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2568F" w14:textId="4DD9239B" w:rsidR="000C74A7" w:rsidRPr="002A1DC4" w:rsidRDefault="000C74A7" w:rsidP="003F4350">
      <w:pPr>
        <w:ind w:left="7788"/>
        <w:jc w:val="center"/>
        <w:rPr>
          <w:rFonts w:asciiTheme="majorBidi" w:hAnsiTheme="majorBidi" w:cstheme="majorBidi"/>
          <w:sz w:val="28"/>
          <w:szCs w:val="28"/>
          <w:lang w:val="en-US"/>
        </w:rPr>
      </w:pPr>
      <w:r w:rsidRPr="002A1DC4">
        <w:rPr>
          <w:rFonts w:asciiTheme="majorBidi" w:hAnsiTheme="majorBidi" w:cstheme="majorBidi"/>
          <w:sz w:val="28"/>
          <w:szCs w:val="28"/>
          <w:lang w:val="en-US"/>
        </w:rPr>
        <w:t>339</w:t>
      </w:r>
      <w:r w:rsidR="00640FF2" w:rsidRPr="002A1DC4">
        <w:rPr>
          <w:rFonts w:asciiTheme="majorBidi" w:hAnsiTheme="majorBidi" w:cstheme="majorBidi"/>
          <w:sz w:val="28"/>
          <w:szCs w:val="28"/>
          <w:lang w:val="en-US"/>
        </w:rPr>
        <w:t>R</w:t>
      </w:r>
    </w:p>
    <w:p w14:paraId="042A9247" w14:textId="6DE6B2BC" w:rsidR="002152EF" w:rsidRPr="002A1DC4" w:rsidRDefault="000C74A7" w:rsidP="000C74A7">
      <w:pPr>
        <w:jc w:val="center"/>
        <w:rPr>
          <w:rFonts w:asciiTheme="majorBidi" w:hAnsiTheme="majorBidi" w:cstheme="majorBidi"/>
          <w:b/>
          <w:bCs/>
          <w:smallCaps/>
          <w:sz w:val="40"/>
          <w:szCs w:val="40"/>
          <w:u w:val="single"/>
          <w:lang w:val="en-US"/>
        </w:rPr>
      </w:pPr>
      <w:r w:rsidRPr="002A1DC4">
        <w:rPr>
          <w:rFonts w:asciiTheme="majorBidi" w:hAnsiTheme="majorBidi" w:cstheme="majorBidi"/>
          <w:b/>
          <w:bCs/>
          <w:smallCaps/>
          <w:sz w:val="40"/>
          <w:szCs w:val="40"/>
          <w:u w:val="single"/>
          <w:lang w:val="en-US"/>
        </w:rPr>
        <w:t>International Court of Justice</w:t>
      </w:r>
      <w:r w:rsidR="002152EF" w:rsidRPr="002A1DC4">
        <w:rPr>
          <w:rFonts w:asciiTheme="majorBidi" w:hAnsiTheme="majorBidi" w:cstheme="majorBidi"/>
          <w:b/>
          <w:bCs/>
          <w:smallCaps/>
          <w:sz w:val="40"/>
          <w:szCs w:val="40"/>
          <w:u w:val="single"/>
          <w:lang w:val="en-US"/>
        </w:rPr>
        <w:t xml:space="preserve"> </w:t>
      </w:r>
    </w:p>
    <w:p w14:paraId="061A339C" w14:textId="363AADCE" w:rsidR="002152EF" w:rsidRPr="002A1DC4" w:rsidRDefault="002152EF" w:rsidP="000C74A7">
      <w:pPr>
        <w:jc w:val="center"/>
        <w:rPr>
          <w:rFonts w:asciiTheme="majorBidi" w:hAnsiTheme="majorBidi" w:cstheme="majorBidi"/>
          <w:b/>
          <w:bCs/>
          <w:smallCaps/>
          <w:sz w:val="40"/>
          <w:szCs w:val="40"/>
          <w:u w:val="single"/>
          <w:lang w:val="en-US"/>
        </w:rPr>
      </w:pPr>
      <w:r w:rsidRPr="002A1DC4">
        <w:rPr>
          <w:rFonts w:asciiTheme="majorBidi" w:hAnsiTheme="majorBidi" w:cstheme="majorBidi"/>
          <w:b/>
          <w:bCs/>
          <w:smallCaps/>
          <w:sz w:val="40"/>
          <w:szCs w:val="40"/>
          <w:u w:val="single"/>
          <w:lang w:val="en-US"/>
        </w:rPr>
        <w:t xml:space="preserve">at the Peace Palace, </w:t>
      </w:r>
    </w:p>
    <w:p w14:paraId="40483DB0" w14:textId="4663DA78" w:rsidR="000C74A7" w:rsidRPr="002A1DC4" w:rsidRDefault="002152EF" w:rsidP="002152EF">
      <w:pPr>
        <w:jc w:val="center"/>
        <w:rPr>
          <w:rFonts w:asciiTheme="majorBidi" w:hAnsiTheme="majorBidi" w:cstheme="majorBidi"/>
          <w:b/>
          <w:bCs/>
          <w:smallCaps/>
          <w:sz w:val="40"/>
          <w:szCs w:val="40"/>
          <w:u w:val="single"/>
          <w:lang w:val="en-US"/>
        </w:rPr>
      </w:pPr>
      <w:r w:rsidRPr="002A1DC4">
        <w:rPr>
          <w:rFonts w:asciiTheme="majorBidi" w:hAnsiTheme="majorBidi" w:cstheme="majorBidi"/>
          <w:b/>
          <w:bCs/>
          <w:smallCaps/>
          <w:sz w:val="40"/>
          <w:szCs w:val="40"/>
          <w:u w:val="single"/>
          <w:lang w:val="en-US"/>
        </w:rPr>
        <w:t>the Hague, the Netherlands</w:t>
      </w:r>
    </w:p>
    <w:p w14:paraId="7FC11750" w14:textId="77777777" w:rsidR="002918DA" w:rsidRPr="002A1DC4" w:rsidRDefault="002918DA" w:rsidP="002152EF">
      <w:pPr>
        <w:jc w:val="center"/>
        <w:rPr>
          <w:rFonts w:asciiTheme="majorBidi" w:hAnsiTheme="majorBidi" w:cstheme="majorBidi"/>
          <w:b/>
          <w:bCs/>
          <w:smallCaps/>
          <w:sz w:val="48"/>
          <w:szCs w:val="48"/>
          <w:u w:val="single"/>
          <w:lang w:val="en-US"/>
        </w:rPr>
      </w:pPr>
    </w:p>
    <w:p w14:paraId="65ECEC7F" w14:textId="73DD7DC7" w:rsidR="002918DA" w:rsidRPr="002A1DC4" w:rsidRDefault="002152EF" w:rsidP="002918DA">
      <w:pPr>
        <w:jc w:val="center"/>
        <w:rPr>
          <w:rFonts w:asciiTheme="majorBidi" w:hAnsiTheme="majorBidi" w:cstheme="majorBidi"/>
          <w:sz w:val="40"/>
          <w:szCs w:val="40"/>
          <w:lang w:val="en-US"/>
        </w:rPr>
      </w:pPr>
      <w:r w:rsidRPr="002A1DC4">
        <w:rPr>
          <w:rFonts w:asciiTheme="majorBidi" w:hAnsiTheme="majorBidi" w:cstheme="majorBidi"/>
          <w:noProof/>
          <w:sz w:val="40"/>
          <w:szCs w:val="40"/>
          <w:lang w:val="en-US"/>
        </w:rPr>
        <w:drawing>
          <wp:anchor distT="0" distB="0" distL="114300" distR="114300" simplePos="0" relativeHeight="251656192" behindDoc="1" locked="0" layoutInCell="1" allowOverlap="1" wp14:anchorId="7D62DAF5" wp14:editId="6E5D64E6">
            <wp:simplePos x="0" y="0"/>
            <wp:positionH relativeFrom="margin">
              <wp:align>center</wp:align>
            </wp:positionH>
            <wp:positionV relativeFrom="paragraph">
              <wp:posOffset>7620</wp:posOffset>
            </wp:positionV>
            <wp:extent cx="3816985" cy="2004060"/>
            <wp:effectExtent l="0" t="0" r="0"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985" cy="2004060"/>
                    </a:xfrm>
                    <a:prstGeom prst="rect">
                      <a:avLst/>
                    </a:prstGeom>
                  </pic:spPr>
                </pic:pic>
              </a:graphicData>
            </a:graphic>
          </wp:anchor>
        </w:drawing>
      </w:r>
      <w:r w:rsidR="002918DA" w:rsidRPr="002A1DC4">
        <w:rPr>
          <w:rFonts w:asciiTheme="majorBidi" w:hAnsiTheme="majorBidi" w:cstheme="majorBidi"/>
          <w:sz w:val="40"/>
          <w:szCs w:val="40"/>
          <w:lang w:val="en-US"/>
        </w:rPr>
        <w:t>– 2023 –</w:t>
      </w:r>
    </w:p>
    <w:p w14:paraId="51E42A18" w14:textId="2B6F9520" w:rsidR="000C74A7" w:rsidRPr="002A1DC4" w:rsidRDefault="00BF574A" w:rsidP="002152EF">
      <w:pPr>
        <w:pBdr>
          <w:top w:val="double" w:sz="4" w:space="1" w:color="auto"/>
          <w:bottom w:val="double" w:sz="4" w:space="1" w:color="auto"/>
        </w:pBdr>
        <w:jc w:val="center"/>
        <w:rPr>
          <w:rFonts w:asciiTheme="majorBidi" w:hAnsiTheme="majorBidi" w:cstheme="majorBidi"/>
          <w:b/>
          <w:bCs/>
          <w:i/>
          <w:iCs/>
          <w:sz w:val="48"/>
          <w:szCs w:val="48"/>
          <w:lang w:val="en-US"/>
        </w:rPr>
      </w:pPr>
      <w:r>
        <w:rPr>
          <w:rFonts w:asciiTheme="majorBidi" w:hAnsiTheme="majorBidi" w:cstheme="majorBidi"/>
          <w:b/>
          <w:bCs/>
          <w:i/>
          <w:iCs/>
          <w:sz w:val="48"/>
          <w:szCs w:val="48"/>
          <w:lang w:val="en-US"/>
        </w:rPr>
        <w:t xml:space="preserve">The </w:t>
      </w:r>
      <w:r w:rsidR="000C74A7" w:rsidRPr="002A1DC4">
        <w:rPr>
          <w:rFonts w:asciiTheme="majorBidi" w:hAnsiTheme="majorBidi" w:cstheme="majorBidi"/>
          <w:b/>
          <w:bCs/>
          <w:i/>
          <w:iCs/>
          <w:sz w:val="48"/>
          <w:szCs w:val="48"/>
          <w:lang w:val="en-US"/>
        </w:rPr>
        <w:t>Case Concerning the Clarent Belt</w:t>
      </w:r>
    </w:p>
    <w:p w14:paraId="7306EAC7" w14:textId="77777777" w:rsidR="000C74A7" w:rsidRPr="002A1DC4" w:rsidRDefault="000C74A7" w:rsidP="002918DA">
      <w:pPr>
        <w:rPr>
          <w:rFonts w:asciiTheme="majorBidi" w:hAnsiTheme="majorBidi" w:cstheme="majorBidi"/>
          <w:b/>
          <w:bCs/>
          <w:i/>
          <w:iCs/>
          <w:sz w:val="48"/>
          <w:szCs w:val="48"/>
          <w:lang w:val="en-US"/>
        </w:rPr>
      </w:pPr>
    </w:p>
    <w:p w14:paraId="2EE5F606" w14:textId="77777777" w:rsidR="000C74A7" w:rsidRPr="002A1DC4" w:rsidRDefault="000C74A7" w:rsidP="000C74A7">
      <w:pPr>
        <w:jc w:val="center"/>
        <w:rPr>
          <w:rFonts w:asciiTheme="majorBidi" w:hAnsiTheme="majorBidi" w:cstheme="majorBidi"/>
          <w:smallCaps/>
          <w:sz w:val="32"/>
          <w:szCs w:val="32"/>
          <w:lang w:val="en-US"/>
        </w:rPr>
      </w:pPr>
      <w:r w:rsidRPr="002A1DC4">
        <w:rPr>
          <w:rFonts w:asciiTheme="majorBidi" w:hAnsiTheme="majorBidi" w:cstheme="majorBidi"/>
          <w:smallCaps/>
          <w:sz w:val="32"/>
          <w:szCs w:val="32"/>
          <w:lang w:val="en-US"/>
        </w:rPr>
        <w:t xml:space="preserve">The Kingdom of Aglovale </w:t>
      </w:r>
    </w:p>
    <w:p w14:paraId="1A5CD2A6" w14:textId="77777777" w:rsidR="000C74A7" w:rsidRPr="002A1DC4" w:rsidRDefault="000C74A7" w:rsidP="000C74A7">
      <w:pPr>
        <w:jc w:val="center"/>
        <w:rPr>
          <w:rFonts w:asciiTheme="majorBidi" w:hAnsiTheme="majorBidi" w:cstheme="majorBidi"/>
          <w:smallCaps/>
          <w:sz w:val="32"/>
          <w:szCs w:val="32"/>
          <w:lang w:val="en-US"/>
        </w:rPr>
      </w:pPr>
      <w:r w:rsidRPr="002A1DC4">
        <w:rPr>
          <w:rFonts w:asciiTheme="majorBidi" w:hAnsiTheme="majorBidi" w:cstheme="majorBidi"/>
          <w:smallCaps/>
          <w:sz w:val="32"/>
          <w:szCs w:val="32"/>
          <w:lang w:val="en-US"/>
        </w:rPr>
        <w:t>v.</w:t>
      </w:r>
    </w:p>
    <w:p w14:paraId="739FCD02" w14:textId="3310CBE9" w:rsidR="000C74A7" w:rsidRPr="002A1DC4" w:rsidRDefault="000C74A7" w:rsidP="003F4350">
      <w:pPr>
        <w:jc w:val="center"/>
        <w:rPr>
          <w:rFonts w:asciiTheme="majorBidi" w:hAnsiTheme="majorBidi" w:cstheme="majorBidi"/>
          <w:smallCaps/>
          <w:sz w:val="32"/>
          <w:szCs w:val="32"/>
          <w:lang w:val="en-US"/>
        </w:rPr>
      </w:pPr>
      <w:r w:rsidRPr="002A1DC4">
        <w:rPr>
          <w:rFonts w:asciiTheme="majorBidi" w:hAnsiTheme="majorBidi" w:cstheme="majorBidi"/>
          <w:smallCaps/>
          <w:sz w:val="32"/>
          <w:szCs w:val="32"/>
          <w:lang w:val="en-US"/>
        </w:rPr>
        <w:t>The State of Ragnell</w:t>
      </w:r>
    </w:p>
    <w:p w14:paraId="1C85DF93" w14:textId="77777777" w:rsidR="000C74A7" w:rsidRPr="002A1DC4" w:rsidRDefault="000C74A7" w:rsidP="000C74A7">
      <w:pPr>
        <w:jc w:val="center"/>
        <w:rPr>
          <w:rFonts w:asciiTheme="majorBidi" w:hAnsiTheme="majorBidi" w:cstheme="majorBidi"/>
          <w:sz w:val="40"/>
          <w:szCs w:val="40"/>
          <w:lang w:val="en-US"/>
        </w:rPr>
      </w:pPr>
    </w:p>
    <w:p w14:paraId="7B7ADA2C" w14:textId="6EFC6348" w:rsidR="003F4350" w:rsidRPr="002A1DC4" w:rsidRDefault="000C74A7" w:rsidP="003F4350">
      <w:pPr>
        <w:jc w:val="center"/>
        <w:rPr>
          <w:rFonts w:asciiTheme="majorBidi" w:hAnsiTheme="majorBidi" w:cstheme="majorBidi"/>
          <w:b/>
          <w:bCs/>
          <w:sz w:val="40"/>
          <w:szCs w:val="40"/>
          <w:lang w:val="en-US"/>
        </w:rPr>
      </w:pPr>
      <w:r w:rsidRPr="002A1DC4">
        <w:rPr>
          <w:rFonts w:asciiTheme="majorBidi" w:hAnsiTheme="majorBidi" w:cstheme="majorBidi"/>
          <w:b/>
          <w:bCs/>
          <w:sz w:val="40"/>
          <w:szCs w:val="40"/>
          <w:lang w:val="en-US"/>
        </w:rPr>
        <w:t xml:space="preserve">Memorial for </w:t>
      </w:r>
      <w:r w:rsidR="00766B7F">
        <w:rPr>
          <w:rFonts w:asciiTheme="majorBidi" w:hAnsiTheme="majorBidi" w:cstheme="majorBidi"/>
          <w:b/>
          <w:bCs/>
          <w:sz w:val="40"/>
          <w:szCs w:val="40"/>
          <w:lang w:val="en-US"/>
        </w:rPr>
        <w:t xml:space="preserve">the </w:t>
      </w:r>
      <w:r w:rsidR="00640FF2" w:rsidRPr="002A1DC4">
        <w:rPr>
          <w:rFonts w:asciiTheme="majorBidi" w:hAnsiTheme="majorBidi" w:cstheme="majorBidi"/>
          <w:b/>
          <w:bCs/>
          <w:sz w:val="40"/>
          <w:szCs w:val="40"/>
          <w:lang w:val="en-US"/>
        </w:rPr>
        <w:t>Respond</w:t>
      </w:r>
      <w:r w:rsidR="001136BC">
        <w:rPr>
          <w:rFonts w:asciiTheme="majorBidi" w:hAnsiTheme="majorBidi" w:cstheme="majorBidi"/>
          <w:b/>
          <w:bCs/>
          <w:sz w:val="40"/>
          <w:szCs w:val="40"/>
          <w:lang w:val="en-US"/>
        </w:rPr>
        <w:t>e</w:t>
      </w:r>
      <w:r w:rsidR="00640FF2" w:rsidRPr="002A1DC4">
        <w:rPr>
          <w:rFonts w:asciiTheme="majorBidi" w:hAnsiTheme="majorBidi" w:cstheme="majorBidi"/>
          <w:b/>
          <w:bCs/>
          <w:sz w:val="40"/>
          <w:szCs w:val="40"/>
          <w:lang w:val="en-US"/>
        </w:rPr>
        <w:t>nt</w:t>
      </w:r>
    </w:p>
    <w:p w14:paraId="0765E8BB" w14:textId="77777777" w:rsidR="000C74A7" w:rsidRPr="002A1DC4" w:rsidRDefault="000C74A7" w:rsidP="001136BC">
      <w:pPr>
        <w:rPr>
          <w:rFonts w:asciiTheme="majorBidi" w:hAnsiTheme="majorBidi" w:cstheme="majorBidi"/>
          <w:sz w:val="40"/>
          <w:szCs w:val="40"/>
          <w:lang w:val="en-US"/>
        </w:rPr>
      </w:pPr>
    </w:p>
    <w:p w14:paraId="72696F6A" w14:textId="2B2D9598" w:rsidR="004A44BB" w:rsidRPr="002A1DC4" w:rsidRDefault="008A755C" w:rsidP="000C74A7">
      <w:pPr>
        <w:jc w:val="center"/>
        <w:rPr>
          <w:rFonts w:asciiTheme="majorBidi" w:hAnsiTheme="majorBidi" w:cstheme="majorBidi"/>
          <w:sz w:val="32"/>
          <w:szCs w:val="32"/>
          <w:lang w:val="en-US"/>
        </w:rPr>
      </w:pPr>
      <w:r w:rsidRPr="002A1DC4">
        <w:rPr>
          <w:rFonts w:asciiTheme="majorBidi" w:hAnsiTheme="majorBidi" w:cstheme="majorBidi"/>
          <w:sz w:val="32"/>
          <w:szCs w:val="32"/>
          <w:lang w:val="en-US"/>
        </w:rPr>
        <w:t>The 202</w:t>
      </w:r>
      <w:r w:rsidR="003F4350" w:rsidRPr="002A1DC4">
        <w:rPr>
          <w:rFonts w:asciiTheme="majorBidi" w:hAnsiTheme="majorBidi" w:cstheme="majorBidi"/>
          <w:sz w:val="32"/>
          <w:szCs w:val="32"/>
          <w:lang w:val="en-US"/>
        </w:rPr>
        <w:t>3</w:t>
      </w:r>
      <w:r w:rsidRPr="002A1DC4">
        <w:rPr>
          <w:rFonts w:asciiTheme="majorBidi" w:hAnsiTheme="majorBidi" w:cstheme="majorBidi"/>
          <w:sz w:val="32"/>
          <w:szCs w:val="32"/>
          <w:lang w:val="en-US"/>
        </w:rPr>
        <w:t xml:space="preserve"> Phi</w:t>
      </w:r>
      <w:r w:rsidR="003F4350" w:rsidRPr="002A1DC4">
        <w:rPr>
          <w:rFonts w:asciiTheme="majorBidi" w:hAnsiTheme="majorBidi" w:cstheme="majorBidi"/>
          <w:sz w:val="32"/>
          <w:szCs w:val="32"/>
          <w:lang w:val="en-US"/>
        </w:rPr>
        <w:t>lip C. Jessup International Law Moot Court Competition</w:t>
      </w:r>
    </w:p>
    <w:p w14:paraId="7334BC94" w14:textId="77777777" w:rsidR="00B40F54" w:rsidRPr="002A1DC4" w:rsidRDefault="00B40F54" w:rsidP="00951654">
      <w:pPr>
        <w:pStyle w:val="Cmsor1"/>
        <w:pBdr>
          <w:bottom w:val="double" w:sz="4" w:space="0" w:color="auto"/>
        </w:pBdr>
        <w:spacing w:after="240" w:line="360" w:lineRule="auto"/>
        <w:jc w:val="center"/>
        <w:rPr>
          <w:rFonts w:ascii="Times New Roman" w:hAnsi="Times New Roman" w:cs="Times New Roman"/>
          <w:b/>
          <w:bCs/>
          <w:smallCaps/>
          <w:color w:val="auto"/>
          <w:sz w:val="40"/>
          <w:szCs w:val="40"/>
          <w:lang w:val="en-US"/>
        </w:rPr>
        <w:sectPr w:rsidR="00B40F54" w:rsidRPr="002A1DC4" w:rsidSect="00825773">
          <w:footerReference w:type="default" r:id="rId9"/>
          <w:footerReference w:type="first" r:id="rId10"/>
          <w:pgSz w:w="12240" w:h="15840"/>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pgNumType w:fmt="upperRoman"/>
          <w:cols w:space="708"/>
          <w:docGrid w:linePitch="360"/>
        </w:sectPr>
      </w:pPr>
      <w:bookmarkStart w:id="0" w:name="_Toc124706134"/>
    </w:p>
    <w:p w14:paraId="31D73FAD" w14:textId="77777777" w:rsidR="004A44BB" w:rsidRPr="002A1DC4" w:rsidRDefault="004A44BB" w:rsidP="000703EB">
      <w:pPr>
        <w:pStyle w:val="Cmsor1"/>
        <w:pBdr>
          <w:bottom w:val="double" w:sz="4" w:space="0" w:color="auto"/>
        </w:pBdr>
        <w:spacing w:after="240" w:line="360" w:lineRule="auto"/>
        <w:jc w:val="center"/>
        <w:rPr>
          <w:rFonts w:ascii="Times New Roman" w:hAnsi="Times New Roman" w:cs="Times New Roman"/>
          <w:b/>
          <w:bCs/>
          <w:smallCaps/>
          <w:sz w:val="40"/>
          <w:szCs w:val="40"/>
          <w:lang w:val="en-US"/>
        </w:rPr>
      </w:pPr>
      <w:bookmarkStart w:id="1" w:name="_Toc124884689"/>
      <w:r w:rsidRPr="002A1DC4">
        <w:rPr>
          <w:rFonts w:ascii="Times New Roman" w:hAnsi="Times New Roman" w:cs="Times New Roman"/>
          <w:b/>
          <w:bCs/>
          <w:smallCaps/>
          <w:color w:val="auto"/>
          <w:sz w:val="40"/>
          <w:szCs w:val="40"/>
          <w:lang w:val="en-US"/>
        </w:rPr>
        <w:lastRenderedPageBreak/>
        <w:t>Table of Contents</w:t>
      </w:r>
      <w:bookmarkEnd w:id="0"/>
      <w:bookmarkEnd w:id="1"/>
    </w:p>
    <w:p w14:paraId="75B7EB89" w14:textId="0D766EF8" w:rsidR="00FA4896" w:rsidRDefault="008053A3" w:rsidP="00FA4896">
      <w:pPr>
        <w:pStyle w:val="TJ1"/>
        <w:rPr>
          <w:rFonts w:asciiTheme="minorHAnsi" w:eastAsiaTheme="minorEastAsia" w:hAnsiTheme="minorHAnsi"/>
          <w:noProof/>
          <w:szCs w:val="24"/>
          <w:lang w:eastAsia="en-GB"/>
        </w:rPr>
      </w:pPr>
      <w:r w:rsidRPr="002A1DC4">
        <w:rPr>
          <w:rFonts w:asciiTheme="majorBidi" w:hAnsiTheme="majorBidi" w:cstheme="majorBidi"/>
          <w:b/>
          <w:bCs/>
          <w:smallCaps/>
          <w:sz w:val="40"/>
          <w:szCs w:val="40"/>
          <w:lang w:val="en-US"/>
        </w:rPr>
        <w:fldChar w:fldCharType="begin"/>
      </w:r>
      <w:r w:rsidRPr="002A1DC4">
        <w:rPr>
          <w:rFonts w:asciiTheme="majorBidi" w:hAnsiTheme="majorBidi" w:cstheme="majorBidi"/>
          <w:b/>
          <w:bCs/>
          <w:smallCaps/>
          <w:sz w:val="40"/>
          <w:szCs w:val="40"/>
          <w:lang w:val="en-US"/>
        </w:rPr>
        <w:instrText xml:space="preserve"> TOC \o "1-5" \h \z \u </w:instrText>
      </w:r>
      <w:r w:rsidRPr="002A1DC4">
        <w:rPr>
          <w:rFonts w:asciiTheme="majorBidi" w:hAnsiTheme="majorBidi" w:cstheme="majorBidi"/>
          <w:b/>
          <w:bCs/>
          <w:smallCaps/>
          <w:sz w:val="40"/>
          <w:szCs w:val="40"/>
          <w:lang w:val="en-US"/>
        </w:rPr>
        <w:fldChar w:fldCharType="separate"/>
      </w:r>
      <w:hyperlink w:anchor="_Toc124884689" w:history="1">
        <w:r w:rsidR="00FA4896" w:rsidRPr="00094109">
          <w:rPr>
            <w:rStyle w:val="Hiperhivatkozs"/>
            <w:rFonts w:cs="Times New Roman"/>
            <w:b/>
            <w:bCs/>
            <w:smallCaps/>
            <w:noProof/>
            <w:lang w:val="en-US"/>
          </w:rPr>
          <w:t>Table of Contents</w:t>
        </w:r>
        <w:r w:rsidR="00FA4896">
          <w:rPr>
            <w:noProof/>
            <w:webHidden/>
          </w:rPr>
          <w:tab/>
        </w:r>
        <w:r w:rsidR="00FA4896">
          <w:rPr>
            <w:noProof/>
            <w:webHidden/>
          </w:rPr>
          <w:fldChar w:fldCharType="begin"/>
        </w:r>
        <w:r w:rsidR="00FA4896">
          <w:rPr>
            <w:noProof/>
            <w:webHidden/>
          </w:rPr>
          <w:instrText xml:space="preserve"> PAGEREF _Toc124884689 \h </w:instrText>
        </w:r>
        <w:r w:rsidR="00FA4896">
          <w:rPr>
            <w:noProof/>
            <w:webHidden/>
          </w:rPr>
        </w:r>
        <w:r w:rsidR="00FA4896">
          <w:rPr>
            <w:noProof/>
            <w:webHidden/>
          </w:rPr>
          <w:fldChar w:fldCharType="separate"/>
        </w:r>
        <w:r w:rsidR="00A8488C">
          <w:rPr>
            <w:noProof/>
            <w:webHidden/>
          </w:rPr>
          <w:t>I</w:t>
        </w:r>
        <w:r w:rsidR="00FA4896">
          <w:rPr>
            <w:noProof/>
            <w:webHidden/>
          </w:rPr>
          <w:fldChar w:fldCharType="end"/>
        </w:r>
      </w:hyperlink>
    </w:p>
    <w:p w14:paraId="2BD3CB2D" w14:textId="490F17D2" w:rsidR="00FA4896" w:rsidRDefault="00BF574A" w:rsidP="00FA4896">
      <w:pPr>
        <w:pStyle w:val="TJ1"/>
        <w:rPr>
          <w:rFonts w:asciiTheme="minorHAnsi" w:eastAsiaTheme="minorEastAsia" w:hAnsiTheme="minorHAnsi"/>
          <w:noProof/>
          <w:szCs w:val="24"/>
          <w:lang w:eastAsia="en-GB"/>
        </w:rPr>
      </w:pPr>
      <w:hyperlink w:anchor="_Toc124884690" w:history="1">
        <w:r w:rsidR="00FA4896" w:rsidRPr="00094109">
          <w:rPr>
            <w:rStyle w:val="Hiperhivatkozs"/>
            <w:rFonts w:cs="Times New Roman"/>
            <w:b/>
            <w:bCs/>
            <w:smallCaps/>
            <w:noProof/>
            <w:lang w:val="en-US"/>
          </w:rPr>
          <w:t>Index of Authorities</w:t>
        </w:r>
        <w:r w:rsidR="00FA4896">
          <w:rPr>
            <w:noProof/>
            <w:webHidden/>
          </w:rPr>
          <w:tab/>
        </w:r>
        <w:r w:rsidR="00FA4896">
          <w:rPr>
            <w:noProof/>
            <w:webHidden/>
          </w:rPr>
          <w:fldChar w:fldCharType="begin"/>
        </w:r>
        <w:r w:rsidR="00FA4896">
          <w:rPr>
            <w:noProof/>
            <w:webHidden/>
          </w:rPr>
          <w:instrText xml:space="preserve"> PAGEREF _Toc124884690 \h </w:instrText>
        </w:r>
        <w:r w:rsidR="00FA4896">
          <w:rPr>
            <w:noProof/>
            <w:webHidden/>
          </w:rPr>
        </w:r>
        <w:r w:rsidR="00FA4896">
          <w:rPr>
            <w:noProof/>
            <w:webHidden/>
          </w:rPr>
          <w:fldChar w:fldCharType="separate"/>
        </w:r>
        <w:r w:rsidR="00A8488C">
          <w:rPr>
            <w:noProof/>
            <w:webHidden/>
          </w:rPr>
          <w:t>IV</w:t>
        </w:r>
        <w:r w:rsidR="00FA4896">
          <w:rPr>
            <w:noProof/>
            <w:webHidden/>
          </w:rPr>
          <w:fldChar w:fldCharType="end"/>
        </w:r>
      </w:hyperlink>
    </w:p>
    <w:p w14:paraId="7726401B" w14:textId="37C14172" w:rsidR="00FA4896" w:rsidRDefault="00BF574A" w:rsidP="00FA4896">
      <w:pPr>
        <w:pStyle w:val="TJ1"/>
        <w:rPr>
          <w:rFonts w:asciiTheme="minorHAnsi" w:eastAsiaTheme="minorEastAsia" w:hAnsiTheme="minorHAnsi"/>
          <w:noProof/>
          <w:szCs w:val="24"/>
          <w:lang w:eastAsia="en-GB"/>
        </w:rPr>
      </w:pPr>
      <w:hyperlink w:anchor="_Toc124884691" w:history="1">
        <w:r w:rsidR="00FA4896" w:rsidRPr="00094109">
          <w:rPr>
            <w:rStyle w:val="Hiperhivatkozs"/>
            <w:rFonts w:cs="Times New Roman"/>
            <w:b/>
            <w:bCs/>
            <w:smallCaps/>
            <w:noProof/>
            <w:lang w:val="en-US"/>
          </w:rPr>
          <w:t>Statement of Jurisdiction</w:t>
        </w:r>
        <w:r w:rsidR="00FA4896">
          <w:rPr>
            <w:noProof/>
            <w:webHidden/>
          </w:rPr>
          <w:tab/>
        </w:r>
        <w:r w:rsidR="00FA4896">
          <w:rPr>
            <w:noProof/>
            <w:webHidden/>
          </w:rPr>
          <w:fldChar w:fldCharType="begin"/>
        </w:r>
        <w:r w:rsidR="00FA4896">
          <w:rPr>
            <w:noProof/>
            <w:webHidden/>
          </w:rPr>
          <w:instrText xml:space="preserve"> PAGEREF _Toc124884691 \h </w:instrText>
        </w:r>
        <w:r w:rsidR="00FA4896">
          <w:rPr>
            <w:noProof/>
            <w:webHidden/>
          </w:rPr>
        </w:r>
        <w:r w:rsidR="00FA4896">
          <w:rPr>
            <w:noProof/>
            <w:webHidden/>
          </w:rPr>
          <w:fldChar w:fldCharType="separate"/>
        </w:r>
        <w:r w:rsidR="00A8488C">
          <w:rPr>
            <w:noProof/>
            <w:webHidden/>
          </w:rPr>
          <w:t>XVI</w:t>
        </w:r>
        <w:r w:rsidR="00FA4896">
          <w:rPr>
            <w:noProof/>
            <w:webHidden/>
          </w:rPr>
          <w:fldChar w:fldCharType="end"/>
        </w:r>
      </w:hyperlink>
    </w:p>
    <w:p w14:paraId="117645F2" w14:textId="58F2CDBE" w:rsidR="00FA4896" w:rsidRDefault="00BF574A" w:rsidP="00FA4896">
      <w:pPr>
        <w:pStyle w:val="TJ1"/>
        <w:rPr>
          <w:rFonts w:asciiTheme="minorHAnsi" w:eastAsiaTheme="minorEastAsia" w:hAnsiTheme="minorHAnsi"/>
          <w:noProof/>
          <w:szCs w:val="24"/>
          <w:lang w:eastAsia="en-GB"/>
        </w:rPr>
      </w:pPr>
      <w:hyperlink w:anchor="_Toc124884692" w:history="1">
        <w:r w:rsidR="00FA4896" w:rsidRPr="00094109">
          <w:rPr>
            <w:rStyle w:val="Hiperhivatkozs"/>
            <w:rFonts w:cs="Times New Roman"/>
            <w:b/>
            <w:bCs/>
            <w:smallCaps/>
            <w:noProof/>
            <w:lang w:val="en-US"/>
          </w:rPr>
          <w:t>Questions Presented</w:t>
        </w:r>
        <w:r w:rsidR="00FA4896">
          <w:rPr>
            <w:noProof/>
            <w:webHidden/>
          </w:rPr>
          <w:tab/>
        </w:r>
        <w:r w:rsidR="00FA4896">
          <w:rPr>
            <w:noProof/>
            <w:webHidden/>
          </w:rPr>
          <w:fldChar w:fldCharType="begin"/>
        </w:r>
        <w:r w:rsidR="00FA4896">
          <w:rPr>
            <w:noProof/>
            <w:webHidden/>
          </w:rPr>
          <w:instrText xml:space="preserve"> PAGEREF _Toc124884692 \h </w:instrText>
        </w:r>
        <w:r w:rsidR="00FA4896">
          <w:rPr>
            <w:noProof/>
            <w:webHidden/>
          </w:rPr>
        </w:r>
        <w:r w:rsidR="00FA4896">
          <w:rPr>
            <w:noProof/>
            <w:webHidden/>
          </w:rPr>
          <w:fldChar w:fldCharType="separate"/>
        </w:r>
        <w:r w:rsidR="00A8488C">
          <w:rPr>
            <w:noProof/>
            <w:webHidden/>
          </w:rPr>
          <w:t>XVII</w:t>
        </w:r>
        <w:r w:rsidR="00FA4896">
          <w:rPr>
            <w:noProof/>
            <w:webHidden/>
          </w:rPr>
          <w:fldChar w:fldCharType="end"/>
        </w:r>
      </w:hyperlink>
    </w:p>
    <w:p w14:paraId="01660B64" w14:textId="2683CD05" w:rsidR="00FA4896" w:rsidRDefault="00BF574A" w:rsidP="00FA4896">
      <w:pPr>
        <w:pStyle w:val="TJ1"/>
        <w:rPr>
          <w:rFonts w:asciiTheme="minorHAnsi" w:eastAsiaTheme="minorEastAsia" w:hAnsiTheme="minorHAnsi"/>
          <w:noProof/>
          <w:szCs w:val="24"/>
          <w:lang w:eastAsia="en-GB"/>
        </w:rPr>
      </w:pPr>
      <w:hyperlink w:anchor="_Toc124884693" w:history="1">
        <w:r w:rsidR="00FA4896" w:rsidRPr="00094109">
          <w:rPr>
            <w:rStyle w:val="Hiperhivatkozs"/>
            <w:rFonts w:cs="Times New Roman"/>
            <w:b/>
            <w:bCs/>
            <w:smallCaps/>
            <w:noProof/>
            <w:lang w:val="en-US"/>
          </w:rPr>
          <w:t>Statement of Facts</w:t>
        </w:r>
        <w:r w:rsidR="00FA4896">
          <w:rPr>
            <w:noProof/>
            <w:webHidden/>
          </w:rPr>
          <w:tab/>
        </w:r>
        <w:r w:rsidR="00FA4896">
          <w:rPr>
            <w:noProof/>
            <w:webHidden/>
          </w:rPr>
          <w:fldChar w:fldCharType="begin"/>
        </w:r>
        <w:r w:rsidR="00FA4896">
          <w:rPr>
            <w:noProof/>
            <w:webHidden/>
          </w:rPr>
          <w:instrText xml:space="preserve"> PAGEREF _Toc124884693 \h </w:instrText>
        </w:r>
        <w:r w:rsidR="00FA4896">
          <w:rPr>
            <w:noProof/>
            <w:webHidden/>
          </w:rPr>
        </w:r>
        <w:r w:rsidR="00FA4896">
          <w:rPr>
            <w:noProof/>
            <w:webHidden/>
          </w:rPr>
          <w:fldChar w:fldCharType="separate"/>
        </w:r>
        <w:r w:rsidR="00A8488C">
          <w:rPr>
            <w:noProof/>
            <w:webHidden/>
          </w:rPr>
          <w:t>XVIII</w:t>
        </w:r>
        <w:r w:rsidR="00FA4896">
          <w:rPr>
            <w:noProof/>
            <w:webHidden/>
          </w:rPr>
          <w:fldChar w:fldCharType="end"/>
        </w:r>
      </w:hyperlink>
    </w:p>
    <w:p w14:paraId="42CFB0D4" w14:textId="6F0F71D3" w:rsidR="00FA4896" w:rsidRDefault="00BF574A" w:rsidP="00FA4896">
      <w:pPr>
        <w:pStyle w:val="TJ1"/>
        <w:rPr>
          <w:rFonts w:asciiTheme="minorHAnsi" w:eastAsiaTheme="minorEastAsia" w:hAnsiTheme="minorHAnsi"/>
          <w:noProof/>
          <w:szCs w:val="24"/>
          <w:lang w:eastAsia="en-GB"/>
        </w:rPr>
      </w:pPr>
      <w:hyperlink w:anchor="_Toc124884694" w:history="1">
        <w:r w:rsidR="00FA4896" w:rsidRPr="00094109">
          <w:rPr>
            <w:rStyle w:val="Hiperhivatkozs"/>
            <w:rFonts w:cs="Times New Roman"/>
            <w:b/>
            <w:bCs/>
            <w:smallCaps/>
            <w:noProof/>
            <w:lang w:val="en-US"/>
          </w:rPr>
          <w:t>Summary of Pleadings</w:t>
        </w:r>
        <w:r w:rsidR="00FA4896">
          <w:rPr>
            <w:noProof/>
            <w:webHidden/>
          </w:rPr>
          <w:tab/>
        </w:r>
        <w:r w:rsidR="00FA4896">
          <w:rPr>
            <w:noProof/>
            <w:webHidden/>
          </w:rPr>
          <w:fldChar w:fldCharType="begin"/>
        </w:r>
        <w:r w:rsidR="00FA4896">
          <w:rPr>
            <w:noProof/>
            <w:webHidden/>
          </w:rPr>
          <w:instrText xml:space="preserve"> PAGEREF _Toc124884694 \h </w:instrText>
        </w:r>
        <w:r w:rsidR="00FA4896">
          <w:rPr>
            <w:noProof/>
            <w:webHidden/>
          </w:rPr>
        </w:r>
        <w:r w:rsidR="00FA4896">
          <w:rPr>
            <w:noProof/>
            <w:webHidden/>
          </w:rPr>
          <w:fldChar w:fldCharType="separate"/>
        </w:r>
        <w:r w:rsidR="00A8488C">
          <w:rPr>
            <w:noProof/>
            <w:webHidden/>
          </w:rPr>
          <w:t>XXII</w:t>
        </w:r>
        <w:r w:rsidR="00FA4896">
          <w:rPr>
            <w:noProof/>
            <w:webHidden/>
          </w:rPr>
          <w:fldChar w:fldCharType="end"/>
        </w:r>
      </w:hyperlink>
    </w:p>
    <w:p w14:paraId="34BF8305" w14:textId="033E387B" w:rsidR="00FA4896" w:rsidRDefault="00BF574A" w:rsidP="00FA4896">
      <w:pPr>
        <w:pStyle w:val="TJ1"/>
        <w:rPr>
          <w:rFonts w:asciiTheme="minorHAnsi" w:eastAsiaTheme="minorEastAsia" w:hAnsiTheme="minorHAnsi"/>
          <w:noProof/>
          <w:szCs w:val="24"/>
          <w:lang w:eastAsia="en-GB"/>
        </w:rPr>
      </w:pPr>
      <w:hyperlink w:anchor="_Toc124884695" w:history="1">
        <w:r w:rsidR="00FA4896" w:rsidRPr="00094109">
          <w:rPr>
            <w:rStyle w:val="Hiperhivatkozs"/>
            <w:rFonts w:cs="Times New Roman"/>
            <w:b/>
            <w:bCs/>
            <w:smallCaps/>
            <w:noProof/>
            <w:lang w:val="en-US"/>
          </w:rPr>
          <w:t>Pleadings</w:t>
        </w:r>
        <w:r w:rsidR="00FA4896">
          <w:rPr>
            <w:noProof/>
            <w:webHidden/>
          </w:rPr>
          <w:tab/>
        </w:r>
        <w:r w:rsidR="00FA4896">
          <w:rPr>
            <w:noProof/>
            <w:webHidden/>
          </w:rPr>
          <w:fldChar w:fldCharType="begin"/>
        </w:r>
        <w:r w:rsidR="00FA4896">
          <w:rPr>
            <w:noProof/>
            <w:webHidden/>
          </w:rPr>
          <w:instrText xml:space="preserve"> PAGEREF _Toc124884695 \h </w:instrText>
        </w:r>
        <w:r w:rsidR="00FA4896">
          <w:rPr>
            <w:noProof/>
            <w:webHidden/>
          </w:rPr>
        </w:r>
        <w:r w:rsidR="00FA4896">
          <w:rPr>
            <w:noProof/>
            <w:webHidden/>
          </w:rPr>
          <w:fldChar w:fldCharType="separate"/>
        </w:r>
        <w:r w:rsidR="00A8488C">
          <w:rPr>
            <w:noProof/>
            <w:webHidden/>
          </w:rPr>
          <w:t>1</w:t>
        </w:r>
        <w:r w:rsidR="00FA4896">
          <w:rPr>
            <w:noProof/>
            <w:webHidden/>
          </w:rPr>
          <w:fldChar w:fldCharType="end"/>
        </w:r>
      </w:hyperlink>
    </w:p>
    <w:p w14:paraId="32121921" w14:textId="57A8E82E" w:rsidR="00FA4896" w:rsidRDefault="00BF574A" w:rsidP="00FA4896">
      <w:pPr>
        <w:pStyle w:val="TJ2"/>
        <w:tabs>
          <w:tab w:val="right" w:leader="dot" w:pos="9350"/>
        </w:tabs>
        <w:jc w:val="both"/>
        <w:rPr>
          <w:rFonts w:asciiTheme="minorHAnsi" w:eastAsiaTheme="minorEastAsia" w:hAnsiTheme="minorHAnsi"/>
          <w:noProof/>
          <w:szCs w:val="24"/>
          <w:lang w:eastAsia="en-GB"/>
        </w:rPr>
      </w:pPr>
      <w:hyperlink w:anchor="_Toc124884696" w:history="1">
        <w:r w:rsidR="00FA4896" w:rsidRPr="00094109">
          <w:rPr>
            <w:rStyle w:val="Hiperhivatkozs"/>
            <w:rFonts w:cs="Times New Roman"/>
            <w:b/>
            <w:bCs/>
            <w:caps/>
            <w:noProof/>
            <w:lang w:val="en-US"/>
          </w:rPr>
          <w:t>I. The initiation of “Operation Shining Star” and the targeting of Nant Gateway and Compound Ardan were in conformity with the Treaty, and do not give rise to any obligation to compensate.</w:t>
        </w:r>
        <w:r w:rsidR="00FA4896">
          <w:rPr>
            <w:noProof/>
            <w:webHidden/>
          </w:rPr>
          <w:tab/>
        </w:r>
        <w:r w:rsidR="00FA4896">
          <w:rPr>
            <w:noProof/>
            <w:webHidden/>
          </w:rPr>
          <w:fldChar w:fldCharType="begin"/>
        </w:r>
        <w:r w:rsidR="00FA4896">
          <w:rPr>
            <w:noProof/>
            <w:webHidden/>
          </w:rPr>
          <w:instrText xml:space="preserve"> PAGEREF _Toc124884696 \h </w:instrText>
        </w:r>
        <w:r w:rsidR="00FA4896">
          <w:rPr>
            <w:noProof/>
            <w:webHidden/>
          </w:rPr>
        </w:r>
        <w:r w:rsidR="00FA4896">
          <w:rPr>
            <w:noProof/>
            <w:webHidden/>
          </w:rPr>
          <w:fldChar w:fldCharType="separate"/>
        </w:r>
        <w:r w:rsidR="00A8488C">
          <w:rPr>
            <w:noProof/>
            <w:webHidden/>
          </w:rPr>
          <w:t>1</w:t>
        </w:r>
        <w:r w:rsidR="00FA4896">
          <w:rPr>
            <w:noProof/>
            <w:webHidden/>
          </w:rPr>
          <w:fldChar w:fldCharType="end"/>
        </w:r>
      </w:hyperlink>
    </w:p>
    <w:p w14:paraId="7B5AD74F" w14:textId="7FEEB34A"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697" w:history="1">
        <w:r w:rsidR="00FA4896" w:rsidRPr="00094109">
          <w:rPr>
            <w:rStyle w:val="Hiperhivatkozs"/>
            <w:rFonts w:cs="Times New Roman"/>
            <w:b/>
            <w:bCs/>
            <w:noProof/>
            <w:lang w:val="en-US"/>
          </w:rPr>
          <w:t>A. Ragnell did not breach the rules governing use of force as Operation Shining Star qualifies as an act of self-defense.</w:t>
        </w:r>
        <w:r w:rsidR="00FA4896">
          <w:rPr>
            <w:noProof/>
            <w:webHidden/>
          </w:rPr>
          <w:tab/>
        </w:r>
        <w:r w:rsidR="00FA4896">
          <w:rPr>
            <w:noProof/>
            <w:webHidden/>
          </w:rPr>
          <w:fldChar w:fldCharType="begin"/>
        </w:r>
        <w:r w:rsidR="00FA4896">
          <w:rPr>
            <w:noProof/>
            <w:webHidden/>
          </w:rPr>
          <w:instrText xml:space="preserve"> PAGEREF _Toc124884697 \h </w:instrText>
        </w:r>
        <w:r w:rsidR="00FA4896">
          <w:rPr>
            <w:noProof/>
            <w:webHidden/>
          </w:rPr>
        </w:r>
        <w:r w:rsidR="00FA4896">
          <w:rPr>
            <w:noProof/>
            <w:webHidden/>
          </w:rPr>
          <w:fldChar w:fldCharType="separate"/>
        </w:r>
        <w:r w:rsidR="00A8488C">
          <w:rPr>
            <w:noProof/>
            <w:webHidden/>
          </w:rPr>
          <w:t>1</w:t>
        </w:r>
        <w:r w:rsidR="00FA4896">
          <w:rPr>
            <w:noProof/>
            <w:webHidden/>
          </w:rPr>
          <w:fldChar w:fldCharType="end"/>
        </w:r>
      </w:hyperlink>
    </w:p>
    <w:p w14:paraId="6702E71C" w14:textId="41A92E45"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698" w:history="1">
        <w:r w:rsidR="00FA4896" w:rsidRPr="00094109">
          <w:rPr>
            <w:rStyle w:val="Hiperhivatkozs"/>
            <w:rFonts w:cs="Times New Roman"/>
            <w:b/>
            <w:bCs/>
            <w:noProof/>
            <w:lang w:val="en-US"/>
          </w:rPr>
          <w:t>1. The violent attacks reached a sufficient level of gravity.</w:t>
        </w:r>
        <w:r w:rsidR="00FA4896">
          <w:rPr>
            <w:noProof/>
            <w:webHidden/>
          </w:rPr>
          <w:tab/>
        </w:r>
        <w:r w:rsidR="00FA4896">
          <w:rPr>
            <w:noProof/>
            <w:webHidden/>
          </w:rPr>
          <w:fldChar w:fldCharType="begin"/>
        </w:r>
        <w:r w:rsidR="00FA4896">
          <w:rPr>
            <w:noProof/>
            <w:webHidden/>
          </w:rPr>
          <w:instrText xml:space="preserve"> PAGEREF _Toc124884698 \h </w:instrText>
        </w:r>
        <w:r w:rsidR="00FA4896">
          <w:rPr>
            <w:noProof/>
            <w:webHidden/>
          </w:rPr>
        </w:r>
        <w:r w:rsidR="00FA4896">
          <w:rPr>
            <w:noProof/>
            <w:webHidden/>
          </w:rPr>
          <w:fldChar w:fldCharType="separate"/>
        </w:r>
        <w:r w:rsidR="00A8488C">
          <w:rPr>
            <w:noProof/>
            <w:webHidden/>
          </w:rPr>
          <w:t>1</w:t>
        </w:r>
        <w:r w:rsidR="00FA4896">
          <w:rPr>
            <w:noProof/>
            <w:webHidden/>
          </w:rPr>
          <w:fldChar w:fldCharType="end"/>
        </w:r>
      </w:hyperlink>
    </w:p>
    <w:p w14:paraId="75690F49" w14:textId="2C786D95"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699" w:history="1">
        <w:r w:rsidR="00FA4896" w:rsidRPr="00094109">
          <w:rPr>
            <w:rStyle w:val="Hiperhivatkozs"/>
            <w:rFonts w:cs="Times New Roman"/>
            <w:b/>
            <w:bCs/>
            <w:noProof/>
            <w:lang w:val="en-US"/>
          </w:rPr>
          <w:t>2. The attacks were directed against Ragnell.</w:t>
        </w:r>
        <w:r w:rsidR="00FA4896">
          <w:rPr>
            <w:noProof/>
            <w:webHidden/>
          </w:rPr>
          <w:tab/>
        </w:r>
        <w:r w:rsidR="00FA4896">
          <w:rPr>
            <w:noProof/>
            <w:webHidden/>
          </w:rPr>
          <w:fldChar w:fldCharType="begin"/>
        </w:r>
        <w:r w:rsidR="00FA4896">
          <w:rPr>
            <w:noProof/>
            <w:webHidden/>
          </w:rPr>
          <w:instrText xml:space="preserve"> PAGEREF _Toc124884699 \h </w:instrText>
        </w:r>
        <w:r w:rsidR="00FA4896">
          <w:rPr>
            <w:noProof/>
            <w:webHidden/>
          </w:rPr>
        </w:r>
        <w:r w:rsidR="00FA4896">
          <w:rPr>
            <w:noProof/>
            <w:webHidden/>
          </w:rPr>
          <w:fldChar w:fldCharType="separate"/>
        </w:r>
        <w:r w:rsidR="00A8488C">
          <w:rPr>
            <w:noProof/>
            <w:webHidden/>
          </w:rPr>
          <w:t>2</w:t>
        </w:r>
        <w:r w:rsidR="00FA4896">
          <w:rPr>
            <w:noProof/>
            <w:webHidden/>
          </w:rPr>
          <w:fldChar w:fldCharType="end"/>
        </w:r>
      </w:hyperlink>
    </w:p>
    <w:p w14:paraId="5A7C55DC" w14:textId="52413136"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00" w:history="1">
        <w:r w:rsidR="00FA4896" w:rsidRPr="00094109">
          <w:rPr>
            <w:rStyle w:val="Hiperhivatkozs"/>
            <w:rFonts w:cs="Times New Roman"/>
            <w:b/>
            <w:bCs/>
            <w:noProof/>
            <w:lang w:val="en-US"/>
          </w:rPr>
          <w:t>3. UAC fighters qualify as perpetrators of armed attacks.</w:t>
        </w:r>
        <w:r w:rsidR="00FA4896">
          <w:rPr>
            <w:noProof/>
            <w:webHidden/>
          </w:rPr>
          <w:tab/>
        </w:r>
        <w:r w:rsidR="00FA4896">
          <w:rPr>
            <w:noProof/>
            <w:webHidden/>
          </w:rPr>
          <w:fldChar w:fldCharType="begin"/>
        </w:r>
        <w:r w:rsidR="00FA4896">
          <w:rPr>
            <w:noProof/>
            <w:webHidden/>
          </w:rPr>
          <w:instrText xml:space="preserve"> PAGEREF _Toc124884700 \h </w:instrText>
        </w:r>
        <w:r w:rsidR="00FA4896">
          <w:rPr>
            <w:noProof/>
            <w:webHidden/>
          </w:rPr>
        </w:r>
        <w:r w:rsidR="00FA4896">
          <w:rPr>
            <w:noProof/>
            <w:webHidden/>
          </w:rPr>
          <w:fldChar w:fldCharType="separate"/>
        </w:r>
        <w:r w:rsidR="00A8488C">
          <w:rPr>
            <w:noProof/>
            <w:webHidden/>
          </w:rPr>
          <w:t>3</w:t>
        </w:r>
        <w:r w:rsidR="00FA4896">
          <w:rPr>
            <w:noProof/>
            <w:webHidden/>
          </w:rPr>
          <w:fldChar w:fldCharType="end"/>
        </w:r>
      </w:hyperlink>
    </w:p>
    <w:p w14:paraId="6EF6B9F4" w14:textId="516F5099"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01" w:history="1">
        <w:r w:rsidR="00FA4896" w:rsidRPr="00094109">
          <w:rPr>
            <w:rStyle w:val="Hiperhivatkozs"/>
            <w:rFonts w:cs="Times New Roman"/>
            <w:b/>
            <w:bCs/>
            <w:noProof/>
            <w:lang w:val="en-US"/>
          </w:rPr>
          <w:t>B. Ragnell did not breach international humanitarian law by targeting Nant Gateway and Compound Ardan.</w:t>
        </w:r>
        <w:r w:rsidR="00FA4896">
          <w:rPr>
            <w:noProof/>
            <w:webHidden/>
          </w:rPr>
          <w:tab/>
        </w:r>
        <w:r w:rsidR="00FA4896">
          <w:rPr>
            <w:noProof/>
            <w:webHidden/>
          </w:rPr>
          <w:fldChar w:fldCharType="begin"/>
        </w:r>
        <w:r w:rsidR="00FA4896">
          <w:rPr>
            <w:noProof/>
            <w:webHidden/>
          </w:rPr>
          <w:instrText xml:space="preserve"> PAGEREF _Toc124884701 \h </w:instrText>
        </w:r>
        <w:r w:rsidR="00FA4896">
          <w:rPr>
            <w:noProof/>
            <w:webHidden/>
          </w:rPr>
        </w:r>
        <w:r w:rsidR="00FA4896">
          <w:rPr>
            <w:noProof/>
            <w:webHidden/>
          </w:rPr>
          <w:fldChar w:fldCharType="separate"/>
        </w:r>
        <w:r w:rsidR="00A8488C">
          <w:rPr>
            <w:noProof/>
            <w:webHidden/>
          </w:rPr>
          <w:t>3</w:t>
        </w:r>
        <w:r w:rsidR="00FA4896">
          <w:rPr>
            <w:noProof/>
            <w:webHidden/>
          </w:rPr>
          <w:fldChar w:fldCharType="end"/>
        </w:r>
      </w:hyperlink>
    </w:p>
    <w:p w14:paraId="0A48A81A" w14:textId="18BC9223"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02" w:history="1">
        <w:r w:rsidR="00FA4896" w:rsidRPr="00094109">
          <w:rPr>
            <w:rStyle w:val="Hiperhivatkozs"/>
            <w:rFonts w:cs="Times New Roman"/>
            <w:b/>
            <w:bCs/>
            <w:noProof/>
            <w:lang w:val="en-US"/>
          </w:rPr>
          <w:t>1. Customary international law applies.</w:t>
        </w:r>
        <w:r w:rsidR="00FA4896">
          <w:rPr>
            <w:noProof/>
            <w:webHidden/>
          </w:rPr>
          <w:tab/>
        </w:r>
        <w:r w:rsidR="00FA4896">
          <w:rPr>
            <w:noProof/>
            <w:webHidden/>
          </w:rPr>
          <w:fldChar w:fldCharType="begin"/>
        </w:r>
        <w:r w:rsidR="00FA4896">
          <w:rPr>
            <w:noProof/>
            <w:webHidden/>
          </w:rPr>
          <w:instrText xml:space="preserve"> PAGEREF _Toc124884702 \h </w:instrText>
        </w:r>
        <w:r w:rsidR="00FA4896">
          <w:rPr>
            <w:noProof/>
            <w:webHidden/>
          </w:rPr>
        </w:r>
        <w:r w:rsidR="00FA4896">
          <w:rPr>
            <w:noProof/>
            <w:webHidden/>
          </w:rPr>
          <w:fldChar w:fldCharType="separate"/>
        </w:r>
        <w:r w:rsidR="00A8488C">
          <w:rPr>
            <w:noProof/>
            <w:webHidden/>
          </w:rPr>
          <w:t>3</w:t>
        </w:r>
        <w:r w:rsidR="00FA4896">
          <w:rPr>
            <w:noProof/>
            <w:webHidden/>
          </w:rPr>
          <w:fldChar w:fldCharType="end"/>
        </w:r>
      </w:hyperlink>
    </w:p>
    <w:p w14:paraId="206594A3" w14:textId="2E0A0234"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03" w:history="1">
        <w:r w:rsidR="00FA4896" w:rsidRPr="00094109">
          <w:rPr>
            <w:rStyle w:val="Hiperhivatkozs"/>
            <w:rFonts w:cs="Times New Roman"/>
            <w:b/>
            <w:bCs/>
            <w:i/>
            <w:iCs/>
            <w:noProof/>
            <w:lang w:val="en-US"/>
          </w:rPr>
          <w:t>a. UAC is not fighting a national liberation war.</w:t>
        </w:r>
        <w:r w:rsidR="00FA4896">
          <w:rPr>
            <w:noProof/>
            <w:webHidden/>
          </w:rPr>
          <w:tab/>
        </w:r>
        <w:r w:rsidR="00FA4896">
          <w:rPr>
            <w:noProof/>
            <w:webHidden/>
          </w:rPr>
          <w:fldChar w:fldCharType="begin"/>
        </w:r>
        <w:r w:rsidR="00FA4896">
          <w:rPr>
            <w:noProof/>
            <w:webHidden/>
          </w:rPr>
          <w:instrText xml:space="preserve"> PAGEREF _Toc124884703 \h </w:instrText>
        </w:r>
        <w:r w:rsidR="00FA4896">
          <w:rPr>
            <w:noProof/>
            <w:webHidden/>
          </w:rPr>
        </w:r>
        <w:r w:rsidR="00FA4896">
          <w:rPr>
            <w:noProof/>
            <w:webHidden/>
          </w:rPr>
          <w:fldChar w:fldCharType="separate"/>
        </w:r>
        <w:r w:rsidR="00A8488C">
          <w:rPr>
            <w:noProof/>
            <w:webHidden/>
          </w:rPr>
          <w:t>3</w:t>
        </w:r>
        <w:r w:rsidR="00FA4896">
          <w:rPr>
            <w:noProof/>
            <w:webHidden/>
          </w:rPr>
          <w:fldChar w:fldCharType="end"/>
        </w:r>
      </w:hyperlink>
    </w:p>
    <w:p w14:paraId="7403E49D" w14:textId="093C1EC6"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04" w:history="1">
        <w:r w:rsidR="00FA4896" w:rsidRPr="00094109">
          <w:rPr>
            <w:rStyle w:val="Hiperhivatkozs"/>
            <w:rFonts w:cs="Times New Roman"/>
            <w:b/>
            <w:bCs/>
            <w:i/>
            <w:iCs/>
            <w:noProof/>
            <w:lang w:val="en-US"/>
          </w:rPr>
          <w:t>b. The situation cannot be described as inter-State conflict or occupation.</w:t>
        </w:r>
        <w:r w:rsidR="00FA4896">
          <w:rPr>
            <w:noProof/>
            <w:webHidden/>
          </w:rPr>
          <w:tab/>
        </w:r>
        <w:r w:rsidR="00FA4896">
          <w:rPr>
            <w:noProof/>
            <w:webHidden/>
          </w:rPr>
          <w:fldChar w:fldCharType="begin"/>
        </w:r>
        <w:r w:rsidR="00FA4896">
          <w:rPr>
            <w:noProof/>
            <w:webHidden/>
          </w:rPr>
          <w:instrText xml:space="preserve"> PAGEREF _Toc124884704 \h </w:instrText>
        </w:r>
        <w:r w:rsidR="00FA4896">
          <w:rPr>
            <w:noProof/>
            <w:webHidden/>
          </w:rPr>
        </w:r>
        <w:r w:rsidR="00FA4896">
          <w:rPr>
            <w:noProof/>
            <w:webHidden/>
          </w:rPr>
          <w:fldChar w:fldCharType="separate"/>
        </w:r>
        <w:r w:rsidR="00A8488C">
          <w:rPr>
            <w:noProof/>
            <w:webHidden/>
          </w:rPr>
          <w:t>4</w:t>
        </w:r>
        <w:r w:rsidR="00FA4896">
          <w:rPr>
            <w:noProof/>
            <w:webHidden/>
          </w:rPr>
          <w:fldChar w:fldCharType="end"/>
        </w:r>
      </w:hyperlink>
    </w:p>
    <w:p w14:paraId="54664C1A" w14:textId="47B25B6D"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05" w:history="1">
        <w:r w:rsidR="00FA4896" w:rsidRPr="00094109">
          <w:rPr>
            <w:rStyle w:val="Hiperhivatkozs"/>
            <w:rFonts w:cs="Times New Roman"/>
            <w:b/>
            <w:bCs/>
            <w:i/>
            <w:iCs/>
            <w:noProof/>
            <w:lang w:val="en-US"/>
          </w:rPr>
          <w:t>c. The conflict is non-international, but Additional Protocol II does not apply.</w:t>
        </w:r>
        <w:r w:rsidR="00FA4896">
          <w:rPr>
            <w:noProof/>
            <w:webHidden/>
          </w:rPr>
          <w:tab/>
        </w:r>
        <w:r w:rsidR="00FA4896">
          <w:rPr>
            <w:noProof/>
            <w:webHidden/>
          </w:rPr>
          <w:fldChar w:fldCharType="begin"/>
        </w:r>
        <w:r w:rsidR="00FA4896">
          <w:rPr>
            <w:noProof/>
            <w:webHidden/>
          </w:rPr>
          <w:instrText xml:space="preserve"> PAGEREF _Toc124884705 \h </w:instrText>
        </w:r>
        <w:r w:rsidR="00FA4896">
          <w:rPr>
            <w:noProof/>
            <w:webHidden/>
          </w:rPr>
        </w:r>
        <w:r w:rsidR="00FA4896">
          <w:rPr>
            <w:noProof/>
            <w:webHidden/>
          </w:rPr>
          <w:fldChar w:fldCharType="separate"/>
        </w:r>
        <w:r w:rsidR="00A8488C">
          <w:rPr>
            <w:noProof/>
            <w:webHidden/>
          </w:rPr>
          <w:t>5</w:t>
        </w:r>
        <w:r w:rsidR="00FA4896">
          <w:rPr>
            <w:noProof/>
            <w:webHidden/>
          </w:rPr>
          <w:fldChar w:fldCharType="end"/>
        </w:r>
      </w:hyperlink>
    </w:p>
    <w:p w14:paraId="73825F07" w14:textId="298DA1F8"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06" w:history="1">
        <w:r w:rsidR="00FA4896" w:rsidRPr="00094109">
          <w:rPr>
            <w:rStyle w:val="Hiperhivatkozs"/>
            <w:rFonts w:cs="Times New Roman"/>
            <w:b/>
            <w:bCs/>
            <w:noProof/>
            <w:lang w:val="en-US"/>
          </w:rPr>
          <w:t>2. The attack against the Nant Gateway was lawful.</w:t>
        </w:r>
        <w:r w:rsidR="00FA4896">
          <w:rPr>
            <w:noProof/>
            <w:webHidden/>
          </w:rPr>
          <w:tab/>
        </w:r>
        <w:r w:rsidR="00FA4896">
          <w:rPr>
            <w:noProof/>
            <w:webHidden/>
          </w:rPr>
          <w:fldChar w:fldCharType="begin"/>
        </w:r>
        <w:r w:rsidR="00FA4896">
          <w:rPr>
            <w:noProof/>
            <w:webHidden/>
          </w:rPr>
          <w:instrText xml:space="preserve"> PAGEREF _Toc124884706 \h </w:instrText>
        </w:r>
        <w:r w:rsidR="00FA4896">
          <w:rPr>
            <w:noProof/>
            <w:webHidden/>
          </w:rPr>
        </w:r>
        <w:r w:rsidR="00FA4896">
          <w:rPr>
            <w:noProof/>
            <w:webHidden/>
          </w:rPr>
          <w:fldChar w:fldCharType="separate"/>
        </w:r>
        <w:r w:rsidR="00A8488C">
          <w:rPr>
            <w:noProof/>
            <w:webHidden/>
          </w:rPr>
          <w:t>6</w:t>
        </w:r>
        <w:r w:rsidR="00FA4896">
          <w:rPr>
            <w:noProof/>
            <w:webHidden/>
          </w:rPr>
          <w:fldChar w:fldCharType="end"/>
        </w:r>
      </w:hyperlink>
    </w:p>
    <w:p w14:paraId="6B848AB9" w14:textId="36659370"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07" w:history="1">
        <w:r w:rsidR="00FA4896" w:rsidRPr="00094109">
          <w:rPr>
            <w:rStyle w:val="Hiperhivatkozs"/>
            <w:rFonts w:cs="Times New Roman"/>
            <w:b/>
            <w:bCs/>
            <w:i/>
            <w:iCs/>
            <w:noProof/>
            <w:lang w:val="en-US"/>
          </w:rPr>
          <w:t>a. The Nant Gateway qualified as a military objective.</w:t>
        </w:r>
        <w:r w:rsidR="00FA4896">
          <w:rPr>
            <w:noProof/>
            <w:webHidden/>
          </w:rPr>
          <w:tab/>
        </w:r>
        <w:r w:rsidR="00FA4896">
          <w:rPr>
            <w:noProof/>
            <w:webHidden/>
          </w:rPr>
          <w:fldChar w:fldCharType="begin"/>
        </w:r>
        <w:r w:rsidR="00FA4896">
          <w:rPr>
            <w:noProof/>
            <w:webHidden/>
          </w:rPr>
          <w:instrText xml:space="preserve"> PAGEREF _Toc124884707 \h </w:instrText>
        </w:r>
        <w:r w:rsidR="00FA4896">
          <w:rPr>
            <w:noProof/>
            <w:webHidden/>
          </w:rPr>
        </w:r>
        <w:r w:rsidR="00FA4896">
          <w:rPr>
            <w:noProof/>
            <w:webHidden/>
          </w:rPr>
          <w:fldChar w:fldCharType="separate"/>
        </w:r>
        <w:r w:rsidR="00A8488C">
          <w:rPr>
            <w:noProof/>
            <w:webHidden/>
          </w:rPr>
          <w:t>6</w:t>
        </w:r>
        <w:r w:rsidR="00FA4896">
          <w:rPr>
            <w:noProof/>
            <w:webHidden/>
          </w:rPr>
          <w:fldChar w:fldCharType="end"/>
        </w:r>
      </w:hyperlink>
    </w:p>
    <w:p w14:paraId="56CACCB9" w14:textId="3B916DB5"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08" w:history="1">
        <w:r w:rsidR="00FA4896" w:rsidRPr="00094109">
          <w:rPr>
            <w:rStyle w:val="Hiperhivatkozs"/>
            <w:rFonts w:cs="Times New Roman"/>
            <w:b/>
            <w:bCs/>
            <w:i/>
            <w:iCs/>
            <w:noProof/>
            <w:lang w:val="en-US"/>
          </w:rPr>
          <w:t>b. The attack was proportionate.</w:t>
        </w:r>
        <w:r w:rsidR="00FA4896">
          <w:rPr>
            <w:noProof/>
            <w:webHidden/>
          </w:rPr>
          <w:tab/>
        </w:r>
        <w:r w:rsidR="00FA4896">
          <w:rPr>
            <w:noProof/>
            <w:webHidden/>
          </w:rPr>
          <w:fldChar w:fldCharType="begin"/>
        </w:r>
        <w:r w:rsidR="00FA4896">
          <w:rPr>
            <w:noProof/>
            <w:webHidden/>
          </w:rPr>
          <w:instrText xml:space="preserve"> PAGEREF _Toc124884708 \h </w:instrText>
        </w:r>
        <w:r w:rsidR="00FA4896">
          <w:rPr>
            <w:noProof/>
            <w:webHidden/>
          </w:rPr>
        </w:r>
        <w:r w:rsidR="00FA4896">
          <w:rPr>
            <w:noProof/>
            <w:webHidden/>
          </w:rPr>
          <w:fldChar w:fldCharType="separate"/>
        </w:r>
        <w:r w:rsidR="00A8488C">
          <w:rPr>
            <w:noProof/>
            <w:webHidden/>
          </w:rPr>
          <w:t>7</w:t>
        </w:r>
        <w:r w:rsidR="00FA4896">
          <w:rPr>
            <w:noProof/>
            <w:webHidden/>
          </w:rPr>
          <w:fldChar w:fldCharType="end"/>
        </w:r>
      </w:hyperlink>
    </w:p>
    <w:p w14:paraId="3D1CB63D" w14:textId="5B527964"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09" w:history="1">
        <w:r w:rsidR="00FA4896" w:rsidRPr="00094109">
          <w:rPr>
            <w:rStyle w:val="Hiperhivatkozs"/>
            <w:rFonts w:cs="Times New Roman"/>
            <w:b/>
            <w:bCs/>
            <w:noProof/>
            <w:lang w:val="en-US"/>
          </w:rPr>
          <w:t>3. Ragnell took precautions before targeting Compound Ardan.</w:t>
        </w:r>
        <w:r w:rsidR="00FA4896">
          <w:rPr>
            <w:noProof/>
            <w:webHidden/>
          </w:rPr>
          <w:tab/>
        </w:r>
        <w:r w:rsidR="00FA4896">
          <w:rPr>
            <w:noProof/>
            <w:webHidden/>
          </w:rPr>
          <w:fldChar w:fldCharType="begin"/>
        </w:r>
        <w:r w:rsidR="00FA4896">
          <w:rPr>
            <w:noProof/>
            <w:webHidden/>
          </w:rPr>
          <w:instrText xml:space="preserve"> PAGEREF _Toc124884709 \h </w:instrText>
        </w:r>
        <w:r w:rsidR="00FA4896">
          <w:rPr>
            <w:noProof/>
            <w:webHidden/>
          </w:rPr>
        </w:r>
        <w:r w:rsidR="00FA4896">
          <w:rPr>
            <w:noProof/>
            <w:webHidden/>
          </w:rPr>
          <w:fldChar w:fldCharType="separate"/>
        </w:r>
        <w:r w:rsidR="00A8488C">
          <w:rPr>
            <w:noProof/>
            <w:webHidden/>
          </w:rPr>
          <w:t>7</w:t>
        </w:r>
        <w:r w:rsidR="00FA4896">
          <w:rPr>
            <w:noProof/>
            <w:webHidden/>
          </w:rPr>
          <w:fldChar w:fldCharType="end"/>
        </w:r>
      </w:hyperlink>
    </w:p>
    <w:p w14:paraId="1188249E" w14:textId="77F25549"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10" w:history="1">
        <w:r w:rsidR="00FA4896" w:rsidRPr="00094109">
          <w:rPr>
            <w:rStyle w:val="Hiperhivatkozs"/>
            <w:rFonts w:cs="Times New Roman"/>
            <w:b/>
            <w:bCs/>
            <w:noProof/>
            <w:lang w:val="en-US"/>
          </w:rPr>
          <w:t>C. Ragnell did not violate any human rights during the attacks.</w:t>
        </w:r>
        <w:r w:rsidR="00FA4896">
          <w:rPr>
            <w:noProof/>
            <w:webHidden/>
          </w:rPr>
          <w:tab/>
        </w:r>
        <w:r w:rsidR="00FA4896">
          <w:rPr>
            <w:noProof/>
            <w:webHidden/>
          </w:rPr>
          <w:fldChar w:fldCharType="begin"/>
        </w:r>
        <w:r w:rsidR="00FA4896">
          <w:rPr>
            <w:noProof/>
            <w:webHidden/>
          </w:rPr>
          <w:instrText xml:space="preserve"> PAGEREF _Toc124884710 \h </w:instrText>
        </w:r>
        <w:r w:rsidR="00FA4896">
          <w:rPr>
            <w:noProof/>
            <w:webHidden/>
          </w:rPr>
        </w:r>
        <w:r w:rsidR="00FA4896">
          <w:rPr>
            <w:noProof/>
            <w:webHidden/>
          </w:rPr>
          <w:fldChar w:fldCharType="separate"/>
        </w:r>
        <w:r w:rsidR="00A8488C">
          <w:rPr>
            <w:noProof/>
            <w:webHidden/>
          </w:rPr>
          <w:t>8</w:t>
        </w:r>
        <w:r w:rsidR="00FA4896">
          <w:rPr>
            <w:noProof/>
            <w:webHidden/>
          </w:rPr>
          <w:fldChar w:fldCharType="end"/>
        </w:r>
      </w:hyperlink>
    </w:p>
    <w:p w14:paraId="2EF18ECD" w14:textId="7F3BD213"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11" w:history="1">
        <w:r w:rsidR="00FA4896" w:rsidRPr="00094109">
          <w:rPr>
            <w:rStyle w:val="Hiperhivatkozs"/>
            <w:rFonts w:cs="Times New Roman"/>
            <w:b/>
            <w:bCs/>
            <w:noProof/>
            <w:lang w:val="en-US"/>
          </w:rPr>
          <w:t>D. Consequently, Ragnell does not owe any compensation to Aglovale.</w:t>
        </w:r>
        <w:r w:rsidR="00FA4896">
          <w:rPr>
            <w:noProof/>
            <w:webHidden/>
          </w:rPr>
          <w:tab/>
        </w:r>
        <w:r w:rsidR="00FA4896">
          <w:rPr>
            <w:noProof/>
            <w:webHidden/>
          </w:rPr>
          <w:fldChar w:fldCharType="begin"/>
        </w:r>
        <w:r w:rsidR="00FA4896">
          <w:rPr>
            <w:noProof/>
            <w:webHidden/>
          </w:rPr>
          <w:instrText xml:space="preserve"> PAGEREF _Toc124884711 \h </w:instrText>
        </w:r>
        <w:r w:rsidR="00FA4896">
          <w:rPr>
            <w:noProof/>
            <w:webHidden/>
          </w:rPr>
        </w:r>
        <w:r w:rsidR="00FA4896">
          <w:rPr>
            <w:noProof/>
            <w:webHidden/>
          </w:rPr>
          <w:fldChar w:fldCharType="separate"/>
        </w:r>
        <w:r w:rsidR="00A8488C">
          <w:rPr>
            <w:noProof/>
            <w:webHidden/>
          </w:rPr>
          <w:t>9</w:t>
        </w:r>
        <w:r w:rsidR="00FA4896">
          <w:rPr>
            <w:noProof/>
            <w:webHidden/>
          </w:rPr>
          <w:fldChar w:fldCharType="end"/>
        </w:r>
      </w:hyperlink>
    </w:p>
    <w:p w14:paraId="04001A4E" w14:textId="0749FD26" w:rsidR="00FA4896" w:rsidRDefault="00BF574A" w:rsidP="00FA4896">
      <w:pPr>
        <w:pStyle w:val="TJ2"/>
        <w:tabs>
          <w:tab w:val="right" w:leader="dot" w:pos="9350"/>
        </w:tabs>
        <w:jc w:val="both"/>
        <w:rPr>
          <w:rFonts w:asciiTheme="minorHAnsi" w:eastAsiaTheme="minorEastAsia" w:hAnsiTheme="minorHAnsi"/>
          <w:noProof/>
          <w:szCs w:val="24"/>
          <w:lang w:eastAsia="en-GB"/>
        </w:rPr>
      </w:pPr>
      <w:hyperlink w:anchor="_Toc124884712" w:history="1">
        <w:r w:rsidR="00FA4896" w:rsidRPr="00094109">
          <w:rPr>
            <w:rStyle w:val="Hiperhivatkozs"/>
            <w:rFonts w:cs="Times New Roman"/>
            <w:b/>
            <w:bCs/>
            <w:caps/>
            <w:noProof/>
            <w:lang w:val="en-US"/>
          </w:rPr>
          <w:t>II. Ragnell acted in accordance with the Treaty in temporarily employing UAC detainees in the transport of plastic waste to Etna, and in temporarily transferring them to Camlann.</w:t>
        </w:r>
        <w:r w:rsidR="00FA4896">
          <w:rPr>
            <w:noProof/>
            <w:webHidden/>
          </w:rPr>
          <w:tab/>
        </w:r>
        <w:r w:rsidR="00FA4896">
          <w:rPr>
            <w:noProof/>
            <w:webHidden/>
          </w:rPr>
          <w:fldChar w:fldCharType="begin"/>
        </w:r>
        <w:r w:rsidR="00FA4896">
          <w:rPr>
            <w:noProof/>
            <w:webHidden/>
          </w:rPr>
          <w:instrText xml:space="preserve"> PAGEREF _Toc124884712 \h </w:instrText>
        </w:r>
        <w:r w:rsidR="00FA4896">
          <w:rPr>
            <w:noProof/>
            <w:webHidden/>
          </w:rPr>
        </w:r>
        <w:r w:rsidR="00FA4896">
          <w:rPr>
            <w:noProof/>
            <w:webHidden/>
          </w:rPr>
          <w:fldChar w:fldCharType="separate"/>
        </w:r>
        <w:r w:rsidR="00A8488C">
          <w:rPr>
            <w:noProof/>
            <w:webHidden/>
          </w:rPr>
          <w:t>10</w:t>
        </w:r>
        <w:r w:rsidR="00FA4896">
          <w:rPr>
            <w:noProof/>
            <w:webHidden/>
          </w:rPr>
          <w:fldChar w:fldCharType="end"/>
        </w:r>
      </w:hyperlink>
    </w:p>
    <w:p w14:paraId="12FDCEEC" w14:textId="48B6058B"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13" w:history="1">
        <w:r w:rsidR="00FA4896" w:rsidRPr="00094109">
          <w:rPr>
            <w:rStyle w:val="Hiperhivatkozs"/>
            <w:rFonts w:cs="Times New Roman"/>
            <w:b/>
            <w:bCs/>
            <w:noProof/>
            <w:lang w:val="en-US"/>
          </w:rPr>
          <w:t>A. Ragnell treated the detainees according to the relevant rules of non-international armed conflicts.</w:t>
        </w:r>
        <w:r w:rsidR="00FA4896">
          <w:rPr>
            <w:noProof/>
            <w:webHidden/>
          </w:rPr>
          <w:tab/>
        </w:r>
        <w:r w:rsidR="00FA4896">
          <w:rPr>
            <w:noProof/>
            <w:webHidden/>
          </w:rPr>
          <w:fldChar w:fldCharType="begin"/>
        </w:r>
        <w:r w:rsidR="00FA4896">
          <w:rPr>
            <w:noProof/>
            <w:webHidden/>
          </w:rPr>
          <w:instrText xml:space="preserve"> PAGEREF _Toc124884713 \h </w:instrText>
        </w:r>
        <w:r w:rsidR="00FA4896">
          <w:rPr>
            <w:noProof/>
            <w:webHidden/>
          </w:rPr>
        </w:r>
        <w:r w:rsidR="00FA4896">
          <w:rPr>
            <w:noProof/>
            <w:webHidden/>
          </w:rPr>
          <w:fldChar w:fldCharType="separate"/>
        </w:r>
        <w:r w:rsidR="00A8488C">
          <w:rPr>
            <w:noProof/>
            <w:webHidden/>
          </w:rPr>
          <w:t>10</w:t>
        </w:r>
        <w:r w:rsidR="00FA4896">
          <w:rPr>
            <w:noProof/>
            <w:webHidden/>
          </w:rPr>
          <w:fldChar w:fldCharType="end"/>
        </w:r>
      </w:hyperlink>
    </w:p>
    <w:p w14:paraId="2DF7EA22" w14:textId="2885C645"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14" w:history="1">
        <w:r w:rsidR="00FA4896" w:rsidRPr="00094109">
          <w:rPr>
            <w:rStyle w:val="Hiperhivatkozs"/>
            <w:rFonts w:cs="Times New Roman"/>
            <w:b/>
            <w:bCs/>
            <w:noProof/>
            <w:lang w:val="en-US"/>
          </w:rPr>
          <w:t>B. Alternatively, Ragnell’s treatment of the detainees aligned with every regulation regarding prisoners of war.</w:t>
        </w:r>
        <w:r w:rsidR="00FA4896">
          <w:rPr>
            <w:noProof/>
            <w:webHidden/>
          </w:rPr>
          <w:tab/>
        </w:r>
        <w:r w:rsidR="00FA4896">
          <w:rPr>
            <w:noProof/>
            <w:webHidden/>
          </w:rPr>
          <w:fldChar w:fldCharType="begin"/>
        </w:r>
        <w:r w:rsidR="00FA4896">
          <w:rPr>
            <w:noProof/>
            <w:webHidden/>
          </w:rPr>
          <w:instrText xml:space="preserve"> PAGEREF _Toc124884714 \h </w:instrText>
        </w:r>
        <w:r w:rsidR="00FA4896">
          <w:rPr>
            <w:noProof/>
            <w:webHidden/>
          </w:rPr>
        </w:r>
        <w:r w:rsidR="00FA4896">
          <w:rPr>
            <w:noProof/>
            <w:webHidden/>
          </w:rPr>
          <w:fldChar w:fldCharType="separate"/>
        </w:r>
        <w:r w:rsidR="00A8488C">
          <w:rPr>
            <w:noProof/>
            <w:webHidden/>
          </w:rPr>
          <w:t>11</w:t>
        </w:r>
        <w:r w:rsidR="00FA4896">
          <w:rPr>
            <w:noProof/>
            <w:webHidden/>
          </w:rPr>
          <w:fldChar w:fldCharType="end"/>
        </w:r>
      </w:hyperlink>
    </w:p>
    <w:p w14:paraId="1ADDEF3F" w14:textId="317121C6"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15" w:history="1">
        <w:r w:rsidR="00FA4896" w:rsidRPr="00094109">
          <w:rPr>
            <w:rStyle w:val="Hiperhivatkozs"/>
            <w:rFonts w:cs="Times New Roman"/>
            <w:b/>
            <w:bCs/>
            <w:noProof/>
            <w:lang w:val="en-US"/>
          </w:rPr>
          <w:t>1. The employment of the prisoners in the transportation of the waste was lawful.</w:t>
        </w:r>
        <w:r w:rsidR="00FA4896">
          <w:rPr>
            <w:noProof/>
            <w:webHidden/>
          </w:rPr>
          <w:tab/>
        </w:r>
        <w:r w:rsidR="00FA4896">
          <w:rPr>
            <w:noProof/>
            <w:webHidden/>
          </w:rPr>
          <w:fldChar w:fldCharType="begin"/>
        </w:r>
        <w:r w:rsidR="00FA4896">
          <w:rPr>
            <w:noProof/>
            <w:webHidden/>
          </w:rPr>
          <w:instrText xml:space="preserve"> PAGEREF _Toc124884715 \h </w:instrText>
        </w:r>
        <w:r w:rsidR="00FA4896">
          <w:rPr>
            <w:noProof/>
            <w:webHidden/>
          </w:rPr>
        </w:r>
        <w:r w:rsidR="00FA4896">
          <w:rPr>
            <w:noProof/>
            <w:webHidden/>
          </w:rPr>
          <w:fldChar w:fldCharType="separate"/>
        </w:r>
        <w:r w:rsidR="00A8488C">
          <w:rPr>
            <w:noProof/>
            <w:webHidden/>
          </w:rPr>
          <w:t>11</w:t>
        </w:r>
        <w:r w:rsidR="00FA4896">
          <w:rPr>
            <w:noProof/>
            <w:webHidden/>
          </w:rPr>
          <w:fldChar w:fldCharType="end"/>
        </w:r>
      </w:hyperlink>
    </w:p>
    <w:p w14:paraId="4F301602" w14:textId="3E84FD02"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16" w:history="1">
        <w:r w:rsidR="00FA4896" w:rsidRPr="00094109">
          <w:rPr>
            <w:rStyle w:val="Hiperhivatkozs"/>
            <w:rFonts w:cs="Times New Roman"/>
            <w:b/>
            <w:bCs/>
            <w:i/>
            <w:iCs/>
            <w:noProof/>
            <w:lang w:val="en-US"/>
          </w:rPr>
          <w:t>a. The transportation of waste is a labor that is authorized by Geneva Convention III.</w:t>
        </w:r>
        <w:r w:rsidR="00FA4896">
          <w:rPr>
            <w:noProof/>
            <w:webHidden/>
          </w:rPr>
          <w:tab/>
        </w:r>
        <w:r w:rsidR="00FA4896">
          <w:rPr>
            <w:noProof/>
            <w:webHidden/>
          </w:rPr>
          <w:fldChar w:fldCharType="begin"/>
        </w:r>
        <w:r w:rsidR="00FA4896">
          <w:rPr>
            <w:noProof/>
            <w:webHidden/>
          </w:rPr>
          <w:instrText xml:space="preserve"> PAGEREF _Toc124884716 \h </w:instrText>
        </w:r>
        <w:r w:rsidR="00FA4896">
          <w:rPr>
            <w:noProof/>
            <w:webHidden/>
          </w:rPr>
        </w:r>
        <w:r w:rsidR="00FA4896">
          <w:rPr>
            <w:noProof/>
            <w:webHidden/>
          </w:rPr>
          <w:fldChar w:fldCharType="separate"/>
        </w:r>
        <w:r w:rsidR="00A8488C">
          <w:rPr>
            <w:noProof/>
            <w:webHidden/>
          </w:rPr>
          <w:t>12</w:t>
        </w:r>
        <w:r w:rsidR="00FA4896">
          <w:rPr>
            <w:noProof/>
            <w:webHidden/>
          </w:rPr>
          <w:fldChar w:fldCharType="end"/>
        </w:r>
      </w:hyperlink>
    </w:p>
    <w:p w14:paraId="02C92791" w14:textId="69652EFE"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17" w:history="1">
        <w:r w:rsidR="00FA4896" w:rsidRPr="00094109">
          <w:rPr>
            <w:rStyle w:val="Hiperhivatkozs"/>
            <w:rFonts w:cs="Times New Roman"/>
            <w:b/>
            <w:bCs/>
            <w:i/>
            <w:iCs/>
            <w:noProof/>
            <w:lang w:val="en-US"/>
          </w:rPr>
          <w:t>b. Ragnell provided the necessary equipment to protect the workers.</w:t>
        </w:r>
        <w:r w:rsidR="00FA4896">
          <w:rPr>
            <w:noProof/>
            <w:webHidden/>
          </w:rPr>
          <w:tab/>
        </w:r>
        <w:r w:rsidR="00FA4896">
          <w:rPr>
            <w:noProof/>
            <w:webHidden/>
          </w:rPr>
          <w:fldChar w:fldCharType="begin"/>
        </w:r>
        <w:r w:rsidR="00FA4896">
          <w:rPr>
            <w:noProof/>
            <w:webHidden/>
          </w:rPr>
          <w:instrText xml:space="preserve"> PAGEREF _Toc124884717 \h </w:instrText>
        </w:r>
        <w:r w:rsidR="00FA4896">
          <w:rPr>
            <w:noProof/>
            <w:webHidden/>
          </w:rPr>
        </w:r>
        <w:r w:rsidR="00FA4896">
          <w:rPr>
            <w:noProof/>
            <w:webHidden/>
          </w:rPr>
          <w:fldChar w:fldCharType="separate"/>
        </w:r>
        <w:r w:rsidR="00A8488C">
          <w:rPr>
            <w:noProof/>
            <w:webHidden/>
          </w:rPr>
          <w:t>12</w:t>
        </w:r>
        <w:r w:rsidR="00FA4896">
          <w:rPr>
            <w:noProof/>
            <w:webHidden/>
          </w:rPr>
          <w:fldChar w:fldCharType="end"/>
        </w:r>
      </w:hyperlink>
    </w:p>
    <w:p w14:paraId="79FF9B2C" w14:textId="565EE8E5"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18" w:history="1">
        <w:r w:rsidR="00FA4896" w:rsidRPr="00094109">
          <w:rPr>
            <w:rStyle w:val="Hiperhivatkozs"/>
            <w:rFonts w:cs="Times New Roman"/>
            <w:b/>
            <w:bCs/>
            <w:noProof/>
            <w:lang w:val="en-US"/>
          </w:rPr>
          <w:t>2. The transfer of the prisoners to Camlann was lawful.</w:t>
        </w:r>
        <w:r w:rsidR="00FA4896">
          <w:rPr>
            <w:noProof/>
            <w:webHidden/>
          </w:rPr>
          <w:tab/>
        </w:r>
        <w:r w:rsidR="00FA4896">
          <w:rPr>
            <w:noProof/>
            <w:webHidden/>
          </w:rPr>
          <w:fldChar w:fldCharType="begin"/>
        </w:r>
        <w:r w:rsidR="00FA4896">
          <w:rPr>
            <w:noProof/>
            <w:webHidden/>
          </w:rPr>
          <w:instrText xml:space="preserve"> PAGEREF _Toc124884718 \h </w:instrText>
        </w:r>
        <w:r w:rsidR="00FA4896">
          <w:rPr>
            <w:noProof/>
            <w:webHidden/>
          </w:rPr>
        </w:r>
        <w:r w:rsidR="00FA4896">
          <w:rPr>
            <w:noProof/>
            <w:webHidden/>
          </w:rPr>
          <w:fldChar w:fldCharType="separate"/>
        </w:r>
        <w:r w:rsidR="00A8488C">
          <w:rPr>
            <w:noProof/>
            <w:webHidden/>
          </w:rPr>
          <w:t>13</w:t>
        </w:r>
        <w:r w:rsidR="00FA4896">
          <w:rPr>
            <w:noProof/>
            <w:webHidden/>
          </w:rPr>
          <w:fldChar w:fldCharType="end"/>
        </w:r>
      </w:hyperlink>
    </w:p>
    <w:p w14:paraId="5DF0DB59" w14:textId="79A03A8F"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19" w:history="1">
        <w:r w:rsidR="00FA4896" w:rsidRPr="00094109">
          <w:rPr>
            <w:rStyle w:val="Hiperhivatkozs"/>
            <w:rFonts w:cs="Times New Roman"/>
            <w:b/>
            <w:bCs/>
            <w:i/>
            <w:iCs/>
            <w:noProof/>
            <w:lang w:val="en-US"/>
          </w:rPr>
          <w:t>a. Prisoners of war can be moved from one State to another.</w:t>
        </w:r>
        <w:r w:rsidR="00FA4896">
          <w:rPr>
            <w:noProof/>
            <w:webHidden/>
          </w:rPr>
          <w:tab/>
        </w:r>
        <w:r w:rsidR="00FA4896">
          <w:rPr>
            <w:noProof/>
            <w:webHidden/>
          </w:rPr>
          <w:fldChar w:fldCharType="begin"/>
        </w:r>
        <w:r w:rsidR="00FA4896">
          <w:rPr>
            <w:noProof/>
            <w:webHidden/>
          </w:rPr>
          <w:instrText xml:space="preserve"> PAGEREF _Toc124884719 \h </w:instrText>
        </w:r>
        <w:r w:rsidR="00FA4896">
          <w:rPr>
            <w:noProof/>
            <w:webHidden/>
          </w:rPr>
        </w:r>
        <w:r w:rsidR="00FA4896">
          <w:rPr>
            <w:noProof/>
            <w:webHidden/>
          </w:rPr>
          <w:fldChar w:fldCharType="separate"/>
        </w:r>
        <w:r w:rsidR="00A8488C">
          <w:rPr>
            <w:noProof/>
            <w:webHidden/>
          </w:rPr>
          <w:t>13</w:t>
        </w:r>
        <w:r w:rsidR="00FA4896">
          <w:rPr>
            <w:noProof/>
            <w:webHidden/>
          </w:rPr>
          <w:fldChar w:fldCharType="end"/>
        </w:r>
      </w:hyperlink>
    </w:p>
    <w:p w14:paraId="7C1BD98B" w14:textId="241D779B"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20" w:history="1">
        <w:r w:rsidR="00FA4896" w:rsidRPr="00094109">
          <w:rPr>
            <w:rStyle w:val="Hiperhivatkozs"/>
            <w:rFonts w:cs="Times New Roman"/>
            <w:b/>
            <w:bCs/>
            <w:i/>
            <w:iCs/>
            <w:noProof/>
            <w:lang w:val="en-US"/>
          </w:rPr>
          <w:t>b. Ragnell was entitled to transfer the prisoners to a penitentiary and detain them there.</w:t>
        </w:r>
        <w:r w:rsidR="00FA4896">
          <w:rPr>
            <w:noProof/>
            <w:webHidden/>
          </w:rPr>
          <w:tab/>
        </w:r>
        <w:r w:rsidR="00FA4896">
          <w:rPr>
            <w:noProof/>
            <w:webHidden/>
          </w:rPr>
          <w:fldChar w:fldCharType="begin"/>
        </w:r>
        <w:r w:rsidR="00FA4896">
          <w:rPr>
            <w:noProof/>
            <w:webHidden/>
          </w:rPr>
          <w:instrText xml:space="preserve"> PAGEREF _Toc124884720 \h </w:instrText>
        </w:r>
        <w:r w:rsidR="00FA4896">
          <w:rPr>
            <w:noProof/>
            <w:webHidden/>
          </w:rPr>
        </w:r>
        <w:r w:rsidR="00FA4896">
          <w:rPr>
            <w:noProof/>
            <w:webHidden/>
          </w:rPr>
          <w:fldChar w:fldCharType="separate"/>
        </w:r>
        <w:r w:rsidR="00A8488C">
          <w:rPr>
            <w:noProof/>
            <w:webHidden/>
          </w:rPr>
          <w:t>14</w:t>
        </w:r>
        <w:r w:rsidR="00FA4896">
          <w:rPr>
            <w:noProof/>
            <w:webHidden/>
          </w:rPr>
          <w:fldChar w:fldCharType="end"/>
        </w:r>
      </w:hyperlink>
    </w:p>
    <w:p w14:paraId="53759F22" w14:textId="363A60F4"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21" w:history="1">
        <w:r w:rsidR="00FA4896" w:rsidRPr="00094109">
          <w:rPr>
            <w:rStyle w:val="Hiperhivatkozs"/>
            <w:rFonts w:cs="Times New Roman"/>
            <w:b/>
            <w:bCs/>
            <w:noProof/>
            <w:lang w:val="en-US"/>
          </w:rPr>
          <w:t>C. Additionally, Aglovale cannot argue human rights violations.</w:t>
        </w:r>
        <w:r w:rsidR="00FA4896">
          <w:rPr>
            <w:noProof/>
            <w:webHidden/>
          </w:rPr>
          <w:tab/>
        </w:r>
        <w:r w:rsidR="00FA4896">
          <w:rPr>
            <w:noProof/>
            <w:webHidden/>
          </w:rPr>
          <w:fldChar w:fldCharType="begin"/>
        </w:r>
        <w:r w:rsidR="00FA4896">
          <w:rPr>
            <w:noProof/>
            <w:webHidden/>
          </w:rPr>
          <w:instrText xml:space="preserve"> PAGEREF _Toc124884721 \h </w:instrText>
        </w:r>
        <w:r w:rsidR="00FA4896">
          <w:rPr>
            <w:noProof/>
            <w:webHidden/>
          </w:rPr>
        </w:r>
        <w:r w:rsidR="00FA4896">
          <w:rPr>
            <w:noProof/>
            <w:webHidden/>
          </w:rPr>
          <w:fldChar w:fldCharType="separate"/>
        </w:r>
        <w:r w:rsidR="00A8488C">
          <w:rPr>
            <w:noProof/>
            <w:webHidden/>
          </w:rPr>
          <w:t>15</w:t>
        </w:r>
        <w:r w:rsidR="00FA4896">
          <w:rPr>
            <w:noProof/>
            <w:webHidden/>
          </w:rPr>
          <w:fldChar w:fldCharType="end"/>
        </w:r>
      </w:hyperlink>
    </w:p>
    <w:p w14:paraId="6266BC15" w14:textId="1CBB16EC" w:rsidR="00FA4896" w:rsidRDefault="00BF574A" w:rsidP="00FA4896">
      <w:pPr>
        <w:pStyle w:val="TJ2"/>
        <w:tabs>
          <w:tab w:val="right" w:leader="dot" w:pos="9350"/>
        </w:tabs>
        <w:jc w:val="both"/>
        <w:rPr>
          <w:rFonts w:asciiTheme="minorHAnsi" w:eastAsiaTheme="minorEastAsia" w:hAnsiTheme="minorHAnsi"/>
          <w:noProof/>
          <w:szCs w:val="24"/>
          <w:lang w:eastAsia="en-GB"/>
        </w:rPr>
      </w:pPr>
      <w:hyperlink w:anchor="_Toc124884722" w:history="1">
        <w:r w:rsidR="00FA4896" w:rsidRPr="00094109">
          <w:rPr>
            <w:rStyle w:val="Hiperhivatkozs"/>
            <w:rFonts w:cs="Times New Roman"/>
            <w:b/>
            <w:bCs/>
            <w:caps/>
            <w:noProof/>
            <w:lang w:val="en-US"/>
          </w:rPr>
          <w:t>III. Aglovale violated its Treaty obligations by unilaterally imposing disproportionate and coercive unilateral sanctions against Ragnell and Ragnellian nationals, and must immediately withdraw those sanctions, releasing all Ragnellian property frozen and reinstating all assets seized pursuant to them, and compensate Ragnell for their impact.</w:t>
        </w:r>
        <w:r w:rsidR="00FA4896">
          <w:rPr>
            <w:noProof/>
            <w:webHidden/>
          </w:rPr>
          <w:tab/>
        </w:r>
        <w:r w:rsidR="00FA4896">
          <w:rPr>
            <w:noProof/>
            <w:webHidden/>
          </w:rPr>
          <w:fldChar w:fldCharType="begin"/>
        </w:r>
        <w:r w:rsidR="00FA4896">
          <w:rPr>
            <w:noProof/>
            <w:webHidden/>
          </w:rPr>
          <w:instrText xml:space="preserve"> PAGEREF _Toc124884722 \h </w:instrText>
        </w:r>
        <w:r w:rsidR="00FA4896">
          <w:rPr>
            <w:noProof/>
            <w:webHidden/>
          </w:rPr>
        </w:r>
        <w:r w:rsidR="00FA4896">
          <w:rPr>
            <w:noProof/>
            <w:webHidden/>
          </w:rPr>
          <w:fldChar w:fldCharType="separate"/>
        </w:r>
        <w:r w:rsidR="00A8488C">
          <w:rPr>
            <w:noProof/>
            <w:webHidden/>
          </w:rPr>
          <w:t>17</w:t>
        </w:r>
        <w:r w:rsidR="00FA4896">
          <w:rPr>
            <w:noProof/>
            <w:webHidden/>
          </w:rPr>
          <w:fldChar w:fldCharType="end"/>
        </w:r>
      </w:hyperlink>
    </w:p>
    <w:p w14:paraId="1A4A5E94" w14:textId="369AD7A2"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23" w:history="1">
        <w:r w:rsidR="00FA4896" w:rsidRPr="00094109">
          <w:rPr>
            <w:rStyle w:val="Hiperhivatkozs"/>
            <w:rFonts w:cs="Times New Roman"/>
            <w:b/>
            <w:bCs/>
            <w:noProof/>
            <w:lang w:val="en-US"/>
          </w:rPr>
          <w:t>A. Aglovale violated Article 2(1) of the Treaty by disrespecting the sovereignty of Ragnell.</w:t>
        </w:r>
        <w:r w:rsidR="00FA4896">
          <w:rPr>
            <w:noProof/>
            <w:webHidden/>
          </w:rPr>
          <w:tab/>
        </w:r>
        <w:r w:rsidR="00FA4896">
          <w:rPr>
            <w:noProof/>
            <w:webHidden/>
          </w:rPr>
          <w:fldChar w:fldCharType="begin"/>
        </w:r>
        <w:r w:rsidR="00FA4896">
          <w:rPr>
            <w:noProof/>
            <w:webHidden/>
          </w:rPr>
          <w:instrText xml:space="preserve"> PAGEREF _Toc124884723 \h </w:instrText>
        </w:r>
        <w:r w:rsidR="00FA4896">
          <w:rPr>
            <w:noProof/>
            <w:webHidden/>
          </w:rPr>
        </w:r>
        <w:r w:rsidR="00FA4896">
          <w:rPr>
            <w:noProof/>
            <w:webHidden/>
          </w:rPr>
          <w:fldChar w:fldCharType="separate"/>
        </w:r>
        <w:r w:rsidR="00A8488C">
          <w:rPr>
            <w:noProof/>
            <w:webHidden/>
          </w:rPr>
          <w:t>17</w:t>
        </w:r>
        <w:r w:rsidR="00FA4896">
          <w:rPr>
            <w:noProof/>
            <w:webHidden/>
          </w:rPr>
          <w:fldChar w:fldCharType="end"/>
        </w:r>
      </w:hyperlink>
    </w:p>
    <w:p w14:paraId="321B0B4A" w14:textId="1463FEF5"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24" w:history="1">
        <w:r w:rsidR="00FA4896" w:rsidRPr="00094109">
          <w:rPr>
            <w:rStyle w:val="Hiperhivatkozs"/>
            <w:rFonts w:cs="Times New Roman"/>
            <w:b/>
            <w:bCs/>
            <w:noProof/>
            <w:lang w:val="en-US"/>
          </w:rPr>
          <w:t>1. Aglovale violated immunity law by introducing sanctions.</w:t>
        </w:r>
        <w:r w:rsidR="00FA4896">
          <w:rPr>
            <w:noProof/>
            <w:webHidden/>
          </w:rPr>
          <w:tab/>
        </w:r>
        <w:r w:rsidR="00FA4896">
          <w:rPr>
            <w:noProof/>
            <w:webHidden/>
          </w:rPr>
          <w:fldChar w:fldCharType="begin"/>
        </w:r>
        <w:r w:rsidR="00FA4896">
          <w:rPr>
            <w:noProof/>
            <w:webHidden/>
          </w:rPr>
          <w:instrText xml:space="preserve"> PAGEREF _Toc124884724 \h </w:instrText>
        </w:r>
        <w:r w:rsidR="00FA4896">
          <w:rPr>
            <w:noProof/>
            <w:webHidden/>
          </w:rPr>
        </w:r>
        <w:r w:rsidR="00FA4896">
          <w:rPr>
            <w:noProof/>
            <w:webHidden/>
          </w:rPr>
          <w:fldChar w:fldCharType="separate"/>
        </w:r>
        <w:r w:rsidR="00A8488C">
          <w:rPr>
            <w:noProof/>
            <w:webHidden/>
          </w:rPr>
          <w:t>17</w:t>
        </w:r>
        <w:r w:rsidR="00FA4896">
          <w:rPr>
            <w:noProof/>
            <w:webHidden/>
          </w:rPr>
          <w:fldChar w:fldCharType="end"/>
        </w:r>
      </w:hyperlink>
    </w:p>
    <w:p w14:paraId="528CE036" w14:textId="2ABA1AA1"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25" w:history="1">
        <w:r w:rsidR="00FA4896" w:rsidRPr="00094109">
          <w:rPr>
            <w:rStyle w:val="Hiperhivatkozs"/>
            <w:rFonts w:cs="Times New Roman"/>
            <w:b/>
            <w:bCs/>
            <w:i/>
            <w:iCs/>
            <w:noProof/>
            <w:lang w:val="en-US"/>
          </w:rPr>
          <w:t>a. Aglovale violated the immunity of Ragnell.</w:t>
        </w:r>
        <w:r w:rsidR="00FA4896">
          <w:rPr>
            <w:noProof/>
            <w:webHidden/>
          </w:rPr>
          <w:tab/>
        </w:r>
        <w:r w:rsidR="00FA4896">
          <w:rPr>
            <w:noProof/>
            <w:webHidden/>
          </w:rPr>
          <w:fldChar w:fldCharType="begin"/>
        </w:r>
        <w:r w:rsidR="00FA4896">
          <w:rPr>
            <w:noProof/>
            <w:webHidden/>
          </w:rPr>
          <w:instrText xml:space="preserve"> PAGEREF _Toc124884725 \h </w:instrText>
        </w:r>
        <w:r w:rsidR="00FA4896">
          <w:rPr>
            <w:noProof/>
            <w:webHidden/>
          </w:rPr>
        </w:r>
        <w:r w:rsidR="00FA4896">
          <w:rPr>
            <w:noProof/>
            <w:webHidden/>
          </w:rPr>
          <w:fldChar w:fldCharType="separate"/>
        </w:r>
        <w:r w:rsidR="00A8488C">
          <w:rPr>
            <w:noProof/>
            <w:webHidden/>
          </w:rPr>
          <w:t>17</w:t>
        </w:r>
        <w:r w:rsidR="00FA4896">
          <w:rPr>
            <w:noProof/>
            <w:webHidden/>
          </w:rPr>
          <w:fldChar w:fldCharType="end"/>
        </w:r>
      </w:hyperlink>
    </w:p>
    <w:p w14:paraId="018258A7" w14:textId="4B9E6811"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26" w:history="1">
        <w:r w:rsidR="00FA4896" w:rsidRPr="00094109">
          <w:rPr>
            <w:rStyle w:val="Hiperhivatkozs"/>
            <w:rFonts w:cs="Times New Roman"/>
            <w:b/>
            <w:bCs/>
            <w:i/>
            <w:iCs/>
            <w:noProof/>
            <w:lang w:val="en-US"/>
          </w:rPr>
          <w:t>b. Aglovale violated the immunity of Ragnellian State officials.</w:t>
        </w:r>
        <w:r w:rsidR="00FA4896">
          <w:rPr>
            <w:noProof/>
            <w:webHidden/>
          </w:rPr>
          <w:tab/>
        </w:r>
        <w:r w:rsidR="00FA4896">
          <w:rPr>
            <w:noProof/>
            <w:webHidden/>
          </w:rPr>
          <w:fldChar w:fldCharType="begin"/>
        </w:r>
        <w:r w:rsidR="00FA4896">
          <w:rPr>
            <w:noProof/>
            <w:webHidden/>
          </w:rPr>
          <w:instrText xml:space="preserve"> PAGEREF _Toc124884726 \h </w:instrText>
        </w:r>
        <w:r w:rsidR="00FA4896">
          <w:rPr>
            <w:noProof/>
            <w:webHidden/>
          </w:rPr>
        </w:r>
        <w:r w:rsidR="00FA4896">
          <w:rPr>
            <w:noProof/>
            <w:webHidden/>
          </w:rPr>
          <w:fldChar w:fldCharType="separate"/>
        </w:r>
        <w:r w:rsidR="00A8488C">
          <w:rPr>
            <w:noProof/>
            <w:webHidden/>
          </w:rPr>
          <w:t>18</w:t>
        </w:r>
        <w:r w:rsidR="00FA4896">
          <w:rPr>
            <w:noProof/>
            <w:webHidden/>
          </w:rPr>
          <w:fldChar w:fldCharType="end"/>
        </w:r>
      </w:hyperlink>
    </w:p>
    <w:p w14:paraId="008FBAC4" w14:textId="24279329"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27" w:history="1">
        <w:r w:rsidR="00FA4896" w:rsidRPr="00094109">
          <w:rPr>
            <w:rStyle w:val="Hiperhivatkozs"/>
            <w:rFonts w:cs="Times New Roman"/>
            <w:b/>
            <w:bCs/>
            <w:noProof/>
            <w:lang w:val="en-US"/>
          </w:rPr>
          <w:t>2. The sanctions imposed by Aglovale violated the non-intervention principle.</w:t>
        </w:r>
        <w:r w:rsidR="00FA4896">
          <w:rPr>
            <w:noProof/>
            <w:webHidden/>
          </w:rPr>
          <w:tab/>
        </w:r>
        <w:r w:rsidR="00FA4896">
          <w:rPr>
            <w:noProof/>
            <w:webHidden/>
          </w:rPr>
          <w:fldChar w:fldCharType="begin"/>
        </w:r>
        <w:r w:rsidR="00FA4896">
          <w:rPr>
            <w:noProof/>
            <w:webHidden/>
          </w:rPr>
          <w:instrText xml:space="preserve"> PAGEREF _Toc124884727 \h </w:instrText>
        </w:r>
        <w:r w:rsidR="00FA4896">
          <w:rPr>
            <w:noProof/>
            <w:webHidden/>
          </w:rPr>
        </w:r>
        <w:r w:rsidR="00FA4896">
          <w:rPr>
            <w:noProof/>
            <w:webHidden/>
          </w:rPr>
          <w:fldChar w:fldCharType="separate"/>
        </w:r>
        <w:r w:rsidR="00A8488C">
          <w:rPr>
            <w:noProof/>
            <w:webHidden/>
          </w:rPr>
          <w:t>18</w:t>
        </w:r>
        <w:r w:rsidR="00FA4896">
          <w:rPr>
            <w:noProof/>
            <w:webHidden/>
          </w:rPr>
          <w:fldChar w:fldCharType="end"/>
        </w:r>
      </w:hyperlink>
    </w:p>
    <w:p w14:paraId="24FC983E" w14:textId="06D61795"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28" w:history="1">
        <w:r w:rsidR="00FA4896" w:rsidRPr="00094109">
          <w:rPr>
            <w:rStyle w:val="Hiperhivatkozs"/>
            <w:rFonts w:cs="Times New Roman"/>
            <w:b/>
            <w:bCs/>
            <w:noProof/>
            <w:lang w:val="en-US"/>
          </w:rPr>
          <w:t>3. Additionally, the sanctions cannot be justified as countermeasures.</w:t>
        </w:r>
        <w:r w:rsidR="00FA4896">
          <w:rPr>
            <w:noProof/>
            <w:webHidden/>
          </w:rPr>
          <w:tab/>
        </w:r>
        <w:r w:rsidR="00FA4896">
          <w:rPr>
            <w:noProof/>
            <w:webHidden/>
          </w:rPr>
          <w:fldChar w:fldCharType="begin"/>
        </w:r>
        <w:r w:rsidR="00FA4896">
          <w:rPr>
            <w:noProof/>
            <w:webHidden/>
          </w:rPr>
          <w:instrText xml:space="preserve"> PAGEREF _Toc124884728 \h </w:instrText>
        </w:r>
        <w:r w:rsidR="00FA4896">
          <w:rPr>
            <w:noProof/>
            <w:webHidden/>
          </w:rPr>
        </w:r>
        <w:r w:rsidR="00FA4896">
          <w:rPr>
            <w:noProof/>
            <w:webHidden/>
          </w:rPr>
          <w:fldChar w:fldCharType="separate"/>
        </w:r>
        <w:r w:rsidR="00A8488C">
          <w:rPr>
            <w:noProof/>
            <w:webHidden/>
          </w:rPr>
          <w:t>19</w:t>
        </w:r>
        <w:r w:rsidR="00FA4896">
          <w:rPr>
            <w:noProof/>
            <w:webHidden/>
          </w:rPr>
          <w:fldChar w:fldCharType="end"/>
        </w:r>
      </w:hyperlink>
    </w:p>
    <w:p w14:paraId="096959DB" w14:textId="3E5CB89B"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29" w:history="1">
        <w:r w:rsidR="00FA4896" w:rsidRPr="00094109">
          <w:rPr>
            <w:rStyle w:val="Hiperhivatkozs"/>
            <w:rFonts w:cs="Times New Roman"/>
            <w:b/>
            <w:bCs/>
            <w:noProof/>
            <w:lang w:val="en-US"/>
          </w:rPr>
          <w:t>B. Aglovale violated Article 2(2) of the Treaty by committing human rights violations.</w:t>
        </w:r>
        <w:r w:rsidR="00FA4896">
          <w:rPr>
            <w:noProof/>
            <w:webHidden/>
          </w:rPr>
          <w:tab/>
        </w:r>
        <w:r w:rsidR="00FA4896">
          <w:rPr>
            <w:noProof/>
            <w:webHidden/>
          </w:rPr>
          <w:fldChar w:fldCharType="begin"/>
        </w:r>
        <w:r w:rsidR="00FA4896">
          <w:rPr>
            <w:noProof/>
            <w:webHidden/>
          </w:rPr>
          <w:instrText xml:space="preserve"> PAGEREF _Toc124884729 \h </w:instrText>
        </w:r>
        <w:r w:rsidR="00FA4896">
          <w:rPr>
            <w:noProof/>
            <w:webHidden/>
          </w:rPr>
        </w:r>
        <w:r w:rsidR="00FA4896">
          <w:rPr>
            <w:noProof/>
            <w:webHidden/>
          </w:rPr>
          <w:fldChar w:fldCharType="separate"/>
        </w:r>
        <w:r w:rsidR="00A8488C">
          <w:rPr>
            <w:noProof/>
            <w:webHidden/>
          </w:rPr>
          <w:t>20</w:t>
        </w:r>
        <w:r w:rsidR="00FA4896">
          <w:rPr>
            <w:noProof/>
            <w:webHidden/>
          </w:rPr>
          <w:fldChar w:fldCharType="end"/>
        </w:r>
      </w:hyperlink>
    </w:p>
    <w:p w14:paraId="29A8CACA" w14:textId="01AB236F"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0" w:history="1">
        <w:r w:rsidR="00FA4896" w:rsidRPr="00094109">
          <w:rPr>
            <w:rStyle w:val="Hiperhivatkozs"/>
            <w:rFonts w:cs="Times New Roman"/>
            <w:b/>
            <w:bCs/>
            <w:noProof/>
            <w:lang w:val="en-US"/>
          </w:rPr>
          <w:t>1. Ragnell has standing to bring its claims before the Court.</w:t>
        </w:r>
        <w:r w:rsidR="00FA4896">
          <w:rPr>
            <w:noProof/>
            <w:webHidden/>
          </w:rPr>
          <w:tab/>
        </w:r>
        <w:r w:rsidR="00FA4896">
          <w:rPr>
            <w:noProof/>
            <w:webHidden/>
          </w:rPr>
          <w:fldChar w:fldCharType="begin"/>
        </w:r>
        <w:r w:rsidR="00FA4896">
          <w:rPr>
            <w:noProof/>
            <w:webHidden/>
          </w:rPr>
          <w:instrText xml:space="preserve"> PAGEREF _Toc124884730 \h </w:instrText>
        </w:r>
        <w:r w:rsidR="00FA4896">
          <w:rPr>
            <w:noProof/>
            <w:webHidden/>
          </w:rPr>
        </w:r>
        <w:r w:rsidR="00FA4896">
          <w:rPr>
            <w:noProof/>
            <w:webHidden/>
          </w:rPr>
          <w:fldChar w:fldCharType="separate"/>
        </w:r>
        <w:r w:rsidR="00A8488C">
          <w:rPr>
            <w:noProof/>
            <w:webHidden/>
          </w:rPr>
          <w:t>20</w:t>
        </w:r>
        <w:r w:rsidR="00FA4896">
          <w:rPr>
            <w:noProof/>
            <w:webHidden/>
          </w:rPr>
          <w:fldChar w:fldCharType="end"/>
        </w:r>
      </w:hyperlink>
    </w:p>
    <w:p w14:paraId="4B786742" w14:textId="13CC6FFB"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1" w:history="1">
        <w:r w:rsidR="00FA4896" w:rsidRPr="00094109">
          <w:rPr>
            <w:rStyle w:val="Hiperhivatkozs"/>
            <w:rFonts w:cs="Times New Roman"/>
            <w:b/>
            <w:bCs/>
            <w:noProof/>
            <w:lang w:val="en-US"/>
          </w:rPr>
          <w:t>2. Aglovale violated the right to fair trial.</w:t>
        </w:r>
        <w:r w:rsidR="00FA4896">
          <w:rPr>
            <w:noProof/>
            <w:webHidden/>
          </w:rPr>
          <w:tab/>
        </w:r>
        <w:r w:rsidR="00FA4896">
          <w:rPr>
            <w:noProof/>
            <w:webHidden/>
          </w:rPr>
          <w:fldChar w:fldCharType="begin"/>
        </w:r>
        <w:r w:rsidR="00FA4896">
          <w:rPr>
            <w:noProof/>
            <w:webHidden/>
          </w:rPr>
          <w:instrText xml:space="preserve"> PAGEREF _Toc124884731 \h </w:instrText>
        </w:r>
        <w:r w:rsidR="00FA4896">
          <w:rPr>
            <w:noProof/>
            <w:webHidden/>
          </w:rPr>
        </w:r>
        <w:r w:rsidR="00FA4896">
          <w:rPr>
            <w:noProof/>
            <w:webHidden/>
          </w:rPr>
          <w:fldChar w:fldCharType="separate"/>
        </w:r>
        <w:r w:rsidR="00A8488C">
          <w:rPr>
            <w:noProof/>
            <w:webHidden/>
          </w:rPr>
          <w:t>21</w:t>
        </w:r>
        <w:r w:rsidR="00FA4896">
          <w:rPr>
            <w:noProof/>
            <w:webHidden/>
          </w:rPr>
          <w:fldChar w:fldCharType="end"/>
        </w:r>
      </w:hyperlink>
    </w:p>
    <w:p w14:paraId="651E3630" w14:textId="3D564C7E"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2" w:history="1">
        <w:r w:rsidR="00FA4896" w:rsidRPr="00094109">
          <w:rPr>
            <w:rStyle w:val="Hiperhivatkozs"/>
            <w:rFonts w:cs="Times New Roman"/>
            <w:b/>
            <w:bCs/>
            <w:noProof/>
            <w:lang w:val="en-US"/>
          </w:rPr>
          <w:t>3. Aglovale violated the right to property.</w:t>
        </w:r>
        <w:r w:rsidR="00FA4896">
          <w:rPr>
            <w:noProof/>
            <w:webHidden/>
          </w:rPr>
          <w:tab/>
        </w:r>
        <w:r w:rsidR="00FA4896">
          <w:rPr>
            <w:noProof/>
            <w:webHidden/>
          </w:rPr>
          <w:fldChar w:fldCharType="begin"/>
        </w:r>
        <w:r w:rsidR="00FA4896">
          <w:rPr>
            <w:noProof/>
            <w:webHidden/>
          </w:rPr>
          <w:instrText xml:space="preserve"> PAGEREF _Toc124884732 \h </w:instrText>
        </w:r>
        <w:r w:rsidR="00FA4896">
          <w:rPr>
            <w:noProof/>
            <w:webHidden/>
          </w:rPr>
        </w:r>
        <w:r w:rsidR="00FA4896">
          <w:rPr>
            <w:noProof/>
            <w:webHidden/>
          </w:rPr>
          <w:fldChar w:fldCharType="separate"/>
        </w:r>
        <w:r w:rsidR="00A8488C">
          <w:rPr>
            <w:noProof/>
            <w:webHidden/>
          </w:rPr>
          <w:t>22</w:t>
        </w:r>
        <w:r w:rsidR="00FA4896">
          <w:rPr>
            <w:noProof/>
            <w:webHidden/>
          </w:rPr>
          <w:fldChar w:fldCharType="end"/>
        </w:r>
      </w:hyperlink>
    </w:p>
    <w:p w14:paraId="5311C47A" w14:textId="3C2BAC26"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3" w:history="1">
        <w:r w:rsidR="00FA4896" w:rsidRPr="00094109">
          <w:rPr>
            <w:rStyle w:val="Hiperhivatkozs"/>
            <w:rFonts w:cs="Times New Roman"/>
            <w:b/>
            <w:bCs/>
            <w:noProof/>
            <w:lang w:val="en-US"/>
          </w:rPr>
          <w:t>4. Aglovale violated the right to health.</w:t>
        </w:r>
        <w:r w:rsidR="00FA4896">
          <w:rPr>
            <w:noProof/>
            <w:webHidden/>
          </w:rPr>
          <w:tab/>
        </w:r>
        <w:r w:rsidR="00FA4896">
          <w:rPr>
            <w:noProof/>
            <w:webHidden/>
          </w:rPr>
          <w:fldChar w:fldCharType="begin"/>
        </w:r>
        <w:r w:rsidR="00FA4896">
          <w:rPr>
            <w:noProof/>
            <w:webHidden/>
          </w:rPr>
          <w:instrText xml:space="preserve"> PAGEREF _Toc124884733 \h </w:instrText>
        </w:r>
        <w:r w:rsidR="00FA4896">
          <w:rPr>
            <w:noProof/>
            <w:webHidden/>
          </w:rPr>
        </w:r>
        <w:r w:rsidR="00FA4896">
          <w:rPr>
            <w:noProof/>
            <w:webHidden/>
          </w:rPr>
          <w:fldChar w:fldCharType="separate"/>
        </w:r>
        <w:r w:rsidR="00A8488C">
          <w:rPr>
            <w:noProof/>
            <w:webHidden/>
          </w:rPr>
          <w:t>23</w:t>
        </w:r>
        <w:r w:rsidR="00FA4896">
          <w:rPr>
            <w:noProof/>
            <w:webHidden/>
          </w:rPr>
          <w:fldChar w:fldCharType="end"/>
        </w:r>
      </w:hyperlink>
    </w:p>
    <w:p w14:paraId="6BAB4B84" w14:textId="03766359"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34" w:history="1">
        <w:r w:rsidR="00FA4896" w:rsidRPr="00094109">
          <w:rPr>
            <w:rStyle w:val="Hiperhivatkozs"/>
            <w:rFonts w:cs="Times New Roman"/>
            <w:b/>
            <w:bCs/>
            <w:noProof/>
            <w:lang w:val="en-US"/>
          </w:rPr>
          <w:t>C. Aglovale violated Article 2(3) of the Treaty by breaching its WTO commitments.</w:t>
        </w:r>
        <w:r w:rsidR="00FA4896">
          <w:rPr>
            <w:noProof/>
            <w:webHidden/>
          </w:rPr>
          <w:tab/>
        </w:r>
        <w:r w:rsidR="00FA4896">
          <w:rPr>
            <w:noProof/>
            <w:webHidden/>
          </w:rPr>
          <w:fldChar w:fldCharType="begin"/>
        </w:r>
        <w:r w:rsidR="00FA4896">
          <w:rPr>
            <w:noProof/>
            <w:webHidden/>
          </w:rPr>
          <w:instrText xml:space="preserve"> PAGEREF _Toc124884734 \h </w:instrText>
        </w:r>
        <w:r w:rsidR="00FA4896">
          <w:rPr>
            <w:noProof/>
            <w:webHidden/>
          </w:rPr>
        </w:r>
        <w:r w:rsidR="00FA4896">
          <w:rPr>
            <w:noProof/>
            <w:webHidden/>
          </w:rPr>
          <w:fldChar w:fldCharType="separate"/>
        </w:r>
        <w:r w:rsidR="00A8488C">
          <w:rPr>
            <w:noProof/>
            <w:webHidden/>
          </w:rPr>
          <w:t>23</w:t>
        </w:r>
        <w:r w:rsidR="00FA4896">
          <w:rPr>
            <w:noProof/>
            <w:webHidden/>
          </w:rPr>
          <w:fldChar w:fldCharType="end"/>
        </w:r>
      </w:hyperlink>
    </w:p>
    <w:p w14:paraId="257D06EF" w14:textId="4CEAD7E8"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5" w:history="1">
        <w:r w:rsidR="00FA4896" w:rsidRPr="00094109">
          <w:rPr>
            <w:rStyle w:val="Hiperhivatkozs"/>
            <w:rFonts w:cs="Times New Roman"/>
            <w:b/>
            <w:bCs/>
            <w:noProof/>
            <w:lang w:val="en-US"/>
          </w:rPr>
          <w:t>1. Aglovale violated the most-favored-nation principle.</w:t>
        </w:r>
        <w:r w:rsidR="00FA4896">
          <w:rPr>
            <w:noProof/>
            <w:webHidden/>
          </w:rPr>
          <w:tab/>
        </w:r>
        <w:r w:rsidR="00FA4896">
          <w:rPr>
            <w:noProof/>
            <w:webHidden/>
          </w:rPr>
          <w:fldChar w:fldCharType="begin"/>
        </w:r>
        <w:r w:rsidR="00FA4896">
          <w:rPr>
            <w:noProof/>
            <w:webHidden/>
          </w:rPr>
          <w:instrText xml:space="preserve"> PAGEREF _Toc124884735 \h </w:instrText>
        </w:r>
        <w:r w:rsidR="00FA4896">
          <w:rPr>
            <w:noProof/>
            <w:webHidden/>
          </w:rPr>
        </w:r>
        <w:r w:rsidR="00FA4896">
          <w:rPr>
            <w:noProof/>
            <w:webHidden/>
          </w:rPr>
          <w:fldChar w:fldCharType="separate"/>
        </w:r>
        <w:r w:rsidR="00A8488C">
          <w:rPr>
            <w:noProof/>
            <w:webHidden/>
          </w:rPr>
          <w:t>23</w:t>
        </w:r>
        <w:r w:rsidR="00FA4896">
          <w:rPr>
            <w:noProof/>
            <w:webHidden/>
          </w:rPr>
          <w:fldChar w:fldCharType="end"/>
        </w:r>
      </w:hyperlink>
    </w:p>
    <w:p w14:paraId="487FBB97" w14:textId="3A1535C3"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6" w:history="1">
        <w:r w:rsidR="00FA4896" w:rsidRPr="00094109">
          <w:rPr>
            <w:rStyle w:val="Hiperhivatkozs"/>
            <w:rFonts w:cs="Times New Roman"/>
            <w:b/>
            <w:bCs/>
            <w:noProof/>
            <w:lang w:val="en-US"/>
          </w:rPr>
          <w:t>2. Aglovale violated the prohibition of quantitative restrictions.</w:t>
        </w:r>
        <w:r w:rsidR="00FA4896">
          <w:rPr>
            <w:noProof/>
            <w:webHidden/>
          </w:rPr>
          <w:tab/>
        </w:r>
        <w:r w:rsidR="00FA4896">
          <w:rPr>
            <w:noProof/>
            <w:webHidden/>
          </w:rPr>
          <w:fldChar w:fldCharType="begin"/>
        </w:r>
        <w:r w:rsidR="00FA4896">
          <w:rPr>
            <w:noProof/>
            <w:webHidden/>
          </w:rPr>
          <w:instrText xml:space="preserve"> PAGEREF _Toc124884736 \h </w:instrText>
        </w:r>
        <w:r w:rsidR="00FA4896">
          <w:rPr>
            <w:noProof/>
            <w:webHidden/>
          </w:rPr>
        </w:r>
        <w:r w:rsidR="00FA4896">
          <w:rPr>
            <w:noProof/>
            <w:webHidden/>
          </w:rPr>
          <w:fldChar w:fldCharType="separate"/>
        </w:r>
        <w:r w:rsidR="00A8488C">
          <w:rPr>
            <w:noProof/>
            <w:webHidden/>
          </w:rPr>
          <w:t>24</w:t>
        </w:r>
        <w:r w:rsidR="00FA4896">
          <w:rPr>
            <w:noProof/>
            <w:webHidden/>
          </w:rPr>
          <w:fldChar w:fldCharType="end"/>
        </w:r>
      </w:hyperlink>
    </w:p>
    <w:p w14:paraId="674C759B" w14:textId="06C341CD"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37" w:history="1">
        <w:r w:rsidR="00FA4896" w:rsidRPr="00094109">
          <w:rPr>
            <w:rStyle w:val="Hiperhivatkozs"/>
            <w:rFonts w:cs="Times New Roman"/>
            <w:b/>
            <w:bCs/>
            <w:noProof/>
            <w:lang w:val="en-US"/>
          </w:rPr>
          <w:t>3. Additionally, Aglovale cannot rely on the national security exception.</w:t>
        </w:r>
        <w:r w:rsidR="00FA4896">
          <w:rPr>
            <w:noProof/>
            <w:webHidden/>
          </w:rPr>
          <w:tab/>
        </w:r>
        <w:r w:rsidR="00FA4896">
          <w:rPr>
            <w:noProof/>
            <w:webHidden/>
          </w:rPr>
          <w:fldChar w:fldCharType="begin"/>
        </w:r>
        <w:r w:rsidR="00FA4896">
          <w:rPr>
            <w:noProof/>
            <w:webHidden/>
          </w:rPr>
          <w:instrText xml:space="preserve"> PAGEREF _Toc124884737 \h </w:instrText>
        </w:r>
        <w:r w:rsidR="00FA4896">
          <w:rPr>
            <w:noProof/>
            <w:webHidden/>
          </w:rPr>
        </w:r>
        <w:r w:rsidR="00FA4896">
          <w:rPr>
            <w:noProof/>
            <w:webHidden/>
          </w:rPr>
          <w:fldChar w:fldCharType="separate"/>
        </w:r>
        <w:r w:rsidR="00A8488C">
          <w:rPr>
            <w:noProof/>
            <w:webHidden/>
          </w:rPr>
          <w:t>24</w:t>
        </w:r>
        <w:r w:rsidR="00FA4896">
          <w:rPr>
            <w:noProof/>
            <w:webHidden/>
          </w:rPr>
          <w:fldChar w:fldCharType="end"/>
        </w:r>
      </w:hyperlink>
    </w:p>
    <w:p w14:paraId="7B48AEC5" w14:textId="5EE53DD0"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38" w:history="1">
        <w:r w:rsidR="00FA4896" w:rsidRPr="00094109">
          <w:rPr>
            <w:rStyle w:val="Hiperhivatkozs"/>
            <w:rFonts w:cs="Times New Roman"/>
            <w:b/>
            <w:bCs/>
            <w:noProof/>
            <w:lang w:val="en-US"/>
          </w:rPr>
          <w:t>D. Consequently, Aglovale must lift the sanctions, release all Ragnellian property seized or frozen, and pay compensation.</w:t>
        </w:r>
        <w:r w:rsidR="00FA4896">
          <w:rPr>
            <w:noProof/>
            <w:webHidden/>
          </w:rPr>
          <w:tab/>
        </w:r>
        <w:r w:rsidR="00FA4896">
          <w:rPr>
            <w:noProof/>
            <w:webHidden/>
          </w:rPr>
          <w:fldChar w:fldCharType="begin"/>
        </w:r>
        <w:r w:rsidR="00FA4896">
          <w:rPr>
            <w:noProof/>
            <w:webHidden/>
          </w:rPr>
          <w:instrText xml:space="preserve"> PAGEREF _Toc124884738 \h </w:instrText>
        </w:r>
        <w:r w:rsidR="00FA4896">
          <w:rPr>
            <w:noProof/>
            <w:webHidden/>
          </w:rPr>
        </w:r>
        <w:r w:rsidR="00FA4896">
          <w:rPr>
            <w:noProof/>
            <w:webHidden/>
          </w:rPr>
          <w:fldChar w:fldCharType="separate"/>
        </w:r>
        <w:r w:rsidR="00A8488C">
          <w:rPr>
            <w:noProof/>
            <w:webHidden/>
          </w:rPr>
          <w:t>25</w:t>
        </w:r>
        <w:r w:rsidR="00FA4896">
          <w:rPr>
            <w:noProof/>
            <w:webHidden/>
          </w:rPr>
          <w:fldChar w:fldCharType="end"/>
        </w:r>
      </w:hyperlink>
    </w:p>
    <w:p w14:paraId="2E65B840" w14:textId="489597CB" w:rsidR="00FA4896" w:rsidRDefault="00BF574A" w:rsidP="00FA4896">
      <w:pPr>
        <w:pStyle w:val="TJ2"/>
        <w:tabs>
          <w:tab w:val="right" w:leader="dot" w:pos="9350"/>
        </w:tabs>
        <w:jc w:val="both"/>
        <w:rPr>
          <w:rFonts w:asciiTheme="minorHAnsi" w:eastAsiaTheme="minorEastAsia" w:hAnsiTheme="minorHAnsi"/>
          <w:noProof/>
          <w:szCs w:val="24"/>
          <w:lang w:eastAsia="en-GB"/>
        </w:rPr>
      </w:pPr>
      <w:hyperlink w:anchor="_Toc124884739" w:history="1">
        <w:r w:rsidR="00FA4896" w:rsidRPr="00094109">
          <w:rPr>
            <w:rStyle w:val="Hiperhivatkozs"/>
            <w:rFonts w:ascii="Times" w:hAnsi="Times"/>
            <w:b/>
            <w:bCs/>
            <w:noProof/>
            <w:lang w:val="en-US"/>
          </w:rPr>
          <w:t>IV. AGLOVALE VIOLATED THE TREATY BY REFUSING TO COOPERATE IN GOOD FAITH IN THE MANAGEMENT OF THE PLASTIC WASTE, WHEREAS RAGNELL COMPLIED WITH ITS OBLIGATIONS UNDER THE TREATY WHEN IT WAS FORCED BY THAT REFUSAL TO EXPORT THE WASTE TO ETNA FOR PROCESSING AND DISPOSAL.</w:t>
        </w:r>
        <w:r w:rsidR="00FA4896">
          <w:rPr>
            <w:noProof/>
            <w:webHidden/>
          </w:rPr>
          <w:tab/>
        </w:r>
        <w:r w:rsidR="00FA4896">
          <w:rPr>
            <w:noProof/>
            <w:webHidden/>
          </w:rPr>
          <w:fldChar w:fldCharType="begin"/>
        </w:r>
        <w:r w:rsidR="00FA4896">
          <w:rPr>
            <w:noProof/>
            <w:webHidden/>
          </w:rPr>
          <w:instrText xml:space="preserve"> PAGEREF _Toc124884739 \h </w:instrText>
        </w:r>
        <w:r w:rsidR="00FA4896">
          <w:rPr>
            <w:noProof/>
            <w:webHidden/>
          </w:rPr>
        </w:r>
        <w:r w:rsidR="00FA4896">
          <w:rPr>
            <w:noProof/>
            <w:webHidden/>
          </w:rPr>
          <w:fldChar w:fldCharType="separate"/>
        </w:r>
        <w:r w:rsidR="00A8488C">
          <w:rPr>
            <w:noProof/>
            <w:webHidden/>
          </w:rPr>
          <w:t>26</w:t>
        </w:r>
        <w:r w:rsidR="00FA4896">
          <w:rPr>
            <w:noProof/>
            <w:webHidden/>
          </w:rPr>
          <w:fldChar w:fldCharType="end"/>
        </w:r>
      </w:hyperlink>
    </w:p>
    <w:p w14:paraId="0F5A2C52" w14:textId="7CFC6CAE"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40" w:history="1">
        <w:r w:rsidR="00FA4896" w:rsidRPr="00094109">
          <w:rPr>
            <w:rStyle w:val="Hiperhivatkozs"/>
            <w:rFonts w:ascii="Times" w:hAnsi="Times"/>
            <w:b/>
            <w:bCs/>
            <w:noProof/>
            <w:lang w:val="en-US"/>
          </w:rPr>
          <w:t>A. Aglovale was bound to cooperate as its environmental obligations under the Treaty remained in force.</w:t>
        </w:r>
        <w:r w:rsidR="00FA4896">
          <w:rPr>
            <w:noProof/>
            <w:webHidden/>
          </w:rPr>
          <w:tab/>
        </w:r>
        <w:r w:rsidR="00FA4896">
          <w:rPr>
            <w:noProof/>
            <w:webHidden/>
          </w:rPr>
          <w:fldChar w:fldCharType="begin"/>
        </w:r>
        <w:r w:rsidR="00FA4896">
          <w:rPr>
            <w:noProof/>
            <w:webHidden/>
          </w:rPr>
          <w:instrText xml:space="preserve"> PAGEREF _Toc124884740 \h </w:instrText>
        </w:r>
        <w:r w:rsidR="00FA4896">
          <w:rPr>
            <w:noProof/>
            <w:webHidden/>
          </w:rPr>
        </w:r>
        <w:r w:rsidR="00FA4896">
          <w:rPr>
            <w:noProof/>
            <w:webHidden/>
          </w:rPr>
          <w:fldChar w:fldCharType="separate"/>
        </w:r>
        <w:r w:rsidR="00A8488C">
          <w:rPr>
            <w:noProof/>
            <w:webHidden/>
          </w:rPr>
          <w:t>26</w:t>
        </w:r>
        <w:r w:rsidR="00FA4896">
          <w:rPr>
            <w:noProof/>
            <w:webHidden/>
          </w:rPr>
          <w:fldChar w:fldCharType="end"/>
        </w:r>
      </w:hyperlink>
    </w:p>
    <w:p w14:paraId="1162FAB1" w14:textId="53B4CDCB"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1" w:history="1">
        <w:r w:rsidR="00FA4896" w:rsidRPr="00094109">
          <w:rPr>
            <w:rStyle w:val="Hiperhivatkozs"/>
            <w:rFonts w:ascii="Times" w:hAnsi="Times"/>
            <w:b/>
            <w:bCs/>
            <w:noProof/>
            <w:lang w:val="en-US"/>
          </w:rPr>
          <w:t>1. Armed conflicts do not ipso facto terminate or suspend the operation of environmental provisions.</w:t>
        </w:r>
        <w:r w:rsidR="00FA4896">
          <w:rPr>
            <w:noProof/>
            <w:webHidden/>
          </w:rPr>
          <w:tab/>
        </w:r>
        <w:r w:rsidR="00FA4896">
          <w:rPr>
            <w:noProof/>
            <w:webHidden/>
          </w:rPr>
          <w:fldChar w:fldCharType="begin"/>
        </w:r>
        <w:r w:rsidR="00FA4896">
          <w:rPr>
            <w:noProof/>
            <w:webHidden/>
          </w:rPr>
          <w:instrText xml:space="preserve"> PAGEREF _Toc124884741 \h </w:instrText>
        </w:r>
        <w:r w:rsidR="00FA4896">
          <w:rPr>
            <w:noProof/>
            <w:webHidden/>
          </w:rPr>
        </w:r>
        <w:r w:rsidR="00FA4896">
          <w:rPr>
            <w:noProof/>
            <w:webHidden/>
          </w:rPr>
          <w:fldChar w:fldCharType="separate"/>
        </w:r>
        <w:r w:rsidR="00A8488C">
          <w:rPr>
            <w:noProof/>
            <w:webHidden/>
          </w:rPr>
          <w:t>26</w:t>
        </w:r>
        <w:r w:rsidR="00FA4896">
          <w:rPr>
            <w:noProof/>
            <w:webHidden/>
          </w:rPr>
          <w:fldChar w:fldCharType="end"/>
        </w:r>
      </w:hyperlink>
    </w:p>
    <w:p w14:paraId="1D3814EC" w14:textId="0E758603"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2" w:history="1">
        <w:r w:rsidR="00FA4896" w:rsidRPr="00094109">
          <w:rPr>
            <w:rStyle w:val="Hiperhivatkozs"/>
            <w:rFonts w:ascii="Times" w:hAnsi="Times"/>
            <w:b/>
            <w:bCs/>
            <w:noProof/>
            <w:lang w:val="en-US"/>
          </w:rPr>
          <w:t>2. Aglovale could not suspend Article 28 of the Treaty based on material breach</w:t>
        </w:r>
        <w:r w:rsidR="00FA4896" w:rsidRPr="00094109">
          <w:rPr>
            <w:rStyle w:val="Hiperhivatkozs"/>
            <w:noProof/>
            <w:lang w:val="en-US"/>
          </w:rPr>
          <w:t>.</w:t>
        </w:r>
        <w:r w:rsidR="00FA4896">
          <w:rPr>
            <w:noProof/>
            <w:webHidden/>
          </w:rPr>
          <w:tab/>
        </w:r>
        <w:r w:rsidR="00FA4896">
          <w:rPr>
            <w:noProof/>
            <w:webHidden/>
          </w:rPr>
          <w:fldChar w:fldCharType="begin"/>
        </w:r>
        <w:r w:rsidR="00FA4896">
          <w:rPr>
            <w:noProof/>
            <w:webHidden/>
          </w:rPr>
          <w:instrText xml:space="preserve"> PAGEREF _Toc124884742 \h </w:instrText>
        </w:r>
        <w:r w:rsidR="00FA4896">
          <w:rPr>
            <w:noProof/>
            <w:webHidden/>
          </w:rPr>
        </w:r>
        <w:r w:rsidR="00FA4896">
          <w:rPr>
            <w:noProof/>
            <w:webHidden/>
          </w:rPr>
          <w:fldChar w:fldCharType="separate"/>
        </w:r>
        <w:r w:rsidR="00A8488C">
          <w:rPr>
            <w:noProof/>
            <w:webHidden/>
          </w:rPr>
          <w:t>26</w:t>
        </w:r>
        <w:r w:rsidR="00FA4896">
          <w:rPr>
            <w:noProof/>
            <w:webHidden/>
          </w:rPr>
          <w:fldChar w:fldCharType="end"/>
        </w:r>
      </w:hyperlink>
    </w:p>
    <w:p w14:paraId="0B875331" w14:textId="7A209796"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43" w:history="1">
        <w:r w:rsidR="00FA4896" w:rsidRPr="00094109">
          <w:rPr>
            <w:rStyle w:val="Hiperhivatkozs"/>
            <w:rFonts w:ascii="Times" w:hAnsi="Times"/>
            <w:b/>
            <w:bCs/>
            <w:noProof/>
            <w:lang w:val="en-US"/>
          </w:rPr>
          <w:t>B. Aglovale violated Article 28 of the Treaty by not cooperating in good faith with Ragnell.</w:t>
        </w:r>
        <w:r w:rsidR="00FA4896">
          <w:rPr>
            <w:noProof/>
            <w:webHidden/>
          </w:rPr>
          <w:tab/>
        </w:r>
        <w:r w:rsidR="00FA4896">
          <w:rPr>
            <w:noProof/>
            <w:webHidden/>
          </w:rPr>
          <w:fldChar w:fldCharType="begin"/>
        </w:r>
        <w:r w:rsidR="00FA4896">
          <w:rPr>
            <w:noProof/>
            <w:webHidden/>
          </w:rPr>
          <w:instrText xml:space="preserve"> PAGEREF _Toc124884743 \h </w:instrText>
        </w:r>
        <w:r w:rsidR="00FA4896">
          <w:rPr>
            <w:noProof/>
            <w:webHidden/>
          </w:rPr>
        </w:r>
        <w:r w:rsidR="00FA4896">
          <w:rPr>
            <w:noProof/>
            <w:webHidden/>
          </w:rPr>
          <w:fldChar w:fldCharType="separate"/>
        </w:r>
        <w:r w:rsidR="00A8488C">
          <w:rPr>
            <w:noProof/>
            <w:webHidden/>
          </w:rPr>
          <w:t>27</w:t>
        </w:r>
        <w:r w:rsidR="00FA4896">
          <w:rPr>
            <w:noProof/>
            <w:webHidden/>
          </w:rPr>
          <w:fldChar w:fldCharType="end"/>
        </w:r>
      </w:hyperlink>
    </w:p>
    <w:p w14:paraId="618F2DC7" w14:textId="573E1F27"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4" w:history="1">
        <w:r w:rsidR="00FA4896" w:rsidRPr="00094109">
          <w:rPr>
            <w:rStyle w:val="Hiperhivatkozs"/>
            <w:rFonts w:ascii="Times" w:hAnsi="Times"/>
            <w:b/>
            <w:bCs/>
            <w:noProof/>
            <w:lang w:val="en-US"/>
          </w:rPr>
          <w:t>1. Aglovale failed to take the reasonably requested steps to protect the marine environment.</w:t>
        </w:r>
        <w:r w:rsidR="00FA4896">
          <w:rPr>
            <w:noProof/>
            <w:webHidden/>
          </w:rPr>
          <w:tab/>
        </w:r>
        <w:r w:rsidR="00FA4896">
          <w:rPr>
            <w:noProof/>
            <w:webHidden/>
          </w:rPr>
          <w:fldChar w:fldCharType="begin"/>
        </w:r>
        <w:r w:rsidR="00FA4896">
          <w:rPr>
            <w:noProof/>
            <w:webHidden/>
          </w:rPr>
          <w:instrText xml:space="preserve"> PAGEREF _Toc124884744 \h </w:instrText>
        </w:r>
        <w:r w:rsidR="00FA4896">
          <w:rPr>
            <w:noProof/>
            <w:webHidden/>
          </w:rPr>
        </w:r>
        <w:r w:rsidR="00FA4896">
          <w:rPr>
            <w:noProof/>
            <w:webHidden/>
          </w:rPr>
          <w:fldChar w:fldCharType="separate"/>
        </w:r>
        <w:r w:rsidR="00A8488C">
          <w:rPr>
            <w:noProof/>
            <w:webHidden/>
          </w:rPr>
          <w:t>28</w:t>
        </w:r>
        <w:r w:rsidR="00FA4896">
          <w:rPr>
            <w:noProof/>
            <w:webHidden/>
          </w:rPr>
          <w:fldChar w:fldCharType="end"/>
        </w:r>
      </w:hyperlink>
    </w:p>
    <w:p w14:paraId="4CDC2739" w14:textId="34AB0260"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5" w:history="1">
        <w:r w:rsidR="00FA4896" w:rsidRPr="00094109">
          <w:rPr>
            <w:rStyle w:val="Hiperhivatkozs"/>
            <w:rFonts w:ascii="Times" w:hAnsi="Times"/>
            <w:b/>
            <w:bCs/>
            <w:noProof/>
            <w:lang w:val="en-US"/>
          </w:rPr>
          <w:t>2. Aglovale did not adequately consult and negotiate with Ragnell.</w:t>
        </w:r>
        <w:r w:rsidR="00FA4896">
          <w:rPr>
            <w:noProof/>
            <w:webHidden/>
          </w:rPr>
          <w:tab/>
        </w:r>
        <w:r w:rsidR="00FA4896">
          <w:rPr>
            <w:noProof/>
            <w:webHidden/>
          </w:rPr>
          <w:fldChar w:fldCharType="begin"/>
        </w:r>
        <w:r w:rsidR="00FA4896">
          <w:rPr>
            <w:noProof/>
            <w:webHidden/>
          </w:rPr>
          <w:instrText xml:space="preserve"> PAGEREF _Toc124884745 \h </w:instrText>
        </w:r>
        <w:r w:rsidR="00FA4896">
          <w:rPr>
            <w:noProof/>
            <w:webHidden/>
          </w:rPr>
        </w:r>
        <w:r w:rsidR="00FA4896">
          <w:rPr>
            <w:noProof/>
            <w:webHidden/>
          </w:rPr>
          <w:fldChar w:fldCharType="separate"/>
        </w:r>
        <w:r w:rsidR="00A8488C">
          <w:rPr>
            <w:noProof/>
            <w:webHidden/>
          </w:rPr>
          <w:t>28</w:t>
        </w:r>
        <w:r w:rsidR="00FA4896">
          <w:rPr>
            <w:noProof/>
            <w:webHidden/>
          </w:rPr>
          <w:fldChar w:fldCharType="end"/>
        </w:r>
      </w:hyperlink>
    </w:p>
    <w:p w14:paraId="34D9A02E" w14:textId="14975FFB" w:rsidR="00FA4896" w:rsidRDefault="00BF574A" w:rsidP="00FA4896">
      <w:pPr>
        <w:pStyle w:val="TJ3"/>
        <w:tabs>
          <w:tab w:val="right" w:leader="dot" w:pos="9350"/>
        </w:tabs>
        <w:jc w:val="both"/>
        <w:rPr>
          <w:rFonts w:asciiTheme="minorHAnsi" w:eastAsiaTheme="minorEastAsia" w:hAnsiTheme="minorHAnsi"/>
          <w:noProof/>
          <w:szCs w:val="24"/>
          <w:lang w:eastAsia="en-GB"/>
        </w:rPr>
      </w:pPr>
      <w:hyperlink w:anchor="_Toc124884746" w:history="1">
        <w:r w:rsidR="00FA4896" w:rsidRPr="00094109">
          <w:rPr>
            <w:rStyle w:val="Hiperhivatkozs"/>
            <w:rFonts w:ascii="Times" w:hAnsi="Times"/>
            <w:b/>
            <w:bCs/>
            <w:noProof/>
            <w:lang w:val="en-US"/>
          </w:rPr>
          <w:t>C. Ragnell complied with its Treaty obligations by exporting the waste to Etna.</w:t>
        </w:r>
        <w:r w:rsidR="00FA4896">
          <w:rPr>
            <w:noProof/>
            <w:webHidden/>
          </w:rPr>
          <w:tab/>
        </w:r>
        <w:r w:rsidR="00FA4896">
          <w:rPr>
            <w:noProof/>
            <w:webHidden/>
          </w:rPr>
          <w:fldChar w:fldCharType="begin"/>
        </w:r>
        <w:r w:rsidR="00FA4896">
          <w:rPr>
            <w:noProof/>
            <w:webHidden/>
          </w:rPr>
          <w:instrText xml:space="preserve"> PAGEREF _Toc124884746 \h </w:instrText>
        </w:r>
        <w:r w:rsidR="00FA4896">
          <w:rPr>
            <w:noProof/>
            <w:webHidden/>
          </w:rPr>
        </w:r>
        <w:r w:rsidR="00FA4896">
          <w:rPr>
            <w:noProof/>
            <w:webHidden/>
          </w:rPr>
          <w:fldChar w:fldCharType="separate"/>
        </w:r>
        <w:r w:rsidR="00A8488C">
          <w:rPr>
            <w:noProof/>
            <w:webHidden/>
          </w:rPr>
          <w:t>29</w:t>
        </w:r>
        <w:r w:rsidR="00FA4896">
          <w:rPr>
            <w:noProof/>
            <w:webHidden/>
          </w:rPr>
          <w:fldChar w:fldCharType="end"/>
        </w:r>
      </w:hyperlink>
    </w:p>
    <w:p w14:paraId="1BE2E2D3" w14:textId="3FD13D02"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7" w:history="1">
        <w:r w:rsidR="00FA4896" w:rsidRPr="00094109">
          <w:rPr>
            <w:rStyle w:val="Hiperhivatkozs"/>
            <w:rFonts w:ascii="Times" w:hAnsi="Times"/>
            <w:b/>
            <w:bCs/>
            <w:noProof/>
            <w:lang w:val="en-US"/>
          </w:rPr>
          <w:t>1. The claim is inadmissible under the Monetary Gold principle.</w:t>
        </w:r>
        <w:r w:rsidR="00FA4896">
          <w:rPr>
            <w:noProof/>
            <w:webHidden/>
          </w:rPr>
          <w:tab/>
        </w:r>
        <w:r w:rsidR="00FA4896">
          <w:rPr>
            <w:noProof/>
            <w:webHidden/>
          </w:rPr>
          <w:fldChar w:fldCharType="begin"/>
        </w:r>
        <w:r w:rsidR="00FA4896">
          <w:rPr>
            <w:noProof/>
            <w:webHidden/>
          </w:rPr>
          <w:instrText xml:space="preserve"> PAGEREF _Toc124884747 \h </w:instrText>
        </w:r>
        <w:r w:rsidR="00FA4896">
          <w:rPr>
            <w:noProof/>
            <w:webHidden/>
          </w:rPr>
        </w:r>
        <w:r w:rsidR="00FA4896">
          <w:rPr>
            <w:noProof/>
            <w:webHidden/>
          </w:rPr>
          <w:fldChar w:fldCharType="separate"/>
        </w:r>
        <w:r w:rsidR="00A8488C">
          <w:rPr>
            <w:noProof/>
            <w:webHidden/>
          </w:rPr>
          <w:t>29</w:t>
        </w:r>
        <w:r w:rsidR="00FA4896">
          <w:rPr>
            <w:noProof/>
            <w:webHidden/>
          </w:rPr>
          <w:fldChar w:fldCharType="end"/>
        </w:r>
      </w:hyperlink>
    </w:p>
    <w:p w14:paraId="6A247185" w14:textId="7B385B56"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48" w:history="1">
        <w:r w:rsidR="00FA4896" w:rsidRPr="00094109">
          <w:rPr>
            <w:rStyle w:val="Hiperhivatkozs"/>
            <w:rFonts w:ascii="Times" w:hAnsi="Times"/>
            <w:b/>
            <w:bCs/>
            <w:noProof/>
            <w:lang w:val="en-US"/>
          </w:rPr>
          <w:t>2. Ragnell prevented environmental pollution and harm.</w:t>
        </w:r>
        <w:r w:rsidR="00FA4896">
          <w:rPr>
            <w:noProof/>
            <w:webHidden/>
          </w:rPr>
          <w:tab/>
        </w:r>
        <w:r w:rsidR="00FA4896">
          <w:rPr>
            <w:noProof/>
            <w:webHidden/>
          </w:rPr>
          <w:fldChar w:fldCharType="begin"/>
        </w:r>
        <w:r w:rsidR="00FA4896">
          <w:rPr>
            <w:noProof/>
            <w:webHidden/>
          </w:rPr>
          <w:instrText xml:space="preserve"> PAGEREF _Toc124884748 \h </w:instrText>
        </w:r>
        <w:r w:rsidR="00FA4896">
          <w:rPr>
            <w:noProof/>
            <w:webHidden/>
          </w:rPr>
        </w:r>
        <w:r w:rsidR="00FA4896">
          <w:rPr>
            <w:noProof/>
            <w:webHidden/>
          </w:rPr>
          <w:fldChar w:fldCharType="separate"/>
        </w:r>
        <w:r w:rsidR="00A8488C">
          <w:rPr>
            <w:noProof/>
            <w:webHidden/>
          </w:rPr>
          <w:t>30</w:t>
        </w:r>
        <w:r w:rsidR="00FA4896">
          <w:rPr>
            <w:noProof/>
            <w:webHidden/>
          </w:rPr>
          <w:fldChar w:fldCharType="end"/>
        </w:r>
      </w:hyperlink>
    </w:p>
    <w:p w14:paraId="1323F65A" w14:textId="08AEC7B9"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49" w:history="1">
        <w:r w:rsidR="00FA4896" w:rsidRPr="00094109">
          <w:rPr>
            <w:rStyle w:val="Hiperhivatkozs"/>
            <w:rFonts w:ascii="Times" w:hAnsi="Times"/>
            <w:b/>
            <w:bCs/>
            <w:i/>
            <w:iCs/>
            <w:noProof/>
            <w:lang w:val="en-US"/>
          </w:rPr>
          <w:t>a. Ragnell did not cause significant harm to the environment.</w:t>
        </w:r>
        <w:r w:rsidR="00FA4896">
          <w:rPr>
            <w:noProof/>
            <w:webHidden/>
          </w:rPr>
          <w:tab/>
        </w:r>
        <w:r w:rsidR="00FA4896">
          <w:rPr>
            <w:noProof/>
            <w:webHidden/>
          </w:rPr>
          <w:fldChar w:fldCharType="begin"/>
        </w:r>
        <w:r w:rsidR="00FA4896">
          <w:rPr>
            <w:noProof/>
            <w:webHidden/>
          </w:rPr>
          <w:instrText xml:space="preserve"> PAGEREF _Toc124884749 \h </w:instrText>
        </w:r>
        <w:r w:rsidR="00FA4896">
          <w:rPr>
            <w:noProof/>
            <w:webHidden/>
          </w:rPr>
        </w:r>
        <w:r w:rsidR="00FA4896">
          <w:rPr>
            <w:noProof/>
            <w:webHidden/>
          </w:rPr>
          <w:fldChar w:fldCharType="separate"/>
        </w:r>
        <w:r w:rsidR="00A8488C">
          <w:rPr>
            <w:noProof/>
            <w:webHidden/>
          </w:rPr>
          <w:t>30</w:t>
        </w:r>
        <w:r w:rsidR="00FA4896">
          <w:rPr>
            <w:noProof/>
            <w:webHidden/>
          </w:rPr>
          <w:fldChar w:fldCharType="end"/>
        </w:r>
      </w:hyperlink>
    </w:p>
    <w:p w14:paraId="65AE97E9" w14:textId="4ACA3458" w:rsidR="00FA4896" w:rsidRDefault="00BF574A" w:rsidP="00FA4896">
      <w:pPr>
        <w:pStyle w:val="TJ5"/>
        <w:tabs>
          <w:tab w:val="right" w:leader="dot" w:pos="9350"/>
        </w:tabs>
        <w:jc w:val="both"/>
        <w:rPr>
          <w:rFonts w:asciiTheme="minorHAnsi" w:eastAsiaTheme="minorEastAsia" w:hAnsiTheme="minorHAnsi"/>
          <w:noProof/>
          <w:szCs w:val="24"/>
          <w:lang w:eastAsia="en-GB"/>
        </w:rPr>
      </w:pPr>
      <w:hyperlink w:anchor="_Toc124884750" w:history="1">
        <w:r w:rsidR="00FA4896" w:rsidRPr="00094109">
          <w:rPr>
            <w:rStyle w:val="Hiperhivatkozs"/>
            <w:rFonts w:ascii="Times" w:hAnsi="Times" w:cs="Tahoma"/>
            <w:b/>
            <w:bCs/>
            <w:i/>
            <w:iCs/>
            <w:noProof/>
            <w:lang w:val="en-US"/>
          </w:rPr>
          <w:t>b. Ragnell exercised due diligence in transporting the waste to Etna.</w:t>
        </w:r>
        <w:r w:rsidR="00FA4896">
          <w:rPr>
            <w:noProof/>
            <w:webHidden/>
          </w:rPr>
          <w:tab/>
        </w:r>
        <w:r w:rsidR="00FA4896">
          <w:rPr>
            <w:noProof/>
            <w:webHidden/>
          </w:rPr>
          <w:fldChar w:fldCharType="begin"/>
        </w:r>
        <w:r w:rsidR="00FA4896">
          <w:rPr>
            <w:noProof/>
            <w:webHidden/>
          </w:rPr>
          <w:instrText xml:space="preserve"> PAGEREF _Toc124884750 \h </w:instrText>
        </w:r>
        <w:r w:rsidR="00FA4896">
          <w:rPr>
            <w:noProof/>
            <w:webHidden/>
          </w:rPr>
        </w:r>
        <w:r w:rsidR="00FA4896">
          <w:rPr>
            <w:noProof/>
            <w:webHidden/>
          </w:rPr>
          <w:fldChar w:fldCharType="separate"/>
        </w:r>
        <w:r w:rsidR="00A8488C">
          <w:rPr>
            <w:noProof/>
            <w:webHidden/>
          </w:rPr>
          <w:t>30</w:t>
        </w:r>
        <w:r w:rsidR="00FA4896">
          <w:rPr>
            <w:noProof/>
            <w:webHidden/>
          </w:rPr>
          <w:fldChar w:fldCharType="end"/>
        </w:r>
      </w:hyperlink>
    </w:p>
    <w:p w14:paraId="7606AED7" w14:textId="1C6063EB"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51" w:history="1">
        <w:r w:rsidR="00FA4896" w:rsidRPr="00094109">
          <w:rPr>
            <w:rStyle w:val="Hiperhivatkozs"/>
            <w:rFonts w:ascii="Times" w:hAnsi="Times"/>
            <w:b/>
            <w:bCs/>
            <w:noProof/>
            <w:lang w:val="en-US"/>
          </w:rPr>
          <w:t>3. Ragnell did not violate the right to a healthy environment.</w:t>
        </w:r>
        <w:r w:rsidR="00FA4896">
          <w:rPr>
            <w:noProof/>
            <w:webHidden/>
          </w:rPr>
          <w:tab/>
        </w:r>
        <w:r w:rsidR="00FA4896">
          <w:rPr>
            <w:noProof/>
            <w:webHidden/>
          </w:rPr>
          <w:fldChar w:fldCharType="begin"/>
        </w:r>
        <w:r w:rsidR="00FA4896">
          <w:rPr>
            <w:noProof/>
            <w:webHidden/>
          </w:rPr>
          <w:instrText xml:space="preserve"> PAGEREF _Toc124884751 \h </w:instrText>
        </w:r>
        <w:r w:rsidR="00FA4896">
          <w:rPr>
            <w:noProof/>
            <w:webHidden/>
          </w:rPr>
        </w:r>
        <w:r w:rsidR="00FA4896">
          <w:rPr>
            <w:noProof/>
            <w:webHidden/>
          </w:rPr>
          <w:fldChar w:fldCharType="separate"/>
        </w:r>
        <w:r w:rsidR="00A8488C">
          <w:rPr>
            <w:noProof/>
            <w:webHidden/>
          </w:rPr>
          <w:t>32</w:t>
        </w:r>
        <w:r w:rsidR="00FA4896">
          <w:rPr>
            <w:noProof/>
            <w:webHidden/>
          </w:rPr>
          <w:fldChar w:fldCharType="end"/>
        </w:r>
      </w:hyperlink>
    </w:p>
    <w:p w14:paraId="796E6F34" w14:textId="69C20936" w:rsidR="00FA4896" w:rsidRDefault="00BF574A" w:rsidP="00FA4896">
      <w:pPr>
        <w:pStyle w:val="TJ4"/>
        <w:tabs>
          <w:tab w:val="right" w:leader="dot" w:pos="9350"/>
        </w:tabs>
        <w:jc w:val="both"/>
        <w:rPr>
          <w:rFonts w:asciiTheme="minorHAnsi" w:eastAsiaTheme="minorEastAsia" w:hAnsiTheme="minorHAnsi"/>
          <w:noProof/>
          <w:szCs w:val="24"/>
          <w:lang w:eastAsia="en-GB"/>
        </w:rPr>
      </w:pPr>
      <w:hyperlink w:anchor="_Toc124884752" w:history="1">
        <w:r w:rsidR="00FA4896" w:rsidRPr="00094109">
          <w:rPr>
            <w:rStyle w:val="Hiperhivatkozs"/>
            <w:rFonts w:ascii="Times" w:hAnsi="Times"/>
            <w:b/>
            <w:bCs/>
            <w:noProof/>
            <w:lang w:val="en-US"/>
          </w:rPr>
          <w:t>4. In any event, Ragnell may preclude its wrongfulness by invoking necessity.</w:t>
        </w:r>
        <w:r w:rsidR="00FA4896">
          <w:rPr>
            <w:noProof/>
            <w:webHidden/>
          </w:rPr>
          <w:tab/>
        </w:r>
        <w:r w:rsidR="00FA4896">
          <w:rPr>
            <w:noProof/>
            <w:webHidden/>
          </w:rPr>
          <w:fldChar w:fldCharType="begin"/>
        </w:r>
        <w:r w:rsidR="00FA4896">
          <w:rPr>
            <w:noProof/>
            <w:webHidden/>
          </w:rPr>
          <w:instrText xml:space="preserve"> PAGEREF _Toc124884752 \h </w:instrText>
        </w:r>
        <w:r w:rsidR="00FA4896">
          <w:rPr>
            <w:noProof/>
            <w:webHidden/>
          </w:rPr>
        </w:r>
        <w:r w:rsidR="00FA4896">
          <w:rPr>
            <w:noProof/>
            <w:webHidden/>
          </w:rPr>
          <w:fldChar w:fldCharType="separate"/>
        </w:r>
        <w:r w:rsidR="00A8488C">
          <w:rPr>
            <w:noProof/>
            <w:webHidden/>
          </w:rPr>
          <w:t>32</w:t>
        </w:r>
        <w:r w:rsidR="00FA4896">
          <w:rPr>
            <w:noProof/>
            <w:webHidden/>
          </w:rPr>
          <w:fldChar w:fldCharType="end"/>
        </w:r>
      </w:hyperlink>
    </w:p>
    <w:p w14:paraId="1CAD1CE6" w14:textId="13719F25" w:rsidR="00FA4896" w:rsidRDefault="00BF574A" w:rsidP="00FA4896">
      <w:pPr>
        <w:pStyle w:val="TJ1"/>
        <w:rPr>
          <w:rFonts w:asciiTheme="minorHAnsi" w:eastAsiaTheme="minorEastAsia" w:hAnsiTheme="minorHAnsi"/>
          <w:noProof/>
          <w:szCs w:val="24"/>
          <w:lang w:eastAsia="en-GB"/>
        </w:rPr>
      </w:pPr>
      <w:hyperlink w:anchor="_Toc124884753" w:history="1">
        <w:r w:rsidR="00FA4896" w:rsidRPr="00094109">
          <w:rPr>
            <w:rStyle w:val="Hiperhivatkozs"/>
            <w:rFonts w:cs="Times New Roman"/>
            <w:b/>
            <w:bCs/>
            <w:smallCaps/>
            <w:noProof/>
            <w:lang w:val="en-US"/>
          </w:rPr>
          <w:t>Prayer for Relief</w:t>
        </w:r>
        <w:r w:rsidR="00FA4896">
          <w:rPr>
            <w:noProof/>
            <w:webHidden/>
          </w:rPr>
          <w:tab/>
        </w:r>
        <w:r w:rsidR="00FA4896">
          <w:rPr>
            <w:noProof/>
            <w:webHidden/>
          </w:rPr>
          <w:fldChar w:fldCharType="begin"/>
        </w:r>
        <w:r w:rsidR="00FA4896">
          <w:rPr>
            <w:noProof/>
            <w:webHidden/>
          </w:rPr>
          <w:instrText xml:space="preserve"> PAGEREF _Toc124884753 \h </w:instrText>
        </w:r>
        <w:r w:rsidR="00FA4896">
          <w:rPr>
            <w:noProof/>
            <w:webHidden/>
          </w:rPr>
        </w:r>
        <w:r w:rsidR="00FA4896">
          <w:rPr>
            <w:noProof/>
            <w:webHidden/>
          </w:rPr>
          <w:fldChar w:fldCharType="separate"/>
        </w:r>
        <w:r w:rsidR="00A8488C">
          <w:rPr>
            <w:noProof/>
            <w:webHidden/>
          </w:rPr>
          <w:t>34</w:t>
        </w:r>
        <w:r w:rsidR="00FA4896">
          <w:rPr>
            <w:noProof/>
            <w:webHidden/>
          </w:rPr>
          <w:fldChar w:fldCharType="end"/>
        </w:r>
      </w:hyperlink>
    </w:p>
    <w:p w14:paraId="524A4CC6" w14:textId="383A5289" w:rsidR="004A44BB" w:rsidRPr="002A1DC4" w:rsidRDefault="008053A3" w:rsidP="00D70D77">
      <w:pPr>
        <w:jc w:val="both"/>
        <w:rPr>
          <w:rFonts w:asciiTheme="majorBidi" w:hAnsiTheme="majorBidi" w:cstheme="majorBidi"/>
          <w:b/>
          <w:bCs/>
          <w:smallCaps/>
          <w:sz w:val="40"/>
          <w:szCs w:val="40"/>
          <w:lang w:val="en-US"/>
        </w:rPr>
      </w:pPr>
      <w:r w:rsidRPr="002A1DC4">
        <w:rPr>
          <w:rFonts w:asciiTheme="majorBidi" w:hAnsiTheme="majorBidi" w:cstheme="majorBidi"/>
          <w:b/>
          <w:bCs/>
          <w:smallCaps/>
          <w:sz w:val="40"/>
          <w:szCs w:val="40"/>
          <w:lang w:val="en-US"/>
        </w:rPr>
        <w:fldChar w:fldCharType="end"/>
      </w:r>
      <w:r w:rsidR="004A44BB" w:rsidRPr="002A1DC4">
        <w:rPr>
          <w:rFonts w:asciiTheme="majorBidi" w:hAnsiTheme="majorBidi" w:cstheme="majorBidi"/>
          <w:b/>
          <w:bCs/>
          <w:smallCaps/>
          <w:sz w:val="40"/>
          <w:szCs w:val="40"/>
          <w:lang w:val="en-US"/>
        </w:rPr>
        <w:br w:type="page"/>
      </w:r>
    </w:p>
    <w:p w14:paraId="07702C43" w14:textId="2C059F31" w:rsidR="004A44BB" w:rsidRPr="002A1DC4" w:rsidRDefault="004A44BB" w:rsidP="00951654">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2" w:name="_Toc124706135"/>
      <w:bookmarkStart w:id="3" w:name="_Toc124884690"/>
      <w:r w:rsidRPr="002A1DC4">
        <w:rPr>
          <w:rFonts w:ascii="Times New Roman" w:hAnsi="Times New Roman" w:cs="Times New Roman"/>
          <w:b/>
          <w:bCs/>
          <w:smallCaps/>
          <w:color w:val="auto"/>
          <w:sz w:val="40"/>
          <w:szCs w:val="40"/>
          <w:lang w:val="en-US"/>
        </w:rPr>
        <w:lastRenderedPageBreak/>
        <w:t>Index of Authorities</w:t>
      </w:r>
      <w:bookmarkEnd w:id="2"/>
      <w:bookmarkEnd w:id="3"/>
    </w:p>
    <w:p w14:paraId="704151DE" w14:textId="77777777" w:rsidR="00A853F5" w:rsidRPr="00015890" w:rsidRDefault="00A853F5" w:rsidP="00015890">
      <w:pPr>
        <w:shd w:val="clear" w:color="auto" w:fill="FFFFFF" w:themeFill="background1"/>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International Treaties and Conventions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31DA428B" w14:textId="77777777" w:rsidTr="003D100A">
        <w:tc>
          <w:tcPr>
            <w:tcW w:w="8080" w:type="dxa"/>
            <w:vAlign w:val="center"/>
          </w:tcPr>
          <w:p w14:paraId="14EE9827"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Arial"/>
                <w:i/>
                <w:iCs/>
                <w:color w:val="000000"/>
                <w:sz w:val="24"/>
                <w:szCs w:val="24"/>
                <w:shd w:val="clear" w:color="auto" w:fill="FFFFFF"/>
                <w:lang w:val="en-US"/>
              </w:rPr>
              <w:t>Basel Convention on the Control of Transboundary Movement of Hazardous Wastes and Their Disposal</w:t>
            </w:r>
            <w:r w:rsidRPr="00015890">
              <w:rPr>
                <w:rFonts w:ascii="Times" w:hAnsi="Times" w:cs="Arial"/>
                <w:color w:val="000000"/>
                <w:sz w:val="24"/>
                <w:szCs w:val="24"/>
                <w:shd w:val="clear" w:color="auto" w:fill="FFFFFF"/>
                <w:lang w:val="en-US"/>
              </w:rPr>
              <w:t>, 22/03/1989, U.N.T.S. Vol. 1673, 126.</w:t>
            </w:r>
          </w:p>
        </w:tc>
        <w:tc>
          <w:tcPr>
            <w:tcW w:w="990" w:type="dxa"/>
            <w:vAlign w:val="center"/>
          </w:tcPr>
          <w:p w14:paraId="204FD63A" w14:textId="2B4E82D1" w:rsidR="00A853F5" w:rsidRPr="00851503" w:rsidRDefault="00851503" w:rsidP="005457F5">
            <w:pPr>
              <w:spacing w:before="120" w:after="120"/>
              <w:jc w:val="center"/>
              <w:rPr>
                <w:rFonts w:ascii="Times" w:hAnsi="Times"/>
                <w:sz w:val="24"/>
                <w:szCs w:val="24"/>
                <w:lang w:val="en-US"/>
              </w:rPr>
            </w:pPr>
            <w:r>
              <w:rPr>
                <w:rFonts w:ascii="Times" w:hAnsi="Times"/>
                <w:sz w:val="24"/>
                <w:szCs w:val="24"/>
                <w:lang w:val="en-US"/>
              </w:rPr>
              <w:t>31</w:t>
            </w:r>
          </w:p>
        </w:tc>
      </w:tr>
      <w:tr w:rsidR="00A853F5" w:rsidRPr="00015890" w14:paraId="441B0EEA" w14:textId="77777777" w:rsidTr="003D100A">
        <w:tc>
          <w:tcPr>
            <w:tcW w:w="8080" w:type="dxa"/>
            <w:vAlign w:val="center"/>
          </w:tcPr>
          <w:p w14:paraId="1D378F50"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Charter of the United Nations</w:t>
            </w:r>
            <w:r w:rsidRPr="00015890">
              <w:rPr>
                <w:rFonts w:ascii="Times" w:hAnsi="Times" w:cs="Times New Roman"/>
                <w:sz w:val="24"/>
                <w:szCs w:val="24"/>
                <w:lang w:val="en-US"/>
              </w:rPr>
              <w:t>, 26/06/1945, U.N.T.S. Vol. 1, 16.</w:t>
            </w:r>
          </w:p>
        </w:tc>
        <w:tc>
          <w:tcPr>
            <w:tcW w:w="990" w:type="dxa"/>
            <w:vAlign w:val="center"/>
          </w:tcPr>
          <w:p w14:paraId="7781A81B" w14:textId="2C83869F" w:rsidR="00A853F5" w:rsidRPr="00015890" w:rsidRDefault="00015890" w:rsidP="005457F5">
            <w:pPr>
              <w:spacing w:before="120" w:after="120"/>
              <w:jc w:val="center"/>
              <w:rPr>
                <w:rFonts w:ascii="Times" w:hAnsi="Times"/>
                <w:sz w:val="24"/>
                <w:szCs w:val="24"/>
                <w:lang w:val="en-US"/>
              </w:rPr>
            </w:pPr>
            <w:r w:rsidRPr="00015890">
              <w:rPr>
                <w:rFonts w:ascii="Times" w:hAnsi="Times"/>
                <w:sz w:val="24"/>
                <w:szCs w:val="24"/>
                <w:lang w:val="en-US"/>
              </w:rPr>
              <w:t>1</w:t>
            </w:r>
            <w:r w:rsidR="001E56A4">
              <w:rPr>
                <w:rFonts w:ascii="Times" w:hAnsi="Times"/>
                <w:sz w:val="24"/>
                <w:szCs w:val="24"/>
                <w:lang w:val="en-US"/>
              </w:rPr>
              <w:t>, 3</w:t>
            </w:r>
          </w:p>
        </w:tc>
      </w:tr>
      <w:tr w:rsidR="00A853F5" w:rsidRPr="00015890" w14:paraId="02D113C4" w14:textId="77777777" w:rsidTr="003D100A">
        <w:tc>
          <w:tcPr>
            <w:tcW w:w="8080" w:type="dxa"/>
            <w:shd w:val="clear" w:color="auto" w:fill="FFFFFF" w:themeFill="background1"/>
            <w:vAlign w:val="center"/>
          </w:tcPr>
          <w:p w14:paraId="5D1811A1"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color w:val="000000" w:themeColor="text1"/>
                <w:sz w:val="24"/>
                <w:szCs w:val="24"/>
                <w:lang w:val="en-US"/>
              </w:rPr>
              <w:t>G</w:t>
            </w:r>
            <w:r w:rsidRPr="00015890">
              <w:rPr>
                <w:rFonts w:ascii="Times" w:hAnsi="Times" w:cs="Times New Roman"/>
                <w:i/>
                <w:color w:val="000000" w:themeColor="text1"/>
                <w:sz w:val="24"/>
                <w:szCs w:val="24"/>
                <w:shd w:val="clear" w:color="auto" w:fill="FFFFFF"/>
                <w:lang w:val="en-US"/>
              </w:rPr>
              <w:t>eneral Agreement on Tariffs and Trade</w:t>
            </w:r>
            <w:r w:rsidRPr="00015890">
              <w:rPr>
                <w:rFonts w:ascii="Times" w:hAnsi="Times" w:cs="Times New Roman"/>
                <w:color w:val="000000" w:themeColor="text1"/>
                <w:sz w:val="24"/>
                <w:szCs w:val="24"/>
                <w:shd w:val="clear" w:color="auto" w:fill="FFFFFF"/>
                <w:lang w:val="en-US"/>
              </w:rPr>
              <w:t>, 15/04/1994, U.N.T.S. Vol. 1867, 187.</w:t>
            </w:r>
          </w:p>
        </w:tc>
        <w:tc>
          <w:tcPr>
            <w:tcW w:w="990" w:type="dxa"/>
            <w:vAlign w:val="center"/>
          </w:tcPr>
          <w:p w14:paraId="7F693988" w14:textId="71731BAE" w:rsidR="00A853F5" w:rsidRPr="00A6600B" w:rsidRDefault="00A6600B" w:rsidP="005457F5">
            <w:pPr>
              <w:spacing w:before="120" w:after="120"/>
              <w:jc w:val="center"/>
              <w:rPr>
                <w:rFonts w:ascii="Times" w:hAnsi="Times"/>
                <w:sz w:val="24"/>
                <w:szCs w:val="24"/>
                <w:lang w:val="en-US"/>
              </w:rPr>
            </w:pPr>
            <w:r>
              <w:rPr>
                <w:rFonts w:ascii="Times" w:hAnsi="Times"/>
                <w:sz w:val="24"/>
                <w:szCs w:val="24"/>
                <w:lang w:val="en-US"/>
              </w:rPr>
              <w:t>23</w:t>
            </w:r>
            <w:r w:rsidR="003E4290">
              <w:rPr>
                <w:rFonts w:ascii="Times" w:hAnsi="Times"/>
                <w:sz w:val="24"/>
                <w:szCs w:val="24"/>
                <w:lang w:val="en-US"/>
              </w:rPr>
              <w:t>, 24</w:t>
            </w:r>
          </w:p>
        </w:tc>
      </w:tr>
      <w:tr w:rsidR="00A853F5" w:rsidRPr="00015890" w14:paraId="217325D6" w14:textId="77777777" w:rsidTr="003D100A">
        <w:tc>
          <w:tcPr>
            <w:tcW w:w="8080" w:type="dxa"/>
            <w:shd w:val="clear" w:color="auto" w:fill="FFFFFF" w:themeFill="background1"/>
            <w:vAlign w:val="center"/>
          </w:tcPr>
          <w:p w14:paraId="29EFF556" w14:textId="77777777" w:rsidR="00A853F5" w:rsidRPr="00015890" w:rsidRDefault="00A853F5" w:rsidP="003D100A">
            <w:pPr>
              <w:spacing w:before="120" w:after="120"/>
              <w:jc w:val="both"/>
              <w:rPr>
                <w:rFonts w:ascii="Times" w:hAnsi="Times" w:cs="Times New Roman"/>
                <w:i/>
                <w:color w:val="000000" w:themeColor="text1"/>
                <w:sz w:val="24"/>
                <w:szCs w:val="24"/>
                <w:shd w:val="clear" w:color="auto" w:fill="DBDBDB" w:themeFill="accent3" w:themeFillTint="66"/>
                <w:lang w:val="en-US"/>
              </w:rPr>
            </w:pPr>
            <w:r w:rsidRPr="00015890">
              <w:rPr>
                <w:rFonts w:ascii="Times" w:hAnsi="Times" w:cs="Times New Roman"/>
                <w:i/>
                <w:color w:val="000000" w:themeColor="text1"/>
                <w:sz w:val="24"/>
                <w:szCs w:val="24"/>
                <w:lang w:val="en-US"/>
              </w:rPr>
              <w:t>General Agreement on Trade in Services</w:t>
            </w:r>
            <w:r w:rsidRPr="00015890">
              <w:rPr>
                <w:rFonts w:ascii="Times" w:hAnsi="Times" w:cs="Times New Roman"/>
                <w:color w:val="000000" w:themeColor="text1"/>
                <w:sz w:val="24"/>
                <w:szCs w:val="24"/>
                <w:lang w:val="en-US"/>
              </w:rPr>
              <w:t>, 15/04/1994, U.N.T.S Vol. 1869, 183.</w:t>
            </w:r>
          </w:p>
        </w:tc>
        <w:tc>
          <w:tcPr>
            <w:tcW w:w="990" w:type="dxa"/>
            <w:vAlign w:val="center"/>
          </w:tcPr>
          <w:p w14:paraId="75A3A162" w14:textId="513449F6" w:rsidR="00A853F5" w:rsidRPr="00A6600B" w:rsidRDefault="00A6600B" w:rsidP="005457F5">
            <w:pPr>
              <w:spacing w:before="120" w:after="120"/>
              <w:jc w:val="center"/>
              <w:rPr>
                <w:rFonts w:ascii="Times" w:hAnsi="Times"/>
                <w:sz w:val="24"/>
                <w:szCs w:val="24"/>
                <w:lang w:val="en-US"/>
              </w:rPr>
            </w:pPr>
            <w:r>
              <w:rPr>
                <w:rFonts w:ascii="Times" w:hAnsi="Times"/>
                <w:sz w:val="24"/>
                <w:szCs w:val="24"/>
                <w:lang w:val="en-US"/>
              </w:rPr>
              <w:t>23</w:t>
            </w:r>
            <w:r w:rsidR="00DF623B">
              <w:rPr>
                <w:rFonts w:ascii="Times" w:hAnsi="Times"/>
                <w:sz w:val="24"/>
                <w:szCs w:val="24"/>
                <w:lang w:val="en-US"/>
              </w:rPr>
              <w:t>, 24</w:t>
            </w:r>
          </w:p>
        </w:tc>
      </w:tr>
      <w:tr w:rsidR="00A853F5" w:rsidRPr="00015890" w14:paraId="380BBC8C" w14:textId="77777777" w:rsidTr="003D100A">
        <w:tc>
          <w:tcPr>
            <w:tcW w:w="8080" w:type="dxa"/>
            <w:vAlign w:val="center"/>
          </w:tcPr>
          <w:p w14:paraId="597F58AF"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color w:val="000000"/>
                <w:sz w:val="24"/>
                <w:szCs w:val="24"/>
                <w:shd w:val="clear" w:color="auto" w:fill="FFFFFF" w:themeFill="background1"/>
                <w:lang w:val="en-US"/>
              </w:rPr>
              <w:t>Geneva Convention Relative to the Treatment of Prisoners of War</w:t>
            </w:r>
            <w:r w:rsidRPr="00015890">
              <w:rPr>
                <w:rFonts w:ascii="Times" w:hAnsi="Times" w:cs="Times New Roman"/>
                <w:color w:val="000000"/>
                <w:sz w:val="24"/>
                <w:szCs w:val="24"/>
                <w:shd w:val="clear" w:color="auto" w:fill="FFFFFF" w:themeFill="background1"/>
                <w:lang w:val="en-US"/>
              </w:rPr>
              <w:t>, 12/08/1949, U.N.T.S. Vol. 75, 135.</w:t>
            </w:r>
          </w:p>
        </w:tc>
        <w:tc>
          <w:tcPr>
            <w:tcW w:w="990" w:type="dxa"/>
            <w:vAlign w:val="center"/>
          </w:tcPr>
          <w:p w14:paraId="057A1888" w14:textId="35D7D572"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r w:rsidR="00F318FD">
              <w:rPr>
                <w:rFonts w:ascii="Times" w:hAnsi="Times"/>
                <w:sz w:val="24"/>
                <w:szCs w:val="24"/>
                <w:lang w:val="en-US"/>
              </w:rPr>
              <w:t>, 5</w:t>
            </w:r>
            <w:r w:rsidR="005F6A06">
              <w:rPr>
                <w:rFonts w:ascii="Times" w:hAnsi="Times"/>
                <w:sz w:val="24"/>
                <w:szCs w:val="24"/>
                <w:lang w:val="en-US"/>
              </w:rPr>
              <w:t>, 11</w:t>
            </w:r>
            <w:r w:rsidR="00D92458">
              <w:rPr>
                <w:rFonts w:ascii="Times" w:hAnsi="Times"/>
                <w:sz w:val="24"/>
                <w:szCs w:val="24"/>
                <w:lang w:val="en-US"/>
              </w:rPr>
              <w:t>,</w:t>
            </w:r>
            <w:r w:rsidR="00353666">
              <w:rPr>
                <w:rFonts w:ascii="Times" w:hAnsi="Times"/>
                <w:sz w:val="24"/>
                <w:szCs w:val="24"/>
                <w:lang w:val="en-US"/>
              </w:rPr>
              <w:t xml:space="preserve"> </w:t>
            </w:r>
            <w:r w:rsidR="00D92458">
              <w:rPr>
                <w:rFonts w:ascii="Times" w:hAnsi="Times"/>
                <w:sz w:val="24"/>
                <w:szCs w:val="24"/>
                <w:lang w:val="en-US"/>
              </w:rPr>
              <w:t>12</w:t>
            </w:r>
            <w:r w:rsidR="00D7443C">
              <w:rPr>
                <w:rFonts w:ascii="Times" w:hAnsi="Times"/>
                <w:sz w:val="24"/>
                <w:szCs w:val="24"/>
                <w:lang w:val="en-US"/>
              </w:rPr>
              <w:t>, 13</w:t>
            </w:r>
            <w:r w:rsidR="00DD79DC">
              <w:rPr>
                <w:rFonts w:ascii="Times" w:hAnsi="Times"/>
                <w:sz w:val="24"/>
                <w:szCs w:val="24"/>
                <w:lang w:val="en-US"/>
              </w:rPr>
              <w:t>, 14</w:t>
            </w:r>
            <w:r w:rsidR="0029770D">
              <w:rPr>
                <w:rFonts w:ascii="Times" w:hAnsi="Times"/>
                <w:sz w:val="24"/>
                <w:szCs w:val="24"/>
                <w:lang w:val="en-US"/>
              </w:rPr>
              <w:t>, 15</w:t>
            </w:r>
          </w:p>
        </w:tc>
      </w:tr>
      <w:tr w:rsidR="00A853F5" w:rsidRPr="00015890" w14:paraId="4DC27FD0" w14:textId="77777777" w:rsidTr="003D100A">
        <w:tc>
          <w:tcPr>
            <w:tcW w:w="8080" w:type="dxa"/>
            <w:shd w:val="clear" w:color="auto" w:fill="FFFFFF" w:themeFill="background1"/>
            <w:vAlign w:val="center"/>
          </w:tcPr>
          <w:p w14:paraId="354D27F8" w14:textId="77777777" w:rsidR="00A853F5" w:rsidRPr="00015890" w:rsidRDefault="00A853F5" w:rsidP="003D100A">
            <w:pPr>
              <w:spacing w:before="120" w:after="120"/>
              <w:jc w:val="both"/>
              <w:rPr>
                <w:rFonts w:ascii="Times" w:hAnsi="Times" w:cs="Times New Roman"/>
                <w:color w:val="000000"/>
                <w:sz w:val="24"/>
                <w:szCs w:val="24"/>
                <w:shd w:val="clear" w:color="auto" w:fill="FFFFFF" w:themeFill="background1"/>
                <w:lang w:val="en-US"/>
              </w:rPr>
            </w:pPr>
            <w:r w:rsidRPr="00015890">
              <w:rPr>
                <w:rFonts w:ascii="Times" w:hAnsi="Times" w:cs="Times New Roman"/>
                <w:i/>
                <w:sz w:val="24"/>
                <w:szCs w:val="24"/>
                <w:lang w:val="en-US"/>
              </w:rPr>
              <w:t>International Covenant on Civil and Political Rights</w:t>
            </w:r>
            <w:r w:rsidRPr="00015890">
              <w:rPr>
                <w:rFonts w:ascii="Times" w:hAnsi="Times" w:cs="Times New Roman"/>
                <w:sz w:val="24"/>
                <w:szCs w:val="24"/>
                <w:lang w:val="en-US"/>
              </w:rPr>
              <w:t>, 16/12/1966, U.N.T.S. Vol. 999, 171.</w:t>
            </w:r>
          </w:p>
        </w:tc>
        <w:tc>
          <w:tcPr>
            <w:tcW w:w="990" w:type="dxa"/>
            <w:vAlign w:val="center"/>
          </w:tcPr>
          <w:p w14:paraId="6C031827" w14:textId="27356EEC" w:rsidR="00A853F5" w:rsidRPr="009F1645" w:rsidRDefault="009F1645" w:rsidP="005457F5">
            <w:pPr>
              <w:spacing w:before="120" w:after="120"/>
              <w:jc w:val="center"/>
              <w:rPr>
                <w:rFonts w:ascii="Times" w:hAnsi="Times"/>
                <w:sz w:val="24"/>
                <w:szCs w:val="24"/>
                <w:lang w:val="en-US"/>
              </w:rPr>
            </w:pPr>
            <w:r>
              <w:rPr>
                <w:rFonts w:ascii="Times" w:hAnsi="Times"/>
                <w:sz w:val="24"/>
                <w:szCs w:val="24"/>
                <w:lang w:val="en-US"/>
              </w:rPr>
              <w:t>21</w:t>
            </w:r>
            <w:r w:rsidR="00667DBC">
              <w:rPr>
                <w:rFonts w:ascii="Times" w:hAnsi="Times"/>
                <w:sz w:val="24"/>
                <w:szCs w:val="24"/>
                <w:lang w:val="en-US"/>
              </w:rPr>
              <w:t>, 22</w:t>
            </w:r>
          </w:p>
        </w:tc>
      </w:tr>
      <w:tr w:rsidR="00A853F5" w:rsidRPr="00015890" w14:paraId="51BCDC6D" w14:textId="77777777" w:rsidTr="003D100A">
        <w:tc>
          <w:tcPr>
            <w:tcW w:w="8080" w:type="dxa"/>
            <w:shd w:val="clear" w:color="auto" w:fill="FFFFFF" w:themeFill="background1"/>
            <w:vAlign w:val="center"/>
          </w:tcPr>
          <w:p w14:paraId="39AE1AEA"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color w:val="000000" w:themeColor="text1"/>
                <w:sz w:val="24"/>
                <w:szCs w:val="24"/>
                <w:lang w:val="en-US"/>
              </w:rPr>
              <w:t>International Covenant on Economic, Social and Cultural Rights</w:t>
            </w:r>
            <w:r w:rsidRPr="00015890">
              <w:rPr>
                <w:rFonts w:ascii="Times" w:hAnsi="Times" w:cs="Times New Roman"/>
                <w:sz w:val="24"/>
                <w:szCs w:val="24"/>
                <w:lang w:val="en-US"/>
              </w:rPr>
              <w:t>, 16/12/1966, U.N.T.S. Vol. 993, 3.</w:t>
            </w:r>
          </w:p>
        </w:tc>
        <w:tc>
          <w:tcPr>
            <w:tcW w:w="990" w:type="dxa"/>
            <w:vAlign w:val="center"/>
          </w:tcPr>
          <w:p w14:paraId="674B605E" w14:textId="6ED3BAC0" w:rsidR="00A853F5" w:rsidRPr="006059A9" w:rsidRDefault="006059A9" w:rsidP="005457F5">
            <w:pPr>
              <w:spacing w:before="120" w:after="120"/>
              <w:jc w:val="center"/>
              <w:rPr>
                <w:rFonts w:ascii="Times" w:hAnsi="Times"/>
                <w:sz w:val="24"/>
                <w:szCs w:val="24"/>
                <w:lang w:val="en-US"/>
              </w:rPr>
            </w:pPr>
            <w:r>
              <w:rPr>
                <w:rFonts w:ascii="Times" w:hAnsi="Times"/>
                <w:sz w:val="24"/>
                <w:szCs w:val="24"/>
                <w:lang w:val="en-US"/>
              </w:rPr>
              <w:t>22</w:t>
            </w:r>
            <w:r w:rsidR="00F72853">
              <w:rPr>
                <w:rFonts w:ascii="Times" w:hAnsi="Times"/>
                <w:sz w:val="24"/>
                <w:szCs w:val="24"/>
                <w:lang w:val="en-US"/>
              </w:rPr>
              <w:t>, 23</w:t>
            </w:r>
          </w:p>
        </w:tc>
      </w:tr>
      <w:tr w:rsidR="00A853F5" w:rsidRPr="00015890" w14:paraId="5E5DF533" w14:textId="77777777" w:rsidTr="003D100A">
        <w:tc>
          <w:tcPr>
            <w:tcW w:w="8080" w:type="dxa"/>
            <w:shd w:val="clear" w:color="auto" w:fill="FFFFFF" w:themeFill="background1"/>
            <w:vAlign w:val="center"/>
          </w:tcPr>
          <w:p w14:paraId="5561191D"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shd w:val="clear" w:color="auto" w:fill="FFFFFF"/>
                <w:lang w:val="en-US"/>
              </w:rPr>
              <w:t>Marrakesh Agreement Establishing the World Trade Organization</w:t>
            </w:r>
            <w:r w:rsidRPr="00015890">
              <w:rPr>
                <w:rFonts w:ascii="Times" w:hAnsi="Times" w:cs="Times New Roman"/>
                <w:color w:val="000000" w:themeColor="text1"/>
                <w:sz w:val="24"/>
                <w:szCs w:val="24"/>
                <w:shd w:val="clear" w:color="auto" w:fill="FFFFFF"/>
                <w:lang w:val="en-US"/>
              </w:rPr>
              <w:t>, 15/04/1994, U.N.T.S. Vol. 1867, 154.</w:t>
            </w:r>
          </w:p>
        </w:tc>
        <w:tc>
          <w:tcPr>
            <w:tcW w:w="990" w:type="dxa"/>
            <w:vAlign w:val="center"/>
          </w:tcPr>
          <w:p w14:paraId="090D4D5F" w14:textId="2066CD0D" w:rsidR="00A853F5" w:rsidRPr="00AC0CA2" w:rsidRDefault="00AC0CA2" w:rsidP="005457F5">
            <w:pPr>
              <w:spacing w:before="120" w:after="120"/>
              <w:jc w:val="center"/>
              <w:rPr>
                <w:rFonts w:ascii="Times" w:hAnsi="Times"/>
                <w:sz w:val="24"/>
                <w:szCs w:val="24"/>
                <w:lang w:val="en-US"/>
              </w:rPr>
            </w:pPr>
            <w:r>
              <w:rPr>
                <w:rFonts w:ascii="Times" w:hAnsi="Times"/>
                <w:sz w:val="24"/>
                <w:szCs w:val="24"/>
                <w:lang w:val="en-US"/>
              </w:rPr>
              <w:t>23</w:t>
            </w:r>
          </w:p>
        </w:tc>
      </w:tr>
      <w:tr w:rsidR="00A853F5" w:rsidRPr="00015890" w14:paraId="0A268199" w14:textId="77777777" w:rsidTr="003D100A">
        <w:tc>
          <w:tcPr>
            <w:tcW w:w="8080" w:type="dxa"/>
            <w:vAlign w:val="center"/>
          </w:tcPr>
          <w:p w14:paraId="55948E80" w14:textId="77777777" w:rsidR="00A853F5" w:rsidRPr="00015890" w:rsidRDefault="00A853F5" w:rsidP="003D100A">
            <w:pPr>
              <w:spacing w:before="120" w:after="120"/>
              <w:jc w:val="both"/>
              <w:rPr>
                <w:rFonts w:ascii="Times" w:hAnsi="Times" w:cs="Times New Roman"/>
                <w:color w:val="000000"/>
                <w:sz w:val="24"/>
                <w:szCs w:val="24"/>
                <w:lang w:val="en-US"/>
              </w:rPr>
            </w:pPr>
            <w:r w:rsidRPr="00015890">
              <w:rPr>
                <w:rFonts w:ascii="Times" w:hAnsi="Times" w:cs="Times New Roman"/>
                <w:i/>
                <w:iCs/>
                <w:color w:val="000000"/>
                <w:sz w:val="24"/>
                <w:szCs w:val="24"/>
                <w:lang w:val="en-US"/>
              </w:rPr>
              <w:t>Protocol Additional to the Geneva Conventions of 12 August 1949, and relating to the Protection of Victims of International Armed Conflicts</w:t>
            </w:r>
            <w:r w:rsidRPr="00015890">
              <w:rPr>
                <w:rFonts w:ascii="Times" w:hAnsi="Times" w:cs="Times New Roman"/>
                <w:color w:val="000000"/>
                <w:sz w:val="24"/>
                <w:szCs w:val="24"/>
                <w:lang w:val="en-US"/>
              </w:rPr>
              <w:t>, 08/06/1977, U.N.T.S. Vol. 1125, 3.</w:t>
            </w:r>
          </w:p>
        </w:tc>
        <w:tc>
          <w:tcPr>
            <w:tcW w:w="990" w:type="dxa"/>
            <w:vAlign w:val="center"/>
          </w:tcPr>
          <w:p w14:paraId="3F2BB0B2" w14:textId="55491897"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r w:rsidR="005A3640">
              <w:rPr>
                <w:rFonts w:ascii="Times" w:hAnsi="Times"/>
                <w:sz w:val="24"/>
                <w:szCs w:val="24"/>
                <w:lang w:val="en-US"/>
              </w:rPr>
              <w:t>, 26</w:t>
            </w:r>
          </w:p>
        </w:tc>
      </w:tr>
      <w:tr w:rsidR="00A853F5" w:rsidRPr="00015890" w14:paraId="35F3B222" w14:textId="77777777" w:rsidTr="003D100A">
        <w:tc>
          <w:tcPr>
            <w:tcW w:w="8080" w:type="dxa"/>
            <w:vAlign w:val="center"/>
          </w:tcPr>
          <w:p w14:paraId="02467166" w14:textId="77777777" w:rsidR="00A853F5" w:rsidRPr="00015890" w:rsidRDefault="00A853F5" w:rsidP="003D100A">
            <w:pPr>
              <w:spacing w:before="120" w:after="120"/>
              <w:jc w:val="both"/>
              <w:rPr>
                <w:rFonts w:ascii="Times" w:hAnsi="Times" w:cs="Times New Roman"/>
                <w:color w:val="000000"/>
                <w:sz w:val="24"/>
                <w:szCs w:val="24"/>
                <w:lang w:val="en-US"/>
              </w:rPr>
            </w:pPr>
            <w:r w:rsidRPr="00015890">
              <w:rPr>
                <w:rFonts w:ascii="Times" w:hAnsi="Times" w:cs="Times New Roman"/>
                <w:i/>
                <w:iCs/>
                <w:color w:val="000000"/>
                <w:sz w:val="24"/>
                <w:szCs w:val="24"/>
                <w:shd w:val="clear" w:color="auto" w:fill="FFFFFF" w:themeFill="background1"/>
                <w:lang w:val="en-US"/>
              </w:rPr>
              <w:t>Protocol Additional to the Geneva Conventions of 12 August 1949, and relating to the Protection of Victims of Non-International Armed Conflicts</w:t>
            </w:r>
            <w:r w:rsidRPr="00015890">
              <w:rPr>
                <w:rFonts w:ascii="Times" w:hAnsi="Times" w:cs="Times New Roman"/>
                <w:color w:val="000000"/>
                <w:sz w:val="24"/>
                <w:szCs w:val="24"/>
                <w:shd w:val="clear" w:color="auto" w:fill="FFFFFF" w:themeFill="background1"/>
                <w:lang w:val="en-US"/>
              </w:rPr>
              <w:t>, 08/06/1977, U.N.T.S. Vol. 1125, 609.</w:t>
            </w:r>
          </w:p>
        </w:tc>
        <w:tc>
          <w:tcPr>
            <w:tcW w:w="990" w:type="dxa"/>
            <w:vAlign w:val="center"/>
          </w:tcPr>
          <w:p w14:paraId="63790CFA" w14:textId="56E028BD" w:rsidR="00A853F5" w:rsidRPr="00F318FD" w:rsidRDefault="00F318FD"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2D527E23" w14:textId="77777777" w:rsidTr="003D100A">
        <w:tc>
          <w:tcPr>
            <w:tcW w:w="8080" w:type="dxa"/>
            <w:shd w:val="clear" w:color="auto" w:fill="auto"/>
            <w:vAlign w:val="center"/>
          </w:tcPr>
          <w:p w14:paraId="61058EA0" w14:textId="3D3E77A3" w:rsidR="00A853F5" w:rsidRPr="00015890" w:rsidRDefault="00A853F5" w:rsidP="003D100A">
            <w:pPr>
              <w:spacing w:before="120" w:after="120"/>
              <w:jc w:val="both"/>
              <w:rPr>
                <w:rFonts w:ascii="Times" w:hAnsi="Times" w:cs="Times New Roman"/>
                <w:color w:val="000000"/>
                <w:sz w:val="24"/>
                <w:szCs w:val="24"/>
                <w:shd w:val="clear" w:color="auto" w:fill="FFFFFF" w:themeFill="background1"/>
                <w:lang w:val="en-US"/>
              </w:rPr>
            </w:pPr>
            <w:r w:rsidRPr="00015890">
              <w:rPr>
                <w:rFonts w:ascii="Times" w:hAnsi="Times" w:cs="Times New Roman"/>
                <w:i/>
                <w:color w:val="000000" w:themeColor="text1"/>
                <w:sz w:val="24"/>
                <w:szCs w:val="24"/>
                <w:shd w:val="clear" w:color="auto" w:fill="FFFFFF"/>
                <w:lang w:val="en-US"/>
              </w:rPr>
              <w:t>Protocol to the Convention for the Protection of Human Rights and Fundamental Freedoms</w:t>
            </w:r>
            <w:r w:rsidRPr="00015890">
              <w:rPr>
                <w:rFonts w:ascii="Times" w:hAnsi="Times" w:cs="Times New Roman"/>
                <w:color w:val="000000" w:themeColor="text1"/>
                <w:sz w:val="24"/>
                <w:szCs w:val="24"/>
                <w:shd w:val="clear" w:color="auto" w:fill="FFFFFF"/>
                <w:lang w:val="en-US"/>
              </w:rPr>
              <w:t>, 20/03/1952, C</w:t>
            </w:r>
            <w:r w:rsidR="005E3DD2">
              <w:rPr>
                <w:rFonts w:ascii="Times" w:hAnsi="Times" w:cs="Times New Roman"/>
                <w:color w:val="000000" w:themeColor="text1"/>
                <w:sz w:val="24"/>
                <w:szCs w:val="24"/>
                <w:shd w:val="clear" w:color="auto" w:fill="FFFFFF"/>
                <w:lang w:val="en-US"/>
              </w:rPr>
              <w:t>.</w:t>
            </w:r>
            <w:r w:rsidRPr="00015890">
              <w:rPr>
                <w:rFonts w:ascii="Times" w:hAnsi="Times" w:cs="Times New Roman"/>
                <w:color w:val="000000" w:themeColor="text1"/>
                <w:sz w:val="24"/>
                <w:szCs w:val="24"/>
                <w:shd w:val="clear" w:color="auto" w:fill="FFFFFF"/>
                <w:lang w:val="en-US"/>
              </w:rPr>
              <w:t>E</w:t>
            </w:r>
            <w:r w:rsidR="005E3DD2">
              <w:rPr>
                <w:rFonts w:ascii="Times" w:hAnsi="Times" w:cs="Times New Roman"/>
                <w:color w:val="000000" w:themeColor="text1"/>
                <w:sz w:val="24"/>
                <w:szCs w:val="24"/>
                <w:shd w:val="clear" w:color="auto" w:fill="FFFFFF"/>
                <w:lang w:val="en-US"/>
              </w:rPr>
              <w:t>.</w:t>
            </w:r>
            <w:r w:rsidRPr="00015890">
              <w:rPr>
                <w:rFonts w:ascii="Times" w:hAnsi="Times" w:cs="Times New Roman"/>
                <w:color w:val="000000" w:themeColor="text1"/>
                <w:sz w:val="24"/>
                <w:szCs w:val="24"/>
                <w:shd w:val="clear" w:color="auto" w:fill="FFFFFF"/>
                <w:lang w:val="en-US"/>
              </w:rPr>
              <w:t>T</w:t>
            </w:r>
            <w:r w:rsidR="005E3DD2">
              <w:rPr>
                <w:rFonts w:ascii="Times" w:hAnsi="Times" w:cs="Times New Roman"/>
                <w:color w:val="000000" w:themeColor="text1"/>
                <w:sz w:val="24"/>
                <w:szCs w:val="24"/>
                <w:shd w:val="clear" w:color="auto" w:fill="FFFFFF"/>
                <w:lang w:val="en-US"/>
              </w:rPr>
              <w:t>.</w:t>
            </w:r>
            <w:r w:rsidRPr="00015890">
              <w:rPr>
                <w:rFonts w:ascii="Times" w:hAnsi="Times" w:cs="Times New Roman"/>
                <w:color w:val="000000" w:themeColor="text1"/>
                <w:sz w:val="24"/>
                <w:szCs w:val="24"/>
                <w:shd w:val="clear" w:color="auto" w:fill="FFFFFF"/>
                <w:lang w:val="en-US"/>
              </w:rPr>
              <w:t>S</w:t>
            </w:r>
            <w:r w:rsidR="005E3DD2">
              <w:rPr>
                <w:rFonts w:ascii="Times" w:hAnsi="Times" w:cs="Times New Roman"/>
                <w:color w:val="000000" w:themeColor="text1"/>
                <w:sz w:val="24"/>
                <w:szCs w:val="24"/>
                <w:shd w:val="clear" w:color="auto" w:fill="FFFFFF"/>
                <w:lang w:val="en-US"/>
              </w:rPr>
              <w:t>.</w:t>
            </w:r>
            <w:r w:rsidRPr="00015890">
              <w:rPr>
                <w:rFonts w:ascii="Times" w:hAnsi="Times" w:cs="Times New Roman"/>
                <w:color w:val="000000" w:themeColor="text1"/>
                <w:sz w:val="24"/>
                <w:szCs w:val="24"/>
                <w:shd w:val="clear" w:color="auto" w:fill="FFFFFF"/>
                <w:lang w:val="en-US"/>
              </w:rPr>
              <w:t xml:space="preserve"> No. 9.</w:t>
            </w:r>
          </w:p>
        </w:tc>
        <w:tc>
          <w:tcPr>
            <w:tcW w:w="990" w:type="dxa"/>
            <w:vAlign w:val="center"/>
          </w:tcPr>
          <w:p w14:paraId="2D3D8CE2" w14:textId="1EB4944F" w:rsidR="00A853F5" w:rsidRPr="0098340B" w:rsidRDefault="0098340B"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38423C4E" w14:textId="77777777" w:rsidTr="003D100A">
        <w:tc>
          <w:tcPr>
            <w:tcW w:w="8080" w:type="dxa"/>
            <w:vAlign w:val="center"/>
          </w:tcPr>
          <w:p w14:paraId="50BDDBDB" w14:textId="77777777" w:rsidR="00A853F5" w:rsidRPr="00015890" w:rsidRDefault="00A853F5" w:rsidP="003D100A">
            <w:pPr>
              <w:spacing w:before="120" w:after="120"/>
              <w:jc w:val="both"/>
              <w:rPr>
                <w:rFonts w:ascii="Times" w:hAnsi="Times"/>
                <w:sz w:val="24"/>
                <w:szCs w:val="24"/>
                <w:lang w:val="en-US"/>
              </w:rPr>
            </w:pPr>
            <w:r w:rsidRPr="00015890">
              <w:rPr>
                <w:rFonts w:ascii="Times" w:hAnsi="Times" w:cs="Times New Roman"/>
                <w:i/>
                <w:iCs/>
                <w:color w:val="222222"/>
                <w:sz w:val="24"/>
                <w:szCs w:val="24"/>
                <w:lang w:val="en-US"/>
              </w:rPr>
              <w:t>Regulations concerning the Laws and Customs of War on Land</w:t>
            </w:r>
            <w:r w:rsidRPr="00015890">
              <w:rPr>
                <w:rFonts w:ascii="Times" w:hAnsi="Times" w:cs="Times New Roman"/>
                <w:color w:val="222222"/>
                <w:sz w:val="24"/>
                <w:szCs w:val="24"/>
                <w:lang w:val="en-US"/>
              </w:rPr>
              <w:t xml:space="preserve">, annexed to </w:t>
            </w:r>
            <w:r w:rsidRPr="00015890">
              <w:rPr>
                <w:rFonts w:ascii="Times" w:hAnsi="Times" w:cs="Times New Roman"/>
                <w:i/>
                <w:iCs/>
                <w:color w:val="222222"/>
                <w:sz w:val="24"/>
                <w:szCs w:val="24"/>
                <w:lang w:val="en-US"/>
              </w:rPr>
              <w:t>Convention respecting the Laws and Customs of War on Land</w:t>
            </w:r>
            <w:r w:rsidRPr="00015890">
              <w:rPr>
                <w:rFonts w:ascii="Times" w:hAnsi="Times" w:cs="Times New Roman"/>
                <w:color w:val="222222"/>
                <w:sz w:val="24"/>
                <w:szCs w:val="24"/>
                <w:lang w:val="en-US"/>
              </w:rPr>
              <w:t>, 18/10/1907, C.T.S. Vol. 205, 277.</w:t>
            </w:r>
          </w:p>
        </w:tc>
        <w:tc>
          <w:tcPr>
            <w:tcW w:w="990" w:type="dxa"/>
            <w:vAlign w:val="center"/>
          </w:tcPr>
          <w:p w14:paraId="1EA843EA" w14:textId="4CCE06B8" w:rsidR="00A853F5" w:rsidRPr="00F318FD" w:rsidRDefault="00F318FD"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30B5DDD6" w14:textId="77777777" w:rsidTr="003D100A">
        <w:tc>
          <w:tcPr>
            <w:tcW w:w="8080" w:type="dxa"/>
            <w:vAlign w:val="center"/>
          </w:tcPr>
          <w:p w14:paraId="60103D13" w14:textId="77777777" w:rsidR="00A853F5" w:rsidRPr="00015890" w:rsidRDefault="00A853F5" w:rsidP="003D100A">
            <w:pPr>
              <w:spacing w:before="120" w:after="120"/>
              <w:jc w:val="both"/>
              <w:rPr>
                <w:rFonts w:ascii="Times" w:hAnsi="Times"/>
                <w:i/>
                <w:iCs/>
                <w:sz w:val="24"/>
                <w:szCs w:val="24"/>
                <w:lang w:val="en-US"/>
              </w:rPr>
            </w:pPr>
            <w:r w:rsidRPr="00015890">
              <w:rPr>
                <w:rFonts w:ascii="Times" w:hAnsi="Times" w:cs="Tahoma"/>
                <w:i/>
                <w:iCs/>
                <w:color w:val="000000"/>
                <w:sz w:val="24"/>
                <w:szCs w:val="24"/>
                <w:lang w:val="en-US"/>
              </w:rPr>
              <w:t>Statute of the International Court of Justice</w:t>
            </w:r>
            <w:r w:rsidRPr="00015890">
              <w:rPr>
                <w:rFonts w:ascii="Times" w:hAnsi="Times" w:cs="Tahoma"/>
                <w:color w:val="000000"/>
                <w:sz w:val="24"/>
                <w:szCs w:val="24"/>
                <w:lang w:val="en-US"/>
              </w:rPr>
              <w:t>, 26/06/1945, U.S.T.S. Vol. 993, 33.</w:t>
            </w:r>
          </w:p>
        </w:tc>
        <w:tc>
          <w:tcPr>
            <w:tcW w:w="990" w:type="dxa"/>
            <w:vAlign w:val="center"/>
          </w:tcPr>
          <w:p w14:paraId="6A03D957" w14:textId="0FF4BB23" w:rsidR="00A853F5" w:rsidRPr="00537DAB" w:rsidRDefault="00537DAB" w:rsidP="005457F5">
            <w:pPr>
              <w:spacing w:before="120" w:after="120"/>
              <w:jc w:val="center"/>
              <w:rPr>
                <w:rFonts w:ascii="Times" w:hAnsi="Times"/>
                <w:sz w:val="24"/>
                <w:szCs w:val="24"/>
                <w:lang w:val="en-US"/>
              </w:rPr>
            </w:pPr>
            <w:r>
              <w:rPr>
                <w:rFonts w:ascii="Times" w:hAnsi="Times"/>
                <w:sz w:val="24"/>
                <w:szCs w:val="24"/>
                <w:lang w:val="en-US"/>
              </w:rPr>
              <w:t>32</w:t>
            </w:r>
          </w:p>
        </w:tc>
      </w:tr>
      <w:tr w:rsidR="00A853F5" w:rsidRPr="00015890" w14:paraId="0D893B03" w14:textId="77777777" w:rsidTr="003D100A">
        <w:tc>
          <w:tcPr>
            <w:tcW w:w="8080" w:type="dxa"/>
            <w:vAlign w:val="center"/>
          </w:tcPr>
          <w:p w14:paraId="4C0C1E8D" w14:textId="77777777" w:rsidR="00A853F5" w:rsidRPr="00015890" w:rsidRDefault="00A853F5" w:rsidP="003D100A">
            <w:pPr>
              <w:spacing w:before="120" w:after="120"/>
              <w:jc w:val="both"/>
              <w:rPr>
                <w:rFonts w:ascii="Times" w:hAnsi="Times" w:cs="Times New Roman"/>
                <w:i/>
                <w:iCs/>
                <w:color w:val="222222"/>
                <w:sz w:val="24"/>
                <w:szCs w:val="24"/>
                <w:lang w:val="en-US"/>
              </w:rPr>
            </w:pPr>
            <w:r w:rsidRPr="00015890">
              <w:rPr>
                <w:rFonts w:ascii="Times" w:hAnsi="Times"/>
                <w:i/>
                <w:iCs/>
                <w:sz w:val="24"/>
                <w:szCs w:val="24"/>
                <w:lang w:val="en-US"/>
              </w:rPr>
              <w:lastRenderedPageBreak/>
              <w:t>Stockholm Convention on Persistent Organic Pollutants</w:t>
            </w:r>
            <w:r w:rsidRPr="00015890">
              <w:rPr>
                <w:rFonts w:ascii="Times" w:hAnsi="Times"/>
                <w:sz w:val="24"/>
                <w:szCs w:val="24"/>
                <w:lang w:val="en-US"/>
              </w:rPr>
              <w:t>, 23/05/2001, U.N.T.S. Vol. 2256, 119.</w:t>
            </w:r>
          </w:p>
        </w:tc>
        <w:tc>
          <w:tcPr>
            <w:tcW w:w="990" w:type="dxa"/>
            <w:vAlign w:val="center"/>
          </w:tcPr>
          <w:p w14:paraId="07FCEFD4" w14:textId="7C1C2E8C" w:rsidR="00A853F5" w:rsidRPr="00851503" w:rsidRDefault="00851503" w:rsidP="005457F5">
            <w:pPr>
              <w:spacing w:before="120" w:after="120"/>
              <w:jc w:val="center"/>
              <w:rPr>
                <w:rFonts w:ascii="Times" w:hAnsi="Times"/>
                <w:sz w:val="24"/>
                <w:szCs w:val="24"/>
                <w:lang w:val="en-US"/>
              </w:rPr>
            </w:pPr>
            <w:r>
              <w:rPr>
                <w:rFonts w:ascii="Times" w:hAnsi="Times"/>
                <w:sz w:val="24"/>
                <w:szCs w:val="24"/>
                <w:lang w:val="en-US"/>
              </w:rPr>
              <w:t>31</w:t>
            </w:r>
          </w:p>
        </w:tc>
      </w:tr>
      <w:tr w:rsidR="00A853F5" w:rsidRPr="00015890" w14:paraId="281B3874" w14:textId="77777777" w:rsidTr="003D100A">
        <w:tc>
          <w:tcPr>
            <w:tcW w:w="8080" w:type="dxa"/>
            <w:vAlign w:val="center"/>
          </w:tcPr>
          <w:p w14:paraId="64A98EE5" w14:textId="596258CD" w:rsidR="00A853F5" w:rsidRPr="00015890" w:rsidRDefault="00A853F5" w:rsidP="003D100A">
            <w:pPr>
              <w:spacing w:before="120" w:after="120"/>
              <w:jc w:val="both"/>
              <w:rPr>
                <w:rFonts w:ascii="Times" w:hAnsi="Times" w:cs="Times New Roman"/>
                <w:i/>
                <w:iCs/>
                <w:color w:val="222222"/>
                <w:sz w:val="24"/>
                <w:szCs w:val="24"/>
                <w:lang w:val="en-US"/>
              </w:rPr>
            </w:pPr>
            <w:r w:rsidRPr="00015890">
              <w:rPr>
                <w:rFonts w:ascii="Times" w:hAnsi="Times" w:cs="Arial"/>
                <w:i/>
                <w:iCs/>
                <w:color w:val="202124"/>
                <w:sz w:val="24"/>
                <w:szCs w:val="24"/>
                <w:shd w:val="clear" w:color="auto" w:fill="FFFFFF"/>
                <w:lang w:val="en-US"/>
              </w:rPr>
              <w:t>Convention on the Law of the Sea</w:t>
            </w:r>
            <w:r w:rsidRPr="00015890">
              <w:rPr>
                <w:rFonts w:ascii="Times" w:hAnsi="Times" w:cs="Arial"/>
                <w:color w:val="202124"/>
                <w:sz w:val="24"/>
                <w:szCs w:val="24"/>
                <w:shd w:val="clear" w:color="auto" w:fill="FFFFFF"/>
                <w:lang w:val="en-US"/>
              </w:rPr>
              <w:t>, 10/12/1982, U.N.T.S. Vol. 1833, 397.</w:t>
            </w:r>
          </w:p>
        </w:tc>
        <w:tc>
          <w:tcPr>
            <w:tcW w:w="990" w:type="dxa"/>
            <w:vAlign w:val="center"/>
          </w:tcPr>
          <w:p w14:paraId="57DBD8DB" w14:textId="647291C3" w:rsidR="00A853F5" w:rsidRPr="003B1785" w:rsidRDefault="003B1785" w:rsidP="005457F5">
            <w:pPr>
              <w:spacing w:before="120" w:after="120"/>
              <w:jc w:val="center"/>
              <w:rPr>
                <w:rFonts w:ascii="Times" w:hAnsi="Times"/>
                <w:sz w:val="24"/>
                <w:szCs w:val="24"/>
                <w:lang w:val="en-US"/>
              </w:rPr>
            </w:pPr>
            <w:r>
              <w:rPr>
                <w:rFonts w:ascii="Times" w:hAnsi="Times"/>
                <w:sz w:val="24"/>
                <w:szCs w:val="24"/>
                <w:lang w:val="en-US"/>
              </w:rPr>
              <w:t>28</w:t>
            </w:r>
          </w:p>
        </w:tc>
      </w:tr>
      <w:tr w:rsidR="00A853F5" w:rsidRPr="00015890" w14:paraId="6632A591" w14:textId="77777777" w:rsidTr="003D100A">
        <w:tc>
          <w:tcPr>
            <w:tcW w:w="8080" w:type="dxa"/>
            <w:shd w:val="clear" w:color="auto" w:fill="auto"/>
            <w:vAlign w:val="center"/>
          </w:tcPr>
          <w:p w14:paraId="37518D63" w14:textId="77777777" w:rsidR="00A853F5" w:rsidRPr="00015890" w:rsidRDefault="00A853F5" w:rsidP="003D100A">
            <w:pPr>
              <w:spacing w:before="120" w:after="120"/>
              <w:jc w:val="both"/>
              <w:rPr>
                <w:rFonts w:ascii="Times" w:hAnsi="Times" w:cs="Times New Roman"/>
                <w:color w:val="222222"/>
                <w:sz w:val="24"/>
                <w:szCs w:val="24"/>
                <w:lang w:val="en-US"/>
              </w:rPr>
            </w:pPr>
            <w:r w:rsidRPr="00015890">
              <w:rPr>
                <w:rFonts w:ascii="Times" w:hAnsi="Times" w:cs="Times New Roman"/>
                <w:i/>
                <w:sz w:val="24"/>
                <w:szCs w:val="24"/>
                <w:lang w:val="en-US"/>
              </w:rPr>
              <w:t>Vienna Convention on the Law of Treaties</w:t>
            </w:r>
            <w:r w:rsidRPr="00015890">
              <w:rPr>
                <w:rFonts w:ascii="Times" w:hAnsi="Times" w:cs="Times New Roman"/>
                <w:sz w:val="24"/>
                <w:szCs w:val="24"/>
                <w:lang w:val="en-US"/>
              </w:rPr>
              <w:t>, 23/05/1969, U.N.T.S. Vol. 1155, 331.</w:t>
            </w:r>
          </w:p>
        </w:tc>
        <w:tc>
          <w:tcPr>
            <w:tcW w:w="990" w:type="dxa"/>
            <w:vAlign w:val="center"/>
          </w:tcPr>
          <w:p w14:paraId="4EA9E13C" w14:textId="77786D23" w:rsidR="00A853F5" w:rsidRPr="00AF28BC" w:rsidRDefault="00AF28BC" w:rsidP="005457F5">
            <w:pPr>
              <w:spacing w:before="120" w:after="120"/>
              <w:jc w:val="center"/>
              <w:rPr>
                <w:rFonts w:ascii="Times" w:hAnsi="Times"/>
                <w:sz w:val="24"/>
                <w:szCs w:val="24"/>
                <w:lang w:val="en-US"/>
              </w:rPr>
            </w:pPr>
            <w:r>
              <w:rPr>
                <w:rFonts w:ascii="Times" w:hAnsi="Times"/>
                <w:sz w:val="24"/>
                <w:szCs w:val="24"/>
                <w:lang w:val="en-US"/>
              </w:rPr>
              <w:t>19</w:t>
            </w:r>
            <w:r w:rsidR="00135F39">
              <w:rPr>
                <w:rFonts w:ascii="Times" w:hAnsi="Times"/>
                <w:sz w:val="24"/>
                <w:szCs w:val="24"/>
                <w:lang w:val="en-US"/>
              </w:rPr>
              <w:t>, 26</w:t>
            </w:r>
            <w:r w:rsidR="00795BE0">
              <w:rPr>
                <w:rFonts w:ascii="Times" w:hAnsi="Times"/>
                <w:sz w:val="24"/>
                <w:szCs w:val="24"/>
                <w:lang w:val="en-US"/>
              </w:rPr>
              <w:t>, 27</w:t>
            </w:r>
          </w:p>
        </w:tc>
      </w:tr>
    </w:tbl>
    <w:p w14:paraId="5A0E1325" w14:textId="77777777" w:rsidR="00A853F5" w:rsidRPr="00015890" w:rsidRDefault="00A853F5" w:rsidP="00015890">
      <w:pPr>
        <w:shd w:val="clear" w:color="auto" w:fill="FFFFFF" w:themeFill="background1"/>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Decisions of the International Court of Justice and the Permanent Court of International Justice</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736854C3" w14:textId="77777777" w:rsidTr="003D100A">
        <w:tc>
          <w:tcPr>
            <w:tcW w:w="8080" w:type="dxa"/>
            <w:shd w:val="clear" w:color="auto" w:fill="auto"/>
            <w:vAlign w:val="center"/>
          </w:tcPr>
          <w:p w14:paraId="6901489B" w14:textId="05CBA6E8" w:rsidR="00A853F5" w:rsidRPr="00015890" w:rsidRDefault="00A853F5" w:rsidP="003D100A">
            <w:pPr>
              <w:spacing w:before="120" w:after="120"/>
              <w:jc w:val="both"/>
              <w:rPr>
                <w:rFonts w:ascii="Times" w:hAnsi="Times" w:cs="Times New Roman"/>
                <w:iCs/>
                <w:color w:val="000000" w:themeColor="text1"/>
                <w:sz w:val="24"/>
                <w:szCs w:val="24"/>
                <w:lang w:val="en-US"/>
              </w:rPr>
            </w:pPr>
            <w:r w:rsidRPr="00015890">
              <w:rPr>
                <w:rFonts w:ascii="Times" w:hAnsi="Times" w:cs="Times New Roman"/>
                <w:i/>
                <w:color w:val="000000" w:themeColor="text1"/>
                <w:sz w:val="24"/>
                <w:szCs w:val="24"/>
                <w:lang w:val="en-US"/>
              </w:rPr>
              <w:t>Alleged Violations of the 1955 Treaty of Amity, Economic Relations, and Consular Rights</w:t>
            </w:r>
            <w:r w:rsidRPr="00015890">
              <w:rPr>
                <w:rFonts w:ascii="Times" w:hAnsi="Times" w:cs="Times New Roman"/>
                <w:color w:val="000000" w:themeColor="text1"/>
                <w:sz w:val="24"/>
                <w:szCs w:val="24"/>
                <w:lang w:val="en-US"/>
              </w:rPr>
              <w:t xml:space="preserve"> (Iran v. USA), Provisional Measures, Order,</w:t>
            </w:r>
            <w:r w:rsidR="009F3F7F" w:rsidRPr="00015890">
              <w:rPr>
                <w:rFonts w:ascii="Times" w:hAnsi="Times" w:cs="Times New Roman"/>
                <w:color w:val="000000" w:themeColor="text1"/>
                <w:sz w:val="24"/>
                <w:szCs w:val="24"/>
                <w:lang w:val="en-US"/>
              </w:rPr>
              <w:t xml:space="preserve"> 03/10/2018,</w:t>
            </w:r>
            <w:r w:rsidRPr="00015890">
              <w:rPr>
                <w:rFonts w:ascii="Times" w:hAnsi="Times" w:cs="Times New Roman"/>
                <w:color w:val="000000" w:themeColor="text1"/>
                <w:sz w:val="24"/>
                <w:szCs w:val="24"/>
                <w:lang w:val="en-US"/>
              </w:rPr>
              <w:t xml:space="preserve"> I.C.J. Rep. (2018) 623.</w:t>
            </w:r>
          </w:p>
        </w:tc>
        <w:tc>
          <w:tcPr>
            <w:tcW w:w="990" w:type="dxa"/>
            <w:vAlign w:val="center"/>
          </w:tcPr>
          <w:p w14:paraId="714B5E2A" w14:textId="794E024A" w:rsidR="00A853F5" w:rsidRPr="00B57C5A" w:rsidRDefault="00B57C5A" w:rsidP="005457F5">
            <w:pPr>
              <w:spacing w:before="120" w:after="120"/>
              <w:jc w:val="center"/>
              <w:rPr>
                <w:rFonts w:ascii="Times" w:hAnsi="Times"/>
                <w:iCs/>
                <w:sz w:val="24"/>
                <w:szCs w:val="24"/>
                <w:lang w:val="en-US"/>
              </w:rPr>
            </w:pPr>
            <w:r>
              <w:rPr>
                <w:rFonts w:ascii="Times" w:hAnsi="Times"/>
                <w:iCs/>
                <w:sz w:val="24"/>
                <w:szCs w:val="24"/>
                <w:lang w:val="en-US"/>
              </w:rPr>
              <w:t>23</w:t>
            </w:r>
          </w:p>
        </w:tc>
      </w:tr>
      <w:tr w:rsidR="00A853F5" w:rsidRPr="00015890" w14:paraId="4CF4851E" w14:textId="77777777" w:rsidTr="003D100A">
        <w:tc>
          <w:tcPr>
            <w:tcW w:w="8080" w:type="dxa"/>
            <w:shd w:val="clear" w:color="auto" w:fill="auto"/>
            <w:vAlign w:val="center"/>
          </w:tcPr>
          <w:p w14:paraId="04889F13"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ahoma"/>
                <w:i/>
                <w:iCs/>
                <w:sz w:val="24"/>
                <w:szCs w:val="24"/>
                <w:lang w:val="en-US"/>
              </w:rPr>
              <w:t xml:space="preserve">Application of the Convention on the Prevention and Punishment of the Crime of Genocide </w:t>
            </w:r>
            <w:r w:rsidRPr="00015890">
              <w:rPr>
                <w:rFonts w:ascii="Times" w:hAnsi="Times" w:cs="Tahoma"/>
                <w:sz w:val="24"/>
                <w:szCs w:val="24"/>
                <w:lang w:val="en-US"/>
              </w:rPr>
              <w:t>(Bosnia and Herzegovina v. Serbia and Montenegro), Judgment, I.C.J. Rep. (2007) 43.</w:t>
            </w:r>
          </w:p>
        </w:tc>
        <w:tc>
          <w:tcPr>
            <w:tcW w:w="990" w:type="dxa"/>
            <w:vAlign w:val="center"/>
          </w:tcPr>
          <w:p w14:paraId="084B547A" w14:textId="54D9618C" w:rsidR="00A853F5" w:rsidRPr="003A2A4D" w:rsidRDefault="003A2A4D" w:rsidP="005457F5">
            <w:pPr>
              <w:spacing w:before="120" w:after="120"/>
              <w:jc w:val="center"/>
              <w:rPr>
                <w:rFonts w:ascii="Times" w:hAnsi="Times"/>
                <w:iCs/>
                <w:sz w:val="24"/>
                <w:szCs w:val="24"/>
                <w:lang w:val="en-US"/>
              </w:rPr>
            </w:pPr>
            <w:r>
              <w:rPr>
                <w:rFonts w:ascii="Times" w:hAnsi="Times"/>
                <w:iCs/>
                <w:sz w:val="24"/>
                <w:szCs w:val="24"/>
                <w:lang w:val="en-US"/>
              </w:rPr>
              <w:t>30</w:t>
            </w:r>
          </w:p>
        </w:tc>
      </w:tr>
      <w:tr w:rsidR="00A853F5" w:rsidRPr="00015890" w14:paraId="2A1958FC" w14:textId="77777777" w:rsidTr="003D100A">
        <w:tc>
          <w:tcPr>
            <w:tcW w:w="8080" w:type="dxa"/>
            <w:shd w:val="clear" w:color="auto" w:fill="FFFFFF" w:themeFill="background1"/>
            <w:vAlign w:val="center"/>
          </w:tcPr>
          <w:p w14:paraId="5BA39D99" w14:textId="6ACEAC1C"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iCs/>
                <w:sz w:val="24"/>
                <w:szCs w:val="24"/>
                <w:lang w:val="en-US"/>
              </w:rPr>
              <w:t>Application of the Convention on the Prevention and Punishment of the Crime of Genocide</w:t>
            </w:r>
            <w:r w:rsidRPr="00015890">
              <w:rPr>
                <w:rFonts w:ascii="Times" w:hAnsi="Times" w:cs="Times New Roman"/>
                <w:sz w:val="24"/>
                <w:szCs w:val="24"/>
                <w:lang w:val="en-US"/>
              </w:rPr>
              <w:t xml:space="preserve"> (The Gambia v. Myanmar), </w:t>
            </w:r>
            <w:r w:rsidR="002425F8">
              <w:rPr>
                <w:rFonts w:ascii="Times" w:hAnsi="Times" w:cs="Times New Roman"/>
                <w:sz w:val="24"/>
                <w:szCs w:val="24"/>
                <w:lang w:val="en-US"/>
              </w:rPr>
              <w:t xml:space="preserve">Preliminary Objections, </w:t>
            </w:r>
            <w:r w:rsidRPr="00015890">
              <w:rPr>
                <w:rFonts w:ascii="Times" w:hAnsi="Times" w:cs="Times New Roman"/>
                <w:sz w:val="24"/>
                <w:szCs w:val="24"/>
                <w:lang w:val="en-US"/>
              </w:rPr>
              <w:t>Judgment, No. 178 (2022).</w:t>
            </w:r>
          </w:p>
        </w:tc>
        <w:tc>
          <w:tcPr>
            <w:tcW w:w="990" w:type="dxa"/>
            <w:vAlign w:val="center"/>
          </w:tcPr>
          <w:p w14:paraId="2EE1DE49" w14:textId="11763608" w:rsidR="00A853F5" w:rsidRPr="00093D14" w:rsidRDefault="00093D14" w:rsidP="005457F5">
            <w:pPr>
              <w:spacing w:before="120" w:after="120"/>
              <w:jc w:val="center"/>
              <w:rPr>
                <w:rFonts w:ascii="Times" w:hAnsi="Times"/>
                <w:iCs/>
                <w:sz w:val="24"/>
                <w:szCs w:val="24"/>
                <w:lang w:val="en-US"/>
              </w:rPr>
            </w:pPr>
            <w:r>
              <w:rPr>
                <w:rFonts w:ascii="Times" w:hAnsi="Times"/>
                <w:iCs/>
                <w:sz w:val="24"/>
                <w:szCs w:val="24"/>
                <w:lang w:val="en-US"/>
              </w:rPr>
              <w:t>1</w:t>
            </w:r>
            <w:r w:rsidR="00023A63">
              <w:rPr>
                <w:rFonts w:ascii="Times" w:hAnsi="Times"/>
                <w:iCs/>
                <w:sz w:val="24"/>
                <w:szCs w:val="24"/>
                <w:lang w:val="en-US"/>
              </w:rPr>
              <w:t>5</w:t>
            </w:r>
          </w:p>
        </w:tc>
      </w:tr>
      <w:tr w:rsidR="00A853F5" w:rsidRPr="00015890" w14:paraId="6F468E22" w14:textId="77777777" w:rsidTr="003D100A">
        <w:tc>
          <w:tcPr>
            <w:tcW w:w="8080" w:type="dxa"/>
            <w:vAlign w:val="center"/>
          </w:tcPr>
          <w:p w14:paraId="29777372" w14:textId="5249F182"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Armed Activities on the Territory of the Congo</w:t>
            </w:r>
            <w:r w:rsidRPr="00015890">
              <w:rPr>
                <w:rFonts w:ascii="Times" w:hAnsi="Times" w:cs="Times New Roman"/>
                <w:sz w:val="24"/>
                <w:szCs w:val="24"/>
                <w:lang w:val="en-US"/>
              </w:rPr>
              <w:t xml:space="preserve"> (DRC v. Uganda), </w:t>
            </w:r>
            <w:r w:rsidR="00CE4E1B">
              <w:rPr>
                <w:rFonts w:ascii="Times" w:hAnsi="Times" w:cs="Times New Roman"/>
                <w:sz w:val="24"/>
                <w:szCs w:val="24"/>
                <w:lang w:val="en-US"/>
              </w:rPr>
              <w:t xml:space="preserve">Merits, </w:t>
            </w:r>
            <w:r w:rsidRPr="00015890">
              <w:rPr>
                <w:rFonts w:ascii="Times" w:hAnsi="Times" w:cs="Times New Roman"/>
                <w:sz w:val="24"/>
                <w:szCs w:val="24"/>
                <w:lang w:val="en-US"/>
              </w:rPr>
              <w:t>Judgment, I.C.J. Rep. (2005) 168.</w:t>
            </w:r>
          </w:p>
        </w:tc>
        <w:tc>
          <w:tcPr>
            <w:tcW w:w="990" w:type="dxa"/>
            <w:vAlign w:val="center"/>
          </w:tcPr>
          <w:p w14:paraId="6694A338" w14:textId="28E30F4E"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1</w:t>
            </w:r>
            <w:r w:rsidR="0038744E">
              <w:rPr>
                <w:rFonts w:ascii="Times" w:hAnsi="Times"/>
                <w:sz w:val="24"/>
                <w:szCs w:val="24"/>
                <w:lang w:val="en-US"/>
              </w:rPr>
              <w:t>, 5</w:t>
            </w:r>
          </w:p>
        </w:tc>
      </w:tr>
      <w:tr w:rsidR="00A853F5" w:rsidRPr="00015890" w14:paraId="221E70EA" w14:textId="77777777" w:rsidTr="003D100A">
        <w:tc>
          <w:tcPr>
            <w:tcW w:w="8080" w:type="dxa"/>
            <w:vAlign w:val="center"/>
          </w:tcPr>
          <w:p w14:paraId="00C792AF" w14:textId="242217FF"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Armed Activities on the Territory of the Congo</w:t>
            </w:r>
            <w:r w:rsidRPr="00015890">
              <w:rPr>
                <w:rFonts w:ascii="Times" w:hAnsi="Times" w:cs="Times New Roman"/>
                <w:sz w:val="24"/>
                <w:szCs w:val="24"/>
                <w:lang w:val="en-US"/>
              </w:rPr>
              <w:t xml:space="preserve"> (DRC v. Uganda), </w:t>
            </w:r>
            <w:r w:rsidR="00CE4E1B">
              <w:rPr>
                <w:rFonts w:ascii="Times" w:hAnsi="Times" w:cs="Times New Roman"/>
                <w:sz w:val="24"/>
                <w:szCs w:val="24"/>
                <w:lang w:val="en-US"/>
              </w:rPr>
              <w:t xml:space="preserve">Reparations, </w:t>
            </w:r>
            <w:r w:rsidRPr="00015890">
              <w:rPr>
                <w:rFonts w:ascii="Times" w:hAnsi="Times" w:cs="Times New Roman"/>
                <w:sz w:val="24"/>
                <w:szCs w:val="24"/>
                <w:lang w:val="en-US"/>
              </w:rPr>
              <w:t>Judgment, No. 116 (2022).</w:t>
            </w:r>
          </w:p>
        </w:tc>
        <w:tc>
          <w:tcPr>
            <w:tcW w:w="990" w:type="dxa"/>
            <w:vAlign w:val="center"/>
          </w:tcPr>
          <w:p w14:paraId="0352FF72" w14:textId="4DD3CEA5" w:rsidR="00A853F5" w:rsidRPr="00F23097" w:rsidRDefault="00F23097" w:rsidP="005457F5">
            <w:pPr>
              <w:spacing w:before="120" w:after="120"/>
              <w:jc w:val="center"/>
              <w:rPr>
                <w:rFonts w:ascii="Times" w:hAnsi="Times"/>
                <w:sz w:val="24"/>
                <w:szCs w:val="24"/>
                <w:lang w:val="en-US"/>
              </w:rPr>
            </w:pPr>
            <w:r>
              <w:rPr>
                <w:rFonts w:ascii="Times" w:hAnsi="Times"/>
                <w:sz w:val="24"/>
                <w:szCs w:val="24"/>
                <w:lang w:val="en-US"/>
              </w:rPr>
              <w:t>9</w:t>
            </w:r>
          </w:p>
        </w:tc>
      </w:tr>
      <w:tr w:rsidR="00A853F5" w:rsidRPr="00015890" w14:paraId="5ABA7A8F" w14:textId="77777777" w:rsidTr="003D100A">
        <w:tc>
          <w:tcPr>
            <w:tcW w:w="8080" w:type="dxa"/>
            <w:shd w:val="clear" w:color="auto" w:fill="auto"/>
            <w:vAlign w:val="center"/>
          </w:tcPr>
          <w:p w14:paraId="04DE7E57"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sz w:val="24"/>
                <w:szCs w:val="24"/>
                <w:lang w:val="en-US"/>
              </w:rPr>
              <w:t>Arrest Warrant of 11 April 2000</w:t>
            </w:r>
            <w:r w:rsidRPr="00015890">
              <w:rPr>
                <w:rFonts w:ascii="Times" w:hAnsi="Times" w:cs="Times New Roman"/>
                <w:sz w:val="24"/>
                <w:szCs w:val="24"/>
                <w:lang w:val="en-US"/>
              </w:rPr>
              <w:t xml:space="preserve"> (DRC v. Belgium), Judgment, I.C.J. Rep. (2002) 3.</w:t>
            </w:r>
          </w:p>
        </w:tc>
        <w:tc>
          <w:tcPr>
            <w:tcW w:w="990" w:type="dxa"/>
            <w:vAlign w:val="center"/>
          </w:tcPr>
          <w:p w14:paraId="66A172B5" w14:textId="2A183726" w:rsidR="00A853F5" w:rsidRPr="0058218F" w:rsidRDefault="0058218F"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6BA2BEC5" w14:textId="77777777" w:rsidTr="003D100A">
        <w:tc>
          <w:tcPr>
            <w:tcW w:w="8080" w:type="dxa"/>
            <w:shd w:val="clear" w:color="auto" w:fill="FFFFFF" w:themeFill="background1"/>
            <w:vAlign w:val="center"/>
          </w:tcPr>
          <w:p w14:paraId="3EFC9837"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color w:val="000000" w:themeColor="text1"/>
                <w:sz w:val="24"/>
                <w:szCs w:val="24"/>
                <w:lang w:val="en-US"/>
              </w:rPr>
              <w:t xml:space="preserve">Barcelona Traction, Light and Power Company Limited </w:t>
            </w:r>
            <w:r w:rsidRPr="00015890">
              <w:rPr>
                <w:rFonts w:ascii="Times" w:hAnsi="Times" w:cs="Times New Roman"/>
                <w:color w:val="000000" w:themeColor="text1"/>
                <w:sz w:val="24"/>
                <w:szCs w:val="24"/>
                <w:lang w:val="en-US"/>
              </w:rPr>
              <w:t>(Belgium v. Spain), Judgment, I.C.J. Rep. (1970) 3.</w:t>
            </w:r>
          </w:p>
        </w:tc>
        <w:tc>
          <w:tcPr>
            <w:tcW w:w="990" w:type="dxa"/>
            <w:vAlign w:val="center"/>
          </w:tcPr>
          <w:p w14:paraId="7B684EC4" w14:textId="3992E41F" w:rsidR="00A853F5" w:rsidRPr="0046432A" w:rsidRDefault="0059566E" w:rsidP="005457F5">
            <w:pPr>
              <w:spacing w:before="120" w:after="120"/>
              <w:jc w:val="center"/>
              <w:rPr>
                <w:rFonts w:ascii="Times" w:hAnsi="Times"/>
                <w:sz w:val="24"/>
                <w:szCs w:val="24"/>
                <w:lang w:val="en-US"/>
              </w:rPr>
            </w:pPr>
            <w:r>
              <w:rPr>
                <w:rFonts w:ascii="Times" w:hAnsi="Times"/>
                <w:sz w:val="24"/>
                <w:szCs w:val="24"/>
                <w:lang w:val="en-US"/>
              </w:rPr>
              <w:t xml:space="preserve">15, </w:t>
            </w:r>
            <w:r w:rsidR="0046432A">
              <w:rPr>
                <w:rFonts w:ascii="Times" w:hAnsi="Times"/>
                <w:sz w:val="24"/>
                <w:szCs w:val="24"/>
                <w:lang w:val="en-US"/>
              </w:rPr>
              <w:t>16</w:t>
            </w:r>
            <w:r w:rsidR="00C93DF3">
              <w:rPr>
                <w:rFonts w:ascii="Times" w:hAnsi="Times"/>
                <w:sz w:val="24"/>
                <w:szCs w:val="24"/>
                <w:lang w:val="en-US"/>
              </w:rPr>
              <w:t>, 20</w:t>
            </w:r>
          </w:p>
        </w:tc>
      </w:tr>
      <w:tr w:rsidR="00A853F5" w:rsidRPr="00015890" w14:paraId="0F120FDA" w14:textId="77777777" w:rsidTr="003D100A">
        <w:tc>
          <w:tcPr>
            <w:tcW w:w="8080" w:type="dxa"/>
            <w:shd w:val="clear" w:color="auto" w:fill="FFFFFF" w:themeFill="background1"/>
            <w:vAlign w:val="center"/>
          </w:tcPr>
          <w:p w14:paraId="5D7D7849"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i/>
                <w:iCs/>
                <w:sz w:val="24"/>
                <w:szCs w:val="24"/>
                <w:lang w:val="en-US"/>
              </w:rPr>
              <w:t>Certain Activities Carried Out by Nicaragua in the Border Area</w:t>
            </w:r>
            <w:r w:rsidRPr="00015890">
              <w:rPr>
                <w:rFonts w:ascii="Times" w:hAnsi="Times"/>
                <w:sz w:val="24"/>
                <w:szCs w:val="24"/>
                <w:lang w:val="en-US"/>
              </w:rPr>
              <w:t xml:space="preserve"> (Costa Rica v. Nicaragua) and </w:t>
            </w:r>
            <w:r w:rsidRPr="00015890">
              <w:rPr>
                <w:rFonts w:ascii="Times" w:hAnsi="Times"/>
                <w:i/>
                <w:iCs/>
                <w:sz w:val="24"/>
                <w:szCs w:val="24"/>
                <w:lang w:val="en-US"/>
              </w:rPr>
              <w:t>Construction of a Road in Costa Rica along the San Juan River</w:t>
            </w:r>
            <w:r w:rsidRPr="00015890">
              <w:rPr>
                <w:rFonts w:ascii="Times" w:hAnsi="Times"/>
                <w:sz w:val="24"/>
                <w:szCs w:val="24"/>
                <w:lang w:val="en-US"/>
              </w:rPr>
              <w:t xml:space="preserve"> (Nicaragua v. Costa Rica), Judgment, I.C.J. Rep. (2015) 665.</w:t>
            </w:r>
          </w:p>
        </w:tc>
        <w:tc>
          <w:tcPr>
            <w:tcW w:w="990" w:type="dxa"/>
            <w:vAlign w:val="center"/>
          </w:tcPr>
          <w:p w14:paraId="317C77F0" w14:textId="47D86A58" w:rsidR="00A853F5" w:rsidRPr="00D10B3B" w:rsidRDefault="00D10B3B" w:rsidP="005457F5">
            <w:pPr>
              <w:spacing w:before="120" w:after="120"/>
              <w:jc w:val="center"/>
              <w:rPr>
                <w:rFonts w:ascii="Times" w:hAnsi="Times"/>
                <w:sz w:val="24"/>
                <w:szCs w:val="24"/>
                <w:lang w:val="en-US"/>
              </w:rPr>
            </w:pPr>
            <w:r>
              <w:rPr>
                <w:rFonts w:ascii="Times" w:hAnsi="Times"/>
                <w:sz w:val="24"/>
                <w:szCs w:val="24"/>
                <w:lang w:val="en-US"/>
              </w:rPr>
              <w:t>31</w:t>
            </w:r>
          </w:p>
        </w:tc>
      </w:tr>
      <w:tr w:rsidR="00A853F5" w:rsidRPr="00015890" w14:paraId="20E5EA15" w14:textId="77777777" w:rsidTr="003D100A">
        <w:tc>
          <w:tcPr>
            <w:tcW w:w="8080" w:type="dxa"/>
            <w:shd w:val="clear" w:color="auto" w:fill="FFFFFF" w:themeFill="background1"/>
            <w:vAlign w:val="center"/>
          </w:tcPr>
          <w:p w14:paraId="42F6D39F" w14:textId="1D0F19E9"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ahoma"/>
                <w:i/>
                <w:iCs/>
                <w:sz w:val="24"/>
                <w:szCs w:val="24"/>
                <w:lang w:val="en-US"/>
              </w:rPr>
              <w:t xml:space="preserve">Certain Phosphate Lands in Nauru </w:t>
            </w:r>
            <w:r w:rsidRPr="00015890">
              <w:rPr>
                <w:rFonts w:ascii="Times" w:hAnsi="Times" w:cs="Tahoma"/>
                <w:sz w:val="24"/>
                <w:szCs w:val="24"/>
                <w:lang w:val="en-US"/>
              </w:rPr>
              <w:t>(Nauru v. Australia), Judgment, I.C.J. Rep. (1992) 240.</w:t>
            </w:r>
          </w:p>
        </w:tc>
        <w:tc>
          <w:tcPr>
            <w:tcW w:w="990" w:type="dxa"/>
            <w:vAlign w:val="center"/>
          </w:tcPr>
          <w:p w14:paraId="122141CC" w14:textId="150182EC" w:rsidR="00A853F5" w:rsidRPr="007E7040" w:rsidRDefault="007E7040" w:rsidP="005457F5">
            <w:pPr>
              <w:spacing w:before="120" w:after="120"/>
              <w:jc w:val="center"/>
              <w:rPr>
                <w:rFonts w:ascii="Times" w:hAnsi="Times"/>
                <w:sz w:val="24"/>
                <w:szCs w:val="24"/>
                <w:lang w:val="en-US"/>
              </w:rPr>
            </w:pPr>
            <w:r>
              <w:rPr>
                <w:rFonts w:ascii="Times" w:hAnsi="Times"/>
                <w:sz w:val="24"/>
                <w:szCs w:val="24"/>
                <w:lang w:val="en-US"/>
              </w:rPr>
              <w:t>29</w:t>
            </w:r>
          </w:p>
        </w:tc>
      </w:tr>
      <w:tr w:rsidR="00A853F5" w:rsidRPr="00015890" w14:paraId="27212CCF" w14:textId="77777777" w:rsidTr="003D100A">
        <w:tc>
          <w:tcPr>
            <w:tcW w:w="8080" w:type="dxa"/>
            <w:shd w:val="clear" w:color="auto" w:fill="FFFFFF" w:themeFill="background1"/>
            <w:vAlign w:val="center"/>
          </w:tcPr>
          <w:p w14:paraId="2F51D93C"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i/>
                <w:iCs/>
                <w:sz w:val="24"/>
                <w:szCs w:val="24"/>
                <w:lang w:val="en-US"/>
              </w:rPr>
              <w:t>Delimitation of the Maritime Boundary in the Gulf of Maine Area</w:t>
            </w:r>
            <w:r w:rsidRPr="00015890">
              <w:rPr>
                <w:rFonts w:ascii="Times" w:hAnsi="Times"/>
                <w:sz w:val="24"/>
                <w:szCs w:val="24"/>
                <w:lang w:val="en-US"/>
              </w:rPr>
              <w:t xml:space="preserve"> (Canada/USA), Judgment, I.C.J. Rep. (1984) 246.</w:t>
            </w:r>
          </w:p>
        </w:tc>
        <w:tc>
          <w:tcPr>
            <w:tcW w:w="990" w:type="dxa"/>
            <w:vAlign w:val="center"/>
          </w:tcPr>
          <w:p w14:paraId="72078FB6" w14:textId="4B44BDC3" w:rsidR="00A853F5" w:rsidRPr="004562DD" w:rsidRDefault="004562DD" w:rsidP="005457F5">
            <w:pPr>
              <w:spacing w:before="120" w:after="120"/>
              <w:jc w:val="center"/>
              <w:rPr>
                <w:rFonts w:ascii="Times" w:hAnsi="Times"/>
                <w:sz w:val="24"/>
                <w:szCs w:val="24"/>
                <w:lang w:val="en-US"/>
              </w:rPr>
            </w:pPr>
            <w:r>
              <w:rPr>
                <w:rFonts w:ascii="Times" w:hAnsi="Times"/>
                <w:sz w:val="24"/>
                <w:szCs w:val="24"/>
                <w:lang w:val="en-US"/>
              </w:rPr>
              <w:t>29</w:t>
            </w:r>
          </w:p>
        </w:tc>
      </w:tr>
      <w:tr w:rsidR="00A853F5" w:rsidRPr="00015890" w14:paraId="7E691856" w14:textId="77777777" w:rsidTr="003D100A">
        <w:tc>
          <w:tcPr>
            <w:tcW w:w="8080" w:type="dxa"/>
            <w:shd w:val="clear" w:color="auto" w:fill="FFFFFF" w:themeFill="background1"/>
            <w:vAlign w:val="center"/>
          </w:tcPr>
          <w:p w14:paraId="3EC0C60F" w14:textId="77777777" w:rsidR="00A853F5" w:rsidRPr="00015890" w:rsidRDefault="00A853F5" w:rsidP="003D100A">
            <w:pPr>
              <w:spacing w:before="120" w:after="120"/>
              <w:jc w:val="both"/>
              <w:rPr>
                <w:rFonts w:ascii="Times" w:hAnsi="Times"/>
                <w:i/>
                <w:iCs/>
                <w:sz w:val="24"/>
                <w:szCs w:val="24"/>
                <w:lang w:val="en-US"/>
              </w:rPr>
            </w:pPr>
            <w:r w:rsidRPr="00015890">
              <w:rPr>
                <w:rFonts w:ascii="Times" w:hAnsi="Times" w:cs="Tahoma"/>
                <w:i/>
                <w:iCs/>
                <w:sz w:val="24"/>
                <w:szCs w:val="24"/>
                <w:lang w:val="en-US"/>
              </w:rPr>
              <w:lastRenderedPageBreak/>
              <w:t>Dispute over the status and use of the waters of the Silala</w:t>
            </w:r>
            <w:r w:rsidRPr="00015890">
              <w:rPr>
                <w:rFonts w:ascii="Times" w:hAnsi="Times" w:cs="Tahoma"/>
                <w:sz w:val="24"/>
                <w:szCs w:val="24"/>
                <w:lang w:val="en-US"/>
              </w:rPr>
              <w:t xml:space="preserve"> (Chile v. Bolivia), Judgment, No. 162 (2022).</w:t>
            </w:r>
          </w:p>
        </w:tc>
        <w:tc>
          <w:tcPr>
            <w:tcW w:w="990" w:type="dxa"/>
            <w:vAlign w:val="center"/>
          </w:tcPr>
          <w:p w14:paraId="047B0485" w14:textId="45F086FF" w:rsidR="00A853F5" w:rsidRPr="005B0AE5" w:rsidRDefault="005B0AE5" w:rsidP="005457F5">
            <w:pPr>
              <w:spacing w:before="120" w:after="120"/>
              <w:jc w:val="center"/>
              <w:rPr>
                <w:rFonts w:ascii="Times" w:hAnsi="Times"/>
                <w:sz w:val="24"/>
                <w:szCs w:val="24"/>
                <w:lang w:val="en-US"/>
              </w:rPr>
            </w:pPr>
            <w:r>
              <w:rPr>
                <w:rFonts w:ascii="Times" w:hAnsi="Times"/>
                <w:sz w:val="24"/>
                <w:szCs w:val="24"/>
                <w:lang w:val="en-US"/>
              </w:rPr>
              <w:t>31</w:t>
            </w:r>
          </w:p>
        </w:tc>
      </w:tr>
      <w:tr w:rsidR="00A853F5" w:rsidRPr="00015890" w14:paraId="51B4E775" w14:textId="77777777" w:rsidTr="003D100A">
        <w:tc>
          <w:tcPr>
            <w:tcW w:w="8080" w:type="dxa"/>
            <w:shd w:val="clear" w:color="auto" w:fill="auto"/>
            <w:vAlign w:val="center"/>
          </w:tcPr>
          <w:p w14:paraId="20D79A06"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lang w:val="en-US"/>
              </w:rPr>
              <w:t xml:space="preserve">Elettronica Sicula S.p.A </w:t>
            </w:r>
            <w:r w:rsidRPr="00015890">
              <w:rPr>
                <w:rFonts w:ascii="Times" w:hAnsi="Times" w:cs="Times New Roman"/>
                <w:color w:val="000000" w:themeColor="text1"/>
                <w:sz w:val="24"/>
                <w:szCs w:val="24"/>
                <w:lang w:val="en-US"/>
              </w:rPr>
              <w:t>(USA v. Italy), Judgment, I.C.J. Rep. (1989) 15.</w:t>
            </w:r>
          </w:p>
        </w:tc>
        <w:tc>
          <w:tcPr>
            <w:tcW w:w="990" w:type="dxa"/>
            <w:vAlign w:val="center"/>
          </w:tcPr>
          <w:p w14:paraId="0A3C988C" w14:textId="381FE3FA" w:rsidR="00A853F5" w:rsidRPr="00CD54B5" w:rsidRDefault="00CD54B5" w:rsidP="005457F5">
            <w:pPr>
              <w:spacing w:before="120" w:after="120"/>
              <w:jc w:val="center"/>
              <w:rPr>
                <w:rFonts w:ascii="Times" w:hAnsi="Times"/>
                <w:sz w:val="24"/>
                <w:szCs w:val="24"/>
                <w:lang w:val="en-US"/>
              </w:rPr>
            </w:pPr>
            <w:r>
              <w:rPr>
                <w:rFonts w:ascii="Times" w:hAnsi="Times"/>
                <w:sz w:val="24"/>
                <w:szCs w:val="24"/>
                <w:lang w:val="en-US"/>
              </w:rPr>
              <w:t>20</w:t>
            </w:r>
          </w:p>
        </w:tc>
      </w:tr>
      <w:tr w:rsidR="00A853F5" w:rsidRPr="00015890" w14:paraId="55039E52" w14:textId="77777777" w:rsidTr="003D100A">
        <w:tc>
          <w:tcPr>
            <w:tcW w:w="8080" w:type="dxa"/>
            <w:shd w:val="clear" w:color="auto" w:fill="auto"/>
            <w:vAlign w:val="center"/>
          </w:tcPr>
          <w:p w14:paraId="242060FA" w14:textId="242F4F2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Style w:val="Kiemels"/>
                <w:rFonts w:ascii="Times" w:hAnsi="Times" w:cs="Times New Roman"/>
                <w:color w:val="000000" w:themeColor="text1"/>
                <w:sz w:val="24"/>
                <w:szCs w:val="24"/>
                <w:shd w:val="clear" w:color="auto" w:fill="FFFFFF"/>
                <w:lang w:val="en-US"/>
              </w:rPr>
              <w:t xml:space="preserve">Factory at Chorzów </w:t>
            </w:r>
            <w:r w:rsidRPr="005C5298">
              <w:rPr>
                <w:rStyle w:val="Kiemels"/>
                <w:rFonts w:ascii="Times" w:hAnsi="Times" w:cs="Times New Roman"/>
                <w:i w:val="0"/>
                <w:iCs w:val="0"/>
                <w:color w:val="000000" w:themeColor="text1"/>
                <w:sz w:val="24"/>
                <w:szCs w:val="24"/>
                <w:shd w:val="clear" w:color="auto" w:fill="FFFFFF"/>
                <w:lang w:val="en-US"/>
              </w:rPr>
              <w:t>(Germany</w:t>
            </w:r>
            <w:r w:rsidRPr="005C5298">
              <w:rPr>
                <w:rFonts w:ascii="Times" w:hAnsi="Times" w:cs="Times New Roman"/>
                <w:i/>
                <w:iCs/>
                <w:color w:val="000000" w:themeColor="text1"/>
                <w:sz w:val="24"/>
                <w:szCs w:val="24"/>
                <w:shd w:val="clear" w:color="auto" w:fill="FFFFFF"/>
                <w:lang w:val="en-US"/>
              </w:rPr>
              <w:t xml:space="preserve"> </w:t>
            </w:r>
            <w:r w:rsidRPr="00157A1F">
              <w:rPr>
                <w:rFonts w:ascii="Times" w:hAnsi="Times" w:cs="Times New Roman"/>
                <w:color w:val="000000" w:themeColor="text1"/>
                <w:sz w:val="24"/>
                <w:szCs w:val="24"/>
                <w:shd w:val="clear" w:color="auto" w:fill="FFFFFF"/>
                <w:lang w:val="en-US"/>
              </w:rPr>
              <w:t>v</w:t>
            </w:r>
            <w:r w:rsidRPr="005C5298">
              <w:rPr>
                <w:rFonts w:ascii="Times" w:hAnsi="Times" w:cs="Times New Roman"/>
                <w:i/>
                <w:iCs/>
                <w:color w:val="000000" w:themeColor="text1"/>
                <w:sz w:val="24"/>
                <w:szCs w:val="24"/>
                <w:shd w:val="clear" w:color="auto" w:fill="FFFFFF"/>
                <w:lang w:val="en-US"/>
              </w:rPr>
              <w:t xml:space="preserve">. </w:t>
            </w:r>
            <w:r w:rsidRPr="005C5298">
              <w:rPr>
                <w:rStyle w:val="Kiemels"/>
                <w:rFonts w:ascii="Times" w:hAnsi="Times" w:cs="Times New Roman"/>
                <w:i w:val="0"/>
                <w:iCs w:val="0"/>
                <w:color w:val="000000" w:themeColor="text1"/>
                <w:sz w:val="24"/>
                <w:szCs w:val="24"/>
                <w:shd w:val="clear" w:color="auto" w:fill="FFFFFF"/>
                <w:lang w:val="en-US"/>
              </w:rPr>
              <w:t>Poland</w:t>
            </w:r>
            <w:r w:rsidRPr="005C5298">
              <w:rPr>
                <w:rFonts w:ascii="Times" w:hAnsi="Times" w:cs="Times New Roman"/>
                <w:i/>
                <w:iCs/>
                <w:color w:val="000000" w:themeColor="text1"/>
                <w:sz w:val="24"/>
                <w:szCs w:val="24"/>
                <w:shd w:val="clear" w:color="auto" w:fill="FFFFFF"/>
                <w:lang w:val="en-US"/>
              </w:rPr>
              <w:t>),</w:t>
            </w:r>
            <w:r w:rsidRPr="00015890">
              <w:rPr>
                <w:rFonts w:ascii="Times" w:hAnsi="Times" w:cs="Times New Roman"/>
                <w:i/>
                <w:color w:val="000000" w:themeColor="text1"/>
                <w:sz w:val="24"/>
                <w:szCs w:val="24"/>
                <w:shd w:val="clear" w:color="auto" w:fill="FFFFFF"/>
                <w:lang w:val="en-US"/>
              </w:rPr>
              <w:t xml:space="preserve"> </w:t>
            </w:r>
            <w:r w:rsidR="00835E0C">
              <w:rPr>
                <w:rFonts w:ascii="Times" w:hAnsi="Times" w:cs="Times New Roman"/>
                <w:iCs/>
                <w:color w:val="000000" w:themeColor="text1"/>
                <w:sz w:val="24"/>
                <w:szCs w:val="24"/>
                <w:shd w:val="clear" w:color="auto" w:fill="FFFFFF"/>
                <w:lang w:val="en-US"/>
              </w:rPr>
              <w:t>Merits, Jud</w:t>
            </w:r>
            <w:r w:rsidRPr="00015890">
              <w:rPr>
                <w:rFonts w:ascii="Times" w:hAnsi="Times" w:cs="Times New Roman"/>
                <w:iCs/>
                <w:color w:val="000000" w:themeColor="text1"/>
                <w:sz w:val="24"/>
                <w:szCs w:val="24"/>
                <w:shd w:val="clear" w:color="auto" w:fill="FFFFFF"/>
                <w:lang w:val="en-US"/>
              </w:rPr>
              <w:t>g</w:t>
            </w:r>
            <w:r w:rsidR="00835E0C">
              <w:rPr>
                <w:rFonts w:ascii="Times" w:hAnsi="Times" w:cs="Times New Roman"/>
                <w:iCs/>
                <w:color w:val="000000" w:themeColor="text1"/>
                <w:sz w:val="24"/>
                <w:szCs w:val="24"/>
                <w:shd w:val="clear" w:color="auto" w:fill="FFFFFF"/>
                <w:lang w:val="en-US"/>
              </w:rPr>
              <w:t>e</w:t>
            </w:r>
            <w:r w:rsidRPr="00015890">
              <w:rPr>
                <w:rFonts w:ascii="Times" w:hAnsi="Times" w:cs="Times New Roman"/>
                <w:iCs/>
                <w:color w:val="000000" w:themeColor="text1"/>
                <w:sz w:val="24"/>
                <w:szCs w:val="24"/>
                <w:shd w:val="clear" w:color="auto" w:fill="FFFFFF"/>
                <w:lang w:val="en-US"/>
              </w:rPr>
              <w:t xml:space="preserve">ment, </w:t>
            </w:r>
            <w:r w:rsidRPr="00015890">
              <w:rPr>
                <w:rFonts w:ascii="Times" w:hAnsi="Times" w:cs="Times New Roman"/>
                <w:iCs/>
                <w:smallCaps/>
                <w:color w:val="000000" w:themeColor="text1"/>
                <w:sz w:val="24"/>
                <w:szCs w:val="24"/>
                <w:shd w:val="clear" w:color="auto" w:fill="FFFFFF"/>
                <w:lang w:val="en-US"/>
              </w:rPr>
              <w:t>P.C.I.J.</w:t>
            </w:r>
            <w:r w:rsidRPr="00015890">
              <w:rPr>
                <w:rFonts w:ascii="Times" w:hAnsi="Times" w:cs="Times New Roman"/>
                <w:iCs/>
                <w:color w:val="000000" w:themeColor="text1"/>
                <w:sz w:val="24"/>
                <w:szCs w:val="24"/>
                <w:shd w:val="clear" w:color="auto" w:fill="FFFFFF"/>
                <w:lang w:val="en-US"/>
              </w:rPr>
              <w:t>, Ser. A. No. 17 (1928).</w:t>
            </w:r>
          </w:p>
        </w:tc>
        <w:tc>
          <w:tcPr>
            <w:tcW w:w="990" w:type="dxa"/>
            <w:vAlign w:val="center"/>
          </w:tcPr>
          <w:p w14:paraId="093518C3" w14:textId="021F2A15" w:rsidR="00A853F5" w:rsidRPr="00AB78A2" w:rsidRDefault="00AB78A2"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0A88A8F7" w14:textId="77777777" w:rsidTr="003D100A">
        <w:tc>
          <w:tcPr>
            <w:tcW w:w="8080" w:type="dxa"/>
            <w:shd w:val="clear" w:color="auto" w:fill="auto"/>
            <w:vAlign w:val="center"/>
          </w:tcPr>
          <w:p w14:paraId="06DD9373"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sz w:val="24"/>
                <w:szCs w:val="24"/>
                <w:lang w:val="en-US"/>
              </w:rPr>
              <w:t>Gabčíkovo-Nagymaros Project</w:t>
            </w:r>
            <w:r w:rsidRPr="00015890">
              <w:rPr>
                <w:rFonts w:ascii="Times" w:hAnsi="Times" w:cs="Times New Roman"/>
                <w:sz w:val="24"/>
                <w:szCs w:val="24"/>
                <w:lang w:val="en-US"/>
              </w:rPr>
              <w:t xml:space="preserve"> (Hungary/Slovakia), Judgment, I.C.J. Rep. (1997) 7.</w:t>
            </w:r>
          </w:p>
        </w:tc>
        <w:tc>
          <w:tcPr>
            <w:tcW w:w="990" w:type="dxa"/>
            <w:vAlign w:val="center"/>
          </w:tcPr>
          <w:p w14:paraId="7D6E4637" w14:textId="6F40E66E" w:rsidR="00A853F5" w:rsidRPr="0013240B" w:rsidRDefault="0013240B" w:rsidP="005457F5">
            <w:pPr>
              <w:spacing w:before="120" w:after="120"/>
              <w:jc w:val="center"/>
              <w:rPr>
                <w:rFonts w:ascii="Times" w:hAnsi="Times"/>
                <w:sz w:val="24"/>
                <w:szCs w:val="24"/>
                <w:lang w:val="en-US"/>
              </w:rPr>
            </w:pPr>
            <w:r>
              <w:rPr>
                <w:rFonts w:ascii="Times" w:hAnsi="Times"/>
                <w:sz w:val="24"/>
                <w:szCs w:val="24"/>
                <w:lang w:val="en-US"/>
              </w:rPr>
              <w:t>20</w:t>
            </w:r>
            <w:r w:rsidR="001762DA">
              <w:rPr>
                <w:rFonts w:ascii="Times" w:hAnsi="Times"/>
                <w:sz w:val="24"/>
                <w:szCs w:val="24"/>
                <w:lang w:val="en-US"/>
              </w:rPr>
              <w:t>, 27</w:t>
            </w:r>
          </w:p>
        </w:tc>
      </w:tr>
      <w:tr w:rsidR="00A853F5" w:rsidRPr="00015890" w14:paraId="6248D7CC" w14:textId="77777777" w:rsidTr="003D100A">
        <w:tc>
          <w:tcPr>
            <w:tcW w:w="8080" w:type="dxa"/>
            <w:shd w:val="clear" w:color="auto" w:fill="auto"/>
            <w:vAlign w:val="center"/>
          </w:tcPr>
          <w:p w14:paraId="37C6BE4F"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sz w:val="24"/>
                <w:szCs w:val="24"/>
                <w:lang w:val="en-US"/>
              </w:rPr>
              <w:t>Jurisdictional Immunities of the State</w:t>
            </w:r>
            <w:r w:rsidRPr="00015890">
              <w:rPr>
                <w:rFonts w:ascii="Times" w:hAnsi="Times" w:cs="Times New Roman"/>
                <w:sz w:val="24"/>
                <w:szCs w:val="24"/>
                <w:lang w:val="en-US"/>
              </w:rPr>
              <w:t xml:space="preserve"> (Germany v. Italy: Greece intervening), Judgment, I.C.J. Rep. (2012) 99.</w:t>
            </w:r>
          </w:p>
        </w:tc>
        <w:tc>
          <w:tcPr>
            <w:tcW w:w="990" w:type="dxa"/>
            <w:vAlign w:val="center"/>
          </w:tcPr>
          <w:p w14:paraId="5E7FA77A" w14:textId="2FD15F2A" w:rsidR="00A853F5" w:rsidRPr="0044335E" w:rsidRDefault="0044335E" w:rsidP="005457F5">
            <w:pPr>
              <w:spacing w:before="120" w:after="120"/>
              <w:jc w:val="center"/>
              <w:rPr>
                <w:rFonts w:ascii="Times" w:hAnsi="Times"/>
                <w:sz w:val="24"/>
                <w:szCs w:val="24"/>
                <w:lang w:val="en-US"/>
              </w:rPr>
            </w:pPr>
            <w:r>
              <w:rPr>
                <w:rFonts w:ascii="Times" w:hAnsi="Times"/>
                <w:sz w:val="24"/>
                <w:szCs w:val="24"/>
                <w:lang w:val="en-US"/>
              </w:rPr>
              <w:t>17</w:t>
            </w:r>
          </w:p>
        </w:tc>
      </w:tr>
      <w:tr w:rsidR="00A853F5" w:rsidRPr="00015890" w14:paraId="7B00C231" w14:textId="77777777" w:rsidTr="003D100A">
        <w:tc>
          <w:tcPr>
            <w:tcW w:w="8080" w:type="dxa"/>
            <w:vAlign w:val="center"/>
          </w:tcPr>
          <w:p w14:paraId="1F8B9D34"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bdr w:val="none" w:sz="0" w:space="0" w:color="auto" w:frame="1"/>
                <w:lang w:val="en-US"/>
              </w:rPr>
              <w:t>Legal Consequences of the Construction of a Wall in the Occupied Palestinian Territory</w:t>
            </w:r>
            <w:r w:rsidRPr="00015890">
              <w:rPr>
                <w:rFonts w:ascii="Times" w:hAnsi="Times" w:cs="Times New Roman"/>
                <w:sz w:val="24"/>
                <w:szCs w:val="24"/>
                <w:bdr w:val="none" w:sz="0" w:space="0" w:color="auto" w:frame="1"/>
                <w:lang w:val="en-US"/>
              </w:rPr>
              <w:t>, Advisory Opinion, I.C.J. Rep. (2004) 136.</w:t>
            </w:r>
          </w:p>
        </w:tc>
        <w:tc>
          <w:tcPr>
            <w:tcW w:w="990" w:type="dxa"/>
            <w:vAlign w:val="center"/>
          </w:tcPr>
          <w:p w14:paraId="4A1AA38A" w14:textId="64A737DE" w:rsidR="00A853F5" w:rsidRPr="007A7E71" w:rsidRDefault="007A7E71"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7372D70D" w14:textId="77777777" w:rsidTr="003D100A">
        <w:tc>
          <w:tcPr>
            <w:tcW w:w="8080" w:type="dxa"/>
            <w:vAlign w:val="center"/>
          </w:tcPr>
          <w:p w14:paraId="6726C291"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Legality of the Threat or Use of Nuclear Weapons</w:t>
            </w:r>
            <w:r w:rsidRPr="00015890">
              <w:rPr>
                <w:rFonts w:ascii="Times" w:hAnsi="Times" w:cs="Times New Roman"/>
                <w:sz w:val="24"/>
                <w:szCs w:val="24"/>
                <w:lang w:val="en-US"/>
              </w:rPr>
              <w:t>, Advisory Opinion, I.C.J. Rep. (1996) 226.</w:t>
            </w:r>
          </w:p>
        </w:tc>
        <w:tc>
          <w:tcPr>
            <w:tcW w:w="990" w:type="dxa"/>
            <w:vAlign w:val="center"/>
          </w:tcPr>
          <w:p w14:paraId="55031CC0" w14:textId="4FD2918E"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r w:rsidR="00441442">
              <w:rPr>
                <w:rFonts w:ascii="Times" w:hAnsi="Times"/>
                <w:sz w:val="24"/>
                <w:szCs w:val="24"/>
                <w:lang w:val="en-US"/>
              </w:rPr>
              <w:t>, 26</w:t>
            </w:r>
            <w:r w:rsidR="005E32EF">
              <w:rPr>
                <w:rFonts w:ascii="Times" w:hAnsi="Times"/>
                <w:sz w:val="24"/>
                <w:szCs w:val="24"/>
                <w:lang w:val="en-US"/>
              </w:rPr>
              <w:t>, 28</w:t>
            </w:r>
          </w:p>
        </w:tc>
      </w:tr>
      <w:tr w:rsidR="00A853F5" w:rsidRPr="00015890" w14:paraId="208CFC72" w14:textId="77777777" w:rsidTr="003D100A">
        <w:tc>
          <w:tcPr>
            <w:tcW w:w="8080" w:type="dxa"/>
            <w:vAlign w:val="center"/>
          </w:tcPr>
          <w:p w14:paraId="17B0FDBE" w14:textId="79C2E549"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Military and Paramilitary Activities in and against Nicaragua</w:t>
            </w:r>
            <w:r w:rsidRPr="00015890">
              <w:rPr>
                <w:rFonts w:ascii="Times" w:hAnsi="Times" w:cs="Times New Roman"/>
                <w:sz w:val="24"/>
                <w:szCs w:val="24"/>
                <w:lang w:val="en-US"/>
              </w:rPr>
              <w:t xml:space="preserve"> (Nicaragua v. USA), Judgment, I.C.J. Rep. (1986) 14.</w:t>
            </w:r>
          </w:p>
        </w:tc>
        <w:tc>
          <w:tcPr>
            <w:tcW w:w="990" w:type="dxa"/>
            <w:vAlign w:val="center"/>
          </w:tcPr>
          <w:p w14:paraId="7C032AC7" w14:textId="5E3E9D7B" w:rsidR="00A853F5" w:rsidRPr="00C46E79" w:rsidRDefault="00C46E79" w:rsidP="005457F5">
            <w:pPr>
              <w:spacing w:before="120" w:after="120"/>
              <w:jc w:val="center"/>
              <w:rPr>
                <w:rFonts w:ascii="Times" w:hAnsi="Times"/>
                <w:color w:val="000000" w:themeColor="text1"/>
                <w:sz w:val="24"/>
                <w:szCs w:val="24"/>
                <w:lang w:val="en-US"/>
              </w:rPr>
            </w:pPr>
            <w:r>
              <w:rPr>
                <w:rFonts w:ascii="Times" w:hAnsi="Times"/>
                <w:sz w:val="24"/>
                <w:szCs w:val="24"/>
                <w:lang w:val="en-US"/>
              </w:rPr>
              <w:t>1</w:t>
            </w:r>
            <w:r w:rsidR="0038744E">
              <w:rPr>
                <w:rFonts w:ascii="Times" w:hAnsi="Times"/>
                <w:sz w:val="24"/>
                <w:szCs w:val="24"/>
                <w:lang w:val="en-US"/>
              </w:rPr>
              <w:t>, 10</w:t>
            </w:r>
            <w:r w:rsidR="008465F4">
              <w:rPr>
                <w:rFonts w:ascii="Times" w:hAnsi="Times"/>
                <w:sz w:val="24"/>
                <w:szCs w:val="24"/>
                <w:lang w:val="en-US"/>
              </w:rPr>
              <w:t>, 19</w:t>
            </w:r>
          </w:p>
        </w:tc>
      </w:tr>
      <w:tr w:rsidR="00A853F5" w:rsidRPr="00015890" w14:paraId="437B1CC6" w14:textId="77777777" w:rsidTr="003D100A">
        <w:tc>
          <w:tcPr>
            <w:tcW w:w="8080" w:type="dxa"/>
            <w:vAlign w:val="center"/>
          </w:tcPr>
          <w:p w14:paraId="5BBD6778" w14:textId="21C3B0F3"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ahoma"/>
                <w:i/>
                <w:iCs/>
                <w:sz w:val="24"/>
                <w:szCs w:val="24"/>
                <w:lang w:val="en-US"/>
              </w:rPr>
              <w:t>Monetary Gold Removed from Rome in 1943</w:t>
            </w:r>
            <w:r w:rsidRPr="00015890">
              <w:rPr>
                <w:rFonts w:ascii="Times" w:hAnsi="Times" w:cs="Tahoma"/>
                <w:sz w:val="24"/>
                <w:szCs w:val="24"/>
                <w:lang w:val="en-US"/>
              </w:rPr>
              <w:t xml:space="preserve"> (Italy v. France, UK and USA), Judgment, I.C.J. Rep. (1954)</w:t>
            </w:r>
            <w:r w:rsidR="00732DB4" w:rsidRPr="00015890">
              <w:rPr>
                <w:rFonts w:ascii="Times" w:hAnsi="Times" w:cs="Tahoma"/>
                <w:sz w:val="24"/>
                <w:szCs w:val="24"/>
                <w:lang w:val="en-US"/>
              </w:rPr>
              <w:t xml:space="preserve"> </w:t>
            </w:r>
            <w:r w:rsidRPr="00015890">
              <w:rPr>
                <w:rFonts w:ascii="Times" w:hAnsi="Times" w:cs="Tahoma"/>
                <w:sz w:val="24"/>
                <w:szCs w:val="24"/>
                <w:lang w:val="en-US"/>
              </w:rPr>
              <w:t>19.</w:t>
            </w:r>
          </w:p>
        </w:tc>
        <w:tc>
          <w:tcPr>
            <w:tcW w:w="990" w:type="dxa"/>
            <w:vAlign w:val="center"/>
          </w:tcPr>
          <w:p w14:paraId="0C37606E" w14:textId="6367C75D" w:rsidR="00A853F5" w:rsidRPr="007E7040" w:rsidRDefault="007E7040" w:rsidP="005457F5">
            <w:pPr>
              <w:spacing w:before="120" w:after="120"/>
              <w:jc w:val="center"/>
              <w:rPr>
                <w:rFonts w:ascii="Times" w:hAnsi="Times"/>
                <w:sz w:val="24"/>
                <w:szCs w:val="24"/>
                <w:lang w:val="en-US"/>
              </w:rPr>
            </w:pPr>
            <w:r>
              <w:rPr>
                <w:rFonts w:ascii="Times" w:hAnsi="Times"/>
                <w:sz w:val="24"/>
                <w:szCs w:val="24"/>
                <w:lang w:val="en-US"/>
              </w:rPr>
              <w:t>29</w:t>
            </w:r>
          </w:p>
        </w:tc>
      </w:tr>
      <w:tr w:rsidR="00A853F5" w:rsidRPr="00015890" w14:paraId="1003CCE2" w14:textId="77777777" w:rsidTr="003D100A">
        <w:tc>
          <w:tcPr>
            <w:tcW w:w="8080" w:type="dxa"/>
            <w:vAlign w:val="center"/>
          </w:tcPr>
          <w:p w14:paraId="650BB656"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ahoma"/>
                <w:i/>
                <w:iCs/>
                <w:sz w:val="24"/>
                <w:szCs w:val="24"/>
                <w:lang w:val="en-US"/>
              </w:rPr>
              <w:t xml:space="preserve">North Sea Continental Shelf </w:t>
            </w:r>
            <w:r w:rsidRPr="00015890">
              <w:rPr>
                <w:rFonts w:ascii="Times" w:hAnsi="Times" w:cs="Tahoma"/>
                <w:sz w:val="24"/>
                <w:szCs w:val="24"/>
                <w:lang w:val="en-US"/>
              </w:rPr>
              <w:t>(Germany/Netherlands), Judgment, I.C.J. Rep. (1969) 3.</w:t>
            </w:r>
          </w:p>
        </w:tc>
        <w:tc>
          <w:tcPr>
            <w:tcW w:w="990" w:type="dxa"/>
            <w:vAlign w:val="center"/>
          </w:tcPr>
          <w:p w14:paraId="0D5EFC5A" w14:textId="4F023DDD" w:rsidR="00A853F5" w:rsidRPr="00B435AC" w:rsidRDefault="00B435AC" w:rsidP="005457F5">
            <w:pPr>
              <w:spacing w:before="120" w:after="120"/>
              <w:jc w:val="center"/>
              <w:rPr>
                <w:rFonts w:ascii="Times" w:hAnsi="Times"/>
                <w:sz w:val="24"/>
                <w:szCs w:val="24"/>
                <w:lang w:val="en-US"/>
              </w:rPr>
            </w:pPr>
            <w:r>
              <w:rPr>
                <w:rFonts w:ascii="Times" w:hAnsi="Times"/>
                <w:sz w:val="24"/>
                <w:szCs w:val="24"/>
                <w:lang w:val="en-US"/>
              </w:rPr>
              <w:t>29</w:t>
            </w:r>
          </w:p>
        </w:tc>
      </w:tr>
      <w:tr w:rsidR="00A853F5" w:rsidRPr="00015890" w14:paraId="190025AE" w14:textId="77777777" w:rsidTr="003D100A">
        <w:tc>
          <w:tcPr>
            <w:tcW w:w="8080" w:type="dxa"/>
            <w:vAlign w:val="center"/>
          </w:tcPr>
          <w:p w14:paraId="7CD7B8D0"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Oil Platforms</w:t>
            </w:r>
            <w:r w:rsidRPr="00015890">
              <w:rPr>
                <w:rFonts w:ascii="Times" w:hAnsi="Times" w:cs="Times New Roman"/>
                <w:sz w:val="24"/>
                <w:szCs w:val="24"/>
                <w:lang w:val="en-US"/>
              </w:rPr>
              <w:t xml:space="preserve"> (Iran v. USA), Judgment, I.C.J. Rep. (2003) 161.</w:t>
            </w:r>
          </w:p>
        </w:tc>
        <w:tc>
          <w:tcPr>
            <w:tcW w:w="990" w:type="dxa"/>
            <w:vAlign w:val="center"/>
          </w:tcPr>
          <w:p w14:paraId="7ADA0509" w14:textId="0A89A17B"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2</w:t>
            </w:r>
          </w:p>
        </w:tc>
      </w:tr>
      <w:tr w:rsidR="00A853F5" w:rsidRPr="00015890" w14:paraId="3D49F4E1" w14:textId="77777777" w:rsidTr="003D100A">
        <w:tc>
          <w:tcPr>
            <w:tcW w:w="8080" w:type="dxa"/>
            <w:shd w:val="clear" w:color="auto" w:fill="auto"/>
            <w:vAlign w:val="center"/>
          </w:tcPr>
          <w:p w14:paraId="35B23DFB" w14:textId="7198C88D"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color w:val="000000" w:themeColor="text1"/>
                <w:sz w:val="24"/>
                <w:szCs w:val="24"/>
                <w:lang w:val="en-US"/>
              </w:rPr>
              <w:t>Panevezys-Saldutiskis Railways</w:t>
            </w:r>
            <w:r w:rsidRPr="00015890">
              <w:rPr>
                <w:rFonts w:ascii="Times" w:hAnsi="Times" w:cs="Times New Roman"/>
                <w:color w:val="000000" w:themeColor="text1"/>
                <w:sz w:val="24"/>
                <w:szCs w:val="24"/>
                <w:lang w:val="en-US"/>
              </w:rPr>
              <w:t xml:space="preserve"> (Estonia v. Lithuania), Judgment, P.C.I.J., Ser. A/B. No. 76</w:t>
            </w:r>
            <w:r w:rsidR="00732DB4" w:rsidRPr="00015890">
              <w:rPr>
                <w:rFonts w:ascii="Times" w:hAnsi="Times" w:cs="Times New Roman"/>
                <w:color w:val="000000" w:themeColor="text1"/>
                <w:sz w:val="24"/>
                <w:szCs w:val="24"/>
                <w:lang w:val="en-US"/>
              </w:rPr>
              <w:t xml:space="preserve"> </w:t>
            </w:r>
            <w:r w:rsidRPr="00015890">
              <w:rPr>
                <w:rFonts w:ascii="Times" w:hAnsi="Times" w:cs="Times New Roman"/>
                <w:color w:val="000000" w:themeColor="text1"/>
                <w:sz w:val="24"/>
                <w:szCs w:val="24"/>
                <w:lang w:val="en-US"/>
              </w:rPr>
              <w:t>(1939) 16.</w:t>
            </w:r>
          </w:p>
        </w:tc>
        <w:tc>
          <w:tcPr>
            <w:tcW w:w="990" w:type="dxa"/>
            <w:vAlign w:val="center"/>
          </w:tcPr>
          <w:p w14:paraId="1200A1C0" w14:textId="6A0951A9" w:rsidR="00A853F5" w:rsidRPr="00664BBD" w:rsidRDefault="00664BBD" w:rsidP="005457F5">
            <w:pPr>
              <w:spacing w:before="120" w:after="120"/>
              <w:jc w:val="center"/>
              <w:rPr>
                <w:rFonts w:ascii="Times" w:hAnsi="Times"/>
                <w:sz w:val="24"/>
                <w:szCs w:val="24"/>
                <w:lang w:val="en-US"/>
              </w:rPr>
            </w:pPr>
            <w:r>
              <w:rPr>
                <w:rFonts w:ascii="Times" w:hAnsi="Times"/>
                <w:sz w:val="24"/>
                <w:szCs w:val="24"/>
                <w:lang w:val="en-US"/>
              </w:rPr>
              <w:t>20</w:t>
            </w:r>
          </w:p>
        </w:tc>
      </w:tr>
      <w:tr w:rsidR="00A853F5" w:rsidRPr="00015890" w14:paraId="3F6CB715" w14:textId="77777777" w:rsidTr="003D100A">
        <w:tc>
          <w:tcPr>
            <w:tcW w:w="8080" w:type="dxa"/>
            <w:shd w:val="clear" w:color="auto" w:fill="auto"/>
            <w:vAlign w:val="center"/>
          </w:tcPr>
          <w:p w14:paraId="59442312"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ahoma"/>
                <w:i/>
                <w:iCs/>
                <w:color w:val="000000" w:themeColor="text1"/>
                <w:sz w:val="24"/>
                <w:szCs w:val="24"/>
                <w:lang w:val="en-US"/>
              </w:rPr>
              <w:t>Pulp Mills on the River Uruguay</w:t>
            </w:r>
            <w:r w:rsidRPr="00015890">
              <w:rPr>
                <w:rFonts w:ascii="Times" w:hAnsi="Times" w:cs="Tahoma"/>
                <w:color w:val="000000" w:themeColor="text1"/>
                <w:sz w:val="24"/>
                <w:szCs w:val="24"/>
                <w:lang w:val="en-US"/>
              </w:rPr>
              <w:t xml:space="preserve"> (Argentina v. Uruguay), Judgment, I.C.J. Rep. (2010) 14.</w:t>
            </w:r>
          </w:p>
        </w:tc>
        <w:tc>
          <w:tcPr>
            <w:tcW w:w="990" w:type="dxa"/>
            <w:vAlign w:val="center"/>
          </w:tcPr>
          <w:p w14:paraId="26024062" w14:textId="03F2AD61" w:rsidR="00A853F5" w:rsidRPr="00B60EDB" w:rsidRDefault="00B60EDB" w:rsidP="005457F5">
            <w:pPr>
              <w:spacing w:before="120" w:after="120"/>
              <w:jc w:val="center"/>
              <w:rPr>
                <w:rFonts w:ascii="Times" w:hAnsi="Times"/>
                <w:sz w:val="24"/>
                <w:szCs w:val="24"/>
                <w:lang w:val="en-US"/>
              </w:rPr>
            </w:pPr>
            <w:r>
              <w:rPr>
                <w:rFonts w:ascii="Times" w:hAnsi="Times"/>
                <w:sz w:val="24"/>
                <w:szCs w:val="24"/>
                <w:lang w:val="en-US"/>
              </w:rPr>
              <w:t>27</w:t>
            </w:r>
            <w:r w:rsidR="00C63D91">
              <w:rPr>
                <w:rFonts w:ascii="Times" w:hAnsi="Times"/>
                <w:sz w:val="24"/>
                <w:szCs w:val="24"/>
                <w:lang w:val="en-US"/>
              </w:rPr>
              <w:t>, 30</w:t>
            </w:r>
            <w:r w:rsidR="001A65E4">
              <w:rPr>
                <w:rFonts w:ascii="Times" w:hAnsi="Times"/>
                <w:sz w:val="24"/>
                <w:szCs w:val="24"/>
                <w:lang w:val="en-US"/>
              </w:rPr>
              <w:t>, 31</w:t>
            </w:r>
          </w:p>
        </w:tc>
      </w:tr>
      <w:tr w:rsidR="00A853F5" w:rsidRPr="00015890" w14:paraId="3CC7B121" w14:textId="77777777" w:rsidTr="003D100A">
        <w:tc>
          <w:tcPr>
            <w:tcW w:w="8080" w:type="dxa"/>
            <w:shd w:val="clear" w:color="auto" w:fill="FFFFFF" w:themeFill="background1"/>
            <w:vAlign w:val="center"/>
          </w:tcPr>
          <w:p w14:paraId="48B88568"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iCs/>
                <w:sz w:val="24"/>
                <w:szCs w:val="24"/>
                <w:lang w:val="en-US"/>
              </w:rPr>
              <w:t>Questions Relating to Obligation to Prosecute or Extradite</w:t>
            </w:r>
            <w:r w:rsidRPr="00015890">
              <w:rPr>
                <w:rFonts w:ascii="Times" w:hAnsi="Times" w:cs="Times New Roman"/>
                <w:sz w:val="24"/>
                <w:szCs w:val="24"/>
                <w:lang w:val="en-US"/>
              </w:rPr>
              <w:t xml:space="preserve"> (Belgium v. Senegal), Judgment, I.C.J. Rep. (2012) 422.</w:t>
            </w:r>
          </w:p>
        </w:tc>
        <w:tc>
          <w:tcPr>
            <w:tcW w:w="990" w:type="dxa"/>
            <w:shd w:val="clear" w:color="auto" w:fill="FFFFFF" w:themeFill="background1"/>
            <w:vAlign w:val="center"/>
          </w:tcPr>
          <w:p w14:paraId="69E2CC62" w14:textId="2CFC44B8" w:rsidR="00A853F5" w:rsidRPr="0039683E" w:rsidRDefault="0039683E" w:rsidP="005457F5">
            <w:pPr>
              <w:spacing w:before="120" w:after="120"/>
              <w:jc w:val="center"/>
              <w:rPr>
                <w:rFonts w:ascii="Times" w:hAnsi="Times"/>
                <w:sz w:val="24"/>
                <w:szCs w:val="24"/>
                <w:lang w:val="en-US"/>
              </w:rPr>
            </w:pPr>
            <w:r>
              <w:rPr>
                <w:rFonts w:ascii="Times" w:hAnsi="Times"/>
                <w:sz w:val="24"/>
                <w:szCs w:val="24"/>
                <w:lang w:val="en-US"/>
              </w:rPr>
              <w:t>15</w:t>
            </w:r>
          </w:p>
        </w:tc>
      </w:tr>
      <w:tr w:rsidR="00A853F5" w:rsidRPr="00015890" w14:paraId="29F79E71" w14:textId="77777777" w:rsidTr="003D100A">
        <w:tc>
          <w:tcPr>
            <w:tcW w:w="8080" w:type="dxa"/>
            <w:shd w:val="clear" w:color="auto" w:fill="FFFFFF" w:themeFill="background1"/>
            <w:vAlign w:val="center"/>
          </w:tcPr>
          <w:p w14:paraId="53E31D8C"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iCs/>
                <w:sz w:val="24"/>
                <w:szCs w:val="24"/>
                <w:lang w:val="en-US"/>
              </w:rPr>
              <w:t>Reservations to Convention on Prevention and Punishment of Crime of Genocide</w:t>
            </w:r>
            <w:r w:rsidRPr="00015890">
              <w:rPr>
                <w:rFonts w:ascii="Times" w:hAnsi="Times" w:cs="Times New Roman"/>
                <w:sz w:val="24"/>
                <w:szCs w:val="24"/>
                <w:lang w:val="en-US"/>
              </w:rPr>
              <w:t>, Advisory Opinion, I.C.J. Rep. (1951) 15.</w:t>
            </w:r>
          </w:p>
        </w:tc>
        <w:tc>
          <w:tcPr>
            <w:tcW w:w="990" w:type="dxa"/>
            <w:vAlign w:val="center"/>
          </w:tcPr>
          <w:p w14:paraId="4AF1668A" w14:textId="7A97635F" w:rsidR="00A853F5" w:rsidRPr="00060A74" w:rsidRDefault="00060A74" w:rsidP="005457F5">
            <w:pPr>
              <w:spacing w:before="120" w:after="120"/>
              <w:jc w:val="center"/>
              <w:rPr>
                <w:rFonts w:ascii="Times" w:hAnsi="Times"/>
                <w:sz w:val="24"/>
                <w:szCs w:val="24"/>
                <w:lang w:val="en-US"/>
              </w:rPr>
            </w:pPr>
            <w:r>
              <w:rPr>
                <w:rFonts w:ascii="Times" w:hAnsi="Times"/>
                <w:sz w:val="24"/>
                <w:szCs w:val="24"/>
                <w:lang w:val="en-US"/>
              </w:rPr>
              <w:t>15</w:t>
            </w:r>
          </w:p>
        </w:tc>
      </w:tr>
      <w:tr w:rsidR="00A853F5" w:rsidRPr="00015890" w14:paraId="52181860" w14:textId="77777777" w:rsidTr="003D100A">
        <w:tc>
          <w:tcPr>
            <w:tcW w:w="8080" w:type="dxa"/>
            <w:vAlign w:val="center"/>
          </w:tcPr>
          <w:p w14:paraId="1B861485"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United States Diplomatic and Consular Staff in Tehran</w:t>
            </w:r>
            <w:r w:rsidRPr="00015890">
              <w:rPr>
                <w:rFonts w:ascii="Times" w:hAnsi="Times" w:cs="Times New Roman"/>
                <w:sz w:val="24"/>
                <w:szCs w:val="24"/>
                <w:lang w:val="en-US"/>
              </w:rPr>
              <w:t xml:space="preserve"> (USA v. Iran), Judgment, I.C.J. Rep. (1980) 3.</w:t>
            </w:r>
          </w:p>
        </w:tc>
        <w:tc>
          <w:tcPr>
            <w:tcW w:w="990" w:type="dxa"/>
            <w:vAlign w:val="center"/>
          </w:tcPr>
          <w:p w14:paraId="01CDE007" w14:textId="208582A8" w:rsidR="00A853F5" w:rsidRPr="001E56A4" w:rsidRDefault="001E56A4" w:rsidP="005457F5">
            <w:pPr>
              <w:spacing w:before="120" w:after="120"/>
              <w:jc w:val="center"/>
              <w:rPr>
                <w:rFonts w:ascii="Times" w:hAnsi="Times"/>
                <w:sz w:val="24"/>
                <w:szCs w:val="24"/>
                <w:lang w:val="en-US"/>
              </w:rPr>
            </w:pPr>
            <w:r>
              <w:rPr>
                <w:rFonts w:ascii="Times" w:hAnsi="Times"/>
                <w:sz w:val="24"/>
                <w:szCs w:val="24"/>
                <w:lang w:val="en-US"/>
              </w:rPr>
              <w:t>2</w:t>
            </w:r>
          </w:p>
        </w:tc>
      </w:tr>
    </w:tbl>
    <w:p w14:paraId="271647F5" w14:textId="501C6A52" w:rsidR="00A853F5" w:rsidRPr="00015890" w:rsidRDefault="00A853F5" w:rsidP="005457F5">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lastRenderedPageBreak/>
        <w:t>Decisions of Other International Courts and Tribunals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3B1A0793" w14:textId="77777777" w:rsidTr="003D100A">
        <w:tc>
          <w:tcPr>
            <w:tcW w:w="8080" w:type="dxa"/>
            <w:shd w:val="clear" w:color="auto" w:fill="auto"/>
            <w:vAlign w:val="center"/>
          </w:tcPr>
          <w:p w14:paraId="1CD34751"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color w:val="000000" w:themeColor="text1"/>
                <w:sz w:val="24"/>
                <w:szCs w:val="24"/>
                <w:lang w:val="en-US"/>
              </w:rPr>
              <w:t>Al-Dulimi v. Switzerland</w:t>
            </w:r>
            <w:r w:rsidRPr="00015890">
              <w:rPr>
                <w:rFonts w:ascii="Times" w:hAnsi="Times" w:cs="Times New Roman"/>
                <w:color w:val="000000" w:themeColor="text1"/>
                <w:sz w:val="24"/>
                <w:szCs w:val="24"/>
                <w:lang w:val="en-US"/>
              </w:rPr>
              <w:t>, 5809/08, ECtHR (2016).</w:t>
            </w:r>
          </w:p>
        </w:tc>
        <w:tc>
          <w:tcPr>
            <w:tcW w:w="990" w:type="dxa"/>
            <w:vAlign w:val="center"/>
          </w:tcPr>
          <w:p w14:paraId="7063AE13" w14:textId="48E0CCFB" w:rsidR="00A853F5" w:rsidRPr="00062C20" w:rsidRDefault="00062C20" w:rsidP="005457F5">
            <w:pPr>
              <w:spacing w:before="120" w:after="120"/>
              <w:jc w:val="center"/>
              <w:rPr>
                <w:rFonts w:ascii="Times" w:hAnsi="Times"/>
                <w:sz w:val="24"/>
                <w:szCs w:val="24"/>
                <w:lang w:val="en-US"/>
              </w:rPr>
            </w:pPr>
            <w:r>
              <w:rPr>
                <w:rFonts w:ascii="Times" w:hAnsi="Times"/>
                <w:sz w:val="24"/>
                <w:szCs w:val="24"/>
                <w:lang w:val="en-US"/>
              </w:rPr>
              <w:t>21</w:t>
            </w:r>
          </w:p>
        </w:tc>
      </w:tr>
      <w:tr w:rsidR="00A853F5" w:rsidRPr="00015890" w14:paraId="2AB1C196" w14:textId="77777777" w:rsidTr="003D100A">
        <w:tc>
          <w:tcPr>
            <w:tcW w:w="8080" w:type="dxa"/>
            <w:vAlign w:val="center"/>
          </w:tcPr>
          <w:p w14:paraId="70A16D96"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Al-Skeini and Others v. United Kingdom</w:t>
            </w:r>
            <w:r w:rsidRPr="00015890">
              <w:rPr>
                <w:rFonts w:ascii="Times" w:hAnsi="Times" w:cs="Times New Roman"/>
                <w:sz w:val="24"/>
                <w:szCs w:val="24"/>
                <w:lang w:val="en-US"/>
              </w:rPr>
              <w:t>, 55721/07, ECtHR (2011).</w:t>
            </w:r>
          </w:p>
        </w:tc>
        <w:tc>
          <w:tcPr>
            <w:tcW w:w="990" w:type="dxa"/>
            <w:vAlign w:val="center"/>
          </w:tcPr>
          <w:p w14:paraId="7BF615DD" w14:textId="59F41CE8" w:rsidR="00A853F5" w:rsidRPr="00F23097" w:rsidRDefault="00F23097" w:rsidP="005457F5">
            <w:pPr>
              <w:spacing w:before="120" w:after="120"/>
              <w:jc w:val="center"/>
              <w:rPr>
                <w:rFonts w:ascii="Times" w:hAnsi="Times"/>
                <w:sz w:val="24"/>
                <w:szCs w:val="24"/>
                <w:lang w:val="en-US"/>
              </w:rPr>
            </w:pPr>
            <w:r>
              <w:rPr>
                <w:rFonts w:ascii="Times" w:hAnsi="Times"/>
                <w:sz w:val="24"/>
                <w:szCs w:val="24"/>
                <w:lang w:val="en-US"/>
              </w:rPr>
              <w:t>8</w:t>
            </w:r>
          </w:p>
        </w:tc>
      </w:tr>
      <w:tr w:rsidR="00014D3D" w:rsidRPr="00015890" w14:paraId="52247B57" w14:textId="77777777" w:rsidTr="003D100A">
        <w:tc>
          <w:tcPr>
            <w:tcW w:w="8080" w:type="dxa"/>
            <w:vAlign w:val="center"/>
          </w:tcPr>
          <w:p w14:paraId="38F9BEB7" w14:textId="77777777" w:rsidR="00014D3D" w:rsidRPr="00015890" w:rsidRDefault="00BF574A" w:rsidP="003D100A">
            <w:pPr>
              <w:spacing w:before="120" w:after="120"/>
              <w:jc w:val="both"/>
              <w:rPr>
                <w:rFonts w:ascii="Times" w:eastAsia="Times New Roman" w:hAnsi="Times" w:cs="Times New Roman"/>
                <w:sz w:val="24"/>
                <w:szCs w:val="24"/>
                <w:lang w:val="en-US" w:eastAsia="hu-HU"/>
              </w:rPr>
            </w:pPr>
            <w:hyperlink r:id="rId11" w:tgtFrame="_blank" w:history="1">
              <w:r w:rsidR="00014D3D" w:rsidRPr="00015890">
                <w:rPr>
                  <w:rFonts w:ascii="Times" w:eastAsia="Times New Roman" w:hAnsi="Times" w:cs="Times New Roman"/>
                  <w:i/>
                  <w:iCs/>
                  <w:color w:val="000000"/>
                  <w:sz w:val="24"/>
                  <w:szCs w:val="24"/>
                  <w:lang w:val="en-US" w:eastAsia="hu-HU"/>
                </w:rPr>
                <w:t>Central Front</w:t>
              </w:r>
            </w:hyperlink>
            <w:r w:rsidR="00014D3D" w:rsidRPr="00015890">
              <w:rPr>
                <w:rFonts w:ascii="Times" w:eastAsia="Times New Roman" w:hAnsi="Times" w:cs="Times New Roman"/>
                <w:color w:val="2B2B2B"/>
                <w:sz w:val="24"/>
                <w:szCs w:val="24"/>
                <w:lang w:val="en-US" w:eastAsia="hu-HU"/>
              </w:rPr>
              <w:t xml:space="preserve"> (</w:t>
            </w:r>
            <w:r w:rsidR="00014D3D" w:rsidRPr="00015890">
              <w:rPr>
                <w:rFonts w:ascii="Times" w:eastAsia="Times New Roman" w:hAnsi="Times" w:cs="Times New Roman"/>
                <w:sz w:val="24"/>
                <w:szCs w:val="24"/>
                <w:lang w:val="en-US" w:eastAsia="hu-HU"/>
              </w:rPr>
              <w:t xml:space="preserve">Ethiopia’s Claim 2), Partial Award, Eritrea-Ethiopia </w:t>
            </w:r>
            <w:r w:rsidR="00014D3D" w:rsidRPr="00015890">
              <w:rPr>
                <w:rFonts w:ascii="Times" w:eastAsia="Times New Roman" w:hAnsi="Times" w:cs="Times New Roman"/>
                <w:sz w:val="24"/>
                <w:szCs w:val="24"/>
                <w:shd w:val="clear" w:color="auto" w:fill="FFFFFF" w:themeFill="background1"/>
                <w:lang w:val="en-US" w:eastAsia="hu-HU"/>
              </w:rPr>
              <w:t xml:space="preserve">Claims Tribunal </w:t>
            </w:r>
            <w:r w:rsidR="00014D3D" w:rsidRPr="00015890">
              <w:rPr>
                <w:rFonts w:ascii="Times" w:eastAsia="Times New Roman" w:hAnsi="Times" w:cs="Times New Roman"/>
                <w:sz w:val="24"/>
                <w:szCs w:val="24"/>
                <w:lang w:val="en-US" w:eastAsia="hu-HU"/>
              </w:rPr>
              <w:t>(2004).</w:t>
            </w:r>
          </w:p>
        </w:tc>
        <w:tc>
          <w:tcPr>
            <w:tcW w:w="990" w:type="dxa"/>
            <w:vAlign w:val="center"/>
          </w:tcPr>
          <w:p w14:paraId="60164A12" w14:textId="52991139" w:rsidR="00014D3D" w:rsidRPr="00AA3787" w:rsidRDefault="00AA3787" w:rsidP="005457F5">
            <w:pPr>
              <w:spacing w:before="120" w:after="120"/>
              <w:jc w:val="center"/>
              <w:rPr>
                <w:rFonts w:ascii="Times" w:hAnsi="Times"/>
                <w:sz w:val="24"/>
                <w:szCs w:val="24"/>
                <w:lang w:val="en-US"/>
              </w:rPr>
            </w:pPr>
            <w:r>
              <w:rPr>
                <w:rFonts w:ascii="Times" w:hAnsi="Times"/>
                <w:sz w:val="24"/>
                <w:szCs w:val="24"/>
                <w:lang w:val="en-US"/>
              </w:rPr>
              <w:t>7</w:t>
            </w:r>
          </w:p>
        </w:tc>
      </w:tr>
      <w:tr w:rsidR="00014D3D" w:rsidRPr="00015890" w14:paraId="27A45E93" w14:textId="77777777" w:rsidTr="003D100A">
        <w:tc>
          <w:tcPr>
            <w:tcW w:w="8080" w:type="dxa"/>
            <w:vAlign w:val="center"/>
          </w:tcPr>
          <w:p w14:paraId="5C9C9A89" w14:textId="42204C5B" w:rsidR="00014D3D" w:rsidRPr="00015890" w:rsidRDefault="00014D3D"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Coard et al. v. United States</w:t>
            </w:r>
            <w:r w:rsidRPr="00015890">
              <w:rPr>
                <w:rFonts w:ascii="Times" w:hAnsi="Times" w:cs="Times New Roman"/>
                <w:sz w:val="24"/>
                <w:szCs w:val="24"/>
                <w:lang w:val="en-US"/>
              </w:rPr>
              <w:t>, 10.951, IAC</w:t>
            </w:r>
            <w:r w:rsidR="000B6651">
              <w:rPr>
                <w:rFonts w:ascii="Times" w:hAnsi="Times" w:cs="Times New Roman"/>
                <w:sz w:val="24"/>
                <w:szCs w:val="24"/>
                <w:lang w:val="en-US"/>
              </w:rPr>
              <w:t>omm</w:t>
            </w:r>
            <w:r w:rsidRPr="00015890">
              <w:rPr>
                <w:rFonts w:ascii="Times" w:hAnsi="Times" w:cs="Times New Roman"/>
                <w:sz w:val="24"/>
                <w:szCs w:val="24"/>
                <w:lang w:val="en-US"/>
              </w:rPr>
              <w:t>HR (1999).</w:t>
            </w:r>
          </w:p>
        </w:tc>
        <w:tc>
          <w:tcPr>
            <w:tcW w:w="990" w:type="dxa"/>
            <w:vAlign w:val="center"/>
          </w:tcPr>
          <w:p w14:paraId="7EE1631D" w14:textId="144FEB43" w:rsidR="00014D3D"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014D3D" w:rsidRPr="00015890" w14:paraId="0AC1E455" w14:textId="77777777" w:rsidTr="003D100A">
        <w:trPr>
          <w:trHeight w:val="104"/>
        </w:trPr>
        <w:tc>
          <w:tcPr>
            <w:tcW w:w="8080" w:type="dxa"/>
            <w:vAlign w:val="center"/>
          </w:tcPr>
          <w:p w14:paraId="67CCFDCC" w14:textId="77777777" w:rsidR="00014D3D" w:rsidRPr="00015890" w:rsidRDefault="00014D3D" w:rsidP="003D100A">
            <w:pPr>
              <w:spacing w:before="120" w:after="120"/>
              <w:jc w:val="both"/>
              <w:rPr>
                <w:rFonts w:ascii="Times" w:hAnsi="Times" w:cs="Times New Roman"/>
                <w:i/>
                <w:iCs/>
                <w:sz w:val="24"/>
                <w:szCs w:val="24"/>
                <w:lang w:val="en-US"/>
              </w:rPr>
            </w:pPr>
            <w:r w:rsidRPr="00015890">
              <w:rPr>
                <w:rFonts w:ascii="Times" w:hAnsi="Times"/>
                <w:i/>
                <w:iCs/>
                <w:sz w:val="24"/>
                <w:szCs w:val="24"/>
                <w:lang w:val="en-US"/>
              </w:rPr>
              <w:t>Dubetska and Others v. Ukraine</w:t>
            </w:r>
            <w:r w:rsidRPr="00015890">
              <w:rPr>
                <w:rFonts w:ascii="Times" w:hAnsi="Times"/>
                <w:sz w:val="24"/>
                <w:szCs w:val="24"/>
                <w:lang w:val="en-US"/>
              </w:rPr>
              <w:t>, 30499/03, ECtHR (2011).</w:t>
            </w:r>
          </w:p>
        </w:tc>
        <w:tc>
          <w:tcPr>
            <w:tcW w:w="990" w:type="dxa"/>
            <w:vAlign w:val="center"/>
          </w:tcPr>
          <w:p w14:paraId="3E31777E" w14:textId="545C0ABD" w:rsidR="00014D3D" w:rsidRPr="00537DAB" w:rsidRDefault="00537DAB" w:rsidP="005457F5">
            <w:pPr>
              <w:spacing w:before="120" w:after="120"/>
              <w:jc w:val="center"/>
              <w:rPr>
                <w:rFonts w:ascii="Times" w:hAnsi="Times"/>
                <w:sz w:val="24"/>
                <w:szCs w:val="24"/>
                <w:lang w:val="en-US"/>
              </w:rPr>
            </w:pPr>
            <w:r>
              <w:rPr>
                <w:rFonts w:ascii="Times" w:hAnsi="Times"/>
                <w:sz w:val="24"/>
                <w:szCs w:val="24"/>
                <w:lang w:val="en-US"/>
              </w:rPr>
              <w:t>32</w:t>
            </w:r>
          </w:p>
        </w:tc>
      </w:tr>
      <w:tr w:rsidR="00014D3D" w:rsidRPr="00015890" w14:paraId="0F4C4332" w14:textId="77777777" w:rsidTr="003D100A">
        <w:tc>
          <w:tcPr>
            <w:tcW w:w="8080" w:type="dxa"/>
            <w:vAlign w:val="center"/>
          </w:tcPr>
          <w:p w14:paraId="4B615643" w14:textId="77777777" w:rsidR="00014D3D" w:rsidRPr="00015890" w:rsidRDefault="00014D3D" w:rsidP="003D100A">
            <w:pPr>
              <w:spacing w:before="120" w:after="120"/>
              <w:jc w:val="both"/>
              <w:rPr>
                <w:rFonts w:ascii="Times" w:hAnsi="Times"/>
                <w:i/>
                <w:iCs/>
                <w:sz w:val="24"/>
                <w:szCs w:val="24"/>
                <w:lang w:val="en-US"/>
              </w:rPr>
            </w:pPr>
            <w:r w:rsidRPr="00015890">
              <w:rPr>
                <w:rFonts w:ascii="Times" w:hAnsi="Times" w:cs="Tahoma"/>
                <w:i/>
                <w:iCs/>
                <w:sz w:val="24"/>
                <w:szCs w:val="24"/>
                <w:lang w:val="en-US"/>
              </w:rPr>
              <w:t>Hardy and Maile v. United Kingdom</w:t>
            </w:r>
            <w:r w:rsidRPr="00015890">
              <w:rPr>
                <w:rFonts w:ascii="Times" w:hAnsi="Times" w:cs="Tahoma"/>
                <w:sz w:val="24"/>
                <w:szCs w:val="24"/>
                <w:lang w:val="en-US"/>
              </w:rPr>
              <w:t>, 31965/07, ECtHR (2012).</w:t>
            </w:r>
          </w:p>
        </w:tc>
        <w:tc>
          <w:tcPr>
            <w:tcW w:w="990" w:type="dxa"/>
            <w:vAlign w:val="center"/>
          </w:tcPr>
          <w:p w14:paraId="703729D2" w14:textId="6A527AF6" w:rsidR="00014D3D" w:rsidRPr="00537DAB" w:rsidRDefault="00537DAB" w:rsidP="005457F5">
            <w:pPr>
              <w:spacing w:before="120" w:after="120"/>
              <w:jc w:val="center"/>
              <w:rPr>
                <w:rFonts w:ascii="Times" w:hAnsi="Times"/>
                <w:sz w:val="24"/>
                <w:szCs w:val="24"/>
                <w:lang w:val="en-US"/>
              </w:rPr>
            </w:pPr>
            <w:r>
              <w:rPr>
                <w:rFonts w:ascii="Times" w:hAnsi="Times"/>
                <w:sz w:val="24"/>
                <w:szCs w:val="24"/>
                <w:lang w:val="en-US"/>
              </w:rPr>
              <w:t>32</w:t>
            </w:r>
          </w:p>
        </w:tc>
      </w:tr>
      <w:tr w:rsidR="00014D3D" w:rsidRPr="00015890" w14:paraId="3CED880A" w14:textId="77777777" w:rsidTr="003D100A">
        <w:tc>
          <w:tcPr>
            <w:tcW w:w="8080" w:type="dxa"/>
            <w:vAlign w:val="center"/>
          </w:tcPr>
          <w:p w14:paraId="7BBA89D6" w14:textId="5961675E" w:rsidR="00014D3D" w:rsidRPr="00015890" w:rsidRDefault="00014D3D" w:rsidP="003D100A">
            <w:pPr>
              <w:pStyle w:val="NormlWeb"/>
              <w:spacing w:before="120" w:beforeAutospacing="0" w:after="120" w:afterAutospacing="0"/>
              <w:jc w:val="both"/>
              <w:rPr>
                <w:rFonts w:ascii="Times" w:hAnsi="Times"/>
              </w:rPr>
            </w:pPr>
            <w:r w:rsidRPr="00015890">
              <w:rPr>
                <w:rFonts w:ascii="Times" w:hAnsi="Times"/>
                <w:i/>
                <w:iCs/>
              </w:rPr>
              <w:t>Kyrtatos v. Greece</w:t>
            </w:r>
            <w:r w:rsidRPr="00015890">
              <w:rPr>
                <w:rFonts w:ascii="Times" w:hAnsi="Times"/>
              </w:rPr>
              <w:t>, 41666/98, ECtHR (2003)</w:t>
            </w:r>
            <w:r w:rsidR="00F17619">
              <w:rPr>
                <w:rFonts w:ascii="Times" w:hAnsi="Times"/>
              </w:rPr>
              <w:t>.</w:t>
            </w:r>
          </w:p>
        </w:tc>
        <w:tc>
          <w:tcPr>
            <w:tcW w:w="990" w:type="dxa"/>
            <w:vAlign w:val="center"/>
          </w:tcPr>
          <w:p w14:paraId="3E46CB2E" w14:textId="3E5392DE" w:rsidR="00014D3D" w:rsidRPr="00537DAB" w:rsidRDefault="00537DAB" w:rsidP="005457F5">
            <w:pPr>
              <w:spacing w:before="120" w:after="120"/>
              <w:jc w:val="center"/>
              <w:rPr>
                <w:rFonts w:ascii="Times" w:hAnsi="Times"/>
                <w:sz w:val="24"/>
                <w:szCs w:val="24"/>
                <w:lang w:val="en-US"/>
              </w:rPr>
            </w:pPr>
            <w:r>
              <w:rPr>
                <w:rFonts w:ascii="Times" w:hAnsi="Times"/>
                <w:sz w:val="24"/>
                <w:szCs w:val="24"/>
                <w:lang w:val="en-US"/>
              </w:rPr>
              <w:t>32</w:t>
            </w:r>
          </w:p>
        </w:tc>
      </w:tr>
      <w:tr w:rsidR="00014D3D" w:rsidRPr="00015890" w14:paraId="75D9B3D0" w14:textId="77777777" w:rsidTr="003D100A">
        <w:tc>
          <w:tcPr>
            <w:tcW w:w="8080" w:type="dxa"/>
            <w:shd w:val="clear" w:color="auto" w:fill="auto"/>
            <w:vAlign w:val="center"/>
          </w:tcPr>
          <w:p w14:paraId="7F88C9C9" w14:textId="77777777" w:rsidR="00014D3D" w:rsidRPr="00015890" w:rsidRDefault="00014D3D"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lang w:val="en-US"/>
              </w:rPr>
              <w:t>L’Affaire Goldenberg</w:t>
            </w:r>
            <w:r w:rsidRPr="00015890">
              <w:rPr>
                <w:rFonts w:ascii="Times" w:hAnsi="Times" w:cs="Times New Roman"/>
                <w:color w:val="000000" w:themeColor="text1"/>
                <w:sz w:val="24"/>
                <w:szCs w:val="24"/>
                <w:lang w:val="en-US"/>
              </w:rPr>
              <w:t xml:space="preserve"> (Germany v. Romania), Award, II. R.I.A.A. 901 (1928).</w:t>
            </w:r>
          </w:p>
        </w:tc>
        <w:tc>
          <w:tcPr>
            <w:tcW w:w="990" w:type="dxa"/>
            <w:vAlign w:val="center"/>
          </w:tcPr>
          <w:p w14:paraId="3DB22246" w14:textId="051B5BF7" w:rsidR="00014D3D" w:rsidRPr="006059A9" w:rsidRDefault="006059A9" w:rsidP="005457F5">
            <w:pPr>
              <w:spacing w:before="120" w:after="120"/>
              <w:jc w:val="center"/>
              <w:rPr>
                <w:rFonts w:ascii="Times" w:hAnsi="Times"/>
                <w:sz w:val="24"/>
                <w:szCs w:val="24"/>
                <w:lang w:val="en-US"/>
              </w:rPr>
            </w:pPr>
            <w:r>
              <w:rPr>
                <w:rFonts w:ascii="Times" w:hAnsi="Times"/>
                <w:sz w:val="24"/>
                <w:szCs w:val="24"/>
                <w:lang w:val="en-US"/>
              </w:rPr>
              <w:t>22</w:t>
            </w:r>
          </w:p>
        </w:tc>
      </w:tr>
      <w:tr w:rsidR="00014D3D" w:rsidRPr="00015890" w14:paraId="7DED40D7" w14:textId="77777777" w:rsidTr="003D100A">
        <w:tc>
          <w:tcPr>
            <w:tcW w:w="8080" w:type="dxa"/>
            <w:vAlign w:val="center"/>
          </w:tcPr>
          <w:p w14:paraId="3BD43157" w14:textId="77777777" w:rsidR="00014D3D" w:rsidRPr="00015890" w:rsidRDefault="00014D3D" w:rsidP="003D100A">
            <w:pPr>
              <w:spacing w:before="120" w:after="120"/>
              <w:jc w:val="both"/>
              <w:rPr>
                <w:rFonts w:ascii="Times" w:hAnsi="Times" w:cs="Times New Roman"/>
                <w:i/>
                <w:iCs/>
                <w:sz w:val="24"/>
                <w:szCs w:val="24"/>
                <w:lang w:val="en-US"/>
              </w:rPr>
            </w:pPr>
            <w:r w:rsidRPr="00015890">
              <w:rPr>
                <w:rFonts w:ascii="Times" w:hAnsi="Times" w:cs="Tahoma"/>
                <w:i/>
                <w:iCs/>
                <w:color w:val="000000" w:themeColor="text1"/>
                <w:sz w:val="24"/>
                <w:szCs w:val="24"/>
                <w:lang w:val="en-US"/>
              </w:rPr>
              <w:t>Lac Lanoux Arbitration</w:t>
            </w:r>
            <w:r w:rsidRPr="00015890">
              <w:rPr>
                <w:rFonts w:ascii="Times" w:hAnsi="Times" w:cs="Tahoma"/>
                <w:color w:val="000000" w:themeColor="text1"/>
                <w:sz w:val="24"/>
                <w:szCs w:val="24"/>
                <w:lang w:val="en-US"/>
              </w:rPr>
              <w:t xml:space="preserve"> (France v. Spain), Award, 12 R.I.A.A. 281 (1957)</w:t>
            </w:r>
          </w:p>
        </w:tc>
        <w:tc>
          <w:tcPr>
            <w:tcW w:w="990" w:type="dxa"/>
            <w:vAlign w:val="center"/>
          </w:tcPr>
          <w:p w14:paraId="5675BD55" w14:textId="52ABE061" w:rsidR="00014D3D" w:rsidRPr="003D232F" w:rsidRDefault="003D232F" w:rsidP="005457F5">
            <w:pPr>
              <w:spacing w:before="120" w:after="120"/>
              <w:jc w:val="center"/>
              <w:rPr>
                <w:rFonts w:ascii="Times" w:hAnsi="Times"/>
                <w:sz w:val="24"/>
                <w:szCs w:val="24"/>
                <w:lang w:val="en-US"/>
              </w:rPr>
            </w:pPr>
            <w:r>
              <w:rPr>
                <w:rFonts w:ascii="Times" w:hAnsi="Times"/>
                <w:sz w:val="24"/>
                <w:szCs w:val="24"/>
                <w:lang w:val="en-US"/>
              </w:rPr>
              <w:t>29</w:t>
            </w:r>
          </w:p>
        </w:tc>
      </w:tr>
      <w:tr w:rsidR="00014D3D" w:rsidRPr="00015890" w14:paraId="7BBACD1A" w14:textId="77777777" w:rsidTr="003D100A">
        <w:tc>
          <w:tcPr>
            <w:tcW w:w="8080" w:type="dxa"/>
            <w:shd w:val="clear" w:color="auto" w:fill="auto"/>
            <w:vAlign w:val="center"/>
          </w:tcPr>
          <w:p w14:paraId="11DD6594" w14:textId="13C16E27" w:rsidR="00014D3D" w:rsidRPr="00015890" w:rsidRDefault="00014D3D" w:rsidP="003D100A">
            <w:pPr>
              <w:spacing w:before="120" w:after="120"/>
              <w:jc w:val="both"/>
              <w:rPr>
                <w:rFonts w:ascii="Times" w:hAnsi="Times" w:cs="Times New Roman"/>
                <w:i/>
                <w:color w:val="000000" w:themeColor="text1"/>
                <w:sz w:val="24"/>
                <w:szCs w:val="24"/>
                <w:lang w:val="en-US"/>
              </w:rPr>
            </w:pPr>
            <w:r w:rsidRPr="00015890">
              <w:rPr>
                <w:rFonts w:ascii="Times" w:eastAsia="Times New Roman" w:hAnsi="Times" w:cs="Calibri"/>
                <w:i/>
                <w:iCs/>
                <w:sz w:val="24"/>
                <w:szCs w:val="24"/>
                <w:lang w:val="en-US" w:eastAsia="en-GB"/>
              </w:rPr>
              <w:t>Land Reclamation in and around the Straits of Johor</w:t>
            </w:r>
            <w:r w:rsidRPr="00015890">
              <w:rPr>
                <w:rFonts w:ascii="Times" w:eastAsia="Times New Roman" w:hAnsi="Times" w:cs="Calibri"/>
                <w:sz w:val="24"/>
                <w:szCs w:val="24"/>
                <w:lang w:val="en-US" w:eastAsia="en-GB"/>
              </w:rPr>
              <w:t xml:space="preserve"> (Malaysia v. Singapore), Order, 08/10/2003, ITLOS Rep. (2003)</w:t>
            </w:r>
            <w:r w:rsidR="00914880" w:rsidRPr="00015890">
              <w:rPr>
                <w:rFonts w:ascii="Times" w:eastAsia="Times New Roman" w:hAnsi="Times" w:cs="Calibri"/>
                <w:sz w:val="24"/>
                <w:szCs w:val="24"/>
                <w:lang w:val="en-US" w:eastAsia="en-GB"/>
              </w:rPr>
              <w:t xml:space="preserve"> </w:t>
            </w:r>
            <w:r w:rsidRPr="00015890">
              <w:rPr>
                <w:rFonts w:ascii="Times" w:eastAsia="Times New Roman" w:hAnsi="Times" w:cs="Calibri"/>
                <w:sz w:val="24"/>
                <w:szCs w:val="24"/>
                <w:lang w:val="en-US" w:eastAsia="en-GB"/>
              </w:rPr>
              <w:t>10.</w:t>
            </w:r>
          </w:p>
        </w:tc>
        <w:tc>
          <w:tcPr>
            <w:tcW w:w="990" w:type="dxa"/>
            <w:vAlign w:val="center"/>
          </w:tcPr>
          <w:p w14:paraId="758EA0C6" w14:textId="57522F3D" w:rsidR="00014D3D" w:rsidRPr="0048389C" w:rsidRDefault="0048389C" w:rsidP="005457F5">
            <w:pPr>
              <w:spacing w:before="120" w:after="120"/>
              <w:jc w:val="center"/>
              <w:rPr>
                <w:rFonts w:ascii="Times" w:hAnsi="Times"/>
                <w:sz w:val="24"/>
                <w:szCs w:val="24"/>
                <w:lang w:val="en-US"/>
              </w:rPr>
            </w:pPr>
            <w:r>
              <w:rPr>
                <w:rFonts w:ascii="Times" w:hAnsi="Times"/>
                <w:sz w:val="24"/>
                <w:szCs w:val="24"/>
                <w:lang w:val="en-US"/>
              </w:rPr>
              <w:t>27</w:t>
            </w:r>
          </w:p>
        </w:tc>
      </w:tr>
      <w:tr w:rsidR="00014D3D" w:rsidRPr="00015890" w14:paraId="3336BAC6" w14:textId="77777777" w:rsidTr="003D100A">
        <w:tc>
          <w:tcPr>
            <w:tcW w:w="8080" w:type="dxa"/>
            <w:shd w:val="clear" w:color="auto" w:fill="auto"/>
            <w:vAlign w:val="center"/>
          </w:tcPr>
          <w:p w14:paraId="485B6458" w14:textId="77777777" w:rsidR="00014D3D" w:rsidRPr="00015890" w:rsidRDefault="00014D3D" w:rsidP="003D100A">
            <w:pPr>
              <w:spacing w:before="120" w:after="120"/>
              <w:jc w:val="both"/>
              <w:rPr>
                <w:rFonts w:ascii="Times" w:hAnsi="Times" w:cs="Times New Roman"/>
                <w:i/>
                <w:color w:val="000000" w:themeColor="text1"/>
                <w:sz w:val="24"/>
                <w:szCs w:val="24"/>
                <w:lang w:val="en-US"/>
              </w:rPr>
            </w:pPr>
            <w:r w:rsidRPr="00015890">
              <w:rPr>
                <w:rFonts w:ascii="Times" w:hAnsi="Times" w:cs="Tahoma"/>
                <w:i/>
                <w:sz w:val="24"/>
                <w:szCs w:val="24"/>
                <w:lang w:val="en-US"/>
              </w:rPr>
              <w:t>MOX Plant</w:t>
            </w:r>
            <w:r w:rsidRPr="00015890">
              <w:rPr>
                <w:rFonts w:ascii="Times" w:hAnsi="Times" w:cs="Tahoma"/>
                <w:sz w:val="24"/>
                <w:szCs w:val="24"/>
                <w:lang w:val="en-US"/>
              </w:rPr>
              <w:t xml:space="preserve"> (Ireland v. UK) Provisional Measures, Order, 03/12/2001, ITLOS Rep. (2001) 95.</w:t>
            </w:r>
          </w:p>
        </w:tc>
        <w:tc>
          <w:tcPr>
            <w:tcW w:w="990" w:type="dxa"/>
            <w:vAlign w:val="center"/>
          </w:tcPr>
          <w:p w14:paraId="75254E38" w14:textId="237E2DAB" w:rsidR="00014D3D" w:rsidRPr="00F47D30" w:rsidRDefault="00F47D30" w:rsidP="005457F5">
            <w:pPr>
              <w:spacing w:before="120" w:after="120"/>
              <w:jc w:val="center"/>
              <w:rPr>
                <w:rFonts w:ascii="Times" w:hAnsi="Times"/>
                <w:sz w:val="24"/>
                <w:szCs w:val="24"/>
                <w:lang w:val="en-US"/>
              </w:rPr>
            </w:pPr>
            <w:r>
              <w:rPr>
                <w:rFonts w:ascii="Times" w:hAnsi="Times"/>
                <w:sz w:val="24"/>
                <w:szCs w:val="24"/>
                <w:lang w:val="en-US"/>
              </w:rPr>
              <w:t>27</w:t>
            </w:r>
          </w:p>
        </w:tc>
      </w:tr>
      <w:tr w:rsidR="00014D3D" w:rsidRPr="00015890" w14:paraId="4FD204B9" w14:textId="77777777" w:rsidTr="003D100A">
        <w:tc>
          <w:tcPr>
            <w:tcW w:w="8080" w:type="dxa"/>
            <w:shd w:val="clear" w:color="auto" w:fill="auto"/>
            <w:vAlign w:val="center"/>
          </w:tcPr>
          <w:p w14:paraId="55A7FE4B" w14:textId="77777777" w:rsidR="00014D3D" w:rsidRPr="00015890" w:rsidRDefault="00014D3D" w:rsidP="003D100A">
            <w:pPr>
              <w:spacing w:before="120" w:after="120"/>
              <w:jc w:val="both"/>
              <w:rPr>
                <w:rFonts w:ascii="Times" w:hAnsi="Times" w:cs="Times New Roman"/>
                <w:i/>
                <w:iCs/>
                <w:sz w:val="24"/>
                <w:szCs w:val="24"/>
                <w:lang w:val="en-US"/>
              </w:rPr>
            </w:pPr>
            <w:r w:rsidRPr="00015890">
              <w:rPr>
                <w:rFonts w:ascii="Times" w:hAnsi="Times" w:cs="Times New Roman"/>
                <w:i/>
                <w:color w:val="000000" w:themeColor="text1"/>
                <w:sz w:val="24"/>
                <w:szCs w:val="24"/>
                <w:lang w:val="en-US"/>
              </w:rPr>
              <w:t>Nada v. Switzerland</w:t>
            </w:r>
            <w:r w:rsidRPr="00015890">
              <w:rPr>
                <w:rFonts w:ascii="Times" w:hAnsi="Times" w:cs="Times New Roman"/>
                <w:color w:val="000000" w:themeColor="text1"/>
                <w:sz w:val="24"/>
                <w:szCs w:val="24"/>
                <w:lang w:val="en-US"/>
              </w:rPr>
              <w:t>, 10593/08, ECtHR (2012).</w:t>
            </w:r>
          </w:p>
        </w:tc>
        <w:tc>
          <w:tcPr>
            <w:tcW w:w="990" w:type="dxa"/>
            <w:vAlign w:val="center"/>
          </w:tcPr>
          <w:p w14:paraId="28D35E36" w14:textId="5C20AAC0" w:rsidR="00014D3D" w:rsidRPr="00062C20" w:rsidRDefault="00062C20" w:rsidP="005457F5">
            <w:pPr>
              <w:spacing w:before="120" w:after="120"/>
              <w:jc w:val="center"/>
              <w:rPr>
                <w:rFonts w:ascii="Times" w:hAnsi="Times"/>
                <w:sz w:val="24"/>
                <w:szCs w:val="24"/>
                <w:lang w:val="en-US"/>
              </w:rPr>
            </w:pPr>
            <w:r>
              <w:rPr>
                <w:rFonts w:ascii="Times" w:hAnsi="Times"/>
                <w:sz w:val="24"/>
                <w:szCs w:val="24"/>
                <w:lang w:val="en-US"/>
              </w:rPr>
              <w:t>21</w:t>
            </w:r>
          </w:p>
        </w:tc>
      </w:tr>
      <w:tr w:rsidR="00014D3D" w:rsidRPr="00015890" w14:paraId="2083C632" w14:textId="77777777" w:rsidTr="003D100A">
        <w:tc>
          <w:tcPr>
            <w:tcW w:w="8080" w:type="dxa"/>
            <w:shd w:val="clear" w:color="auto" w:fill="auto"/>
            <w:vAlign w:val="center"/>
          </w:tcPr>
          <w:p w14:paraId="470C1582" w14:textId="77777777" w:rsidR="00014D3D" w:rsidRPr="00015890" w:rsidRDefault="00014D3D" w:rsidP="003D100A">
            <w:pPr>
              <w:spacing w:before="120" w:after="120"/>
              <w:jc w:val="both"/>
              <w:rPr>
                <w:rFonts w:ascii="Times" w:hAnsi="Times" w:cs="Times New Roman"/>
                <w:i/>
                <w:color w:val="000000" w:themeColor="text1"/>
                <w:sz w:val="24"/>
                <w:szCs w:val="24"/>
                <w:lang w:val="en-US"/>
              </w:rPr>
            </w:pPr>
            <w:r w:rsidRPr="00015890">
              <w:rPr>
                <w:rFonts w:ascii="Times" w:hAnsi="Times"/>
                <w:i/>
                <w:iCs/>
                <w:sz w:val="24"/>
                <w:szCs w:val="24"/>
                <w:lang w:val="en-US"/>
              </w:rPr>
              <w:t>North Atlantic Coast Fisheries Case</w:t>
            </w:r>
            <w:r w:rsidRPr="00015890">
              <w:rPr>
                <w:rFonts w:ascii="Times" w:hAnsi="Times"/>
                <w:sz w:val="24"/>
                <w:szCs w:val="24"/>
                <w:lang w:val="en-US"/>
              </w:rPr>
              <w:t xml:space="preserve"> (UK v. USA), Award, P.C.A, XI R.I.A.A. 167 (1910).</w:t>
            </w:r>
          </w:p>
        </w:tc>
        <w:tc>
          <w:tcPr>
            <w:tcW w:w="990" w:type="dxa"/>
            <w:vAlign w:val="center"/>
          </w:tcPr>
          <w:p w14:paraId="35A1F013" w14:textId="6842A55B" w:rsidR="00014D3D" w:rsidRPr="00C2022D" w:rsidRDefault="00C2022D" w:rsidP="005457F5">
            <w:pPr>
              <w:spacing w:before="120" w:after="120"/>
              <w:jc w:val="center"/>
              <w:rPr>
                <w:rFonts w:ascii="Times" w:hAnsi="Times"/>
                <w:sz w:val="24"/>
                <w:szCs w:val="24"/>
                <w:lang w:val="en-US"/>
              </w:rPr>
            </w:pPr>
            <w:r>
              <w:rPr>
                <w:rFonts w:ascii="Times" w:hAnsi="Times"/>
                <w:sz w:val="24"/>
                <w:szCs w:val="24"/>
                <w:lang w:val="en-US"/>
              </w:rPr>
              <w:t>26</w:t>
            </w:r>
          </w:p>
        </w:tc>
      </w:tr>
      <w:tr w:rsidR="00A853F5" w:rsidRPr="00015890" w14:paraId="5FD98CB7" w14:textId="77777777" w:rsidTr="003D100A">
        <w:tc>
          <w:tcPr>
            <w:tcW w:w="8080" w:type="dxa"/>
            <w:shd w:val="clear" w:color="auto" w:fill="auto"/>
            <w:vAlign w:val="center"/>
          </w:tcPr>
          <w:p w14:paraId="05FD2047"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iCs/>
                <w:color w:val="000000" w:themeColor="text1"/>
                <w:sz w:val="24"/>
                <w:szCs w:val="24"/>
                <w:shd w:val="clear" w:color="auto" w:fill="FFFFFF"/>
                <w:lang w:val="en-US"/>
              </w:rPr>
              <w:t>Norwegian Shipowners’ claims</w:t>
            </w:r>
            <w:r w:rsidRPr="00015890">
              <w:rPr>
                <w:rFonts w:ascii="Times" w:hAnsi="Times" w:cs="Times New Roman"/>
                <w:iCs/>
                <w:color w:val="000000" w:themeColor="text1"/>
                <w:sz w:val="24"/>
                <w:szCs w:val="24"/>
                <w:shd w:val="clear" w:color="auto" w:fill="FFFFFF"/>
                <w:lang w:val="en-US"/>
              </w:rPr>
              <w:t xml:space="preserve"> (Norway v. USA), Award</w:t>
            </w:r>
            <w:r w:rsidRPr="00015890">
              <w:rPr>
                <w:rFonts w:ascii="Times" w:hAnsi="Times" w:cs="Times New Roman"/>
                <w:color w:val="000000" w:themeColor="text1"/>
                <w:sz w:val="24"/>
                <w:szCs w:val="24"/>
                <w:shd w:val="clear" w:color="auto" w:fill="FFFFFF"/>
                <w:lang w:val="en-US"/>
              </w:rPr>
              <w:t>, I. R.I.A.A. 307 (1922).</w:t>
            </w:r>
          </w:p>
        </w:tc>
        <w:tc>
          <w:tcPr>
            <w:tcW w:w="990" w:type="dxa"/>
            <w:vAlign w:val="center"/>
          </w:tcPr>
          <w:p w14:paraId="5ACC049B" w14:textId="4B3DDB19" w:rsidR="00A853F5" w:rsidRPr="00AB78A2" w:rsidRDefault="00AB78A2"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704BB0B5" w14:textId="77777777" w:rsidTr="003D100A">
        <w:tc>
          <w:tcPr>
            <w:tcW w:w="8080" w:type="dxa"/>
            <w:shd w:val="clear" w:color="auto" w:fill="FFFFFF" w:themeFill="background1"/>
            <w:vAlign w:val="center"/>
          </w:tcPr>
          <w:p w14:paraId="37F84397" w14:textId="77777777" w:rsidR="00A853F5" w:rsidRPr="00015890" w:rsidRDefault="00BF574A" w:rsidP="003D100A">
            <w:pPr>
              <w:spacing w:before="120" w:after="120"/>
              <w:jc w:val="both"/>
              <w:rPr>
                <w:rFonts w:ascii="Times" w:hAnsi="Times" w:cs="Times New Roman"/>
                <w:i/>
                <w:iCs/>
                <w:color w:val="000000" w:themeColor="text1"/>
                <w:sz w:val="24"/>
                <w:szCs w:val="24"/>
                <w:shd w:val="clear" w:color="auto" w:fill="DBDBDB" w:themeFill="accent3" w:themeFillTint="66"/>
                <w:lang w:val="en-US"/>
              </w:rPr>
            </w:pPr>
            <w:hyperlink r:id="rId12" w:tgtFrame="_blank" w:history="1">
              <w:r w:rsidR="00A853F5" w:rsidRPr="00015890">
                <w:rPr>
                  <w:rFonts w:ascii="Times" w:eastAsia="Times New Roman" w:hAnsi="Times" w:cs="Times New Roman"/>
                  <w:i/>
                  <w:iCs/>
                  <w:color w:val="000000"/>
                  <w:sz w:val="24"/>
                  <w:szCs w:val="24"/>
                  <w:lang w:val="en-US" w:eastAsia="hu-HU"/>
                </w:rPr>
                <w:t xml:space="preserve">Prisoners of War </w:t>
              </w:r>
              <w:r w:rsidR="00A853F5" w:rsidRPr="00015890">
                <w:rPr>
                  <w:rFonts w:ascii="Times" w:eastAsia="Times New Roman" w:hAnsi="Times" w:cs="Times New Roman"/>
                  <w:color w:val="000000"/>
                  <w:sz w:val="24"/>
                  <w:szCs w:val="24"/>
                  <w:lang w:val="en-US" w:eastAsia="hu-HU"/>
                </w:rPr>
                <w:t>(Eritrea’s Claim 17)</w:t>
              </w:r>
            </w:hyperlink>
            <w:r w:rsidR="00A853F5" w:rsidRPr="00015890">
              <w:rPr>
                <w:rFonts w:ascii="Times" w:eastAsia="Times New Roman" w:hAnsi="Times" w:cs="Times New Roman"/>
                <w:color w:val="2B2B2B"/>
                <w:sz w:val="24"/>
                <w:szCs w:val="24"/>
                <w:lang w:val="en-US" w:eastAsia="hu-HU"/>
              </w:rPr>
              <w:t xml:space="preserve">, Partial Award, </w:t>
            </w:r>
            <w:r w:rsidR="00A853F5" w:rsidRPr="00015890">
              <w:rPr>
                <w:rFonts w:ascii="Times" w:eastAsia="Times New Roman" w:hAnsi="Times" w:cs="Times New Roman"/>
                <w:sz w:val="24"/>
                <w:szCs w:val="24"/>
                <w:lang w:val="en-US" w:eastAsia="hu-HU"/>
              </w:rPr>
              <w:t>Eritrea-Ethiopia Claims Tribunal (2003).</w:t>
            </w:r>
          </w:p>
        </w:tc>
        <w:tc>
          <w:tcPr>
            <w:tcW w:w="990" w:type="dxa"/>
            <w:vAlign w:val="center"/>
          </w:tcPr>
          <w:p w14:paraId="4A45BC0A" w14:textId="7623E224" w:rsidR="00A853F5" w:rsidRPr="00F45D91" w:rsidRDefault="00F45D91" w:rsidP="005457F5">
            <w:pPr>
              <w:spacing w:before="120" w:after="120"/>
              <w:jc w:val="center"/>
              <w:rPr>
                <w:rFonts w:ascii="Times" w:hAnsi="Times"/>
                <w:sz w:val="24"/>
                <w:szCs w:val="24"/>
                <w:lang w:val="en-US"/>
              </w:rPr>
            </w:pPr>
            <w:r>
              <w:rPr>
                <w:rFonts w:ascii="Times" w:hAnsi="Times"/>
                <w:sz w:val="24"/>
                <w:szCs w:val="24"/>
                <w:lang w:val="en-US"/>
              </w:rPr>
              <w:t>11</w:t>
            </w:r>
            <w:r w:rsidR="008E01BA">
              <w:rPr>
                <w:rFonts w:ascii="Times" w:hAnsi="Times"/>
                <w:sz w:val="24"/>
                <w:szCs w:val="24"/>
                <w:lang w:val="en-US"/>
              </w:rPr>
              <w:t>, 1</w:t>
            </w:r>
            <w:r w:rsidR="0081794F">
              <w:rPr>
                <w:rFonts w:ascii="Times" w:hAnsi="Times"/>
                <w:sz w:val="24"/>
                <w:szCs w:val="24"/>
                <w:lang w:val="en-US"/>
              </w:rPr>
              <w:t>3</w:t>
            </w:r>
          </w:p>
        </w:tc>
      </w:tr>
      <w:tr w:rsidR="00A853F5" w:rsidRPr="00015890" w14:paraId="1E5FFD61" w14:textId="77777777" w:rsidTr="003D100A">
        <w:tc>
          <w:tcPr>
            <w:tcW w:w="8080" w:type="dxa"/>
            <w:shd w:val="clear" w:color="auto" w:fill="FFFFFF" w:themeFill="background1"/>
            <w:vAlign w:val="center"/>
          </w:tcPr>
          <w:p w14:paraId="22C7113B" w14:textId="77777777" w:rsidR="00A853F5" w:rsidRPr="00015890" w:rsidRDefault="00BF574A" w:rsidP="003D100A">
            <w:pPr>
              <w:spacing w:before="120" w:after="120"/>
              <w:jc w:val="both"/>
              <w:rPr>
                <w:rFonts w:ascii="Times" w:hAnsi="Times" w:cs="Times New Roman"/>
                <w:i/>
                <w:iCs/>
                <w:color w:val="000000" w:themeColor="text1"/>
                <w:sz w:val="24"/>
                <w:szCs w:val="24"/>
                <w:shd w:val="clear" w:color="auto" w:fill="DBDBDB" w:themeFill="accent3" w:themeFillTint="66"/>
                <w:lang w:val="en-US"/>
              </w:rPr>
            </w:pPr>
            <w:hyperlink r:id="rId13" w:tgtFrame="_blank" w:history="1">
              <w:r w:rsidR="00A853F5" w:rsidRPr="00015890">
                <w:rPr>
                  <w:rFonts w:ascii="Times" w:eastAsia="Times New Roman" w:hAnsi="Times" w:cs="Times New Roman"/>
                  <w:i/>
                  <w:iCs/>
                  <w:color w:val="000000"/>
                  <w:sz w:val="24"/>
                  <w:szCs w:val="24"/>
                  <w:lang w:val="en-US" w:eastAsia="hu-HU"/>
                </w:rPr>
                <w:t xml:space="preserve">Prisoners of War </w:t>
              </w:r>
              <w:r w:rsidR="00A853F5" w:rsidRPr="00015890">
                <w:rPr>
                  <w:rFonts w:ascii="Times" w:eastAsia="Times New Roman" w:hAnsi="Times" w:cs="Times New Roman"/>
                  <w:color w:val="000000"/>
                  <w:sz w:val="24"/>
                  <w:szCs w:val="24"/>
                  <w:lang w:val="en-US" w:eastAsia="hu-HU"/>
                </w:rPr>
                <w:t>(Ethiopia’s Claim 4),</w:t>
              </w:r>
              <w:r w:rsidR="00A853F5" w:rsidRPr="00015890">
                <w:rPr>
                  <w:rFonts w:ascii="Times" w:eastAsia="Times New Roman" w:hAnsi="Times" w:cs="Times New Roman"/>
                  <w:i/>
                  <w:iCs/>
                  <w:color w:val="000000"/>
                  <w:sz w:val="24"/>
                  <w:szCs w:val="24"/>
                  <w:lang w:val="en-US" w:eastAsia="hu-HU"/>
                </w:rPr>
                <w:t xml:space="preserve"> </w:t>
              </w:r>
            </w:hyperlink>
            <w:r w:rsidR="00A853F5" w:rsidRPr="00015890">
              <w:rPr>
                <w:rFonts w:ascii="Times" w:eastAsia="Times New Roman" w:hAnsi="Times" w:cs="Times New Roman"/>
                <w:sz w:val="24"/>
                <w:szCs w:val="24"/>
                <w:lang w:val="en-US" w:eastAsia="hu-HU"/>
              </w:rPr>
              <w:t>Partial Award, Eritrea-Ethiopia Claims Tribunal (2003).</w:t>
            </w:r>
          </w:p>
        </w:tc>
        <w:tc>
          <w:tcPr>
            <w:tcW w:w="990" w:type="dxa"/>
            <w:vAlign w:val="center"/>
          </w:tcPr>
          <w:p w14:paraId="49ECD97A" w14:textId="0358D01C" w:rsidR="00A853F5" w:rsidRPr="00775EB4" w:rsidRDefault="00775EB4" w:rsidP="005457F5">
            <w:pPr>
              <w:spacing w:before="120" w:after="120"/>
              <w:jc w:val="center"/>
              <w:rPr>
                <w:rFonts w:ascii="Times" w:hAnsi="Times"/>
                <w:sz w:val="24"/>
                <w:szCs w:val="24"/>
                <w:lang w:val="en-US"/>
              </w:rPr>
            </w:pPr>
            <w:r>
              <w:rPr>
                <w:rFonts w:ascii="Times" w:hAnsi="Times"/>
                <w:sz w:val="24"/>
                <w:szCs w:val="24"/>
                <w:lang w:val="en-US"/>
              </w:rPr>
              <w:t>12</w:t>
            </w:r>
          </w:p>
        </w:tc>
      </w:tr>
      <w:tr w:rsidR="00A853F5" w:rsidRPr="00015890" w14:paraId="1BAE183C" w14:textId="77777777" w:rsidTr="003D100A">
        <w:tc>
          <w:tcPr>
            <w:tcW w:w="8080" w:type="dxa"/>
            <w:vAlign w:val="center"/>
          </w:tcPr>
          <w:p w14:paraId="638846D5" w14:textId="60A510D9"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Prosecutor v</w:t>
            </w:r>
            <w:r w:rsidR="0087495A" w:rsidRPr="00015890">
              <w:rPr>
                <w:rFonts w:ascii="Times" w:hAnsi="Times" w:cs="Times New Roman"/>
                <w:i/>
                <w:iCs/>
                <w:sz w:val="24"/>
                <w:szCs w:val="24"/>
                <w:lang w:val="en-US"/>
              </w:rPr>
              <w:t>.</w:t>
            </w:r>
            <w:r w:rsidRPr="00015890">
              <w:rPr>
                <w:rFonts w:ascii="Times" w:hAnsi="Times" w:cs="Times New Roman"/>
                <w:i/>
                <w:iCs/>
                <w:sz w:val="24"/>
                <w:szCs w:val="24"/>
                <w:lang w:val="en-US"/>
              </w:rPr>
              <w:t xml:space="preserve"> Prli</w:t>
            </w:r>
            <w:r w:rsidRPr="00015890">
              <w:rPr>
                <w:rFonts w:ascii="Times" w:hAnsi="Times" w:cs="Times New Roman"/>
                <w:i/>
                <w:iCs/>
                <w:sz w:val="24"/>
                <w:szCs w:val="24"/>
                <w:shd w:val="clear" w:color="auto" w:fill="FFFFFF"/>
                <w:lang w:val="en-US"/>
              </w:rPr>
              <w:t>ć</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et al.</w:t>
            </w:r>
            <w:r w:rsidRPr="00015890">
              <w:rPr>
                <w:rFonts w:ascii="Times" w:hAnsi="Times" w:cs="Times New Roman"/>
                <w:sz w:val="24"/>
                <w:szCs w:val="24"/>
                <w:lang w:val="en-US"/>
              </w:rPr>
              <w:t>, IT-04-74-A, ICTY, Appeal Judgment, Volume 1. (2017).</w:t>
            </w:r>
          </w:p>
        </w:tc>
        <w:tc>
          <w:tcPr>
            <w:tcW w:w="990" w:type="dxa"/>
            <w:vAlign w:val="center"/>
          </w:tcPr>
          <w:p w14:paraId="7E1235FD" w14:textId="0635C2EB"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065131F7" w14:textId="77777777" w:rsidTr="003D100A">
        <w:tc>
          <w:tcPr>
            <w:tcW w:w="8080" w:type="dxa"/>
            <w:shd w:val="clear" w:color="auto" w:fill="FFFFFF" w:themeFill="background1"/>
            <w:vAlign w:val="center"/>
          </w:tcPr>
          <w:p w14:paraId="00E469E0" w14:textId="77777777" w:rsidR="00A853F5" w:rsidRPr="00015890" w:rsidRDefault="00A853F5" w:rsidP="003D100A">
            <w:pPr>
              <w:spacing w:before="120" w:after="120"/>
              <w:jc w:val="both"/>
              <w:rPr>
                <w:rFonts w:ascii="Times" w:hAnsi="Times" w:cs="Times New Roman"/>
                <w:i/>
                <w:iCs/>
                <w:color w:val="000000" w:themeColor="text1"/>
                <w:sz w:val="24"/>
                <w:szCs w:val="24"/>
                <w:shd w:val="clear" w:color="auto" w:fill="DBDBDB" w:themeFill="accent3" w:themeFillTint="66"/>
                <w:lang w:val="en-US"/>
              </w:rPr>
            </w:pPr>
            <w:r w:rsidRPr="00015890">
              <w:rPr>
                <w:rFonts w:ascii="Times" w:hAnsi="Times" w:cs="Times New Roman"/>
                <w:i/>
                <w:iCs/>
                <w:color w:val="000000"/>
                <w:sz w:val="24"/>
                <w:szCs w:val="24"/>
                <w:shd w:val="clear" w:color="auto" w:fill="FFFFFF"/>
                <w:lang w:val="en-US"/>
              </w:rPr>
              <w:t>Prosecutor v. Aleksovski</w:t>
            </w:r>
            <w:r w:rsidRPr="00015890">
              <w:rPr>
                <w:rFonts w:ascii="Times" w:hAnsi="Times" w:cs="Times New Roman"/>
                <w:color w:val="000000"/>
                <w:sz w:val="24"/>
                <w:szCs w:val="24"/>
                <w:shd w:val="clear" w:color="auto" w:fill="FFFFFF"/>
                <w:lang w:val="en-US"/>
              </w:rPr>
              <w:t>, IT-95-14/1-T, ICTY,</w:t>
            </w:r>
            <w:r w:rsidRPr="00015890">
              <w:rPr>
                <w:rFonts w:ascii="Times" w:hAnsi="Times" w:cs="Times New Roman"/>
                <w:i/>
                <w:iCs/>
                <w:color w:val="000000"/>
                <w:sz w:val="24"/>
                <w:szCs w:val="24"/>
                <w:shd w:val="clear" w:color="auto" w:fill="FFFFFF"/>
                <w:lang w:val="en-US"/>
              </w:rPr>
              <w:t> </w:t>
            </w:r>
            <w:r w:rsidRPr="00015890">
              <w:rPr>
                <w:rFonts w:ascii="Times" w:hAnsi="Times" w:cs="Times New Roman"/>
                <w:color w:val="000000"/>
                <w:sz w:val="24"/>
                <w:szCs w:val="24"/>
                <w:shd w:val="clear" w:color="auto" w:fill="FFFFFF"/>
                <w:lang w:val="en-US"/>
              </w:rPr>
              <w:t>Trial Judgment (1999).</w:t>
            </w:r>
          </w:p>
        </w:tc>
        <w:tc>
          <w:tcPr>
            <w:tcW w:w="990" w:type="dxa"/>
            <w:vAlign w:val="center"/>
          </w:tcPr>
          <w:p w14:paraId="55BE7311" w14:textId="760D89FE" w:rsidR="00A853F5" w:rsidRPr="0054187C" w:rsidRDefault="0054187C" w:rsidP="005457F5">
            <w:pPr>
              <w:spacing w:before="120" w:after="120"/>
              <w:jc w:val="center"/>
              <w:rPr>
                <w:rFonts w:ascii="Times" w:hAnsi="Times"/>
                <w:sz w:val="24"/>
                <w:szCs w:val="24"/>
                <w:lang w:val="en-US"/>
              </w:rPr>
            </w:pPr>
            <w:r>
              <w:rPr>
                <w:rFonts w:ascii="Times" w:hAnsi="Times"/>
                <w:sz w:val="24"/>
                <w:szCs w:val="24"/>
                <w:lang w:val="en-US"/>
              </w:rPr>
              <w:t>11</w:t>
            </w:r>
          </w:p>
        </w:tc>
      </w:tr>
      <w:tr w:rsidR="00A853F5" w:rsidRPr="00015890" w14:paraId="6CFC3354" w14:textId="77777777" w:rsidTr="003D100A">
        <w:tc>
          <w:tcPr>
            <w:tcW w:w="8080" w:type="dxa"/>
            <w:shd w:val="clear" w:color="auto" w:fill="FFFFFF" w:themeFill="background1"/>
            <w:vAlign w:val="center"/>
          </w:tcPr>
          <w:p w14:paraId="73F6870D" w14:textId="44E31249" w:rsidR="00A853F5" w:rsidRPr="00015890" w:rsidRDefault="00A853F5" w:rsidP="003D100A">
            <w:pPr>
              <w:spacing w:before="120" w:after="120"/>
              <w:jc w:val="both"/>
              <w:rPr>
                <w:rFonts w:ascii="Times" w:hAnsi="Times" w:cs="Times New Roman"/>
                <w:i/>
                <w:iCs/>
                <w:sz w:val="24"/>
                <w:szCs w:val="24"/>
                <w:shd w:val="clear" w:color="auto" w:fill="FFFFFF"/>
                <w:lang w:val="en-US"/>
              </w:rPr>
            </w:pPr>
            <w:r w:rsidRPr="00015890">
              <w:rPr>
                <w:rFonts w:ascii="Times" w:hAnsi="Times" w:cs="Times New Roman"/>
                <w:i/>
                <w:iCs/>
                <w:sz w:val="24"/>
                <w:szCs w:val="24"/>
                <w:shd w:val="clear" w:color="auto" w:fill="FFFFFF" w:themeFill="background1"/>
                <w:lang w:val="en-US"/>
              </w:rPr>
              <w:t>Prosecutor</w:t>
            </w:r>
            <w:r w:rsidRPr="00015890">
              <w:rPr>
                <w:rFonts w:ascii="Times" w:hAnsi="Times" w:cs="Times New Roman"/>
                <w:i/>
                <w:iCs/>
                <w:sz w:val="24"/>
                <w:szCs w:val="24"/>
                <w:shd w:val="clear" w:color="auto" w:fill="FFFFFF"/>
                <w:lang w:val="en-US"/>
              </w:rPr>
              <w:t xml:space="preserve"> v.</w:t>
            </w:r>
            <w:r w:rsidRPr="00015890">
              <w:rPr>
                <w:rFonts w:ascii="Times" w:hAnsi="Times" w:cs="Times New Roman"/>
                <w:sz w:val="24"/>
                <w:szCs w:val="24"/>
                <w:shd w:val="clear" w:color="auto" w:fill="FFFFFF"/>
                <w:lang w:val="en-US"/>
              </w:rPr>
              <w:t xml:space="preserve"> </w:t>
            </w:r>
            <w:r w:rsidRPr="00015890">
              <w:rPr>
                <w:rFonts w:ascii="Times" w:hAnsi="Times" w:cs="Times New Roman"/>
                <w:i/>
                <w:iCs/>
                <w:sz w:val="24"/>
                <w:szCs w:val="24"/>
                <w:shd w:val="clear" w:color="auto" w:fill="FFFFFF"/>
                <w:lang w:val="en-US"/>
              </w:rPr>
              <w:t>Boškoski and Tarčulovski</w:t>
            </w:r>
            <w:r w:rsidRPr="00015890">
              <w:rPr>
                <w:rFonts w:ascii="Times" w:hAnsi="Times" w:cs="Times New Roman"/>
                <w:sz w:val="24"/>
                <w:szCs w:val="24"/>
                <w:shd w:val="clear" w:color="auto" w:fill="FFFFFF"/>
                <w:lang w:val="en-US"/>
              </w:rPr>
              <w:t>,</w:t>
            </w:r>
            <w:r w:rsidRPr="00015890">
              <w:rPr>
                <w:rFonts w:ascii="Times" w:hAnsi="Times" w:cs="Times New Roman"/>
                <w:i/>
                <w:iCs/>
                <w:sz w:val="24"/>
                <w:szCs w:val="24"/>
                <w:shd w:val="clear" w:color="auto" w:fill="FFFFFF"/>
                <w:lang w:val="en-US"/>
              </w:rPr>
              <w:t xml:space="preserve"> </w:t>
            </w:r>
            <w:r w:rsidRPr="00015890">
              <w:rPr>
                <w:rFonts w:ascii="Times" w:hAnsi="Times" w:cs="Times New Roman"/>
                <w:sz w:val="24"/>
                <w:szCs w:val="24"/>
                <w:shd w:val="clear" w:color="auto" w:fill="FFFFFF"/>
                <w:lang w:val="en-US"/>
              </w:rPr>
              <w:t>IT-04-82-T, ICTY, Trial Judgment (2008).</w:t>
            </w:r>
          </w:p>
        </w:tc>
        <w:tc>
          <w:tcPr>
            <w:tcW w:w="990" w:type="dxa"/>
            <w:vAlign w:val="center"/>
          </w:tcPr>
          <w:p w14:paraId="53A7F203" w14:textId="02AF33EA"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51E4F442" w14:textId="77777777" w:rsidTr="003D100A">
        <w:tc>
          <w:tcPr>
            <w:tcW w:w="8080" w:type="dxa"/>
            <w:shd w:val="clear" w:color="auto" w:fill="FFFFFF" w:themeFill="background1"/>
            <w:vAlign w:val="center"/>
          </w:tcPr>
          <w:p w14:paraId="224A2058" w14:textId="77777777" w:rsidR="00A853F5" w:rsidRPr="00015890" w:rsidRDefault="00A853F5" w:rsidP="003D100A">
            <w:pPr>
              <w:spacing w:before="120" w:after="120"/>
              <w:jc w:val="both"/>
              <w:rPr>
                <w:rFonts w:ascii="Times" w:hAnsi="Times" w:cs="Times New Roman"/>
                <w:i/>
                <w:iCs/>
                <w:sz w:val="24"/>
                <w:szCs w:val="24"/>
                <w:shd w:val="clear" w:color="auto" w:fill="FFFFFF"/>
                <w:lang w:val="en-US"/>
              </w:rPr>
            </w:pPr>
            <w:r w:rsidRPr="00015890">
              <w:rPr>
                <w:rStyle w:val="Kiemels"/>
                <w:rFonts w:ascii="Times" w:hAnsi="Times" w:cs="Times New Roman"/>
                <w:sz w:val="24"/>
                <w:szCs w:val="24"/>
                <w:bdr w:val="none" w:sz="0" w:space="0" w:color="auto" w:frame="1"/>
                <w:shd w:val="clear" w:color="auto" w:fill="FFFFFF" w:themeFill="background1"/>
                <w:lang w:val="en-US"/>
              </w:rPr>
              <w:lastRenderedPageBreak/>
              <w:t>Prosecutor v.</w:t>
            </w:r>
            <w:r w:rsidRPr="00015890">
              <w:rPr>
                <w:rStyle w:val="Kiemels"/>
                <w:rFonts w:ascii="Times" w:hAnsi="Times" w:cs="Times New Roman"/>
                <w:sz w:val="24"/>
                <w:szCs w:val="24"/>
                <w:bdr w:val="none" w:sz="0" w:space="0" w:color="auto" w:frame="1"/>
                <w:shd w:val="clear" w:color="auto" w:fill="FFFFFF"/>
                <w:lang w:val="en-US"/>
              </w:rPr>
              <w:t xml:space="preserve"> Galić</w:t>
            </w:r>
            <w:r w:rsidRPr="00015890">
              <w:rPr>
                <w:rFonts w:ascii="Times" w:hAnsi="Times" w:cs="Times New Roman"/>
                <w:sz w:val="24"/>
                <w:szCs w:val="24"/>
                <w:shd w:val="clear" w:color="auto" w:fill="FFFFFF"/>
                <w:lang w:val="en-US"/>
              </w:rPr>
              <w:t>, IT-98-29-A, ICTY, Appeal Judgment (2006).</w:t>
            </w:r>
          </w:p>
        </w:tc>
        <w:tc>
          <w:tcPr>
            <w:tcW w:w="990" w:type="dxa"/>
            <w:vAlign w:val="center"/>
          </w:tcPr>
          <w:p w14:paraId="10C78924" w14:textId="45C3DE58"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68196CCF" w14:textId="77777777" w:rsidTr="003D100A">
        <w:tc>
          <w:tcPr>
            <w:tcW w:w="8080" w:type="dxa"/>
            <w:shd w:val="clear" w:color="auto" w:fill="FFFFFF" w:themeFill="background1"/>
            <w:vAlign w:val="center"/>
          </w:tcPr>
          <w:p w14:paraId="577B5B12"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themeFill="background1"/>
                <w:lang w:val="en-US"/>
              </w:rPr>
              <w:t>Prosecutor v.</w:t>
            </w:r>
            <w:r w:rsidRPr="00015890">
              <w:rPr>
                <w:rFonts w:ascii="Times" w:hAnsi="Times" w:cs="Times New Roman"/>
                <w:i/>
                <w:iCs/>
                <w:sz w:val="24"/>
                <w:szCs w:val="24"/>
                <w:shd w:val="clear" w:color="auto" w:fill="FFFFFF"/>
                <w:lang w:val="en-US"/>
              </w:rPr>
              <w:t xml:space="preserve"> Haradinaj et al.</w:t>
            </w:r>
            <w:r w:rsidRPr="00015890">
              <w:rPr>
                <w:rFonts w:ascii="Times" w:hAnsi="Times" w:cs="Times New Roman"/>
                <w:sz w:val="24"/>
                <w:szCs w:val="24"/>
                <w:shd w:val="clear" w:color="auto" w:fill="FFFFFF"/>
                <w:lang w:val="en-US"/>
              </w:rPr>
              <w:t>, IT-04-84-T, ICTY, Trial Judgment (2008).</w:t>
            </w:r>
          </w:p>
        </w:tc>
        <w:tc>
          <w:tcPr>
            <w:tcW w:w="990" w:type="dxa"/>
            <w:vAlign w:val="center"/>
          </w:tcPr>
          <w:p w14:paraId="3261AC3D" w14:textId="19919FE1"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0F8579EB" w14:textId="77777777" w:rsidTr="003D100A">
        <w:tc>
          <w:tcPr>
            <w:tcW w:w="8080" w:type="dxa"/>
            <w:shd w:val="clear" w:color="auto" w:fill="FFFFFF" w:themeFill="background1"/>
            <w:vAlign w:val="center"/>
          </w:tcPr>
          <w:p w14:paraId="32703A6F"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themeFill="background1"/>
                <w:lang w:val="en-US"/>
              </w:rPr>
              <w:t>Prosecutor v.</w:t>
            </w:r>
            <w:r w:rsidRPr="00015890">
              <w:rPr>
                <w:rFonts w:ascii="Times" w:hAnsi="Times" w:cs="Times New Roman"/>
                <w:i/>
                <w:iCs/>
                <w:sz w:val="24"/>
                <w:szCs w:val="24"/>
                <w:lang w:val="en-US"/>
              </w:rPr>
              <w:t xml:space="preserve"> Kupreškić et al.</w:t>
            </w:r>
            <w:r w:rsidRPr="00015890">
              <w:rPr>
                <w:rFonts w:ascii="Times" w:hAnsi="Times" w:cs="Times New Roman"/>
                <w:sz w:val="24"/>
                <w:szCs w:val="24"/>
                <w:lang w:val="en-US"/>
              </w:rPr>
              <w:t>, IT-95-16-T, ICTY, Trial Judgment (2003).</w:t>
            </w:r>
          </w:p>
        </w:tc>
        <w:tc>
          <w:tcPr>
            <w:tcW w:w="990" w:type="dxa"/>
            <w:vAlign w:val="center"/>
          </w:tcPr>
          <w:p w14:paraId="167E8A1F" w14:textId="280E4042"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4D2BD710" w14:textId="77777777" w:rsidTr="003D100A">
        <w:tc>
          <w:tcPr>
            <w:tcW w:w="8080" w:type="dxa"/>
            <w:shd w:val="clear" w:color="auto" w:fill="FFFFFF" w:themeFill="background1"/>
            <w:vAlign w:val="center"/>
          </w:tcPr>
          <w:p w14:paraId="0EA2D7C2" w14:textId="77777777" w:rsidR="00A853F5" w:rsidRPr="00015890" w:rsidRDefault="00A853F5" w:rsidP="003D100A">
            <w:pPr>
              <w:spacing w:before="120" w:after="120"/>
              <w:jc w:val="both"/>
              <w:rPr>
                <w:rFonts w:ascii="Times" w:hAnsi="Times" w:cs="Times New Roman"/>
                <w:i/>
                <w:iCs/>
                <w:sz w:val="24"/>
                <w:szCs w:val="24"/>
                <w:shd w:val="clear" w:color="auto" w:fill="FFFFFF" w:themeFill="background1"/>
                <w:lang w:val="en-US"/>
              </w:rPr>
            </w:pPr>
            <w:r w:rsidRPr="00015890">
              <w:rPr>
                <w:rFonts w:ascii="Times" w:hAnsi="Times" w:cs="Times New Roman"/>
                <w:i/>
                <w:iCs/>
                <w:sz w:val="24"/>
                <w:szCs w:val="24"/>
                <w:lang w:val="en-US"/>
              </w:rPr>
              <w:t>Prosecutor v. Limaj et al.</w:t>
            </w:r>
            <w:r w:rsidRPr="00015890">
              <w:rPr>
                <w:rFonts w:ascii="Times" w:hAnsi="Times" w:cs="Times New Roman"/>
                <w:sz w:val="24"/>
                <w:szCs w:val="24"/>
                <w:lang w:val="en-US"/>
              </w:rPr>
              <w:t>, IT-03-66-T, ICTY, Trial Judgment (2005).</w:t>
            </w:r>
          </w:p>
        </w:tc>
        <w:tc>
          <w:tcPr>
            <w:tcW w:w="990" w:type="dxa"/>
            <w:vAlign w:val="center"/>
          </w:tcPr>
          <w:p w14:paraId="183BE779" w14:textId="627776AF" w:rsidR="00A853F5" w:rsidRPr="00B34FCC" w:rsidRDefault="00B34FCC" w:rsidP="005457F5">
            <w:pPr>
              <w:spacing w:before="120" w:after="120"/>
              <w:jc w:val="center"/>
              <w:rPr>
                <w:rFonts w:ascii="Times" w:hAnsi="Times"/>
                <w:sz w:val="24"/>
                <w:szCs w:val="24"/>
                <w:lang w:val="en-US"/>
              </w:rPr>
            </w:pPr>
            <w:r>
              <w:rPr>
                <w:rFonts w:ascii="Times" w:hAnsi="Times"/>
                <w:sz w:val="24"/>
                <w:szCs w:val="24"/>
                <w:lang w:val="en-US"/>
              </w:rPr>
              <w:t>10</w:t>
            </w:r>
          </w:p>
        </w:tc>
      </w:tr>
      <w:tr w:rsidR="00A853F5" w:rsidRPr="00015890" w14:paraId="39E25301" w14:textId="77777777" w:rsidTr="003D100A">
        <w:tc>
          <w:tcPr>
            <w:tcW w:w="8080" w:type="dxa"/>
            <w:vAlign w:val="center"/>
          </w:tcPr>
          <w:p w14:paraId="25E64CF1"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Prosecutor v. Lubanga</w:t>
            </w:r>
            <w:r w:rsidRPr="00015890">
              <w:rPr>
                <w:rFonts w:ascii="Times" w:hAnsi="Times" w:cs="Times New Roman"/>
                <w:sz w:val="24"/>
                <w:szCs w:val="24"/>
                <w:lang w:val="en-US"/>
              </w:rPr>
              <w:t>, ICC-01/04-01/06-803-tEN, ICC, Decision on the Confirmation of Charges (2007).</w:t>
            </w:r>
          </w:p>
        </w:tc>
        <w:tc>
          <w:tcPr>
            <w:tcW w:w="990" w:type="dxa"/>
            <w:vAlign w:val="center"/>
          </w:tcPr>
          <w:p w14:paraId="0F228202" w14:textId="4052C961"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6198B1BB" w14:textId="77777777" w:rsidTr="003D100A">
        <w:tc>
          <w:tcPr>
            <w:tcW w:w="8080" w:type="dxa"/>
            <w:vAlign w:val="center"/>
          </w:tcPr>
          <w:p w14:paraId="3A9723C2"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color w:val="000000"/>
                <w:sz w:val="24"/>
                <w:szCs w:val="24"/>
                <w:shd w:val="clear" w:color="auto" w:fill="FFFFFF"/>
                <w:lang w:val="en-US"/>
              </w:rPr>
              <w:t xml:space="preserve">Prosecutor v. Mucić et al., </w:t>
            </w:r>
            <w:r w:rsidRPr="00015890">
              <w:rPr>
                <w:rFonts w:ascii="Times" w:hAnsi="Times" w:cs="Times New Roman"/>
                <w:color w:val="000000"/>
                <w:sz w:val="24"/>
                <w:szCs w:val="24"/>
                <w:shd w:val="clear" w:color="auto" w:fill="FFFFFF"/>
                <w:lang w:val="en-US"/>
              </w:rPr>
              <w:t>IT-96-21-T, ICTY,</w:t>
            </w:r>
            <w:r w:rsidRPr="00015890">
              <w:rPr>
                <w:rFonts w:ascii="Times" w:hAnsi="Times" w:cs="Times New Roman"/>
                <w:i/>
                <w:iCs/>
                <w:color w:val="000000"/>
                <w:sz w:val="24"/>
                <w:szCs w:val="24"/>
                <w:shd w:val="clear" w:color="auto" w:fill="FFFFFF"/>
                <w:lang w:val="en-US"/>
              </w:rPr>
              <w:t> </w:t>
            </w:r>
            <w:r w:rsidRPr="00015890">
              <w:rPr>
                <w:rFonts w:ascii="Times" w:hAnsi="Times" w:cs="Times New Roman"/>
                <w:color w:val="000000"/>
                <w:sz w:val="24"/>
                <w:szCs w:val="24"/>
                <w:shd w:val="clear" w:color="auto" w:fill="FFFFFF"/>
                <w:lang w:val="en-US"/>
              </w:rPr>
              <w:t>Trial Judgment (1998).</w:t>
            </w:r>
          </w:p>
        </w:tc>
        <w:tc>
          <w:tcPr>
            <w:tcW w:w="990" w:type="dxa"/>
            <w:vAlign w:val="center"/>
          </w:tcPr>
          <w:p w14:paraId="53438D83" w14:textId="59B3BC8F" w:rsidR="00A853F5" w:rsidRPr="0038744E" w:rsidRDefault="0038744E" w:rsidP="005457F5">
            <w:pPr>
              <w:spacing w:before="120" w:after="120"/>
              <w:jc w:val="center"/>
              <w:rPr>
                <w:rFonts w:ascii="Times" w:hAnsi="Times"/>
                <w:sz w:val="24"/>
                <w:szCs w:val="24"/>
                <w:lang w:val="en-US"/>
              </w:rPr>
            </w:pPr>
            <w:r>
              <w:rPr>
                <w:rFonts w:ascii="Times" w:hAnsi="Times"/>
                <w:sz w:val="24"/>
                <w:szCs w:val="24"/>
                <w:lang w:val="en-US"/>
              </w:rPr>
              <w:t>10</w:t>
            </w:r>
          </w:p>
        </w:tc>
      </w:tr>
      <w:tr w:rsidR="00A853F5" w:rsidRPr="00015890" w14:paraId="730D6A72" w14:textId="77777777" w:rsidTr="003D100A">
        <w:tc>
          <w:tcPr>
            <w:tcW w:w="8080" w:type="dxa"/>
            <w:vAlign w:val="center"/>
          </w:tcPr>
          <w:p w14:paraId="39E7364A" w14:textId="77777777" w:rsidR="00A853F5" w:rsidRPr="00015890" w:rsidRDefault="00A853F5" w:rsidP="003D100A">
            <w:pPr>
              <w:spacing w:before="120" w:after="120"/>
              <w:jc w:val="both"/>
              <w:rPr>
                <w:rFonts w:ascii="Times" w:hAnsi="Times"/>
                <w:sz w:val="24"/>
                <w:szCs w:val="24"/>
                <w:lang w:val="en-US"/>
              </w:rPr>
            </w:pPr>
            <w:r w:rsidRPr="00015890">
              <w:rPr>
                <w:rFonts w:ascii="Times" w:hAnsi="Times" w:cs="Times New Roman"/>
                <w:i/>
                <w:iCs/>
                <w:sz w:val="24"/>
                <w:szCs w:val="24"/>
                <w:lang w:val="en-US"/>
              </w:rPr>
              <w:t xml:space="preserve">Prosecutor v. </w:t>
            </w:r>
            <w:r w:rsidRPr="00015890">
              <w:rPr>
                <w:rFonts w:ascii="Times" w:hAnsi="Times" w:cs="Times New Roman"/>
                <w:i/>
                <w:iCs/>
                <w:sz w:val="24"/>
                <w:szCs w:val="24"/>
                <w:shd w:val="clear" w:color="auto" w:fill="FFFFFF"/>
                <w:lang w:val="en-US"/>
              </w:rPr>
              <w:t>Tadić</w:t>
            </w:r>
            <w:r w:rsidRPr="00015890">
              <w:rPr>
                <w:rFonts w:ascii="Times" w:hAnsi="Times" w:cs="Times New Roman"/>
                <w:sz w:val="24"/>
                <w:szCs w:val="24"/>
                <w:shd w:val="clear" w:color="auto" w:fill="FFFFFF"/>
                <w:lang w:val="en-US"/>
              </w:rPr>
              <w:t>, IT-94-1-AR72, ICTY,</w:t>
            </w:r>
            <w:r w:rsidRPr="00015890">
              <w:rPr>
                <w:rFonts w:ascii="Times" w:hAnsi="Times" w:cs="Times New Roman"/>
                <w:i/>
                <w:iCs/>
                <w:sz w:val="24"/>
                <w:szCs w:val="24"/>
                <w:shd w:val="clear" w:color="auto" w:fill="FFFFFF"/>
                <w:lang w:val="en-US"/>
              </w:rPr>
              <w:t> </w:t>
            </w:r>
            <w:r w:rsidRPr="00015890">
              <w:rPr>
                <w:rFonts w:ascii="Times" w:hAnsi="Times" w:cs="Times New Roman"/>
                <w:sz w:val="24"/>
                <w:szCs w:val="24"/>
                <w:shd w:val="clear" w:color="auto" w:fill="FFFFFF"/>
                <w:lang w:val="en-US"/>
              </w:rPr>
              <w:t>Decision on the Defence Motion for Interlocutory Appeal on Jurisdiction (1995).</w:t>
            </w:r>
          </w:p>
        </w:tc>
        <w:tc>
          <w:tcPr>
            <w:tcW w:w="990" w:type="dxa"/>
            <w:vAlign w:val="center"/>
          </w:tcPr>
          <w:p w14:paraId="761A892D" w14:textId="1C7E08E7"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5C93E14C" w14:textId="77777777" w:rsidTr="003D100A">
        <w:tc>
          <w:tcPr>
            <w:tcW w:w="8080" w:type="dxa"/>
            <w:shd w:val="clear" w:color="auto" w:fill="FFFFFF" w:themeFill="background1"/>
            <w:vAlign w:val="center"/>
          </w:tcPr>
          <w:p w14:paraId="64B99537" w14:textId="77777777" w:rsidR="00A853F5" w:rsidRPr="00015890" w:rsidRDefault="00A853F5" w:rsidP="003D100A">
            <w:pPr>
              <w:spacing w:before="120" w:after="120"/>
              <w:jc w:val="both"/>
              <w:rPr>
                <w:rFonts w:ascii="Times" w:hAnsi="Times" w:cs="Times New Roman"/>
                <w:i/>
                <w:iCs/>
                <w:sz w:val="24"/>
                <w:szCs w:val="24"/>
                <w:shd w:val="clear" w:color="auto" w:fill="FFFFFF" w:themeFill="background1"/>
                <w:lang w:val="en-US"/>
              </w:rPr>
            </w:pPr>
            <w:r w:rsidRPr="00015890">
              <w:rPr>
                <w:rFonts w:ascii="Times" w:hAnsi="Times" w:cs="Times New Roman"/>
                <w:i/>
                <w:iCs/>
                <w:color w:val="000000"/>
                <w:sz w:val="24"/>
                <w:szCs w:val="24"/>
                <w:shd w:val="clear" w:color="auto" w:fill="FFFFFF"/>
                <w:lang w:val="en-US"/>
              </w:rPr>
              <w:t>Prosecutor v.</w:t>
            </w:r>
            <w:r w:rsidRPr="00015890">
              <w:rPr>
                <w:rFonts w:ascii="Times" w:hAnsi="Times" w:cs="Times New Roman"/>
                <w:color w:val="000000"/>
                <w:sz w:val="24"/>
                <w:szCs w:val="24"/>
                <w:shd w:val="clear" w:color="auto" w:fill="FFFFFF"/>
                <w:lang w:val="en-US"/>
              </w:rPr>
              <w:t> </w:t>
            </w:r>
            <w:r w:rsidRPr="00015890">
              <w:rPr>
                <w:rFonts w:ascii="Times" w:hAnsi="Times" w:cs="Times New Roman"/>
                <w:i/>
                <w:iCs/>
                <w:color w:val="000000"/>
                <w:sz w:val="24"/>
                <w:szCs w:val="24"/>
                <w:shd w:val="clear" w:color="auto" w:fill="FFFFFF"/>
                <w:lang w:val="en-US"/>
              </w:rPr>
              <w:t>Jelisić</w:t>
            </w:r>
            <w:r w:rsidRPr="00015890">
              <w:rPr>
                <w:rFonts w:ascii="Times" w:hAnsi="Times" w:cs="Times New Roman"/>
                <w:color w:val="000000"/>
                <w:sz w:val="24"/>
                <w:szCs w:val="24"/>
                <w:shd w:val="clear" w:color="auto" w:fill="FFFFFF"/>
                <w:lang w:val="en-US"/>
              </w:rPr>
              <w:t>, IT-95-10-T, ICTY, Trial Judgment (1999).</w:t>
            </w:r>
          </w:p>
        </w:tc>
        <w:tc>
          <w:tcPr>
            <w:tcW w:w="990" w:type="dxa"/>
            <w:vAlign w:val="center"/>
          </w:tcPr>
          <w:p w14:paraId="3E9E5E49" w14:textId="4A243A63" w:rsidR="00A853F5" w:rsidRPr="00C27BA4" w:rsidRDefault="00C27BA4" w:rsidP="005457F5">
            <w:pPr>
              <w:spacing w:before="120" w:after="120"/>
              <w:jc w:val="center"/>
              <w:rPr>
                <w:rFonts w:ascii="Times" w:hAnsi="Times"/>
                <w:sz w:val="24"/>
                <w:szCs w:val="24"/>
                <w:lang w:val="en-US"/>
              </w:rPr>
            </w:pPr>
            <w:r>
              <w:rPr>
                <w:rFonts w:ascii="Times" w:hAnsi="Times"/>
                <w:sz w:val="24"/>
                <w:szCs w:val="24"/>
                <w:lang w:val="en-US"/>
              </w:rPr>
              <w:t>10</w:t>
            </w:r>
          </w:p>
        </w:tc>
      </w:tr>
      <w:tr w:rsidR="00A853F5" w:rsidRPr="00015890" w14:paraId="0DC1D4A5" w14:textId="77777777" w:rsidTr="003D100A">
        <w:tc>
          <w:tcPr>
            <w:tcW w:w="8080" w:type="dxa"/>
            <w:shd w:val="clear" w:color="auto" w:fill="FFFFFF" w:themeFill="background1"/>
            <w:vAlign w:val="center"/>
          </w:tcPr>
          <w:p w14:paraId="30370517" w14:textId="77777777" w:rsidR="00A853F5" w:rsidRPr="00015890" w:rsidRDefault="00A853F5" w:rsidP="003D100A">
            <w:pPr>
              <w:spacing w:before="120" w:after="120"/>
              <w:jc w:val="both"/>
              <w:rPr>
                <w:rFonts w:ascii="Times" w:hAnsi="Times" w:cs="Times New Roman"/>
                <w:i/>
                <w:iCs/>
                <w:color w:val="000000"/>
                <w:sz w:val="24"/>
                <w:szCs w:val="24"/>
                <w:shd w:val="clear" w:color="auto" w:fill="FFFFFF"/>
                <w:lang w:val="en-US"/>
              </w:rPr>
            </w:pPr>
            <w:r w:rsidRPr="00015890">
              <w:rPr>
                <w:rFonts w:ascii="Times" w:hAnsi="Times" w:cs="Times New Roman"/>
                <w:i/>
                <w:iCs/>
                <w:color w:val="000000"/>
                <w:sz w:val="24"/>
                <w:szCs w:val="24"/>
                <w:shd w:val="clear" w:color="auto" w:fill="FFFFFF"/>
                <w:lang w:val="en-US"/>
              </w:rPr>
              <w:t>Prosecutor v. Kunarac et al.</w:t>
            </w:r>
            <w:r w:rsidRPr="00015890">
              <w:rPr>
                <w:rFonts w:ascii="Times" w:hAnsi="Times" w:cs="Times New Roman"/>
                <w:color w:val="000000"/>
                <w:sz w:val="24"/>
                <w:szCs w:val="24"/>
                <w:shd w:val="clear" w:color="auto" w:fill="FFFFFF"/>
                <w:lang w:val="en-US"/>
              </w:rPr>
              <w:t>, IT-96-23-T and 23/1-T, ICTY, Trial Judgment (2001).</w:t>
            </w:r>
          </w:p>
        </w:tc>
        <w:tc>
          <w:tcPr>
            <w:tcW w:w="990" w:type="dxa"/>
            <w:vAlign w:val="center"/>
          </w:tcPr>
          <w:p w14:paraId="49CB0D16" w14:textId="08726D63" w:rsidR="00A853F5" w:rsidRPr="004F529A" w:rsidRDefault="004F529A" w:rsidP="005457F5">
            <w:pPr>
              <w:spacing w:before="120" w:after="120"/>
              <w:jc w:val="center"/>
              <w:rPr>
                <w:rFonts w:ascii="Times" w:hAnsi="Times"/>
                <w:sz w:val="24"/>
                <w:szCs w:val="24"/>
                <w:lang w:val="en-US"/>
              </w:rPr>
            </w:pPr>
            <w:r>
              <w:rPr>
                <w:rFonts w:ascii="Times" w:hAnsi="Times"/>
                <w:sz w:val="24"/>
                <w:szCs w:val="24"/>
                <w:lang w:val="en-US"/>
              </w:rPr>
              <w:t>1</w:t>
            </w:r>
            <w:r w:rsidR="000D05B3">
              <w:rPr>
                <w:rFonts w:ascii="Times" w:hAnsi="Times"/>
                <w:sz w:val="24"/>
                <w:szCs w:val="24"/>
                <w:lang w:val="en-US"/>
              </w:rPr>
              <w:t>0</w:t>
            </w:r>
          </w:p>
        </w:tc>
      </w:tr>
      <w:tr w:rsidR="00A853F5" w:rsidRPr="00015890" w14:paraId="7611622E" w14:textId="77777777" w:rsidTr="003D100A">
        <w:tc>
          <w:tcPr>
            <w:tcW w:w="8080" w:type="dxa"/>
            <w:shd w:val="clear" w:color="auto" w:fill="FFFFFF" w:themeFill="background1"/>
            <w:vAlign w:val="center"/>
          </w:tcPr>
          <w:p w14:paraId="600774A3" w14:textId="77777777" w:rsidR="00A853F5" w:rsidRPr="00015890" w:rsidRDefault="00A853F5" w:rsidP="003D100A">
            <w:pPr>
              <w:spacing w:before="120" w:after="120"/>
              <w:jc w:val="both"/>
              <w:rPr>
                <w:rFonts w:ascii="Times" w:hAnsi="Times" w:cs="Times New Roman"/>
                <w:i/>
                <w:iCs/>
                <w:sz w:val="24"/>
                <w:szCs w:val="24"/>
                <w:shd w:val="clear" w:color="auto" w:fill="FFFFFF" w:themeFill="background1"/>
                <w:lang w:val="en-US"/>
              </w:rPr>
            </w:pPr>
            <w:r w:rsidRPr="00015890">
              <w:rPr>
                <w:rFonts w:ascii="Times" w:hAnsi="Times" w:cs="Times New Roman"/>
                <w:i/>
                <w:iCs/>
                <w:color w:val="000000"/>
                <w:sz w:val="24"/>
                <w:szCs w:val="24"/>
                <w:shd w:val="clear" w:color="auto" w:fill="FFFFFF"/>
                <w:lang w:val="en-US"/>
              </w:rPr>
              <w:t>Prosecutor v.</w:t>
            </w:r>
            <w:r w:rsidRPr="00015890">
              <w:rPr>
                <w:rFonts w:ascii="Times" w:hAnsi="Times" w:cs="Times New Roman"/>
                <w:color w:val="000000"/>
                <w:sz w:val="24"/>
                <w:szCs w:val="24"/>
                <w:shd w:val="clear" w:color="auto" w:fill="FFFFFF"/>
                <w:lang w:val="en-US"/>
              </w:rPr>
              <w:t> </w:t>
            </w:r>
            <w:r w:rsidRPr="00015890">
              <w:rPr>
                <w:rFonts w:ascii="Times" w:hAnsi="Times" w:cs="Times New Roman"/>
                <w:i/>
                <w:iCs/>
                <w:color w:val="000000"/>
                <w:sz w:val="24"/>
                <w:szCs w:val="24"/>
                <w:shd w:val="clear" w:color="auto" w:fill="FFFFFF"/>
                <w:lang w:val="en-US"/>
              </w:rPr>
              <w:t>Kvočka et al.</w:t>
            </w:r>
            <w:r w:rsidRPr="00015890">
              <w:rPr>
                <w:rFonts w:ascii="Times" w:hAnsi="Times" w:cs="Times New Roman"/>
                <w:color w:val="000000"/>
                <w:sz w:val="24"/>
                <w:szCs w:val="24"/>
                <w:shd w:val="clear" w:color="auto" w:fill="FFFFFF"/>
                <w:lang w:val="en-US"/>
              </w:rPr>
              <w:t>, IT-98-30/1-T, ICTY, Trial Judgment (2001).</w:t>
            </w:r>
          </w:p>
        </w:tc>
        <w:tc>
          <w:tcPr>
            <w:tcW w:w="990" w:type="dxa"/>
            <w:vAlign w:val="center"/>
          </w:tcPr>
          <w:p w14:paraId="191281FC" w14:textId="04FDDE20" w:rsidR="00A853F5" w:rsidRPr="003F07D3" w:rsidRDefault="003F07D3" w:rsidP="005457F5">
            <w:pPr>
              <w:spacing w:before="120" w:after="120"/>
              <w:jc w:val="center"/>
              <w:rPr>
                <w:rFonts w:ascii="Times" w:hAnsi="Times"/>
                <w:sz w:val="24"/>
                <w:szCs w:val="24"/>
                <w:lang w:val="en-US"/>
              </w:rPr>
            </w:pPr>
            <w:r>
              <w:rPr>
                <w:rFonts w:ascii="Times" w:hAnsi="Times"/>
                <w:sz w:val="24"/>
                <w:szCs w:val="24"/>
                <w:lang w:val="en-US"/>
              </w:rPr>
              <w:t>11</w:t>
            </w:r>
          </w:p>
        </w:tc>
      </w:tr>
      <w:tr w:rsidR="00A853F5" w:rsidRPr="00015890" w14:paraId="2674A5EA" w14:textId="77777777" w:rsidTr="003D100A">
        <w:tc>
          <w:tcPr>
            <w:tcW w:w="8080" w:type="dxa"/>
            <w:vAlign w:val="center"/>
          </w:tcPr>
          <w:p w14:paraId="13F08369" w14:textId="77777777" w:rsidR="00A853F5" w:rsidRPr="00015890" w:rsidRDefault="00A853F5" w:rsidP="003D100A">
            <w:pPr>
              <w:spacing w:before="120" w:after="120"/>
              <w:jc w:val="both"/>
              <w:rPr>
                <w:rFonts w:ascii="Times" w:hAnsi="Times" w:cs="Times New Roman"/>
                <w:i/>
                <w:iCs/>
                <w:color w:val="000000"/>
                <w:sz w:val="24"/>
                <w:szCs w:val="24"/>
                <w:shd w:val="clear" w:color="auto" w:fill="FFFFFF"/>
                <w:lang w:val="en-US"/>
              </w:rPr>
            </w:pPr>
            <w:r w:rsidRPr="00015890">
              <w:rPr>
                <w:rFonts w:ascii="Times" w:hAnsi="Times" w:cs="Times New Roman"/>
                <w:i/>
                <w:iCs/>
                <w:color w:val="000000"/>
                <w:sz w:val="24"/>
                <w:szCs w:val="24"/>
                <w:shd w:val="clear" w:color="auto" w:fill="FFFFFF"/>
                <w:lang w:val="en-US"/>
              </w:rPr>
              <w:t>Prosecutor v.</w:t>
            </w:r>
            <w:r w:rsidRPr="00015890">
              <w:rPr>
                <w:rFonts w:ascii="Times" w:hAnsi="Times" w:cs="Times New Roman"/>
                <w:color w:val="000000"/>
                <w:sz w:val="24"/>
                <w:szCs w:val="24"/>
                <w:shd w:val="clear" w:color="auto" w:fill="FFFFFF"/>
                <w:lang w:val="en-US"/>
              </w:rPr>
              <w:t> </w:t>
            </w:r>
            <w:r w:rsidRPr="00015890">
              <w:rPr>
                <w:rFonts w:ascii="Times" w:hAnsi="Times" w:cs="Times New Roman"/>
                <w:i/>
                <w:iCs/>
                <w:color w:val="000000"/>
                <w:sz w:val="24"/>
                <w:szCs w:val="24"/>
                <w:shd w:val="clear" w:color="auto" w:fill="FFFFFF"/>
                <w:lang w:val="en-US"/>
              </w:rPr>
              <w:t>Naletilić and Martinović</w:t>
            </w:r>
            <w:r w:rsidRPr="00015890">
              <w:rPr>
                <w:rFonts w:ascii="Times" w:hAnsi="Times" w:cs="Times New Roman"/>
                <w:color w:val="000000"/>
                <w:sz w:val="24"/>
                <w:szCs w:val="24"/>
                <w:shd w:val="clear" w:color="auto" w:fill="FFFFFF"/>
                <w:lang w:val="en-US"/>
              </w:rPr>
              <w:t>, IT-98-34-T, ICTY, Trial Judgment (2003).</w:t>
            </w:r>
          </w:p>
        </w:tc>
        <w:tc>
          <w:tcPr>
            <w:tcW w:w="990" w:type="dxa"/>
            <w:vAlign w:val="center"/>
          </w:tcPr>
          <w:p w14:paraId="0CEE2100" w14:textId="66E0E321" w:rsidR="00A853F5" w:rsidRPr="00D92458" w:rsidRDefault="00D92458" w:rsidP="005457F5">
            <w:pPr>
              <w:spacing w:before="120" w:after="120"/>
              <w:jc w:val="center"/>
              <w:rPr>
                <w:rFonts w:ascii="Times" w:hAnsi="Times"/>
                <w:sz w:val="24"/>
                <w:szCs w:val="24"/>
                <w:lang w:val="en-US"/>
              </w:rPr>
            </w:pPr>
            <w:r>
              <w:rPr>
                <w:rFonts w:ascii="Times" w:hAnsi="Times"/>
                <w:sz w:val="24"/>
                <w:szCs w:val="24"/>
                <w:lang w:val="en-US"/>
              </w:rPr>
              <w:t>12</w:t>
            </w:r>
          </w:p>
        </w:tc>
      </w:tr>
      <w:tr w:rsidR="00A853F5" w:rsidRPr="00015890" w14:paraId="1BD9D165" w14:textId="77777777" w:rsidTr="003D100A">
        <w:tc>
          <w:tcPr>
            <w:tcW w:w="8080" w:type="dxa"/>
            <w:vAlign w:val="center"/>
          </w:tcPr>
          <w:p w14:paraId="640DBC3A"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i/>
                <w:iCs/>
                <w:sz w:val="24"/>
                <w:szCs w:val="24"/>
                <w:lang w:val="en-US"/>
              </w:rPr>
              <w:t>Request for Advisory Opinion submitted by the Sub-Regional Fisheries Commission</w:t>
            </w:r>
            <w:r w:rsidRPr="00015890">
              <w:rPr>
                <w:rFonts w:ascii="Times" w:hAnsi="Times"/>
                <w:sz w:val="24"/>
                <w:szCs w:val="24"/>
                <w:lang w:val="en-US"/>
              </w:rPr>
              <w:t xml:space="preserve">, Advisory Opinion, ITLOS Rep. </w:t>
            </w:r>
            <w:r w:rsidRPr="00015890">
              <w:rPr>
                <w:rFonts w:ascii="Times" w:hAnsi="Times" w:cs="Tahoma"/>
                <w:color w:val="282828"/>
                <w:sz w:val="24"/>
                <w:szCs w:val="24"/>
                <w:lang w:val="en-US"/>
              </w:rPr>
              <w:t>(2015) 4.</w:t>
            </w:r>
          </w:p>
        </w:tc>
        <w:tc>
          <w:tcPr>
            <w:tcW w:w="990" w:type="dxa"/>
            <w:vAlign w:val="center"/>
          </w:tcPr>
          <w:p w14:paraId="7DFADC13" w14:textId="7D190DAB" w:rsidR="00A853F5" w:rsidRPr="00D85337" w:rsidRDefault="00D85337" w:rsidP="005457F5">
            <w:pPr>
              <w:spacing w:before="120" w:after="120"/>
              <w:jc w:val="center"/>
              <w:rPr>
                <w:rFonts w:ascii="Times" w:hAnsi="Times"/>
                <w:sz w:val="24"/>
                <w:szCs w:val="24"/>
                <w:lang w:val="en-US"/>
              </w:rPr>
            </w:pPr>
            <w:r>
              <w:rPr>
                <w:rFonts w:ascii="Times" w:hAnsi="Times"/>
                <w:sz w:val="24"/>
                <w:szCs w:val="24"/>
                <w:lang w:val="en-US"/>
              </w:rPr>
              <w:t>28</w:t>
            </w:r>
          </w:p>
        </w:tc>
      </w:tr>
      <w:tr w:rsidR="00A853F5" w:rsidRPr="00015890" w14:paraId="47D5F846" w14:textId="77777777" w:rsidTr="003D100A">
        <w:tc>
          <w:tcPr>
            <w:tcW w:w="8080" w:type="dxa"/>
            <w:shd w:val="clear" w:color="auto" w:fill="FFFFFF" w:themeFill="background1"/>
            <w:vAlign w:val="center"/>
          </w:tcPr>
          <w:p w14:paraId="0E42D959"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color w:val="000000" w:themeColor="text1"/>
                <w:sz w:val="24"/>
                <w:szCs w:val="24"/>
                <w:lang w:val="en-US"/>
              </w:rPr>
              <w:t>Russia–Measures Concerning Traffic in Transit</w:t>
            </w:r>
            <w:r w:rsidRPr="00015890">
              <w:rPr>
                <w:rFonts w:ascii="Times" w:hAnsi="Times" w:cs="Times New Roman"/>
                <w:color w:val="000000" w:themeColor="text1"/>
                <w:sz w:val="24"/>
                <w:szCs w:val="24"/>
                <w:lang w:val="en-US"/>
              </w:rPr>
              <w:t>, WT/DS512/R, WTO DSB (2019).</w:t>
            </w:r>
          </w:p>
        </w:tc>
        <w:tc>
          <w:tcPr>
            <w:tcW w:w="990" w:type="dxa"/>
            <w:vAlign w:val="center"/>
          </w:tcPr>
          <w:p w14:paraId="3598F403" w14:textId="1C8AB827" w:rsidR="00A853F5" w:rsidRPr="00A8103F" w:rsidRDefault="00A8103F" w:rsidP="005457F5">
            <w:pPr>
              <w:spacing w:before="120" w:after="120"/>
              <w:jc w:val="center"/>
              <w:rPr>
                <w:rFonts w:ascii="Times" w:hAnsi="Times"/>
                <w:sz w:val="24"/>
                <w:szCs w:val="24"/>
                <w:lang w:val="en-US"/>
              </w:rPr>
            </w:pPr>
            <w:r>
              <w:rPr>
                <w:rFonts w:ascii="Times" w:hAnsi="Times"/>
                <w:sz w:val="24"/>
                <w:szCs w:val="24"/>
                <w:lang w:val="en-US"/>
              </w:rPr>
              <w:t>24</w:t>
            </w:r>
          </w:p>
        </w:tc>
      </w:tr>
      <w:tr w:rsidR="00A853F5" w:rsidRPr="00015890" w14:paraId="60F59431" w14:textId="77777777" w:rsidTr="003D100A">
        <w:tc>
          <w:tcPr>
            <w:tcW w:w="8080" w:type="dxa"/>
            <w:shd w:val="clear" w:color="auto" w:fill="FFFFFF" w:themeFill="background1"/>
            <w:vAlign w:val="center"/>
          </w:tcPr>
          <w:p w14:paraId="76A25F75"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lang w:val="en-US"/>
              </w:rPr>
              <w:t>Saudi Arabia–Measures concerning the protection of intellectual property rights</w:t>
            </w:r>
            <w:r w:rsidRPr="00015890">
              <w:rPr>
                <w:rFonts w:ascii="Times" w:hAnsi="Times" w:cs="Times New Roman"/>
                <w:color w:val="000000" w:themeColor="text1"/>
                <w:sz w:val="24"/>
                <w:szCs w:val="24"/>
                <w:lang w:val="en-US"/>
              </w:rPr>
              <w:t>, WT/DS567/R, WTO DSB (2020).</w:t>
            </w:r>
          </w:p>
        </w:tc>
        <w:tc>
          <w:tcPr>
            <w:tcW w:w="990" w:type="dxa"/>
            <w:vAlign w:val="center"/>
          </w:tcPr>
          <w:p w14:paraId="4E34F707" w14:textId="4A26B7C7" w:rsidR="00A853F5" w:rsidRPr="00676B89" w:rsidRDefault="00676B89" w:rsidP="005457F5">
            <w:pPr>
              <w:spacing w:before="120" w:after="120"/>
              <w:jc w:val="center"/>
              <w:rPr>
                <w:rFonts w:ascii="Times" w:hAnsi="Times"/>
                <w:sz w:val="24"/>
                <w:szCs w:val="24"/>
                <w:lang w:val="en-US"/>
              </w:rPr>
            </w:pPr>
            <w:r>
              <w:rPr>
                <w:rFonts w:ascii="Times" w:hAnsi="Times"/>
                <w:sz w:val="24"/>
                <w:szCs w:val="24"/>
                <w:lang w:val="en-US"/>
              </w:rPr>
              <w:t>25</w:t>
            </w:r>
          </w:p>
        </w:tc>
      </w:tr>
      <w:tr w:rsidR="00A853F5" w:rsidRPr="00015890" w14:paraId="785CCED3" w14:textId="77777777" w:rsidTr="003D100A">
        <w:tc>
          <w:tcPr>
            <w:tcW w:w="8080" w:type="dxa"/>
            <w:shd w:val="clear" w:color="auto" w:fill="FFFFFF" w:themeFill="background1"/>
            <w:vAlign w:val="center"/>
          </w:tcPr>
          <w:p w14:paraId="48431509"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i/>
                <w:iCs/>
                <w:sz w:val="24"/>
                <w:szCs w:val="24"/>
                <w:lang w:val="en-US"/>
              </w:rPr>
              <w:t>South China Sea Arbitration</w:t>
            </w:r>
            <w:r w:rsidRPr="00015890">
              <w:rPr>
                <w:rFonts w:ascii="Times" w:hAnsi="Times"/>
                <w:sz w:val="24"/>
                <w:szCs w:val="24"/>
                <w:lang w:val="en-US"/>
              </w:rPr>
              <w:t xml:space="preserve"> (Philippines v. PRC), Award, 12/07/2016, P.C.A. Case No. 2013-19.</w:t>
            </w:r>
          </w:p>
        </w:tc>
        <w:tc>
          <w:tcPr>
            <w:tcW w:w="990" w:type="dxa"/>
            <w:vAlign w:val="center"/>
          </w:tcPr>
          <w:p w14:paraId="508AD010" w14:textId="3945C57E" w:rsidR="00A853F5" w:rsidRPr="0057714D" w:rsidRDefault="0057714D" w:rsidP="005457F5">
            <w:pPr>
              <w:spacing w:before="120" w:after="120"/>
              <w:jc w:val="center"/>
              <w:rPr>
                <w:rFonts w:ascii="Times" w:hAnsi="Times"/>
                <w:sz w:val="24"/>
                <w:szCs w:val="24"/>
                <w:lang w:val="en-US"/>
              </w:rPr>
            </w:pPr>
            <w:r>
              <w:rPr>
                <w:rFonts w:ascii="Times" w:hAnsi="Times"/>
                <w:sz w:val="24"/>
                <w:szCs w:val="24"/>
                <w:lang w:val="en-US"/>
              </w:rPr>
              <w:t>28</w:t>
            </w:r>
            <w:r w:rsidR="00962AE1">
              <w:rPr>
                <w:rFonts w:ascii="Times" w:hAnsi="Times"/>
                <w:sz w:val="24"/>
                <w:szCs w:val="24"/>
                <w:lang w:val="en-US"/>
              </w:rPr>
              <w:t>, 31</w:t>
            </w:r>
          </w:p>
        </w:tc>
      </w:tr>
      <w:tr w:rsidR="00A853F5" w:rsidRPr="00015890" w14:paraId="08982F81" w14:textId="77777777" w:rsidTr="003D100A">
        <w:tc>
          <w:tcPr>
            <w:tcW w:w="8080" w:type="dxa"/>
            <w:shd w:val="clear" w:color="auto" w:fill="FFFFFF" w:themeFill="background1"/>
            <w:vAlign w:val="center"/>
          </w:tcPr>
          <w:p w14:paraId="1B776CC4" w14:textId="77777777" w:rsidR="00A853F5" w:rsidRPr="00015890" w:rsidRDefault="00A853F5" w:rsidP="003D100A">
            <w:pPr>
              <w:spacing w:before="120" w:after="120"/>
              <w:jc w:val="both"/>
              <w:rPr>
                <w:rFonts w:ascii="Times" w:hAnsi="Times"/>
                <w:i/>
                <w:iCs/>
                <w:sz w:val="24"/>
                <w:szCs w:val="24"/>
                <w:lang w:val="en-US"/>
              </w:rPr>
            </w:pPr>
            <w:r w:rsidRPr="00015890">
              <w:rPr>
                <w:rFonts w:ascii="Times" w:hAnsi="Times" w:cs="Tahoma"/>
                <w:i/>
                <w:iCs/>
                <w:sz w:val="24"/>
                <w:szCs w:val="24"/>
                <w:lang w:val="en-US"/>
              </w:rPr>
              <w:t>Southern Bluefin Tuna</w:t>
            </w:r>
            <w:r w:rsidRPr="00015890">
              <w:rPr>
                <w:rFonts w:ascii="Times" w:hAnsi="Times" w:cs="Tahoma"/>
                <w:sz w:val="24"/>
                <w:szCs w:val="24"/>
                <w:lang w:val="en-US"/>
              </w:rPr>
              <w:t xml:space="preserve"> (New Zealand v. Japan; Australia v. Japan), Provisional Measures, Order, 27/08/1999, ITLOS Rep. (1999) 280.</w:t>
            </w:r>
          </w:p>
        </w:tc>
        <w:tc>
          <w:tcPr>
            <w:tcW w:w="990" w:type="dxa"/>
            <w:vAlign w:val="center"/>
          </w:tcPr>
          <w:p w14:paraId="4F945546" w14:textId="37DD3D15" w:rsidR="00A853F5" w:rsidRPr="00921797" w:rsidRDefault="00921797" w:rsidP="005457F5">
            <w:pPr>
              <w:spacing w:before="120" w:after="120"/>
              <w:jc w:val="center"/>
              <w:rPr>
                <w:rFonts w:ascii="Times" w:hAnsi="Times"/>
                <w:sz w:val="24"/>
                <w:szCs w:val="24"/>
                <w:lang w:val="en-US"/>
              </w:rPr>
            </w:pPr>
            <w:r>
              <w:rPr>
                <w:rFonts w:ascii="Times" w:hAnsi="Times"/>
                <w:sz w:val="24"/>
                <w:szCs w:val="24"/>
                <w:lang w:val="en-US"/>
              </w:rPr>
              <w:t>30</w:t>
            </w:r>
          </w:p>
        </w:tc>
      </w:tr>
      <w:tr w:rsidR="00A853F5" w:rsidRPr="00015890" w14:paraId="081A953A" w14:textId="77777777" w:rsidTr="003D100A">
        <w:tc>
          <w:tcPr>
            <w:tcW w:w="8080" w:type="dxa"/>
            <w:shd w:val="clear" w:color="auto" w:fill="FFFFFF" w:themeFill="background1"/>
            <w:vAlign w:val="center"/>
          </w:tcPr>
          <w:p w14:paraId="51632FDE" w14:textId="77777777" w:rsidR="00A853F5" w:rsidRPr="00015890" w:rsidRDefault="00A853F5" w:rsidP="003D100A">
            <w:pPr>
              <w:spacing w:before="120" w:after="120"/>
              <w:jc w:val="both"/>
              <w:rPr>
                <w:rFonts w:ascii="Times" w:hAnsi="Times" w:cs="Tahoma"/>
                <w:i/>
                <w:iCs/>
                <w:sz w:val="24"/>
                <w:szCs w:val="24"/>
                <w:lang w:val="en-US"/>
              </w:rPr>
            </w:pPr>
            <w:r w:rsidRPr="00015890">
              <w:rPr>
                <w:rFonts w:ascii="Times" w:hAnsi="Times" w:cs="Helvetica Neue"/>
                <w:i/>
                <w:iCs/>
                <w:color w:val="000000"/>
                <w:sz w:val="24"/>
                <w:szCs w:val="24"/>
                <w:lang w:val="en-US"/>
              </w:rPr>
              <w:t>The Environment and Human Rights</w:t>
            </w:r>
            <w:r w:rsidRPr="00015890">
              <w:rPr>
                <w:rFonts w:ascii="Times" w:hAnsi="Times" w:cs="Helvetica Neue"/>
                <w:color w:val="000000"/>
                <w:sz w:val="24"/>
                <w:szCs w:val="24"/>
                <w:lang w:val="en-US"/>
              </w:rPr>
              <w:t>, Advisory Opinion, OC-23/17, IACtHR (2017).</w:t>
            </w:r>
          </w:p>
        </w:tc>
        <w:tc>
          <w:tcPr>
            <w:tcW w:w="990" w:type="dxa"/>
            <w:vAlign w:val="center"/>
          </w:tcPr>
          <w:p w14:paraId="653046D7" w14:textId="61CACB74" w:rsidR="00A853F5" w:rsidRPr="00537DAB" w:rsidRDefault="00537DAB" w:rsidP="005457F5">
            <w:pPr>
              <w:spacing w:before="120" w:after="120"/>
              <w:jc w:val="center"/>
              <w:rPr>
                <w:rFonts w:ascii="Times" w:hAnsi="Times"/>
                <w:sz w:val="24"/>
                <w:szCs w:val="24"/>
                <w:lang w:val="en-US"/>
              </w:rPr>
            </w:pPr>
            <w:r>
              <w:rPr>
                <w:rFonts w:ascii="Times" w:hAnsi="Times"/>
                <w:sz w:val="24"/>
                <w:szCs w:val="24"/>
                <w:lang w:val="en-US"/>
              </w:rPr>
              <w:t>32</w:t>
            </w:r>
          </w:p>
        </w:tc>
      </w:tr>
      <w:tr w:rsidR="00A853F5" w:rsidRPr="00015890" w14:paraId="27C5C4FD" w14:textId="77777777" w:rsidTr="003D100A">
        <w:tc>
          <w:tcPr>
            <w:tcW w:w="8080" w:type="dxa"/>
            <w:shd w:val="clear" w:color="auto" w:fill="FFFFFF" w:themeFill="background1"/>
            <w:vAlign w:val="center"/>
          </w:tcPr>
          <w:p w14:paraId="7EDB93DB" w14:textId="3D8F2537" w:rsidR="00A853F5" w:rsidRPr="00015890" w:rsidRDefault="00A853F5" w:rsidP="003D100A">
            <w:pPr>
              <w:spacing w:before="120" w:after="120"/>
              <w:jc w:val="both"/>
              <w:rPr>
                <w:rFonts w:ascii="Times" w:hAnsi="Times"/>
                <w:i/>
                <w:iCs/>
                <w:sz w:val="24"/>
                <w:szCs w:val="24"/>
                <w:lang w:val="en-US"/>
              </w:rPr>
            </w:pPr>
            <w:r w:rsidRPr="00015890">
              <w:rPr>
                <w:rFonts w:ascii="Times" w:hAnsi="Times" w:cs="Tahoma"/>
                <w:i/>
                <w:iCs/>
                <w:sz w:val="24"/>
                <w:szCs w:val="24"/>
                <w:lang w:val="en-US"/>
              </w:rPr>
              <w:t>Trail Smelter case</w:t>
            </w:r>
            <w:r w:rsidRPr="00015890">
              <w:rPr>
                <w:rFonts w:ascii="Times" w:hAnsi="Times" w:cs="Tahoma"/>
                <w:sz w:val="24"/>
                <w:szCs w:val="24"/>
                <w:lang w:val="en-US"/>
              </w:rPr>
              <w:t xml:space="preserve"> (U</w:t>
            </w:r>
            <w:r w:rsidR="005C5298">
              <w:rPr>
                <w:rFonts w:ascii="Times" w:hAnsi="Times" w:cs="Tahoma"/>
                <w:sz w:val="24"/>
                <w:szCs w:val="24"/>
                <w:lang w:val="en-US"/>
              </w:rPr>
              <w:t>SA</w:t>
            </w:r>
            <w:r w:rsidRPr="00015890">
              <w:rPr>
                <w:rFonts w:ascii="Times" w:hAnsi="Times" w:cs="Tahoma"/>
                <w:sz w:val="24"/>
                <w:szCs w:val="24"/>
                <w:lang w:val="en-US"/>
              </w:rPr>
              <w:t xml:space="preserve"> v. Canada), Award, 3 R.I.A.A. 1905 (1952).</w:t>
            </w:r>
          </w:p>
        </w:tc>
        <w:tc>
          <w:tcPr>
            <w:tcW w:w="990" w:type="dxa"/>
            <w:vAlign w:val="center"/>
          </w:tcPr>
          <w:p w14:paraId="48C424D4" w14:textId="203D9FC3" w:rsidR="00A853F5" w:rsidRPr="00C63D91" w:rsidRDefault="00C63D91" w:rsidP="005457F5">
            <w:pPr>
              <w:spacing w:before="120" w:after="120"/>
              <w:jc w:val="center"/>
              <w:rPr>
                <w:rFonts w:ascii="Times" w:hAnsi="Times"/>
                <w:sz w:val="24"/>
                <w:szCs w:val="24"/>
                <w:lang w:val="en-US"/>
              </w:rPr>
            </w:pPr>
            <w:r>
              <w:rPr>
                <w:rFonts w:ascii="Times" w:hAnsi="Times"/>
                <w:sz w:val="24"/>
                <w:szCs w:val="24"/>
                <w:lang w:val="en-US"/>
              </w:rPr>
              <w:t>30</w:t>
            </w:r>
          </w:p>
        </w:tc>
      </w:tr>
      <w:tr w:rsidR="00A853F5" w:rsidRPr="00015890" w14:paraId="5D69A2F2" w14:textId="77777777" w:rsidTr="005457F5">
        <w:tc>
          <w:tcPr>
            <w:tcW w:w="8080" w:type="dxa"/>
            <w:shd w:val="clear" w:color="auto" w:fill="auto"/>
          </w:tcPr>
          <w:p w14:paraId="6922EDEE" w14:textId="77777777" w:rsidR="00A853F5" w:rsidRPr="00015890" w:rsidRDefault="00A853F5" w:rsidP="003D100A">
            <w:pPr>
              <w:spacing w:before="120" w:after="120"/>
              <w:rPr>
                <w:rFonts w:ascii="Times" w:hAnsi="Times" w:cs="Times New Roman"/>
                <w:i/>
                <w:iCs/>
                <w:sz w:val="24"/>
                <w:szCs w:val="24"/>
                <w:lang w:val="en-US"/>
              </w:rPr>
            </w:pPr>
            <w:r w:rsidRPr="00015890">
              <w:rPr>
                <w:rFonts w:ascii="Times" w:hAnsi="Times" w:cs="Times New Roman"/>
                <w:i/>
                <w:sz w:val="24"/>
                <w:szCs w:val="24"/>
                <w:lang w:val="en-US"/>
              </w:rPr>
              <w:lastRenderedPageBreak/>
              <w:t>Yassin Abdullah Kadi and Al Barakaat International Foundation v. Council and Commission</w:t>
            </w:r>
            <w:r w:rsidRPr="00015890">
              <w:rPr>
                <w:rFonts w:ascii="Times" w:hAnsi="Times" w:cs="Times New Roman"/>
                <w:sz w:val="24"/>
                <w:szCs w:val="24"/>
                <w:lang w:val="en-US"/>
              </w:rPr>
              <w:t>, Joined Cases C-402/05 P and C-415/05 P, C.J.E.U. (2008).</w:t>
            </w:r>
          </w:p>
        </w:tc>
        <w:tc>
          <w:tcPr>
            <w:tcW w:w="990" w:type="dxa"/>
            <w:vAlign w:val="center"/>
          </w:tcPr>
          <w:p w14:paraId="7C0EC35C" w14:textId="6F4BB7CD" w:rsidR="00A853F5" w:rsidRPr="00062C20" w:rsidRDefault="00062C20" w:rsidP="005457F5">
            <w:pPr>
              <w:spacing w:before="120" w:after="120"/>
              <w:jc w:val="center"/>
              <w:rPr>
                <w:rFonts w:ascii="Times" w:hAnsi="Times"/>
                <w:sz w:val="24"/>
                <w:szCs w:val="24"/>
                <w:lang w:val="en-US"/>
              </w:rPr>
            </w:pPr>
            <w:r>
              <w:rPr>
                <w:rFonts w:ascii="Times" w:hAnsi="Times"/>
                <w:sz w:val="24"/>
                <w:szCs w:val="24"/>
                <w:lang w:val="en-US"/>
              </w:rPr>
              <w:t>21</w:t>
            </w:r>
          </w:p>
        </w:tc>
      </w:tr>
    </w:tbl>
    <w:p w14:paraId="7B465CD9" w14:textId="10514271" w:rsidR="00A853F5" w:rsidRPr="00015890" w:rsidRDefault="00A853F5" w:rsidP="00015890">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Municipal Decisions and Cases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0881D1D7" w14:textId="77777777" w:rsidTr="005457F5">
        <w:tc>
          <w:tcPr>
            <w:tcW w:w="8080" w:type="dxa"/>
          </w:tcPr>
          <w:p w14:paraId="5564E8CB"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sz w:val="24"/>
                <w:szCs w:val="24"/>
                <w:lang w:val="en-US"/>
              </w:rPr>
              <w:t>Hamdan v. Rumsfeld</w:t>
            </w:r>
            <w:r w:rsidRPr="00015890">
              <w:rPr>
                <w:rFonts w:ascii="Times" w:hAnsi="Times" w:cs="Times New Roman"/>
                <w:sz w:val="24"/>
                <w:szCs w:val="24"/>
                <w:lang w:val="en-US"/>
              </w:rPr>
              <w:t>, 548 U.S. 557, US Supreme Court (2006).</w:t>
            </w:r>
          </w:p>
        </w:tc>
        <w:tc>
          <w:tcPr>
            <w:tcW w:w="990" w:type="dxa"/>
            <w:vAlign w:val="center"/>
          </w:tcPr>
          <w:p w14:paraId="1B43863F" w14:textId="2F749F01" w:rsidR="00A853F5" w:rsidRPr="0038744E" w:rsidRDefault="0038744E" w:rsidP="005457F5">
            <w:pPr>
              <w:spacing w:before="120" w:after="120"/>
              <w:jc w:val="center"/>
              <w:rPr>
                <w:rFonts w:ascii="Times" w:hAnsi="Times"/>
                <w:sz w:val="24"/>
                <w:szCs w:val="24"/>
                <w:lang w:val="en-US"/>
              </w:rPr>
            </w:pPr>
            <w:r>
              <w:rPr>
                <w:rFonts w:ascii="Times" w:hAnsi="Times"/>
                <w:sz w:val="24"/>
                <w:szCs w:val="24"/>
                <w:lang w:val="en-US"/>
              </w:rPr>
              <w:t>10</w:t>
            </w:r>
          </w:p>
        </w:tc>
      </w:tr>
      <w:tr w:rsidR="00A853F5" w:rsidRPr="00015890" w14:paraId="149FCE26" w14:textId="77777777" w:rsidTr="005457F5">
        <w:tc>
          <w:tcPr>
            <w:tcW w:w="8080" w:type="dxa"/>
          </w:tcPr>
          <w:p w14:paraId="775BEC5C"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Public Committee against Torture in Israel v. Government of Israel</w:t>
            </w:r>
            <w:r w:rsidRPr="00015890">
              <w:rPr>
                <w:rFonts w:ascii="Times" w:hAnsi="Times" w:cs="Times New Roman"/>
                <w:sz w:val="24"/>
                <w:szCs w:val="24"/>
                <w:lang w:val="en-US"/>
              </w:rPr>
              <w:t>, HCJ 769/02, Supreme Court of Israel (2006).</w:t>
            </w:r>
          </w:p>
        </w:tc>
        <w:tc>
          <w:tcPr>
            <w:tcW w:w="990" w:type="dxa"/>
            <w:vAlign w:val="center"/>
          </w:tcPr>
          <w:p w14:paraId="1C877BA9" w14:textId="2A285305"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0AC482A8" w14:textId="77777777" w:rsidTr="005457F5">
        <w:tc>
          <w:tcPr>
            <w:tcW w:w="8080" w:type="dxa"/>
          </w:tcPr>
          <w:p w14:paraId="51B453C8" w14:textId="77777777" w:rsidR="00A853F5" w:rsidRPr="00015890" w:rsidRDefault="00A853F5" w:rsidP="003D100A">
            <w:pPr>
              <w:spacing w:before="120" w:after="120"/>
              <w:jc w:val="both"/>
              <w:rPr>
                <w:rFonts w:ascii="Times" w:hAnsi="Times"/>
                <w:sz w:val="24"/>
                <w:szCs w:val="24"/>
                <w:lang w:val="en-US"/>
              </w:rPr>
            </w:pPr>
            <w:r w:rsidRPr="00015890">
              <w:rPr>
                <w:rFonts w:ascii="Times" w:hAnsi="Times" w:cs="Times New Roman"/>
                <w:i/>
                <w:iCs/>
                <w:sz w:val="24"/>
                <w:szCs w:val="24"/>
                <w:lang w:val="en-US"/>
              </w:rPr>
              <w:t>Serdar Mohammed v. Ministry of Defence</w:t>
            </w:r>
            <w:r w:rsidRPr="00015890">
              <w:rPr>
                <w:rFonts w:ascii="Times" w:hAnsi="Times" w:cs="Times New Roman"/>
                <w:sz w:val="24"/>
                <w:szCs w:val="24"/>
                <w:lang w:val="en-US"/>
              </w:rPr>
              <w:t>, EWHC 1369 (QB), Royal Courts of Justice (2014).</w:t>
            </w:r>
          </w:p>
        </w:tc>
        <w:tc>
          <w:tcPr>
            <w:tcW w:w="990" w:type="dxa"/>
            <w:vAlign w:val="center"/>
          </w:tcPr>
          <w:p w14:paraId="0DFF008B" w14:textId="16673BD4"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6A4F2D11" w14:textId="77777777" w:rsidTr="005457F5">
        <w:tc>
          <w:tcPr>
            <w:tcW w:w="8080" w:type="dxa"/>
          </w:tcPr>
          <w:p w14:paraId="2FD51650" w14:textId="77777777" w:rsidR="00A853F5" w:rsidRPr="00015890" w:rsidRDefault="00BF574A" w:rsidP="003D100A">
            <w:pPr>
              <w:spacing w:before="120" w:after="120"/>
              <w:jc w:val="both"/>
              <w:rPr>
                <w:rFonts w:ascii="Times" w:hAnsi="Times" w:cs="Times New Roman"/>
                <w:i/>
                <w:iCs/>
                <w:sz w:val="24"/>
                <w:szCs w:val="24"/>
                <w:lang w:val="en-US"/>
              </w:rPr>
            </w:pPr>
            <w:hyperlink r:id="rId14" w:tgtFrame="_blank" w:history="1">
              <w:r w:rsidR="00A853F5" w:rsidRPr="00015890">
                <w:rPr>
                  <w:rStyle w:val="Kiemels"/>
                  <w:rFonts w:ascii="Times" w:hAnsi="Times" w:cs="Times New Roman"/>
                  <w:color w:val="000000"/>
                  <w:sz w:val="24"/>
                  <w:szCs w:val="24"/>
                  <w:shd w:val="clear" w:color="auto" w:fill="FFFFFF"/>
                  <w:lang w:val="en-US"/>
                </w:rPr>
                <w:t>Yesh Din et al. v. IDF Commander</w:t>
              </w:r>
            </w:hyperlink>
            <w:r w:rsidR="00A853F5" w:rsidRPr="00015890">
              <w:rPr>
                <w:rFonts w:ascii="Times" w:hAnsi="Times" w:cs="Times New Roman"/>
                <w:sz w:val="24"/>
                <w:szCs w:val="24"/>
                <w:lang w:val="en-US"/>
              </w:rPr>
              <w:t>, HCJ 2690/09,</w:t>
            </w:r>
            <w:r w:rsidR="00A853F5" w:rsidRPr="00015890">
              <w:rPr>
                <w:rFonts w:ascii="Times" w:hAnsi="Times"/>
                <w:sz w:val="24"/>
                <w:szCs w:val="24"/>
                <w:lang w:val="en-US"/>
              </w:rPr>
              <w:t xml:space="preserve"> </w:t>
            </w:r>
            <w:r w:rsidR="00A853F5" w:rsidRPr="00015890">
              <w:rPr>
                <w:rFonts w:ascii="Times" w:hAnsi="Times" w:cs="Times New Roman"/>
                <w:sz w:val="24"/>
                <w:szCs w:val="24"/>
                <w:lang w:val="en-US"/>
              </w:rPr>
              <w:t>Supreme Court of Israel (2010).</w:t>
            </w:r>
          </w:p>
        </w:tc>
        <w:tc>
          <w:tcPr>
            <w:tcW w:w="990" w:type="dxa"/>
            <w:vAlign w:val="center"/>
          </w:tcPr>
          <w:p w14:paraId="1CC5C625" w14:textId="48A92645" w:rsidR="00A853F5" w:rsidRPr="00E03FDE" w:rsidRDefault="00E03FDE" w:rsidP="005457F5">
            <w:pPr>
              <w:spacing w:before="120" w:after="120"/>
              <w:jc w:val="center"/>
              <w:rPr>
                <w:rFonts w:ascii="Times" w:hAnsi="Times"/>
                <w:sz w:val="24"/>
                <w:szCs w:val="24"/>
                <w:lang w:val="en-US"/>
              </w:rPr>
            </w:pPr>
            <w:r>
              <w:rPr>
                <w:rFonts w:ascii="Times" w:hAnsi="Times"/>
                <w:sz w:val="24"/>
                <w:szCs w:val="24"/>
                <w:lang w:val="en-US"/>
              </w:rPr>
              <w:t>14</w:t>
            </w:r>
          </w:p>
        </w:tc>
      </w:tr>
    </w:tbl>
    <w:p w14:paraId="390A242B" w14:textId="77777777" w:rsidR="00A853F5" w:rsidRPr="00015890" w:rsidRDefault="00A853F5" w:rsidP="00015890">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Treatises and Commentaries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1F720E45" w14:textId="77777777" w:rsidTr="003D100A">
        <w:tc>
          <w:tcPr>
            <w:tcW w:w="8080" w:type="dxa"/>
            <w:shd w:val="clear" w:color="auto" w:fill="FFFFFF" w:themeFill="background1"/>
            <w:vAlign w:val="center"/>
          </w:tcPr>
          <w:p w14:paraId="551A54AB"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 xml:space="preserve">Bossche, </w:t>
            </w:r>
            <w:r w:rsidRPr="00015890">
              <w:rPr>
                <w:rFonts w:ascii="Times" w:hAnsi="Times" w:cs="Times New Roman"/>
                <w:color w:val="000000" w:themeColor="text1"/>
                <w:sz w:val="24"/>
                <w:szCs w:val="24"/>
                <w:lang w:val="en-US"/>
              </w:rPr>
              <w:t xml:space="preserve">P., </w:t>
            </w:r>
            <w:r w:rsidRPr="00015890">
              <w:rPr>
                <w:rFonts w:ascii="Times" w:hAnsi="Times" w:cs="Times New Roman"/>
                <w:i/>
                <w:color w:val="000000" w:themeColor="text1"/>
                <w:sz w:val="24"/>
                <w:szCs w:val="24"/>
                <w:lang w:val="en-US"/>
              </w:rPr>
              <w:t>The Law and Policy of the World Trade Organization</w:t>
            </w:r>
            <w:r w:rsidRPr="00015890">
              <w:rPr>
                <w:rFonts w:ascii="Times" w:hAnsi="Times" w:cs="Times New Roman"/>
                <w:color w:val="000000" w:themeColor="text1"/>
                <w:sz w:val="24"/>
                <w:szCs w:val="24"/>
                <w:lang w:val="en-US"/>
              </w:rPr>
              <w:t>, CUP (2012).</w:t>
            </w:r>
          </w:p>
        </w:tc>
        <w:tc>
          <w:tcPr>
            <w:tcW w:w="990" w:type="dxa"/>
            <w:vAlign w:val="center"/>
          </w:tcPr>
          <w:p w14:paraId="6E2F1629" w14:textId="155A3717" w:rsidR="00A853F5" w:rsidRPr="00CC173C" w:rsidRDefault="00CC173C" w:rsidP="005457F5">
            <w:pPr>
              <w:spacing w:before="120" w:after="120"/>
              <w:jc w:val="center"/>
              <w:rPr>
                <w:rFonts w:ascii="Times" w:hAnsi="Times"/>
                <w:sz w:val="24"/>
                <w:szCs w:val="24"/>
                <w:lang w:val="en-US"/>
              </w:rPr>
            </w:pPr>
            <w:r>
              <w:rPr>
                <w:rFonts w:ascii="Times" w:hAnsi="Times"/>
                <w:sz w:val="24"/>
                <w:szCs w:val="24"/>
                <w:lang w:val="en-US"/>
              </w:rPr>
              <w:t>23</w:t>
            </w:r>
          </w:p>
        </w:tc>
      </w:tr>
      <w:tr w:rsidR="00A853F5" w:rsidRPr="00015890" w14:paraId="11D5C49D" w14:textId="77777777" w:rsidTr="003D100A">
        <w:tc>
          <w:tcPr>
            <w:tcW w:w="8080" w:type="dxa"/>
            <w:vAlign w:val="center"/>
          </w:tcPr>
          <w:p w14:paraId="759A2BC7"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Bowett, D. W.</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Self-defence in International Law</w:t>
            </w:r>
            <w:r w:rsidRPr="00015890">
              <w:rPr>
                <w:rFonts w:ascii="Times" w:hAnsi="Times" w:cs="Times New Roman"/>
                <w:sz w:val="24"/>
                <w:szCs w:val="24"/>
                <w:lang w:val="en-US"/>
              </w:rPr>
              <w:t>, Prager (1957).</w:t>
            </w:r>
          </w:p>
        </w:tc>
        <w:tc>
          <w:tcPr>
            <w:tcW w:w="990" w:type="dxa"/>
            <w:vAlign w:val="center"/>
          </w:tcPr>
          <w:p w14:paraId="368E72C5" w14:textId="5D04A347"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2</w:t>
            </w:r>
          </w:p>
        </w:tc>
      </w:tr>
      <w:tr w:rsidR="00A853F5" w:rsidRPr="00015890" w14:paraId="42575DA8" w14:textId="77777777" w:rsidTr="003D100A">
        <w:tc>
          <w:tcPr>
            <w:tcW w:w="8080" w:type="dxa"/>
            <w:vAlign w:val="center"/>
          </w:tcPr>
          <w:p w14:paraId="50E474BB"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Cohen, A., Zlorgorski, D.</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Proportionality in International Humanitarian Law: Consequences, Precautions, and Procedures</w:t>
            </w:r>
            <w:r w:rsidRPr="00015890">
              <w:rPr>
                <w:rFonts w:ascii="Times" w:hAnsi="Times" w:cs="Times New Roman"/>
                <w:sz w:val="24"/>
                <w:szCs w:val="24"/>
                <w:lang w:val="en-US"/>
              </w:rPr>
              <w:t>, OUP (2021).</w:t>
            </w:r>
          </w:p>
        </w:tc>
        <w:tc>
          <w:tcPr>
            <w:tcW w:w="990" w:type="dxa"/>
            <w:vAlign w:val="center"/>
          </w:tcPr>
          <w:p w14:paraId="675EFE87" w14:textId="19BB759B"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6</w:t>
            </w:r>
          </w:p>
        </w:tc>
      </w:tr>
      <w:tr w:rsidR="00A853F5" w:rsidRPr="00015890" w14:paraId="5B302984" w14:textId="77777777" w:rsidTr="003D100A">
        <w:tc>
          <w:tcPr>
            <w:tcW w:w="8080" w:type="dxa"/>
            <w:shd w:val="clear" w:color="auto" w:fill="auto"/>
            <w:vAlign w:val="center"/>
          </w:tcPr>
          <w:p w14:paraId="2CB0BCFD"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Corten, O</w:t>
            </w:r>
            <w:r w:rsidRPr="00015890">
              <w:rPr>
                <w:rFonts w:ascii="Times" w:hAnsi="Times" w:cs="Times New Roman"/>
                <w:color w:val="000000" w:themeColor="text1"/>
                <w:sz w:val="24"/>
                <w:szCs w:val="24"/>
                <w:lang w:val="en-US"/>
              </w:rPr>
              <w:t xml:space="preserve">., Article 52, in </w:t>
            </w:r>
            <w:r w:rsidRPr="00015890">
              <w:rPr>
                <w:rFonts w:ascii="Times" w:hAnsi="Times" w:cs="Times New Roman"/>
                <w:smallCaps/>
                <w:color w:val="000000" w:themeColor="text1"/>
                <w:sz w:val="24"/>
                <w:szCs w:val="24"/>
                <w:lang w:val="en-US"/>
              </w:rPr>
              <w:t>Corten</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color w:val="000000" w:themeColor="text1"/>
                <w:sz w:val="24"/>
                <w:szCs w:val="24"/>
                <w:lang w:val="en-US"/>
              </w:rPr>
              <w:t>Klein,</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The Vienna Convention on the Law of Treaties: A Commentary</w:t>
            </w:r>
            <w:r w:rsidRPr="00015890">
              <w:rPr>
                <w:rFonts w:ascii="Times" w:hAnsi="Times" w:cs="Times New Roman"/>
                <w:color w:val="000000" w:themeColor="text1"/>
                <w:sz w:val="24"/>
                <w:szCs w:val="24"/>
                <w:lang w:val="en-US"/>
              </w:rPr>
              <w:t>, OUP (2011).</w:t>
            </w:r>
          </w:p>
        </w:tc>
        <w:tc>
          <w:tcPr>
            <w:tcW w:w="990" w:type="dxa"/>
            <w:vAlign w:val="center"/>
          </w:tcPr>
          <w:p w14:paraId="134F1047" w14:textId="633316F8" w:rsidR="00A853F5" w:rsidRPr="00AF28BC" w:rsidRDefault="00AF28BC" w:rsidP="005457F5">
            <w:pPr>
              <w:spacing w:before="120" w:after="120"/>
              <w:jc w:val="center"/>
              <w:rPr>
                <w:rFonts w:ascii="Times" w:hAnsi="Times"/>
                <w:sz w:val="24"/>
                <w:szCs w:val="24"/>
                <w:lang w:val="en-US"/>
              </w:rPr>
            </w:pPr>
            <w:r>
              <w:rPr>
                <w:rFonts w:ascii="Times" w:hAnsi="Times"/>
                <w:sz w:val="24"/>
                <w:szCs w:val="24"/>
                <w:lang w:val="en-US"/>
              </w:rPr>
              <w:t>19</w:t>
            </w:r>
          </w:p>
        </w:tc>
      </w:tr>
      <w:tr w:rsidR="00A853F5" w:rsidRPr="00015890" w14:paraId="399C4E08" w14:textId="77777777" w:rsidTr="003D100A">
        <w:tc>
          <w:tcPr>
            <w:tcW w:w="8080" w:type="dxa"/>
            <w:vAlign w:val="center"/>
          </w:tcPr>
          <w:p w14:paraId="61B58FDB"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Dinstein, Y.</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War,</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Aggression and Self-defence</w:t>
            </w:r>
            <w:r w:rsidRPr="00015890">
              <w:rPr>
                <w:rFonts w:ascii="Times" w:hAnsi="Times" w:cs="Times New Roman"/>
                <w:sz w:val="24"/>
                <w:szCs w:val="24"/>
                <w:lang w:val="en-US"/>
              </w:rPr>
              <w:t>, CUP (2011).</w:t>
            </w:r>
          </w:p>
        </w:tc>
        <w:tc>
          <w:tcPr>
            <w:tcW w:w="990" w:type="dxa"/>
            <w:vAlign w:val="center"/>
          </w:tcPr>
          <w:p w14:paraId="0D5CBBC6" w14:textId="4CD05AB3" w:rsidR="00A853F5" w:rsidRPr="001E56A4" w:rsidRDefault="001E56A4"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02B6729F" w14:textId="77777777" w:rsidTr="003D100A">
        <w:tc>
          <w:tcPr>
            <w:tcW w:w="8080" w:type="dxa"/>
            <w:vAlign w:val="center"/>
          </w:tcPr>
          <w:p w14:paraId="3C6A5E1A"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smallCaps/>
                <w:sz w:val="24"/>
                <w:szCs w:val="24"/>
                <w:lang w:val="en-US"/>
              </w:rPr>
              <w:t xml:space="preserve">Dupuy, P. M., </w:t>
            </w:r>
            <w:r w:rsidRPr="00015890">
              <w:rPr>
                <w:rFonts w:ascii="Times" w:hAnsi="Times"/>
                <w:smallCaps/>
                <w:color w:val="000000" w:themeColor="text1"/>
                <w:sz w:val="24"/>
                <w:szCs w:val="24"/>
                <w:lang w:val="en-US"/>
              </w:rPr>
              <w:t>Vi</w:t>
            </w:r>
            <w:r w:rsidRPr="00015890">
              <w:rPr>
                <w:rFonts w:ascii="Times" w:hAnsi="Times" w:cs="Arial"/>
                <w:smallCaps/>
                <w:color w:val="000000" w:themeColor="text1"/>
                <w:sz w:val="24"/>
                <w:szCs w:val="24"/>
                <w:shd w:val="clear" w:color="auto" w:fill="FFFFFF"/>
                <w:lang w:val="en-US"/>
              </w:rPr>
              <w:t>ñ</w:t>
            </w:r>
            <w:r w:rsidRPr="00015890">
              <w:rPr>
                <w:rFonts w:ascii="Times" w:hAnsi="Times"/>
                <w:smallCaps/>
                <w:color w:val="000000" w:themeColor="text1"/>
                <w:sz w:val="24"/>
                <w:szCs w:val="24"/>
                <w:lang w:val="en-US"/>
              </w:rPr>
              <w:t>uales</w:t>
            </w:r>
            <w:r w:rsidRPr="00015890">
              <w:rPr>
                <w:rFonts w:ascii="Times" w:hAnsi="Times"/>
                <w:smallCaps/>
                <w:sz w:val="24"/>
                <w:szCs w:val="24"/>
                <w:lang w:val="en-US"/>
              </w:rPr>
              <w:t>, J.,</w:t>
            </w:r>
            <w:r w:rsidRPr="00015890">
              <w:rPr>
                <w:rFonts w:ascii="Times" w:hAnsi="Times"/>
                <w:sz w:val="24"/>
                <w:szCs w:val="24"/>
                <w:lang w:val="en-US"/>
              </w:rPr>
              <w:t xml:space="preserve"> </w:t>
            </w:r>
            <w:r w:rsidRPr="00015890">
              <w:rPr>
                <w:rFonts w:ascii="Times" w:hAnsi="Times"/>
                <w:i/>
                <w:sz w:val="24"/>
                <w:szCs w:val="24"/>
                <w:lang w:val="en-US"/>
              </w:rPr>
              <w:t>International Environmental Law</w:t>
            </w:r>
            <w:r w:rsidRPr="00015890">
              <w:rPr>
                <w:rFonts w:ascii="Times" w:hAnsi="Times"/>
                <w:sz w:val="24"/>
                <w:szCs w:val="24"/>
                <w:lang w:val="en-US"/>
              </w:rPr>
              <w:t>, CUP (2018).</w:t>
            </w:r>
          </w:p>
        </w:tc>
        <w:tc>
          <w:tcPr>
            <w:tcW w:w="990" w:type="dxa"/>
            <w:vAlign w:val="center"/>
          </w:tcPr>
          <w:p w14:paraId="57A8D313" w14:textId="026B3402" w:rsidR="00A853F5" w:rsidRPr="00BE1CD9" w:rsidRDefault="00BE1CD9" w:rsidP="005457F5">
            <w:pPr>
              <w:spacing w:before="120" w:after="120"/>
              <w:jc w:val="center"/>
              <w:rPr>
                <w:rFonts w:ascii="Times" w:hAnsi="Times"/>
                <w:sz w:val="24"/>
                <w:szCs w:val="24"/>
                <w:lang w:val="en-US"/>
              </w:rPr>
            </w:pPr>
            <w:r>
              <w:rPr>
                <w:rFonts w:ascii="Times" w:hAnsi="Times"/>
                <w:sz w:val="24"/>
                <w:szCs w:val="24"/>
                <w:lang w:val="en-US"/>
              </w:rPr>
              <w:t>28</w:t>
            </w:r>
          </w:p>
        </w:tc>
      </w:tr>
      <w:tr w:rsidR="00A853F5" w:rsidRPr="00015890" w14:paraId="006B86A3" w14:textId="77777777" w:rsidTr="003D100A">
        <w:tc>
          <w:tcPr>
            <w:tcW w:w="8080" w:type="dxa"/>
            <w:vAlign w:val="center"/>
          </w:tcPr>
          <w:p w14:paraId="2C57F4C3" w14:textId="5AC7AE0F" w:rsidR="00A853F5" w:rsidRPr="00015890" w:rsidRDefault="00A853F5" w:rsidP="003D100A">
            <w:pPr>
              <w:spacing w:before="120" w:after="120"/>
              <w:jc w:val="both"/>
              <w:rPr>
                <w:rFonts w:ascii="Times" w:hAnsi="Times"/>
                <w:smallCaps/>
                <w:sz w:val="24"/>
                <w:szCs w:val="24"/>
                <w:lang w:val="en-US"/>
              </w:rPr>
            </w:pPr>
            <w:r w:rsidRPr="00015890">
              <w:rPr>
                <w:rFonts w:ascii="Times" w:hAnsi="Times" w:cs="Tahoma"/>
                <w:smallCaps/>
                <w:sz w:val="24"/>
                <w:szCs w:val="24"/>
                <w:lang w:val="en-US"/>
              </w:rPr>
              <w:t>Duvic-Paoli, L.</w:t>
            </w:r>
            <w:r w:rsidR="00E4471D" w:rsidRPr="00015890">
              <w:rPr>
                <w:rFonts w:ascii="Times" w:hAnsi="Times" w:cs="Tahoma"/>
                <w:smallCaps/>
                <w:sz w:val="24"/>
                <w:szCs w:val="24"/>
                <w:lang w:val="en-US"/>
              </w:rPr>
              <w:t>-</w:t>
            </w:r>
            <w:r w:rsidRPr="00015890">
              <w:rPr>
                <w:rFonts w:ascii="Times" w:hAnsi="Times" w:cs="Tahoma"/>
                <w:smallCaps/>
                <w:sz w:val="24"/>
                <w:szCs w:val="24"/>
                <w:lang w:val="en-US"/>
              </w:rPr>
              <w:t>A</w:t>
            </w:r>
            <w:r w:rsidRPr="00015890">
              <w:rPr>
                <w:rFonts w:ascii="Times" w:hAnsi="Times" w:cs="Tahoma"/>
                <w:sz w:val="24"/>
                <w:szCs w:val="24"/>
                <w:lang w:val="en-US"/>
              </w:rPr>
              <w:t xml:space="preserve">., </w:t>
            </w:r>
            <w:r w:rsidRPr="00015890">
              <w:rPr>
                <w:rFonts w:ascii="Times" w:hAnsi="Times" w:cs="Tahoma"/>
                <w:i/>
                <w:iCs/>
                <w:sz w:val="24"/>
                <w:szCs w:val="24"/>
                <w:lang w:val="en-US"/>
              </w:rPr>
              <w:t>The Prevention Principle in International Environmental Law</w:t>
            </w:r>
            <w:r w:rsidRPr="00015890">
              <w:rPr>
                <w:rFonts w:ascii="Times" w:hAnsi="Times" w:cs="Tahoma"/>
                <w:sz w:val="24"/>
                <w:szCs w:val="24"/>
                <w:lang w:val="en-US"/>
              </w:rPr>
              <w:t>, CUP (2018).</w:t>
            </w:r>
          </w:p>
        </w:tc>
        <w:tc>
          <w:tcPr>
            <w:tcW w:w="990" w:type="dxa"/>
            <w:vAlign w:val="center"/>
          </w:tcPr>
          <w:p w14:paraId="45559CC2" w14:textId="2916DCE8" w:rsidR="00A853F5" w:rsidRPr="006465EE" w:rsidRDefault="006465EE" w:rsidP="005457F5">
            <w:pPr>
              <w:spacing w:before="120" w:after="120"/>
              <w:jc w:val="center"/>
              <w:rPr>
                <w:rFonts w:ascii="Times" w:hAnsi="Times"/>
                <w:sz w:val="24"/>
                <w:szCs w:val="24"/>
                <w:lang w:val="en-US"/>
              </w:rPr>
            </w:pPr>
            <w:r>
              <w:rPr>
                <w:rFonts w:ascii="Times" w:hAnsi="Times"/>
                <w:sz w:val="24"/>
                <w:szCs w:val="24"/>
                <w:lang w:val="en-US"/>
              </w:rPr>
              <w:t>28</w:t>
            </w:r>
          </w:p>
        </w:tc>
      </w:tr>
      <w:tr w:rsidR="00A853F5" w:rsidRPr="00015890" w14:paraId="33AF98CB" w14:textId="77777777" w:rsidTr="003D100A">
        <w:tc>
          <w:tcPr>
            <w:tcW w:w="8080" w:type="dxa"/>
            <w:vAlign w:val="center"/>
          </w:tcPr>
          <w:p w14:paraId="3818CB9F" w14:textId="3126A03F"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sz w:val="24"/>
                <w:szCs w:val="24"/>
                <w:lang w:val="en-US"/>
              </w:rPr>
              <w:t xml:space="preserve">Henckaerst, J.-M., Doswald-Beck, L., </w:t>
            </w:r>
            <w:r w:rsidRPr="00015890">
              <w:rPr>
                <w:rFonts w:ascii="Times" w:hAnsi="Times" w:cs="Times New Roman"/>
                <w:i/>
                <w:iCs/>
                <w:sz w:val="24"/>
                <w:szCs w:val="24"/>
                <w:lang w:val="en-US"/>
              </w:rPr>
              <w:t>Customary International Humanitarian Law</w:t>
            </w:r>
            <w:r w:rsidR="00914880" w:rsidRPr="00015890">
              <w:rPr>
                <w:rFonts w:ascii="Times" w:hAnsi="Times" w:cs="Times New Roman"/>
                <w:i/>
                <w:iCs/>
                <w:sz w:val="24"/>
                <w:szCs w:val="24"/>
                <w:lang w:val="en-US"/>
              </w:rPr>
              <w:t>:</w:t>
            </w:r>
            <w:r w:rsidRPr="00015890">
              <w:rPr>
                <w:rFonts w:ascii="Times" w:hAnsi="Times" w:cs="Times New Roman"/>
                <w:i/>
                <w:iCs/>
                <w:sz w:val="24"/>
                <w:szCs w:val="24"/>
                <w:lang w:val="en-US"/>
              </w:rPr>
              <w:t xml:space="preserve"> Volume 1</w:t>
            </w:r>
            <w:r w:rsidRPr="00015890">
              <w:rPr>
                <w:rFonts w:ascii="Times" w:hAnsi="Times" w:cs="Times New Roman"/>
                <w:sz w:val="24"/>
                <w:szCs w:val="24"/>
                <w:lang w:val="en-US"/>
              </w:rPr>
              <w:t>, CUP (2009).</w:t>
            </w:r>
          </w:p>
        </w:tc>
        <w:tc>
          <w:tcPr>
            <w:tcW w:w="990" w:type="dxa"/>
            <w:vAlign w:val="center"/>
          </w:tcPr>
          <w:p w14:paraId="2A485347" w14:textId="315CA593"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6, 7</w:t>
            </w:r>
            <w:r w:rsidR="0038744E">
              <w:rPr>
                <w:rFonts w:ascii="Times" w:hAnsi="Times"/>
                <w:sz w:val="24"/>
                <w:szCs w:val="24"/>
                <w:lang w:val="en-US"/>
              </w:rPr>
              <w:t>, 10</w:t>
            </w:r>
          </w:p>
        </w:tc>
      </w:tr>
      <w:tr w:rsidR="00A853F5" w:rsidRPr="00015890" w14:paraId="51A682CD" w14:textId="77777777" w:rsidTr="003D100A">
        <w:tc>
          <w:tcPr>
            <w:tcW w:w="8080" w:type="dxa"/>
            <w:vAlign w:val="center"/>
          </w:tcPr>
          <w:p w14:paraId="728580F4"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Hill-Cawthorne</w:t>
            </w:r>
            <w:r w:rsidRPr="00015890">
              <w:rPr>
                <w:rFonts w:ascii="Times" w:hAnsi="Times" w:cs="Times New Roman"/>
                <w:sz w:val="24"/>
                <w:szCs w:val="24"/>
                <w:lang w:val="en-US"/>
              </w:rPr>
              <w:t xml:space="preserve">, L., </w:t>
            </w:r>
            <w:r w:rsidRPr="00015890">
              <w:rPr>
                <w:rFonts w:ascii="Times" w:hAnsi="Times" w:cs="Times New Roman"/>
                <w:i/>
                <w:iCs/>
                <w:sz w:val="24"/>
                <w:szCs w:val="24"/>
                <w:lang w:val="en-US"/>
              </w:rPr>
              <w:t>Detention in Non-International Armed Conflict</w:t>
            </w:r>
            <w:r w:rsidRPr="00015890">
              <w:rPr>
                <w:rFonts w:ascii="Times" w:hAnsi="Times" w:cs="Times New Roman"/>
                <w:sz w:val="24"/>
                <w:szCs w:val="24"/>
                <w:lang w:val="en-US"/>
              </w:rPr>
              <w:t>, OUP (2016).</w:t>
            </w:r>
          </w:p>
        </w:tc>
        <w:tc>
          <w:tcPr>
            <w:tcW w:w="990" w:type="dxa"/>
            <w:vAlign w:val="center"/>
          </w:tcPr>
          <w:p w14:paraId="06B10F59" w14:textId="5901231C"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1A6573F1" w14:textId="77777777" w:rsidTr="003D100A">
        <w:tc>
          <w:tcPr>
            <w:tcW w:w="8080" w:type="dxa"/>
            <w:vAlign w:val="center"/>
          </w:tcPr>
          <w:p w14:paraId="7BF4D886" w14:textId="54C876E9"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z w:val="24"/>
                <w:szCs w:val="24"/>
                <w:shd w:val="clear" w:color="auto" w:fill="FFFFFF" w:themeFill="background1"/>
                <w:lang w:val="en-US"/>
              </w:rPr>
              <w:t>ICRC</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Commentary on the Third Geneva Convention</w:t>
            </w:r>
            <w:r w:rsidRPr="00015890">
              <w:rPr>
                <w:rFonts w:ascii="Times" w:hAnsi="Times" w:cs="Times New Roman"/>
                <w:sz w:val="24"/>
                <w:szCs w:val="24"/>
                <w:lang w:val="en-US"/>
              </w:rPr>
              <w:t xml:space="preserve">, </w:t>
            </w:r>
            <w:r w:rsidRPr="00015890">
              <w:rPr>
                <w:rFonts w:ascii="Times" w:hAnsi="Times" w:cs="Times New Roman"/>
                <w:sz w:val="24"/>
                <w:szCs w:val="24"/>
                <w:shd w:val="clear" w:color="auto" w:fill="FFFFFF" w:themeFill="background1"/>
                <w:lang w:val="en-US"/>
              </w:rPr>
              <w:t>CUP (</w:t>
            </w:r>
            <w:r w:rsidRPr="00015890">
              <w:rPr>
                <w:rFonts w:ascii="Times" w:hAnsi="Times" w:cs="Times New Roman"/>
                <w:sz w:val="24"/>
                <w:szCs w:val="24"/>
                <w:lang w:val="en-US"/>
              </w:rPr>
              <w:t>202</w:t>
            </w:r>
            <w:r w:rsidR="00875E90">
              <w:rPr>
                <w:rFonts w:ascii="Times" w:hAnsi="Times" w:cs="Times New Roman"/>
                <w:sz w:val="24"/>
                <w:szCs w:val="24"/>
                <w:lang w:val="en-US"/>
              </w:rPr>
              <w:t>1</w:t>
            </w:r>
            <w:r w:rsidRPr="00015890">
              <w:rPr>
                <w:rFonts w:ascii="Times" w:hAnsi="Times" w:cs="Times New Roman"/>
                <w:sz w:val="24"/>
                <w:szCs w:val="24"/>
                <w:lang w:val="en-US"/>
              </w:rPr>
              <w:t>).</w:t>
            </w:r>
          </w:p>
        </w:tc>
        <w:tc>
          <w:tcPr>
            <w:tcW w:w="990" w:type="dxa"/>
            <w:vAlign w:val="center"/>
          </w:tcPr>
          <w:p w14:paraId="7B2375A7" w14:textId="66CF4D64" w:rsidR="00A853F5" w:rsidRPr="00F318FD" w:rsidRDefault="00F318FD" w:rsidP="005457F5">
            <w:pPr>
              <w:spacing w:before="120" w:after="120"/>
              <w:jc w:val="center"/>
              <w:rPr>
                <w:rFonts w:ascii="Times" w:hAnsi="Times"/>
                <w:sz w:val="24"/>
                <w:szCs w:val="24"/>
                <w:lang w:val="en-US"/>
              </w:rPr>
            </w:pPr>
            <w:r>
              <w:rPr>
                <w:rFonts w:ascii="Times" w:hAnsi="Times"/>
                <w:sz w:val="24"/>
                <w:szCs w:val="24"/>
                <w:lang w:val="en-US"/>
              </w:rPr>
              <w:t>5</w:t>
            </w:r>
            <w:r w:rsidR="0038744E">
              <w:rPr>
                <w:rFonts w:ascii="Times" w:hAnsi="Times"/>
                <w:sz w:val="24"/>
                <w:szCs w:val="24"/>
                <w:lang w:val="en-US"/>
              </w:rPr>
              <w:t>, 10</w:t>
            </w:r>
            <w:r w:rsidR="00597A89">
              <w:rPr>
                <w:rFonts w:ascii="Times" w:hAnsi="Times"/>
                <w:sz w:val="24"/>
                <w:szCs w:val="24"/>
                <w:lang w:val="en-US"/>
              </w:rPr>
              <w:t>, 1</w:t>
            </w:r>
            <w:r w:rsidR="00A130C4">
              <w:rPr>
                <w:rFonts w:ascii="Times" w:hAnsi="Times"/>
                <w:sz w:val="24"/>
                <w:szCs w:val="24"/>
                <w:lang w:val="en-US"/>
              </w:rPr>
              <w:t>2</w:t>
            </w:r>
            <w:r w:rsidR="0044533A">
              <w:rPr>
                <w:rFonts w:ascii="Times" w:hAnsi="Times"/>
                <w:sz w:val="24"/>
                <w:szCs w:val="24"/>
                <w:lang w:val="en-US"/>
              </w:rPr>
              <w:t>, 14</w:t>
            </w:r>
          </w:p>
        </w:tc>
      </w:tr>
      <w:tr w:rsidR="00A853F5" w:rsidRPr="00015890" w14:paraId="1E172EEA" w14:textId="77777777" w:rsidTr="003D100A">
        <w:tc>
          <w:tcPr>
            <w:tcW w:w="8080" w:type="dxa"/>
            <w:shd w:val="clear" w:color="auto" w:fill="auto"/>
            <w:vAlign w:val="center"/>
          </w:tcPr>
          <w:p w14:paraId="411DAA29"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Iwasawa, Y., Itwatsuki, N.,</w:t>
            </w:r>
            <w:r w:rsidRPr="00015890">
              <w:rPr>
                <w:rFonts w:ascii="Times" w:hAnsi="Times" w:cs="Times New Roman"/>
                <w:color w:val="000000" w:themeColor="text1"/>
                <w:sz w:val="24"/>
                <w:szCs w:val="24"/>
                <w:lang w:val="en-US"/>
              </w:rPr>
              <w:t xml:space="preserve"> Procedural Conditions, in </w:t>
            </w:r>
            <w:r w:rsidRPr="00015890">
              <w:rPr>
                <w:rFonts w:ascii="Times" w:hAnsi="Times" w:cs="Times New Roman"/>
                <w:smallCaps/>
                <w:color w:val="000000" w:themeColor="text1"/>
                <w:sz w:val="24"/>
                <w:szCs w:val="24"/>
                <w:lang w:val="en-US"/>
              </w:rPr>
              <w:t>Crawford-Pellet-Olleson</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The Law of State Responsibility</w:t>
            </w:r>
            <w:r w:rsidRPr="00015890">
              <w:rPr>
                <w:rFonts w:ascii="Times" w:hAnsi="Times" w:cs="Times New Roman"/>
                <w:color w:val="000000" w:themeColor="text1"/>
                <w:sz w:val="24"/>
                <w:szCs w:val="24"/>
                <w:lang w:val="en-US"/>
              </w:rPr>
              <w:t>, OUP (2010).</w:t>
            </w:r>
          </w:p>
        </w:tc>
        <w:tc>
          <w:tcPr>
            <w:tcW w:w="990" w:type="dxa"/>
            <w:vAlign w:val="center"/>
          </w:tcPr>
          <w:p w14:paraId="2A15B6EB" w14:textId="56233254" w:rsidR="00A853F5" w:rsidRPr="00F00E4F" w:rsidRDefault="00F00E4F" w:rsidP="005457F5">
            <w:pPr>
              <w:spacing w:before="120" w:after="120"/>
              <w:jc w:val="center"/>
              <w:rPr>
                <w:rFonts w:ascii="Times" w:hAnsi="Times"/>
                <w:sz w:val="24"/>
                <w:szCs w:val="24"/>
                <w:lang w:val="en-US"/>
              </w:rPr>
            </w:pPr>
            <w:r>
              <w:rPr>
                <w:rFonts w:ascii="Times" w:hAnsi="Times"/>
                <w:sz w:val="24"/>
                <w:szCs w:val="24"/>
                <w:lang w:val="en-US"/>
              </w:rPr>
              <w:t>20</w:t>
            </w:r>
          </w:p>
        </w:tc>
      </w:tr>
      <w:tr w:rsidR="00A853F5" w:rsidRPr="00015890" w14:paraId="6DD416EB" w14:textId="77777777" w:rsidTr="003D100A">
        <w:tc>
          <w:tcPr>
            <w:tcW w:w="8080" w:type="dxa"/>
            <w:shd w:val="clear" w:color="auto" w:fill="auto"/>
            <w:vAlign w:val="center"/>
          </w:tcPr>
          <w:p w14:paraId="7A6F7CCE"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lastRenderedPageBreak/>
              <w:t>Jayawickrama</w:t>
            </w:r>
            <w:r w:rsidRPr="00015890">
              <w:rPr>
                <w:rFonts w:ascii="Times" w:hAnsi="Times" w:cs="Times New Roman"/>
                <w:color w:val="000000" w:themeColor="text1"/>
                <w:sz w:val="24"/>
                <w:szCs w:val="24"/>
                <w:lang w:val="en-US"/>
              </w:rPr>
              <w:t xml:space="preserve">, N., </w:t>
            </w:r>
            <w:r w:rsidRPr="00015890">
              <w:rPr>
                <w:rFonts w:ascii="Times" w:hAnsi="Times" w:cs="Times New Roman"/>
                <w:i/>
                <w:color w:val="000000" w:themeColor="text1"/>
                <w:sz w:val="24"/>
                <w:szCs w:val="24"/>
                <w:lang w:val="en-US"/>
              </w:rPr>
              <w:t>The Judicial Application of Human Rights Law: National, Regional and International Jurisprudence</w:t>
            </w:r>
            <w:r w:rsidRPr="00015890">
              <w:rPr>
                <w:rFonts w:ascii="Times" w:hAnsi="Times" w:cs="Times New Roman"/>
                <w:color w:val="000000" w:themeColor="text1"/>
                <w:sz w:val="24"/>
                <w:szCs w:val="24"/>
                <w:lang w:val="en-US"/>
              </w:rPr>
              <w:t>, CUP (2017).</w:t>
            </w:r>
          </w:p>
        </w:tc>
        <w:tc>
          <w:tcPr>
            <w:tcW w:w="990" w:type="dxa"/>
            <w:vAlign w:val="center"/>
          </w:tcPr>
          <w:p w14:paraId="2213D4B6" w14:textId="56358F2C" w:rsidR="00A853F5" w:rsidRPr="000134A7" w:rsidRDefault="000134A7"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1879D42E" w14:textId="77777777" w:rsidTr="003D100A">
        <w:tc>
          <w:tcPr>
            <w:tcW w:w="8080" w:type="dxa"/>
            <w:vAlign w:val="center"/>
          </w:tcPr>
          <w:p w14:paraId="7C80162D"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Kress, C.</w:t>
            </w:r>
            <w:r w:rsidRPr="00015890">
              <w:rPr>
                <w:rFonts w:ascii="Times" w:hAnsi="Times" w:cs="Times New Roman"/>
                <w:sz w:val="24"/>
                <w:szCs w:val="24"/>
                <w:lang w:val="en-US"/>
              </w:rPr>
              <w:t xml:space="preserve">, The State Conduct Element, in </w:t>
            </w:r>
            <w:r w:rsidRPr="00015890">
              <w:rPr>
                <w:rFonts w:ascii="Times" w:hAnsi="Times" w:cs="Times New Roman"/>
                <w:smallCaps/>
                <w:sz w:val="24"/>
                <w:szCs w:val="24"/>
                <w:lang w:val="en-US"/>
              </w:rPr>
              <w:t>Kress</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 Crime of Aggression</w:t>
            </w:r>
            <w:r w:rsidRPr="00015890">
              <w:rPr>
                <w:rFonts w:ascii="Times" w:hAnsi="Times" w:cs="Times New Roman"/>
                <w:sz w:val="24"/>
                <w:szCs w:val="24"/>
                <w:lang w:val="en-US"/>
              </w:rPr>
              <w:t>, CUP (2017).</w:t>
            </w:r>
          </w:p>
        </w:tc>
        <w:tc>
          <w:tcPr>
            <w:tcW w:w="990" w:type="dxa"/>
            <w:vAlign w:val="center"/>
          </w:tcPr>
          <w:p w14:paraId="58DFB043" w14:textId="2C56FF1B" w:rsidR="00A853F5" w:rsidRPr="001E56A4" w:rsidRDefault="001E56A4" w:rsidP="005457F5">
            <w:pPr>
              <w:spacing w:before="120" w:after="120"/>
              <w:jc w:val="center"/>
              <w:rPr>
                <w:rFonts w:ascii="Times" w:hAnsi="Times"/>
                <w:sz w:val="24"/>
                <w:szCs w:val="24"/>
                <w:lang w:val="en-US"/>
              </w:rPr>
            </w:pPr>
            <w:r>
              <w:rPr>
                <w:rFonts w:ascii="Times" w:hAnsi="Times"/>
                <w:sz w:val="24"/>
                <w:szCs w:val="24"/>
                <w:lang w:val="en-US"/>
              </w:rPr>
              <w:t>2</w:t>
            </w:r>
          </w:p>
        </w:tc>
      </w:tr>
      <w:tr w:rsidR="00A853F5" w:rsidRPr="00015890" w14:paraId="083C5081" w14:textId="77777777" w:rsidTr="003D100A">
        <w:tc>
          <w:tcPr>
            <w:tcW w:w="8080" w:type="dxa"/>
            <w:vAlign w:val="center"/>
          </w:tcPr>
          <w:p w14:paraId="14CDBA63" w14:textId="77777777" w:rsidR="00A853F5" w:rsidRPr="00015890" w:rsidRDefault="00A853F5" w:rsidP="003D100A">
            <w:pPr>
              <w:spacing w:before="120" w:after="120"/>
              <w:jc w:val="both"/>
              <w:rPr>
                <w:rFonts w:ascii="Times" w:hAnsi="Times" w:cs="Times New Roman"/>
                <w:sz w:val="24"/>
                <w:szCs w:val="24"/>
                <w:bdr w:val="none" w:sz="0" w:space="0" w:color="auto" w:frame="1"/>
                <w:shd w:val="clear" w:color="auto" w:fill="FFFFFF"/>
                <w:lang w:val="en-US"/>
              </w:rPr>
            </w:pPr>
            <w:r w:rsidRPr="00015890">
              <w:rPr>
                <w:rFonts w:ascii="Times" w:hAnsi="Times" w:cs="Times New Roman"/>
                <w:smallCaps/>
                <w:sz w:val="24"/>
                <w:szCs w:val="24"/>
                <w:bdr w:val="none" w:sz="0" w:space="0" w:color="auto" w:frame="1"/>
                <w:shd w:val="clear" w:color="auto" w:fill="FFFFFF"/>
                <w:lang w:val="en-US"/>
              </w:rPr>
              <w:t>Mačák, K</w:t>
            </w:r>
            <w:r w:rsidRPr="00015890">
              <w:rPr>
                <w:rFonts w:ascii="Times" w:hAnsi="Times" w:cs="Times New Roman"/>
                <w:sz w:val="24"/>
                <w:szCs w:val="24"/>
                <w:bdr w:val="none" w:sz="0" w:space="0" w:color="auto" w:frame="1"/>
                <w:shd w:val="clear" w:color="auto" w:fill="FFFFFF"/>
                <w:lang w:val="en-US"/>
              </w:rPr>
              <w:t xml:space="preserve">., </w:t>
            </w:r>
            <w:r w:rsidRPr="00015890">
              <w:rPr>
                <w:rFonts w:ascii="Times" w:hAnsi="Times" w:cs="Times New Roman"/>
                <w:i/>
                <w:iCs/>
                <w:sz w:val="24"/>
                <w:szCs w:val="24"/>
                <w:bdr w:val="none" w:sz="0" w:space="0" w:color="auto" w:frame="1"/>
                <w:shd w:val="clear" w:color="auto" w:fill="FFFFFF"/>
                <w:lang w:val="en-US"/>
              </w:rPr>
              <w:t>Internationalized Armed Conflicts in International Law</w:t>
            </w:r>
            <w:r w:rsidRPr="00015890">
              <w:rPr>
                <w:rFonts w:ascii="Times" w:hAnsi="Times" w:cs="Times New Roman"/>
                <w:sz w:val="24"/>
                <w:szCs w:val="24"/>
                <w:bdr w:val="none" w:sz="0" w:space="0" w:color="auto" w:frame="1"/>
                <w:shd w:val="clear" w:color="auto" w:fill="FFFFFF"/>
                <w:lang w:val="en-US"/>
              </w:rPr>
              <w:t>, OUP (2018).</w:t>
            </w:r>
          </w:p>
        </w:tc>
        <w:tc>
          <w:tcPr>
            <w:tcW w:w="990" w:type="dxa"/>
            <w:vAlign w:val="center"/>
          </w:tcPr>
          <w:p w14:paraId="33741AFE" w14:textId="39CC7481" w:rsidR="00A853F5" w:rsidRPr="00727463" w:rsidRDefault="00727463"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700420BC" w14:textId="77777777" w:rsidTr="003D100A">
        <w:tc>
          <w:tcPr>
            <w:tcW w:w="8080" w:type="dxa"/>
            <w:vAlign w:val="center"/>
          </w:tcPr>
          <w:p w14:paraId="0CE90A42" w14:textId="77777777" w:rsidR="00A853F5" w:rsidRPr="00015890" w:rsidRDefault="00A853F5" w:rsidP="003D100A">
            <w:pPr>
              <w:spacing w:before="120" w:after="120"/>
              <w:jc w:val="both"/>
              <w:rPr>
                <w:rFonts w:ascii="Times" w:hAnsi="Times" w:cs="Times New Roman"/>
                <w:sz w:val="24"/>
                <w:szCs w:val="24"/>
                <w:bdr w:val="none" w:sz="0" w:space="0" w:color="auto" w:frame="1"/>
                <w:shd w:val="clear" w:color="auto" w:fill="FFFFFF"/>
                <w:lang w:val="en-US"/>
              </w:rPr>
            </w:pPr>
            <w:r w:rsidRPr="00015890">
              <w:rPr>
                <w:rFonts w:ascii="Times" w:hAnsi="Times" w:cs="Times New Roman"/>
                <w:smallCaps/>
                <w:sz w:val="24"/>
                <w:szCs w:val="24"/>
                <w:lang w:val="en-US"/>
              </w:rPr>
              <w:t>Milanović</w:t>
            </w:r>
            <w:r w:rsidRPr="00015890">
              <w:rPr>
                <w:rFonts w:ascii="Times" w:hAnsi="Times" w:cs="Times New Roman"/>
                <w:sz w:val="24"/>
                <w:szCs w:val="24"/>
                <w:lang w:val="en-US"/>
              </w:rPr>
              <w:t xml:space="preserve">, M., The Lost Origins of Lex Specialis, in </w:t>
            </w:r>
            <w:r w:rsidRPr="00015890">
              <w:rPr>
                <w:rFonts w:ascii="Times" w:hAnsi="Times" w:cs="Times New Roman"/>
                <w:smallCaps/>
                <w:sz w:val="24"/>
                <w:szCs w:val="24"/>
                <w:lang w:val="en-US"/>
              </w:rPr>
              <w:t>Ohlin</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Theoretical Boundaries of Armed Conflict and Human Rights</w:t>
            </w:r>
            <w:r w:rsidRPr="00015890">
              <w:rPr>
                <w:rFonts w:ascii="Times" w:hAnsi="Times" w:cs="Times New Roman"/>
                <w:sz w:val="24"/>
                <w:szCs w:val="24"/>
                <w:lang w:val="en-US"/>
              </w:rPr>
              <w:t>, CUP (2016).</w:t>
            </w:r>
          </w:p>
        </w:tc>
        <w:tc>
          <w:tcPr>
            <w:tcW w:w="990" w:type="dxa"/>
            <w:vAlign w:val="center"/>
          </w:tcPr>
          <w:p w14:paraId="633B2B97" w14:textId="7E1738A7" w:rsidR="00A853F5" w:rsidRPr="007A7E71" w:rsidRDefault="007A7E71"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76103F22" w14:textId="77777777" w:rsidTr="003D100A">
        <w:tc>
          <w:tcPr>
            <w:tcW w:w="8080" w:type="dxa"/>
            <w:vAlign w:val="center"/>
          </w:tcPr>
          <w:p w14:paraId="6968C72D"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Moir, L</w:t>
            </w:r>
            <w:r w:rsidRPr="00015890">
              <w:rPr>
                <w:rFonts w:ascii="Times" w:hAnsi="Times" w:cs="Times New Roman"/>
                <w:sz w:val="24"/>
                <w:szCs w:val="24"/>
                <w:lang w:val="en-US"/>
              </w:rPr>
              <w:t xml:space="preserve">., The Concept of Non-International Armed Conflict in </w:t>
            </w:r>
            <w:r w:rsidRPr="00015890">
              <w:rPr>
                <w:rFonts w:ascii="Times" w:hAnsi="Times" w:cs="Times New Roman"/>
                <w:smallCaps/>
                <w:sz w:val="24"/>
                <w:szCs w:val="24"/>
                <w:lang w:val="en-US"/>
              </w:rPr>
              <w:t>Clapham</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lang w:val="en-US"/>
              </w:rPr>
              <w:t>Gaeta</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lang w:val="en-US"/>
              </w:rPr>
              <w:t>Sassòli</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 Geneva Conventions: A Commentary</w:t>
            </w:r>
            <w:r w:rsidRPr="00015890">
              <w:rPr>
                <w:rFonts w:ascii="Times" w:hAnsi="Times" w:cs="Times New Roman"/>
                <w:sz w:val="24"/>
                <w:szCs w:val="24"/>
                <w:lang w:val="en-US"/>
              </w:rPr>
              <w:t>, OUP (2015).</w:t>
            </w:r>
          </w:p>
        </w:tc>
        <w:tc>
          <w:tcPr>
            <w:tcW w:w="990" w:type="dxa"/>
            <w:vAlign w:val="center"/>
          </w:tcPr>
          <w:p w14:paraId="73AE055A" w14:textId="116EE0C1"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30C26CCD" w14:textId="77777777" w:rsidTr="003D100A">
        <w:tc>
          <w:tcPr>
            <w:tcW w:w="8080" w:type="dxa"/>
            <w:vAlign w:val="center"/>
          </w:tcPr>
          <w:p w14:paraId="6852FBDA"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Nolte, G., Randelzhofer, A</w:t>
            </w:r>
            <w:r w:rsidRPr="00015890">
              <w:rPr>
                <w:rFonts w:ascii="Times" w:hAnsi="Times" w:cs="Times New Roman"/>
                <w:sz w:val="24"/>
                <w:szCs w:val="24"/>
                <w:lang w:val="en-US"/>
              </w:rPr>
              <w:t xml:space="preserve">., Article 51, in </w:t>
            </w:r>
            <w:r w:rsidRPr="00015890">
              <w:rPr>
                <w:rFonts w:ascii="Times" w:hAnsi="Times" w:cs="Times New Roman"/>
                <w:smallCaps/>
                <w:sz w:val="24"/>
                <w:szCs w:val="24"/>
                <w:lang w:val="en-US"/>
              </w:rPr>
              <w:t>Simma</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lang w:val="en-US"/>
              </w:rPr>
              <w:t>Khan</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lang w:val="en-US"/>
              </w:rPr>
              <w:t>Nolte</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lang w:val="en-US"/>
              </w:rPr>
              <w:t>Paulus</w:t>
            </w:r>
            <w:r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sz w:val="24"/>
                <w:szCs w:val="24"/>
                <w:shd w:val="clear" w:color="auto" w:fill="FFFFFF"/>
                <w:lang w:val="en-US"/>
              </w:rPr>
              <w:t>Wessendorf</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 Charter of the United Nations: A Commentary</w:t>
            </w:r>
            <w:r w:rsidRPr="00015890">
              <w:rPr>
                <w:rFonts w:ascii="Times" w:hAnsi="Times" w:cs="Times New Roman"/>
                <w:sz w:val="24"/>
                <w:szCs w:val="24"/>
                <w:lang w:val="en-US"/>
              </w:rPr>
              <w:t>, OUP (2012).</w:t>
            </w:r>
          </w:p>
        </w:tc>
        <w:tc>
          <w:tcPr>
            <w:tcW w:w="990" w:type="dxa"/>
            <w:vAlign w:val="center"/>
          </w:tcPr>
          <w:p w14:paraId="5294C7D1" w14:textId="7FD3B57E"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1</w:t>
            </w:r>
          </w:p>
        </w:tc>
      </w:tr>
      <w:tr w:rsidR="00A853F5" w:rsidRPr="00015890" w14:paraId="13A90277" w14:textId="77777777" w:rsidTr="003D100A">
        <w:tc>
          <w:tcPr>
            <w:tcW w:w="8080" w:type="dxa"/>
            <w:shd w:val="clear" w:color="auto" w:fill="auto"/>
            <w:vAlign w:val="center"/>
          </w:tcPr>
          <w:p w14:paraId="2DD4C014"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Orakhelashvili</w:t>
            </w:r>
            <w:r w:rsidRPr="00015890">
              <w:rPr>
                <w:rFonts w:ascii="Times" w:hAnsi="Times" w:cs="Times New Roman"/>
                <w:color w:val="000000" w:themeColor="text1"/>
                <w:sz w:val="24"/>
                <w:szCs w:val="24"/>
                <w:lang w:val="en-US"/>
              </w:rPr>
              <w:t xml:space="preserve">, A., </w:t>
            </w:r>
            <w:r w:rsidRPr="00015890">
              <w:rPr>
                <w:rFonts w:ascii="Times" w:hAnsi="Times" w:cs="Times New Roman"/>
                <w:i/>
                <w:color w:val="000000" w:themeColor="text1"/>
                <w:sz w:val="24"/>
                <w:szCs w:val="24"/>
                <w:lang w:val="en-US"/>
              </w:rPr>
              <w:t>Akehurst’s Modern Introduction to International Law</w:t>
            </w:r>
            <w:r w:rsidRPr="00015890">
              <w:rPr>
                <w:rFonts w:ascii="Times" w:hAnsi="Times" w:cs="Times New Roman"/>
                <w:color w:val="000000" w:themeColor="text1"/>
                <w:sz w:val="24"/>
                <w:szCs w:val="24"/>
                <w:lang w:val="en-US"/>
              </w:rPr>
              <w:t>, Routledge (2018).</w:t>
            </w:r>
          </w:p>
        </w:tc>
        <w:tc>
          <w:tcPr>
            <w:tcW w:w="990" w:type="dxa"/>
            <w:vAlign w:val="center"/>
          </w:tcPr>
          <w:p w14:paraId="55D97D4E" w14:textId="1781152F" w:rsidR="00A853F5" w:rsidRPr="008D7D11" w:rsidRDefault="008D7D11" w:rsidP="005457F5">
            <w:pPr>
              <w:spacing w:before="120" w:after="120"/>
              <w:jc w:val="center"/>
              <w:rPr>
                <w:rFonts w:ascii="Times" w:hAnsi="Times"/>
                <w:sz w:val="24"/>
                <w:szCs w:val="24"/>
                <w:lang w:val="en-US"/>
              </w:rPr>
            </w:pPr>
            <w:r>
              <w:rPr>
                <w:rFonts w:ascii="Times" w:hAnsi="Times"/>
                <w:sz w:val="24"/>
                <w:szCs w:val="24"/>
                <w:lang w:val="en-US"/>
              </w:rPr>
              <w:t>17</w:t>
            </w:r>
          </w:p>
        </w:tc>
      </w:tr>
      <w:tr w:rsidR="00A853F5" w:rsidRPr="00015890" w14:paraId="615C0CD7" w14:textId="77777777" w:rsidTr="003D100A">
        <w:tc>
          <w:tcPr>
            <w:tcW w:w="8080" w:type="dxa"/>
            <w:shd w:val="clear" w:color="auto" w:fill="auto"/>
            <w:vAlign w:val="center"/>
          </w:tcPr>
          <w:p w14:paraId="55D03CA3" w14:textId="77777777" w:rsidR="00A853F5" w:rsidRPr="00825773" w:rsidRDefault="00A853F5" w:rsidP="003D100A">
            <w:pPr>
              <w:spacing w:before="120" w:after="120"/>
              <w:jc w:val="both"/>
              <w:rPr>
                <w:rFonts w:ascii="Times" w:hAnsi="Times" w:cs="Times New Roman"/>
                <w:smallCaps/>
                <w:color w:val="000000" w:themeColor="text1"/>
                <w:sz w:val="24"/>
                <w:szCs w:val="24"/>
                <w:lang w:val="fr-FR"/>
              </w:rPr>
            </w:pPr>
            <w:r w:rsidRPr="00825773">
              <w:rPr>
                <w:rFonts w:ascii="Times" w:hAnsi="Times" w:cs="Times New Roman"/>
                <w:smallCaps/>
                <w:sz w:val="24"/>
                <w:szCs w:val="24"/>
                <w:lang w:val="fr-FR"/>
              </w:rPr>
              <w:t>Poirat, F</w:t>
            </w:r>
            <w:r w:rsidRPr="00825773">
              <w:rPr>
                <w:rFonts w:ascii="Times" w:hAnsi="Times" w:cs="Times New Roman"/>
                <w:sz w:val="24"/>
                <w:szCs w:val="24"/>
                <w:lang w:val="fr-FR"/>
              </w:rPr>
              <w:t xml:space="preserve">., Les Immunités des Sujets du Droit International (États et Organisations Internationales), in </w:t>
            </w:r>
            <w:r w:rsidRPr="00825773">
              <w:rPr>
                <w:rFonts w:ascii="Times" w:hAnsi="Times" w:cs="Times New Roman"/>
                <w:smallCaps/>
                <w:sz w:val="24"/>
                <w:szCs w:val="24"/>
                <w:lang w:val="fr-FR"/>
              </w:rPr>
              <w:t>Verhoeven</w:t>
            </w:r>
            <w:r w:rsidRPr="00825773">
              <w:rPr>
                <w:rFonts w:ascii="Times" w:hAnsi="Times" w:cs="Times New Roman"/>
                <w:sz w:val="24"/>
                <w:szCs w:val="24"/>
                <w:lang w:val="fr-FR"/>
              </w:rPr>
              <w:t xml:space="preserve">, </w:t>
            </w:r>
            <w:r w:rsidRPr="00825773">
              <w:rPr>
                <w:rFonts w:ascii="Times" w:hAnsi="Times" w:cs="Times New Roman"/>
                <w:i/>
                <w:sz w:val="24"/>
                <w:szCs w:val="24"/>
                <w:lang w:val="fr-FR"/>
              </w:rPr>
              <w:t>Droit International des Immunités: Contestation ou Consolidation?</w:t>
            </w:r>
            <w:r w:rsidRPr="00825773">
              <w:rPr>
                <w:rFonts w:ascii="Times" w:hAnsi="Times" w:cs="Times New Roman"/>
                <w:sz w:val="24"/>
                <w:szCs w:val="24"/>
                <w:lang w:val="fr-FR"/>
              </w:rPr>
              <w:t>, Larcier/LGDJ (2004).</w:t>
            </w:r>
          </w:p>
        </w:tc>
        <w:tc>
          <w:tcPr>
            <w:tcW w:w="990" w:type="dxa"/>
            <w:vAlign w:val="center"/>
          </w:tcPr>
          <w:p w14:paraId="30B315E7" w14:textId="714831E2" w:rsidR="00A853F5" w:rsidRPr="008D7D11" w:rsidRDefault="008D7D11"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23D17727" w14:textId="77777777" w:rsidTr="003D100A">
        <w:tc>
          <w:tcPr>
            <w:tcW w:w="8080" w:type="dxa"/>
            <w:shd w:val="clear" w:color="auto" w:fill="FFFFFF" w:themeFill="background1"/>
            <w:vAlign w:val="center"/>
          </w:tcPr>
          <w:p w14:paraId="236590B7"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smallCaps/>
                <w:sz w:val="24"/>
                <w:szCs w:val="24"/>
                <w:shd w:val="clear" w:color="auto" w:fill="FFFFFF"/>
                <w:lang w:val="en-US"/>
              </w:rPr>
              <w:t>Ruys, T.</w:t>
            </w:r>
            <w:r w:rsidRPr="00015890">
              <w:rPr>
                <w:rFonts w:ascii="Times" w:hAnsi="Times" w:cs="Times New Roman"/>
                <w:sz w:val="24"/>
                <w:szCs w:val="24"/>
                <w:shd w:val="clear" w:color="auto" w:fill="FFFFFF"/>
                <w:lang w:val="en-US"/>
              </w:rPr>
              <w:t xml:space="preserve">, </w:t>
            </w:r>
            <w:r w:rsidRPr="00015890">
              <w:rPr>
                <w:rFonts w:ascii="Times" w:hAnsi="Times" w:cs="Times New Roman"/>
                <w:i/>
                <w:iCs/>
                <w:sz w:val="24"/>
                <w:szCs w:val="24"/>
                <w:shd w:val="clear" w:color="auto" w:fill="FFFFFF"/>
                <w:lang w:val="en-US"/>
              </w:rPr>
              <w:t>‘Armed Attack’ and Article 51 of the UN Charter</w:t>
            </w:r>
            <w:r w:rsidRPr="00015890">
              <w:rPr>
                <w:rFonts w:ascii="Times" w:hAnsi="Times" w:cs="Times New Roman"/>
                <w:sz w:val="24"/>
                <w:szCs w:val="24"/>
                <w:shd w:val="clear" w:color="auto" w:fill="FFFFFF"/>
                <w:lang w:val="en-US"/>
              </w:rPr>
              <w:t>, CUP (2010).</w:t>
            </w:r>
          </w:p>
        </w:tc>
        <w:tc>
          <w:tcPr>
            <w:tcW w:w="990" w:type="dxa"/>
            <w:vAlign w:val="center"/>
          </w:tcPr>
          <w:p w14:paraId="0A6D7295" w14:textId="101F2BC9"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04D5BAA3" w14:textId="77777777" w:rsidTr="003D100A">
        <w:tc>
          <w:tcPr>
            <w:tcW w:w="8080" w:type="dxa"/>
            <w:shd w:val="clear" w:color="auto" w:fill="auto"/>
            <w:vAlign w:val="center"/>
          </w:tcPr>
          <w:p w14:paraId="35D4CF69" w14:textId="3E463853"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color w:val="000000" w:themeColor="text1"/>
                <w:sz w:val="24"/>
                <w:szCs w:val="24"/>
                <w:lang w:val="en-US"/>
              </w:rPr>
              <w:t>Ruys, T</w:t>
            </w:r>
            <w:r w:rsidRPr="00015890">
              <w:rPr>
                <w:rFonts w:ascii="Times" w:hAnsi="Times" w:cs="Times New Roman"/>
                <w:color w:val="000000" w:themeColor="text1"/>
                <w:sz w:val="24"/>
                <w:szCs w:val="24"/>
                <w:lang w:val="en-US"/>
              </w:rPr>
              <w:t xml:space="preserve">., Immunity, inviolability and countermeasures – A Close Look at Non-UN Targeted Sanctions, in </w:t>
            </w:r>
            <w:r w:rsidRPr="00015890">
              <w:rPr>
                <w:rFonts w:ascii="Times" w:hAnsi="Times" w:cs="Times New Roman"/>
                <w:smallCaps/>
                <w:color w:val="000000" w:themeColor="text1"/>
                <w:sz w:val="24"/>
                <w:szCs w:val="24"/>
                <w:lang w:val="en-US"/>
              </w:rPr>
              <w:t>Ruys</w:t>
            </w:r>
            <w:r w:rsidR="00914880" w:rsidRPr="00015890">
              <w:rPr>
                <w:rFonts w:ascii="Times" w:hAnsi="Times" w:cs="Times New Roman"/>
                <w:smallCaps/>
                <w:color w:val="4D5156"/>
                <w:sz w:val="24"/>
                <w:szCs w:val="24"/>
                <w:shd w:val="clear" w:color="auto" w:fill="FFFFFF"/>
                <w:lang w:val="en-US"/>
              </w:rPr>
              <w:t>–</w:t>
            </w:r>
            <w:r w:rsidRPr="00015890">
              <w:rPr>
                <w:rFonts w:ascii="Times" w:hAnsi="Times" w:cs="Times New Roman"/>
                <w:smallCaps/>
                <w:color w:val="000000" w:themeColor="text1"/>
                <w:sz w:val="24"/>
                <w:szCs w:val="24"/>
                <w:lang w:val="en-US"/>
              </w:rPr>
              <w:t>Angelet</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The Cambridge Handbook of Immunities and International Law</w:t>
            </w:r>
            <w:r w:rsidRPr="00015890">
              <w:rPr>
                <w:rFonts w:ascii="Times" w:hAnsi="Times" w:cs="Times New Roman"/>
                <w:color w:val="000000" w:themeColor="text1"/>
                <w:sz w:val="24"/>
                <w:szCs w:val="24"/>
                <w:lang w:val="en-US"/>
              </w:rPr>
              <w:t>, CUP (2019).</w:t>
            </w:r>
          </w:p>
        </w:tc>
        <w:tc>
          <w:tcPr>
            <w:tcW w:w="990" w:type="dxa"/>
            <w:vAlign w:val="center"/>
          </w:tcPr>
          <w:p w14:paraId="4025CA7C" w14:textId="61A56A0D" w:rsidR="00A853F5" w:rsidRPr="00782220" w:rsidRDefault="00782220"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751B9BCF" w14:textId="77777777" w:rsidTr="003D100A">
        <w:tc>
          <w:tcPr>
            <w:tcW w:w="8080" w:type="dxa"/>
            <w:shd w:val="clear" w:color="auto" w:fill="auto"/>
            <w:vAlign w:val="center"/>
          </w:tcPr>
          <w:p w14:paraId="1665AC8D"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color w:val="000000" w:themeColor="text1"/>
                <w:sz w:val="24"/>
                <w:szCs w:val="24"/>
                <w:lang w:val="en-US"/>
              </w:rPr>
              <w:t xml:space="preserve">Ruys, T., </w:t>
            </w:r>
            <w:r w:rsidRPr="00015890">
              <w:rPr>
                <w:rFonts w:ascii="Times" w:hAnsi="Times" w:cs="Times New Roman"/>
                <w:color w:val="000000" w:themeColor="text1"/>
                <w:sz w:val="24"/>
                <w:szCs w:val="24"/>
                <w:lang w:val="en-US"/>
              </w:rPr>
              <w:t xml:space="preserve">Sanctions, Retorsions and Countermeasures: Concepts and International Legal Framework, in </w:t>
            </w:r>
            <w:r w:rsidRPr="00015890">
              <w:rPr>
                <w:rFonts w:ascii="Times" w:hAnsi="Times" w:cs="Times New Roman"/>
                <w:smallCaps/>
                <w:color w:val="000000" w:themeColor="text1"/>
                <w:sz w:val="24"/>
                <w:szCs w:val="24"/>
                <w:lang w:val="en-US"/>
              </w:rPr>
              <w:t xml:space="preserve">Herik, </w:t>
            </w:r>
            <w:r w:rsidRPr="00015890">
              <w:rPr>
                <w:rFonts w:ascii="Times" w:hAnsi="Times" w:cs="Times New Roman"/>
                <w:i/>
                <w:color w:val="000000" w:themeColor="text1"/>
                <w:sz w:val="24"/>
                <w:szCs w:val="24"/>
                <w:lang w:val="en-US"/>
              </w:rPr>
              <w:t xml:space="preserve">Research Handbook on UN Sanctions and International Law, </w:t>
            </w:r>
            <w:r w:rsidRPr="00015890">
              <w:rPr>
                <w:rFonts w:ascii="Times" w:hAnsi="Times" w:cs="Times New Roman"/>
                <w:color w:val="000000" w:themeColor="text1"/>
                <w:sz w:val="24"/>
                <w:szCs w:val="24"/>
                <w:lang w:val="en-US"/>
              </w:rPr>
              <w:t>Edward Elgar (2017).</w:t>
            </w:r>
          </w:p>
        </w:tc>
        <w:tc>
          <w:tcPr>
            <w:tcW w:w="990" w:type="dxa"/>
            <w:vAlign w:val="center"/>
          </w:tcPr>
          <w:p w14:paraId="55994C94" w14:textId="2839EF90" w:rsidR="00A853F5" w:rsidRPr="008F198B" w:rsidRDefault="008F198B" w:rsidP="005457F5">
            <w:pPr>
              <w:spacing w:before="120" w:after="120"/>
              <w:jc w:val="center"/>
              <w:rPr>
                <w:rFonts w:ascii="Times" w:hAnsi="Times"/>
                <w:sz w:val="24"/>
                <w:szCs w:val="24"/>
                <w:lang w:val="en-US"/>
              </w:rPr>
            </w:pPr>
            <w:r>
              <w:rPr>
                <w:rFonts w:ascii="Times" w:hAnsi="Times"/>
                <w:sz w:val="24"/>
                <w:szCs w:val="24"/>
                <w:lang w:val="en-US"/>
              </w:rPr>
              <w:t>19</w:t>
            </w:r>
          </w:p>
        </w:tc>
      </w:tr>
      <w:tr w:rsidR="00A853F5" w:rsidRPr="00015890" w14:paraId="7D4EB047" w14:textId="77777777" w:rsidTr="003D100A">
        <w:tc>
          <w:tcPr>
            <w:tcW w:w="8080" w:type="dxa"/>
            <w:shd w:val="clear" w:color="auto" w:fill="FFFFFF" w:themeFill="background1"/>
            <w:vAlign w:val="center"/>
          </w:tcPr>
          <w:p w14:paraId="3F35506E"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sz w:val="24"/>
                <w:szCs w:val="24"/>
                <w:lang w:val="en-US"/>
              </w:rPr>
              <w:t>Sandoz, Y., Swinarski, C., Zimmermann, B.</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Commentary on the Additional Protocols of 8 June 1977 to the Geneva Conventions of 12 August 1949</w:t>
            </w:r>
            <w:r w:rsidRPr="00015890">
              <w:rPr>
                <w:rFonts w:ascii="Times" w:hAnsi="Times" w:cs="Times New Roman"/>
                <w:sz w:val="24"/>
                <w:szCs w:val="24"/>
                <w:lang w:val="en-US"/>
              </w:rPr>
              <w:t>, Martinus Nijhoff (1987).</w:t>
            </w:r>
          </w:p>
        </w:tc>
        <w:tc>
          <w:tcPr>
            <w:tcW w:w="990" w:type="dxa"/>
            <w:vAlign w:val="center"/>
          </w:tcPr>
          <w:p w14:paraId="7B5B6C17" w14:textId="532EAA94"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7D5E44B5" w14:textId="77777777" w:rsidTr="003D100A">
        <w:tc>
          <w:tcPr>
            <w:tcW w:w="8080" w:type="dxa"/>
            <w:shd w:val="clear" w:color="auto" w:fill="FFFFFF" w:themeFill="background1"/>
            <w:vAlign w:val="center"/>
          </w:tcPr>
          <w:p w14:paraId="4ECD92CC"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smallCaps/>
                <w:sz w:val="24"/>
                <w:szCs w:val="24"/>
                <w:lang w:val="en-US"/>
              </w:rPr>
              <w:t>Strauss</w:t>
            </w:r>
            <w:r w:rsidRPr="00015890">
              <w:rPr>
                <w:rFonts w:ascii="Times" w:hAnsi="Times" w:cs="Times New Roman"/>
                <w:sz w:val="24"/>
                <w:szCs w:val="24"/>
                <w:lang w:val="en-US"/>
              </w:rPr>
              <w:t>, M. J., </w:t>
            </w:r>
            <w:r w:rsidRPr="00015890">
              <w:rPr>
                <w:rFonts w:ascii="Times" w:hAnsi="Times" w:cs="Times New Roman"/>
                <w:i/>
                <w:iCs/>
                <w:sz w:val="24"/>
                <w:szCs w:val="24"/>
                <w:lang w:val="en-US"/>
              </w:rPr>
              <w:t>Territorial Leasing in Diplomacy and International Law</w:t>
            </w:r>
            <w:r w:rsidRPr="00015890">
              <w:rPr>
                <w:rFonts w:ascii="Times" w:hAnsi="Times" w:cs="Times New Roman"/>
                <w:sz w:val="24"/>
                <w:szCs w:val="24"/>
                <w:lang w:val="en-US"/>
              </w:rPr>
              <w:t>, Brill Nijhoff (2015).</w:t>
            </w:r>
          </w:p>
        </w:tc>
        <w:tc>
          <w:tcPr>
            <w:tcW w:w="990" w:type="dxa"/>
            <w:vAlign w:val="center"/>
          </w:tcPr>
          <w:p w14:paraId="3F857174" w14:textId="5DFD3B7E" w:rsidR="00A853F5" w:rsidRPr="00F318FD" w:rsidRDefault="00F318FD"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20EEC4D1" w14:textId="77777777" w:rsidTr="003D100A">
        <w:trPr>
          <w:trHeight w:val="60"/>
        </w:trPr>
        <w:tc>
          <w:tcPr>
            <w:tcW w:w="8080" w:type="dxa"/>
            <w:shd w:val="clear" w:color="auto" w:fill="auto"/>
            <w:vAlign w:val="center"/>
          </w:tcPr>
          <w:p w14:paraId="247EBE3B" w14:textId="36623996"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Thouvenin, J. M., Grandaubert, V.,</w:t>
            </w:r>
            <w:r w:rsidRPr="00015890">
              <w:rPr>
                <w:rFonts w:ascii="Times" w:hAnsi="Times" w:cs="Times New Roman"/>
                <w:color w:val="000000" w:themeColor="text1"/>
                <w:sz w:val="24"/>
                <w:szCs w:val="24"/>
                <w:lang w:val="en-US"/>
              </w:rPr>
              <w:t xml:space="preserve"> The Material Scope of State Immunity from Execution, in </w:t>
            </w:r>
            <w:r w:rsidRPr="00015890">
              <w:rPr>
                <w:rFonts w:ascii="Times" w:hAnsi="Times" w:cs="Times New Roman"/>
                <w:smallCaps/>
                <w:color w:val="000000" w:themeColor="text1"/>
                <w:sz w:val="24"/>
                <w:szCs w:val="24"/>
                <w:lang w:val="en-US"/>
              </w:rPr>
              <w:t>Ruys</w:t>
            </w:r>
            <w:r w:rsidR="00914880" w:rsidRPr="00015890">
              <w:rPr>
                <w:rFonts w:ascii="Times" w:hAnsi="Times" w:cs="Times New Roman"/>
                <w:smallCaps/>
                <w:color w:val="4D5156"/>
                <w:sz w:val="24"/>
                <w:szCs w:val="24"/>
                <w:shd w:val="clear" w:color="auto" w:fill="FFFFFF"/>
                <w:lang w:val="en-US"/>
              </w:rPr>
              <w:t>–</w:t>
            </w:r>
            <w:r w:rsidRPr="00015890">
              <w:rPr>
                <w:rFonts w:ascii="Times" w:hAnsi="Times" w:cs="Times New Roman"/>
                <w:color w:val="000000" w:themeColor="text1"/>
                <w:sz w:val="24"/>
                <w:szCs w:val="24"/>
                <w:lang w:val="en-US"/>
              </w:rPr>
              <w:t>A</w:t>
            </w:r>
            <w:r w:rsidRPr="00015890">
              <w:rPr>
                <w:rFonts w:ascii="Times" w:hAnsi="Times" w:cs="Times New Roman"/>
                <w:smallCaps/>
                <w:color w:val="000000" w:themeColor="text1"/>
                <w:sz w:val="24"/>
                <w:szCs w:val="24"/>
                <w:lang w:val="en-US"/>
              </w:rPr>
              <w:t>ngelet,</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The Cambridge Handbook of Immunities and International Law</w:t>
            </w:r>
            <w:r w:rsidRPr="00015890">
              <w:rPr>
                <w:rFonts w:ascii="Times" w:hAnsi="Times" w:cs="Times New Roman"/>
                <w:color w:val="000000" w:themeColor="text1"/>
                <w:sz w:val="24"/>
                <w:szCs w:val="24"/>
                <w:lang w:val="en-US"/>
              </w:rPr>
              <w:t>, CUP (2019).</w:t>
            </w:r>
          </w:p>
        </w:tc>
        <w:tc>
          <w:tcPr>
            <w:tcW w:w="990" w:type="dxa"/>
            <w:vAlign w:val="center"/>
          </w:tcPr>
          <w:p w14:paraId="2D549542" w14:textId="1B63B10A" w:rsidR="00A853F5" w:rsidRPr="008D7D11" w:rsidRDefault="008D7D11" w:rsidP="005457F5">
            <w:pPr>
              <w:spacing w:before="120" w:after="120"/>
              <w:jc w:val="center"/>
              <w:rPr>
                <w:rFonts w:ascii="Times" w:hAnsi="Times"/>
                <w:sz w:val="24"/>
                <w:szCs w:val="24"/>
                <w:lang w:val="en-US"/>
              </w:rPr>
            </w:pPr>
            <w:r>
              <w:rPr>
                <w:rFonts w:ascii="Times" w:hAnsi="Times"/>
                <w:sz w:val="24"/>
                <w:szCs w:val="24"/>
                <w:lang w:val="en-US"/>
              </w:rPr>
              <w:t>17, 18</w:t>
            </w:r>
          </w:p>
        </w:tc>
      </w:tr>
      <w:tr w:rsidR="00A853F5" w:rsidRPr="00015890" w14:paraId="12BD2754" w14:textId="77777777" w:rsidTr="003D100A">
        <w:trPr>
          <w:trHeight w:val="60"/>
        </w:trPr>
        <w:tc>
          <w:tcPr>
            <w:tcW w:w="8080" w:type="dxa"/>
            <w:shd w:val="clear" w:color="auto" w:fill="auto"/>
            <w:vAlign w:val="center"/>
          </w:tcPr>
          <w:p w14:paraId="0301567A"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color w:val="000000" w:themeColor="text1"/>
                <w:sz w:val="24"/>
                <w:szCs w:val="24"/>
                <w:lang w:val="en-US"/>
              </w:rPr>
              <w:lastRenderedPageBreak/>
              <w:t>V</w:t>
            </w:r>
            <w:r w:rsidRPr="00015890">
              <w:rPr>
                <w:rFonts w:ascii="Times" w:hAnsi="Times" w:cs="Times New Roman"/>
                <w:smallCaps/>
                <w:color w:val="000000" w:themeColor="text1"/>
                <w:sz w:val="24"/>
                <w:szCs w:val="24"/>
                <w:lang w:val="en-US"/>
              </w:rPr>
              <w:t>illiger, M. E.,</w:t>
            </w:r>
            <w:r w:rsidRPr="00015890">
              <w:rPr>
                <w:rFonts w:ascii="Times" w:hAnsi="Times" w:cs="Times New Roman"/>
                <w:i/>
                <w:smallCaps/>
                <w:color w:val="000000" w:themeColor="text1"/>
                <w:sz w:val="24"/>
                <w:szCs w:val="24"/>
                <w:lang w:val="en-US"/>
              </w:rPr>
              <w:t xml:space="preserve"> </w:t>
            </w:r>
            <w:r w:rsidRPr="00015890">
              <w:rPr>
                <w:rFonts w:ascii="Times" w:hAnsi="Times" w:cs="Times New Roman"/>
                <w:i/>
                <w:color w:val="000000" w:themeColor="text1"/>
                <w:sz w:val="24"/>
                <w:szCs w:val="24"/>
                <w:lang w:val="en-US"/>
              </w:rPr>
              <w:t xml:space="preserve">Commentary on the 1969 Vienna Convention on the Law of Treaties, </w:t>
            </w:r>
            <w:r w:rsidRPr="00015890">
              <w:rPr>
                <w:rFonts w:ascii="Times" w:hAnsi="Times" w:cs="Times New Roman"/>
                <w:iCs/>
                <w:color w:val="000000" w:themeColor="text1"/>
                <w:sz w:val="24"/>
                <w:szCs w:val="24"/>
                <w:lang w:val="en-US"/>
              </w:rPr>
              <w:t>Martinus Nijhoff (2009).</w:t>
            </w:r>
          </w:p>
        </w:tc>
        <w:tc>
          <w:tcPr>
            <w:tcW w:w="990" w:type="dxa"/>
            <w:vAlign w:val="center"/>
          </w:tcPr>
          <w:p w14:paraId="655F43E9" w14:textId="3E0D24D7" w:rsidR="00A853F5" w:rsidRPr="00FC7D8A" w:rsidRDefault="00FC7D8A" w:rsidP="005457F5">
            <w:pPr>
              <w:spacing w:before="120" w:after="120"/>
              <w:jc w:val="center"/>
              <w:rPr>
                <w:rFonts w:ascii="Times" w:hAnsi="Times"/>
                <w:sz w:val="24"/>
                <w:szCs w:val="24"/>
                <w:lang w:val="en-US"/>
              </w:rPr>
            </w:pPr>
            <w:r>
              <w:rPr>
                <w:rFonts w:ascii="Times" w:hAnsi="Times"/>
                <w:sz w:val="24"/>
                <w:szCs w:val="24"/>
                <w:lang w:val="en-US"/>
              </w:rPr>
              <w:t>27</w:t>
            </w:r>
          </w:p>
        </w:tc>
      </w:tr>
      <w:tr w:rsidR="00A853F5" w:rsidRPr="00015890" w14:paraId="301621A5" w14:textId="77777777" w:rsidTr="003D100A">
        <w:tc>
          <w:tcPr>
            <w:tcW w:w="8080" w:type="dxa"/>
            <w:shd w:val="clear" w:color="auto" w:fill="auto"/>
            <w:vAlign w:val="center"/>
          </w:tcPr>
          <w:p w14:paraId="7D9A7849"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z w:val="24"/>
                <w:szCs w:val="24"/>
                <w:lang w:val="en-US"/>
              </w:rPr>
              <w:t>Y</w:t>
            </w:r>
            <w:r w:rsidRPr="00015890">
              <w:rPr>
                <w:rFonts w:ascii="Times" w:hAnsi="Times" w:cs="Times New Roman"/>
                <w:smallCaps/>
                <w:sz w:val="24"/>
                <w:szCs w:val="24"/>
                <w:lang w:val="en-US"/>
              </w:rPr>
              <w:t>ang</w:t>
            </w:r>
            <w:r w:rsidRPr="00015890">
              <w:rPr>
                <w:rFonts w:ascii="Times" w:hAnsi="Times" w:cs="Times New Roman"/>
                <w:sz w:val="24"/>
                <w:szCs w:val="24"/>
                <w:lang w:val="en-US"/>
              </w:rPr>
              <w:t xml:space="preserve">, X., </w:t>
            </w:r>
            <w:r w:rsidRPr="00015890">
              <w:rPr>
                <w:rFonts w:ascii="Times" w:hAnsi="Times" w:cs="Times New Roman"/>
                <w:i/>
                <w:sz w:val="24"/>
                <w:szCs w:val="24"/>
                <w:lang w:val="en-US"/>
              </w:rPr>
              <w:t>State Immunity in International Law</w:t>
            </w:r>
            <w:r w:rsidRPr="00015890">
              <w:rPr>
                <w:rFonts w:ascii="Times" w:hAnsi="Times" w:cs="Times New Roman"/>
                <w:sz w:val="24"/>
                <w:szCs w:val="24"/>
                <w:lang w:val="en-US"/>
              </w:rPr>
              <w:t>, CUP (2012).</w:t>
            </w:r>
          </w:p>
        </w:tc>
        <w:tc>
          <w:tcPr>
            <w:tcW w:w="990" w:type="dxa"/>
            <w:vAlign w:val="center"/>
          </w:tcPr>
          <w:p w14:paraId="2A058042" w14:textId="473AA211" w:rsidR="00A853F5" w:rsidRPr="0044335E" w:rsidRDefault="0044335E" w:rsidP="005457F5">
            <w:pPr>
              <w:spacing w:before="120" w:after="120"/>
              <w:jc w:val="center"/>
              <w:rPr>
                <w:rFonts w:ascii="Times" w:hAnsi="Times"/>
                <w:sz w:val="24"/>
                <w:szCs w:val="24"/>
                <w:lang w:val="en-US"/>
              </w:rPr>
            </w:pPr>
            <w:r>
              <w:rPr>
                <w:rFonts w:ascii="Times" w:hAnsi="Times"/>
                <w:sz w:val="24"/>
                <w:szCs w:val="24"/>
                <w:lang w:val="en-US"/>
              </w:rPr>
              <w:t>17</w:t>
            </w:r>
          </w:p>
        </w:tc>
      </w:tr>
    </w:tbl>
    <w:p w14:paraId="3F71DC15" w14:textId="3E410624" w:rsidR="00A853F5" w:rsidRPr="00015890" w:rsidRDefault="00A853F5" w:rsidP="005457F5">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Articles and Essays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763466AB" w14:textId="77777777" w:rsidTr="003D100A">
        <w:tc>
          <w:tcPr>
            <w:tcW w:w="8080" w:type="dxa"/>
            <w:vAlign w:val="center"/>
          </w:tcPr>
          <w:p w14:paraId="0E14EC72" w14:textId="56416298" w:rsidR="00A853F5" w:rsidRPr="00015890" w:rsidRDefault="00A853F5" w:rsidP="003D100A">
            <w:pPr>
              <w:spacing w:before="120" w:after="120"/>
              <w:jc w:val="both"/>
              <w:rPr>
                <w:rFonts w:ascii="Times" w:hAnsi="Times" w:cs="Times New Roman"/>
                <w:sz w:val="24"/>
                <w:szCs w:val="24"/>
                <w:shd w:val="clear" w:color="auto" w:fill="FFFFFF" w:themeFill="background1"/>
                <w:lang w:val="en-US"/>
              </w:rPr>
            </w:pPr>
            <w:r w:rsidRPr="00015890">
              <w:rPr>
                <w:rFonts w:ascii="Times" w:hAnsi="Times" w:cs="Times New Roman"/>
                <w:smallCaps/>
                <w:sz w:val="24"/>
                <w:szCs w:val="24"/>
                <w:shd w:val="clear" w:color="auto" w:fill="FFFFFF" w:themeFill="background1"/>
                <w:lang w:val="en-US"/>
              </w:rPr>
              <w:t>Bethlehem, D.</w:t>
            </w:r>
            <w:r w:rsidRPr="00015890">
              <w:rPr>
                <w:rFonts w:ascii="Times" w:hAnsi="Times" w:cs="Times New Roman"/>
                <w:sz w:val="24"/>
                <w:szCs w:val="24"/>
                <w:shd w:val="clear" w:color="auto" w:fill="FFFFFF" w:themeFill="background1"/>
                <w:lang w:val="en-US"/>
              </w:rPr>
              <w:t xml:space="preserve">, </w:t>
            </w:r>
            <w:r w:rsidRPr="00015890">
              <w:rPr>
                <w:rFonts w:ascii="Times" w:hAnsi="Times" w:cs="Times New Roman"/>
                <w:i/>
                <w:iCs/>
                <w:sz w:val="24"/>
                <w:szCs w:val="24"/>
                <w:shd w:val="clear" w:color="auto" w:fill="FFFFFF" w:themeFill="background1"/>
                <w:lang w:val="en-US"/>
              </w:rPr>
              <w:t>Principles Relevant to the Scope of a State’s Right of Self-Defense Against an Imminent or Actual Armed Attack by Nonstate Actors</w:t>
            </w:r>
            <w:r w:rsidRPr="00015890">
              <w:rPr>
                <w:rFonts w:ascii="Times" w:hAnsi="Times" w:cs="Times New Roman"/>
                <w:sz w:val="24"/>
                <w:szCs w:val="24"/>
                <w:shd w:val="clear" w:color="auto" w:fill="FFFFFF" w:themeFill="background1"/>
                <w:lang w:val="en-US"/>
              </w:rPr>
              <w:t>, 106 AJIL 770 (2012).</w:t>
            </w:r>
          </w:p>
        </w:tc>
        <w:tc>
          <w:tcPr>
            <w:tcW w:w="990" w:type="dxa"/>
            <w:vAlign w:val="center"/>
          </w:tcPr>
          <w:p w14:paraId="53BF8A95" w14:textId="13545ADB"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746A58C0" w14:textId="77777777" w:rsidTr="003D100A">
        <w:tc>
          <w:tcPr>
            <w:tcW w:w="8080" w:type="dxa"/>
            <w:vAlign w:val="center"/>
          </w:tcPr>
          <w:p w14:paraId="5353A794" w14:textId="77777777" w:rsidR="00A853F5" w:rsidRPr="00015890" w:rsidRDefault="00A853F5" w:rsidP="003D100A">
            <w:pPr>
              <w:spacing w:before="120" w:after="120"/>
              <w:jc w:val="both"/>
              <w:rPr>
                <w:rFonts w:ascii="Times" w:hAnsi="Times" w:cs="Times New Roman"/>
                <w:smallCaps/>
                <w:sz w:val="24"/>
                <w:szCs w:val="24"/>
                <w:shd w:val="clear" w:color="auto" w:fill="FFFFFF" w:themeFill="background1"/>
                <w:lang w:val="en-US"/>
              </w:rPr>
            </w:pPr>
            <w:r w:rsidRPr="00015890">
              <w:rPr>
                <w:rFonts w:ascii="Times" w:hAnsi="Times"/>
                <w:smallCaps/>
                <w:sz w:val="24"/>
                <w:szCs w:val="24"/>
                <w:lang w:val="en-US"/>
              </w:rPr>
              <w:t>B</w:t>
            </w:r>
            <w:r w:rsidRPr="00015890">
              <w:rPr>
                <w:rFonts w:ascii="Times" w:hAnsi="Times" w:cs="Segoe UI"/>
                <w:smallCaps/>
                <w:color w:val="212121"/>
                <w:sz w:val="24"/>
                <w:szCs w:val="24"/>
                <w:shd w:val="clear" w:color="auto" w:fill="FFFFFF"/>
                <w:lang w:val="en-US"/>
              </w:rPr>
              <w:t xml:space="preserve">urke, K. E., Lamont, J. T., </w:t>
            </w:r>
            <w:r w:rsidRPr="00015890">
              <w:rPr>
                <w:rFonts w:ascii="Times" w:hAnsi="Times" w:cs="Segoe UI"/>
                <w:i/>
                <w:iCs/>
                <w:color w:val="212121"/>
                <w:sz w:val="24"/>
                <w:szCs w:val="24"/>
                <w:shd w:val="clear" w:color="auto" w:fill="FFFFFF"/>
                <w:lang w:val="en-US"/>
              </w:rPr>
              <w:t>Clostridium difficile infection: a worldwide disease</w:t>
            </w:r>
            <w:r w:rsidRPr="00015890">
              <w:rPr>
                <w:rFonts w:ascii="Times" w:hAnsi="Times" w:cs="Segoe UI"/>
                <w:color w:val="212121"/>
                <w:sz w:val="24"/>
                <w:szCs w:val="24"/>
                <w:shd w:val="clear" w:color="auto" w:fill="FFFFFF"/>
                <w:lang w:val="en-US"/>
              </w:rPr>
              <w:t>, 8 Gut Liver 1 (2014).</w:t>
            </w:r>
          </w:p>
        </w:tc>
        <w:tc>
          <w:tcPr>
            <w:tcW w:w="990" w:type="dxa"/>
            <w:vAlign w:val="center"/>
          </w:tcPr>
          <w:p w14:paraId="4B50C38A" w14:textId="7A5C28FB" w:rsidR="00A853F5" w:rsidRPr="00D206CB" w:rsidRDefault="00D206CB" w:rsidP="005457F5">
            <w:pPr>
              <w:spacing w:before="120" w:after="120"/>
              <w:jc w:val="center"/>
              <w:rPr>
                <w:rFonts w:ascii="Times" w:hAnsi="Times"/>
                <w:sz w:val="24"/>
                <w:szCs w:val="24"/>
                <w:lang w:val="en-US"/>
              </w:rPr>
            </w:pPr>
            <w:r>
              <w:rPr>
                <w:rFonts w:ascii="Times" w:hAnsi="Times"/>
                <w:sz w:val="24"/>
                <w:szCs w:val="24"/>
                <w:lang w:val="en-US"/>
              </w:rPr>
              <w:t>33</w:t>
            </w:r>
          </w:p>
        </w:tc>
      </w:tr>
      <w:tr w:rsidR="00A853F5" w:rsidRPr="00015890" w14:paraId="17F37D82" w14:textId="77777777" w:rsidTr="003D100A">
        <w:tc>
          <w:tcPr>
            <w:tcW w:w="8080" w:type="dxa"/>
            <w:shd w:val="clear" w:color="auto" w:fill="FFFFFF" w:themeFill="background1"/>
            <w:vAlign w:val="center"/>
          </w:tcPr>
          <w:p w14:paraId="2EDBB2DD" w14:textId="77777777" w:rsidR="00A853F5" w:rsidRPr="00015890" w:rsidRDefault="00A853F5" w:rsidP="003D100A">
            <w:pPr>
              <w:spacing w:before="120" w:after="120"/>
              <w:jc w:val="both"/>
              <w:rPr>
                <w:rFonts w:ascii="Times" w:hAnsi="Times" w:cs="Times New Roman"/>
                <w:color w:val="000000" w:themeColor="text1"/>
                <w:sz w:val="24"/>
                <w:szCs w:val="24"/>
                <w:lang w:val="en-US"/>
              </w:rPr>
            </w:pPr>
            <w:r w:rsidRPr="00015890">
              <w:rPr>
                <w:rFonts w:ascii="Times" w:hAnsi="Times" w:cs="Times New Roman"/>
                <w:smallCaps/>
                <w:sz w:val="24"/>
                <w:szCs w:val="24"/>
                <w:lang w:val="en-US"/>
              </w:rPr>
              <w:t>Chesney, R. M.</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Prisoners of War</w:t>
            </w:r>
            <w:r w:rsidRPr="00015890">
              <w:rPr>
                <w:rFonts w:ascii="Times" w:hAnsi="Times" w:cs="Times New Roman"/>
                <w:sz w:val="24"/>
                <w:szCs w:val="24"/>
                <w:lang w:val="en-US"/>
              </w:rPr>
              <w:t>, MPEPIL (2009).</w:t>
            </w:r>
          </w:p>
        </w:tc>
        <w:tc>
          <w:tcPr>
            <w:tcW w:w="990" w:type="dxa"/>
            <w:vAlign w:val="center"/>
          </w:tcPr>
          <w:p w14:paraId="3D699E87" w14:textId="6D969C2D" w:rsidR="00A853F5" w:rsidRPr="008903B8" w:rsidRDefault="008903B8" w:rsidP="005457F5">
            <w:pPr>
              <w:spacing w:before="120" w:after="120"/>
              <w:jc w:val="center"/>
              <w:rPr>
                <w:rFonts w:ascii="Times" w:hAnsi="Times"/>
                <w:sz w:val="24"/>
                <w:szCs w:val="24"/>
                <w:lang w:val="en-US"/>
              </w:rPr>
            </w:pPr>
            <w:r>
              <w:rPr>
                <w:rFonts w:ascii="Times" w:hAnsi="Times"/>
                <w:sz w:val="24"/>
                <w:szCs w:val="24"/>
                <w:lang w:val="en-US"/>
              </w:rPr>
              <w:t>13</w:t>
            </w:r>
          </w:p>
        </w:tc>
      </w:tr>
      <w:tr w:rsidR="00A853F5" w:rsidRPr="00015890" w14:paraId="59A4291C" w14:textId="77777777" w:rsidTr="003D100A">
        <w:tc>
          <w:tcPr>
            <w:tcW w:w="8080" w:type="dxa"/>
            <w:vAlign w:val="center"/>
          </w:tcPr>
          <w:p w14:paraId="73229D3F" w14:textId="77777777" w:rsidR="00A853F5" w:rsidRPr="00015890" w:rsidRDefault="00A853F5" w:rsidP="003D100A">
            <w:pPr>
              <w:spacing w:before="120" w:after="120"/>
              <w:jc w:val="both"/>
              <w:rPr>
                <w:rFonts w:ascii="Times" w:eastAsia="Times New Roman" w:hAnsi="Times" w:cs="Times New Roman"/>
                <w:sz w:val="24"/>
                <w:szCs w:val="24"/>
                <w:shd w:val="clear" w:color="auto" w:fill="FFFFFF" w:themeFill="background1"/>
                <w:lang w:val="en-US" w:eastAsia="hu-HU"/>
              </w:rPr>
            </w:pPr>
            <w:r w:rsidRPr="00015890">
              <w:rPr>
                <w:rFonts w:ascii="Times" w:eastAsia="Times New Roman" w:hAnsi="Times" w:cs="Times New Roman"/>
                <w:smallCaps/>
                <w:sz w:val="24"/>
                <w:szCs w:val="24"/>
                <w:lang w:val="en-US" w:eastAsia="hu-HU"/>
              </w:rPr>
              <w:t>Crootof</w:t>
            </w:r>
            <w:r w:rsidRPr="00015890">
              <w:rPr>
                <w:rFonts w:ascii="Times" w:eastAsia="Times New Roman" w:hAnsi="Times" w:cs="Times New Roman"/>
                <w:sz w:val="24"/>
                <w:szCs w:val="24"/>
                <w:lang w:val="en-US" w:eastAsia="hu-HU"/>
              </w:rPr>
              <w:t>, R., </w:t>
            </w:r>
            <w:hyperlink r:id="rId15" w:tgtFrame="_blank" w:history="1">
              <w:r w:rsidRPr="00015890">
                <w:rPr>
                  <w:rFonts w:ascii="Times" w:eastAsia="Times New Roman" w:hAnsi="Times" w:cs="Times New Roman"/>
                  <w:i/>
                  <w:iCs/>
                  <w:sz w:val="24"/>
                  <w:szCs w:val="24"/>
                  <w:lang w:val="en-US" w:eastAsia="hu-HU"/>
                </w:rPr>
                <w:t>War Torts</w:t>
              </w:r>
            </w:hyperlink>
            <w:r w:rsidRPr="00015890">
              <w:rPr>
                <w:rFonts w:ascii="Times" w:eastAsia="Times New Roman" w:hAnsi="Times" w:cs="Times New Roman"/>
                <w:sz w:val="24"/>
                <w:szCs w:val="24"/>
                <w:lang w:val="en-US" w:eastAsia="hu-HU"/>
              </w:rPr>
              <w:t xml:space="preserve">, 97 NYU L. Rev. 1063 </w:t>
            </w:r>
            <w:r w:rsidRPr="00015890">
              <w:rPr>
                <w:rFonts w:ascii="Times" w:eastAsia="Times New Roman" w:hAnsi="Times" w:cs="Times New Roman"/>
                <w:sz w:val="24"/>
                <w:szCs w:val="24"/>
                <w:shd w:val="clear" w:color="auto" w:fill="FFFFFF" w:themeFill="background1"/>
                <w:lang w:val="en-US" w:eastAsia="hu-HU"/>
              </w:rPr>
              <w:t>(2022).</w:t>
            </w:r>
          </w:p>
        </w:tc>
        <w:tc>
          <w:tcPr>
            <w:tcW w:w="990" w:type="dxa"/>
            <w:vAlign w:val="center"/>
          </w:tcPr>
          <w:p w14:paraId="11F75C7F" w14:textId="29CED95C" w:rsidR="00A853F5" w:rsidRPr="0038744E" w:rsidRDefault="0038744E" w:rsidP="005457F5">
            <w:pPr>
              <w:spacing w:before="120" w:after="120"/>
              <w:jc w:val="center"/>
              <w:rPr>
                <w:rFonts w:ascii="Times" w:hAnsi="Times"/>
                <w:sz w:val="24"/>
                <w:szCs w:val="24"/>
                <w:lang w:val="en-US"/>
              </w:rPr>
            </w:pPr>
            <w:r>
              <w:rPr>
                <w:rFonts w:ascii="Times" w:hAnsi="Times"/>
                <w:sz w:val="24"/>
                <w:szCs w:val="24"/>
                <w:lang w:val="en-US"/>
              </w:rPr>
              <w:t>9</w:t>
            </w:r>
          </w:p>
        </w:tc>
      </w:tr>
      <w:tr w:rsidR="00A853F5" w:rsidRPr="00015890" w14:paraId="19B1EDB9" w14:textId="77777777" w:rsidTr="003D100A">
        <w:tc>
          <w:tcPr>
            <w:tcW w:w="8080" w:type="dxa"/>
            <w:vAlign w:val="center"/>
          </w:tcPr>
          <w:p w14:paraId="09CA0120" w14:textId="2923E215" w:rsidR="00A853F5" w:rsidRPr="00015890" w:rsidRDefault="00A853F5" w:rsidP="003D100A">
            <w:pPr>
              <w:spacing w:before="120" w:after="120"/>
              <w:jc w:val="both"/>
              <w:rPr>
                <w:rFonts w:ascii="Times" w:hAnsi="Times" w:cs="Times New Roman"/>
                <w:sz w:val="24"/>
                <w:szCs w:val="24"/>
                <w:shd w:val="clear" w:color="auto" w:fill="FFFFFF" w:themeFill="background1"/>
                <w:lang w:val="en-US"/>
              </w:rPr>
            </w:pPr>
            <w:r w:rsidRPr="00015890">
              <w:rPr>
                <w:rFonts w:ascii="Times" w:hAnsi="Times" w:cs="Times New Roman"/>
                <w:smallCaps/>
                <w:sz w:val="24"/>
                <w:szCs w:val="24"/>
                <w:shd w:val="clear" w:color="auto" w:fill="FFFFFF" w:themeFill="background1"/>
                <w:lang w:val="en-US"/>
              </w:rPr>
              <w:t>Deeks, A.</w:t>
            </w:r>
            <w:r w:rsidRPr="00015890">
              <w:rPr>
                <w:rFonts w:ascii="Times" w:hAnsi="Times" w:cs="Times New Roman"/>
                <w:sz w:val="24"/>
                <w:szCs w:val="24"/>
                <w:shd w:val="clear" w:color="auto" w:fill="FFFFFF" w:themeFill="background1"/>
                <w:lang w:val="en-US"/>
              </w:rPr>
              <w:t xml:space="preserve">, </w:t>
            </w:r>
            <w:r w:rsidR="0087495A" w:rsidRPr="00015890">
              <w:rPr>
                <w:rFonts w:ascii="Times" w:hAnsi="Times" w:cs="Times New Roman"/>
                <w:i/>
                <w:iCs/>
                <w:sz w:val="24"/>
                <w:szCs w:val="24"/>
                <w:shd w:val="clear" w:color="auto" w:fill="FFFFFF" w:themeFill="background1"/>
                <w:lang w:val="en-US"/>
              </w:rPr>
              <w:t>“</w:t>
            </w:r>
            <w:r w:rsidRPr="00015890">
              <w:rPr>
                <w:rFonts w:ascii="Times" w:hAnsi="Times" w:cs="Times New Roman"/>
                <w:i/>
                <w:iCs/>
                <w:sz w:val="24"/>
                <w:szCs w:val="24"/>
                <w:shd w:val="clear" w:color="auto" w:fill="FFFFFF" w:themeFill="background1"/>
                <w:lang w:val="en-US"/>
              </w:rPr>
              <w:t>Unwilling or Unable”: Toward a Normative Framework for Extraterritorial Self-Defense</w:t>
            </w:r>
            <w:r w:rsidRPr="00015890">
              <w:rPr>
                <w:rFonts w:ascii="Times" w:hAnsi="Times" w:cs="Times New Roman"/>
                <w:sz w:val="24"/>
                <w:szCs w:val="24"/>
                <w:shd w:val="clear" w:color="auto" w:fill="FFFFFF" w:themeFill="background1"/>
                <w:lang w:val="en-US"/>
              </w:rPr>
              <w:t>, 52 Va. J. Int’l L. 483 (2012).</w:t>
            </w:r>
          </w:p>
        </w:tc>
        <w:tc>
          <w:tcPr>
            <w:tcW w:w="990" w:type="dxa"/>
            <w:vAlign w:val="center"/>
          </w:tcPr>
          <w:p w14:paraId="2599D5F5" w14:textId="16DF65E2"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1B3A79AB" w14:textId="77777777" w:rsidTr="003D100A">
        <w:tc>
          <w:tcPr>
            <w:tcW w:w="8080" w:type="dxa"/>
            <w:vAlign w:val="center"/>
          </w:tcPr>
          <w:p w14:paraId="59F9A441" w14:textId="77777777" w:rsidR="00A853F5" w:rsidRPr="00015890" w:rsidRDefault="00A853F5" w:rsidP="003D100A">
            <w:pPr>
              <w:spacing w:before="120" w:after="120"/>
              <w:jc w:val="both"/>
              <w:rPr>
                <w:rFonts w:ascii="Times" w:hAnsi="Times" w:cs="Times New Roman"/>
                <w:smallCaps/>
                <w:sz w:val="24"/>
                <w:szCs w:val="24"/>
                <w:shd w:val="clear" w:color="auto" w:fill="FFFFFF" w:themeFill="background1"/>
                <w:lang w:val="en-US"/>
              </w:rPr>
            </w:pPr>
            <w:r w:rsidRPr="00015890">
              <w:rPr>
                <w:rFonts w:ascii="Times" w:hAnsi="Times" w:cs="Times New Roman"/>
                <w:smallCaps/>
                <w:sz w:val="24"/>
                <w:szCs w:val="24"/>
                <w:lang w:val="en-US"/>
              </w:rPr>
              <w:t>Dugard, J</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Diplomatic Protection</w:t>
            </w:r>
            <w:r w:rsidRPr="00015890">
              <w:rPr>
                <w:rFonts w:ascii="Times" w:hAnsi="Times" w:cs="Times New Roman"/>
                <w:sz w:val="24"/>
                <w:szCs w:val="24"/>
                <w:lang w:val="en-US"/>
              </w:rPr>
              <w:t>, MPEPIL (2021).</w:t>
            </w:r>
          </w:p>
        </w:tc>
        <w:tc>
          <w:tcPr>
            <w:tcW w:w="990" w:type="dxa"/>
            <w:vAlign w:val="center"/>
          </w:tcPr>
          <w:p w14:paraId="591F277B" w14:textId="34F05B87" w:rsidR="00A853F5" w:rsidRPr="00592962" w:rsidRDefault="00592962" w:rsidP="005457F5">
            <w:pPr>
              <w:spacing w:before="120" w:after="120"/>
              <w:jc w:val="center"/>
              <w:rPr>
                <w:rFonts w:ascii="Times" w:hAnsi="Times"/>
                <w:sz w:val="24"/>
                <w:szCs w:val="24"/>
                <w:lang w:val="en-US"/>
              </w:rPr>
            </w:pPr>
            <w:r>
              <w:rPr>
                <w:rFonts w:ascii="Times" w:hAnsi="Times"/>
                <w:sz w:val="24"/>
                <w:szCs w:val="24"/>
                <w:lang w:val="en-US"/>
              </w:rPr>
              <w:t>15</w:t>
            </w:r>
          </w:p>
        </w:tc>
      </w:tr>
      <w:tr w:rsidR="00A853F5" w:rsidRPr="00015890" w14:paraId="1675DDD9" w14:textId="77777777" w:rsidTr="003D100A">
        <w:tc>
          <w:tcPr>
            <w:tcW w:w="8080" w:type="dxa"/>
            <w:vAlign w:val="center"/>
          </w:tcPr>
          <w:p w14:paraId="2D5A62C0" w14:textId="77777777" w:rsidR="00A853F5" w:rsidRPr="00015890" w:rsidRDefault="00A853F5" w:rsidP="003D100A">
            <w:pPr>
              <w:spacing w:before="120" w:after="120"/>
              <w:jc w:val="both"/>
              <w:rPr>
                <w:rFonts w:ascii="Times" w:hAnsi="Times" w:cs="Times New Roman"/>
                <w:sz w:val="24"/>
                <w:szCs w:val="24"/>
                <w:shd w:val="clear" w:color="auto" w:fill="FFFFFF" w:themeFill="background1"/>
                <w:lang w:val="en-US"/>
              </w:rPr>
            </w:pPr>
            <w:r w:rsidRPr="00015890">
              <w:rPr>
                <w:rFonts w:ascii="Times" w:hAnsi="Times" w:cs="Times New Roman"/>
                <w:smallCaps/>
                <w:sz w:val="24"/>
                <w:szCs w:val="24"/>
                <w:lang w:val="en-US"/>
              </w:rPr>
              <w:t>Glazier</w:t>
            </w:r>
            <w:r w:rsidRPr="00015890">
              <w:rPr>
                <w:rFonts w:ascii="Times" w:hAnsi="Times" w:cs="Times New Roman"/>
                <w:sz w:val="24"/>
                <w:szCs w:val="24"/>
                <w:lang w:val="en-US"/>
              </w:rPr>
              <w:t xml:space="preserve">, D. W., </w:t>
            </w:r>
            <w:r w:rsidRPr="00015890">
              <w:rPr>
                <w:rFonts w:ascii="Times" w:hAnsi="Times" w:cs="Times New Roman"/>
                <w:i/>
                <w:iCs/>
                <w:sz w:val="24"/>
                <w:szCs w:val="24"/>
                <w:lang w:val="en-US"/>
              </w:rPr>
              <w:t>Wars of National Liberation</w:t>
            </w:r>
            <w:r w:rsidRPr="00015890">
              <w:rPr>
                <w:rFonts w:ascii="Times" w:hAnsi="Times" w:cs="Times New Roman"/>
                <w:sz w:val="24"/>
                <w:szCs w:val="24"/>
                <w:lang w:val="en-US"/>
              </w:rPr>
              <w:t>, MPEPIL (2009).</w:t>
            </w:r>
          </w:p>
        </w:tc>
        <w:tc>
          <w:tcPr>
            <w:tcW w:w="990" w:type="dxa"/>
            <w:vAlign w:val="center"/>
          </w:tcPr>
          <w:p w14:paraId="7F8B1A1E" w14:textId="360AB0D5"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683590C7" w14:textId="77777777" w:rsidTr="003D100A">
        <w:tc>
          <w:tcPr>
            <w:tcW w:w="8080" w:type="dxa"/>
            <w:vAlign w:val="center"/>
          </w:tcPr>
          <w:p w14:paraId="42CC8581"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sz w:val="24"/>
                <w:szCs w:val="24"/>
                <w:lang w:val="en-US"/>
              </w:rPr>
              <w:t>Goodman, R.</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 Detention of Civilians in Armed Conflict</w:t>
            </w:r>
            <w:r w:rsidRPr="00015890">
              <w:rPr>
                <w:rFonts w:ascii="Times" w:hAnsi="Times" w:cs="Times New Roman"/>
                <w:sz w:val="24"/>
                <w:szCs w:val="24"/>
                <w:lang w:val="en-US"/>
              </w:rPr>
              <w:t>, 103 J. Int’l L. 48 (2009).</w:t>
            </w:r>
          </w:p>
        </w:tc>
        <w:tc>
          <w:tcPr>
            <w:tcW w:w="990" w:type="dxa"/>
            <w:vAlign w:val="center"/>
          </w:tcPr>
          <w:p w14:paraId="3B2A7E21" w14:textId="5A204F4B" w:rsidR="00A853F5" w:rsidRPr="0038744E" w:rsidRDefault="0038744E" w:rsidP="005457F5">
            <w:pPr>
              <w:spacing w:before="120" w:after="120"/>
              <w:jc w:val="center"/>
              <w:rPr>
                <w:rFonts w:ascii="Times" w:hAnsi="Times"/>
                <w:sz w:val="24"/>
                <w:szCs w:val="24"/>
                <w:lang w:val="en-US"/>
              </w:rPr>
            </w:pPr>
            <w:r>
              <w:rPr>
                <w:rFonts w:ascii="Times" w:hAnsi="Times"/>
                <w:sz w:val="24"/>
                <w:szCs w:val="24"/>
                <w:lang w:val="en-US"/>
              </w:rPr>
              <w:t>10</w:t>
            </w:r>
          </w:p>
        </w:tc>
      </w:tr>
      <w:tr w:rsidR="00A853F5" w:rsidRPr="00015890" w14:paraId="2CB651E7" w14:textId="77777777" w:rsidTr="003D100A">
        <w:tc>
          <w:tcPr>
            <w:tcW w:w="8080" w:type="dxa"/>
            <w:vAlign w:val="center"/>
          </w:tcPr>
          <w:p w14:paraId="6A00057F"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Greenwood, C.</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Self-defence</w:t>
            </w:r>
            <w:r w:rsidRPr="00015890">
              <w:rPr>
                <w:rFonts w:ascii="Times" w:hAnsi="Times" w:cs="Times New Roman"/>
                <w:sz w:val="24"/>
                <w:szCs w:val="24"/>
                <w:lang w:val="en-US"/>
              </w:rPr>
              <w:t>, MPEPIL (2009).</w:t>
            </w:r>
          </w:p>
        </w:tc>
        <w:tc>
          <w:tcPr>
            <w:tcW w:w="990" w:type="dxa"/>
            <w:vAlign w:val="center"/>
          </w:tcPr>
          <w:p w14:paraId="1DDFC5DC" w14:textId="704F0F83" w:rsidR="00A853F5" w:rsidRPr="00FB1F99" w:rsidRDefault="00FB1F99" w:rsidP="005457F5">
            <w:pPr>
              <w:spacing w:before="120" w:after="120"/>
              <w:jc w:val="center"/>
              <w:rPr>
                <w:rFonts w:ascii="Times" w:hAnsi="Times"/>
                <w:sz w:val="24"/>
                <w:szCs w:val="24"/>
                <w:lang w:val="en-US"/>
              </w:rPr>
            </w:pPr>
            <w:r>
              <w:rPr>
                <w:rFonts w:ascii="Times" w:hAnsi="Times"/>
                <w:sz w:val="24"/>
                <w:szCs w:val="24"/>
                <w:lang w:val="en-US"/>
              </w:rPr>
              <w:t>2</w:t>
            </w:r>
          </w:p>
        </w:tc>
      </w:tr>
      <w:tr w:rsidR="00A853F5" w:rsidRPr="00015890" w14:paraId="578C03C9" w14:textId="77777777" w:rsidTr="003D100A">
        <w:tc>
          <w:tcPr>
            <w:tcW w:w="8080" w:type="dxa"/>
            <w:shd w:val="clear" w:color="auto" w:fill="auto"/>
            <w:vAlign w:val="center"/>
          </w:tcPr>
          <w:p w14:paraId="6970E19C"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color w:val="000000" w:themeColor="text1"/>
                <w:sz w:val="24"/>
                <w:szCs w:val="24"/>
                <w:lang w:val="en-US"/>
              </w:rPr>
              <w:t xml:space="preserve">Helal, M. S., </w:t>
            </w:r>
            <w:r w:rsidRPr="00015890">
              <w:rPr>
                <w:rFonts w:ascii="Times" w:hAnsi="Times" w:cs="Times New Roman"/>
                <w:i/>
                <w:color w:val="000000" w:themeColor="text1"/>
                <w:sz w:val="24"/>
                <w:szCs w:val="24"/>
                <w:lang w:val="en-US"/>
              </w:rPr>
              <w:t>On Coercion in International Law</w:t>
            </w:r>
            <w:r w:rsidRPr="00015890">
              <w:rPr>
                <w:rFonts w:ascii="Times" w:hAnsi="Times" w:cs="Times New Roman"/>
                <w:color w:val="000000" w:themeColor="text1"/>
                <w:sz w:val="24"/>
                <w:szCs w:val="24"/>
                <w:lang w:val="en-US"/>
              </w:rPr>
              <w:t xml:space="preserve">, 52 </w:t>
            </w:r>
            <w:r w:rsidRPr="00015890">
              <w:rPr>
                <w:rFonts w:ascii="Times" w:hAnsi="Times" w:cs="Times New Roman"/>
                <w:sz w:val="24"/>
                <w:szCs w:val="24"/>
                <w:lang w:val="en-US"/>
              </w:rPr>
              <w:t>NYU J. Int’l L. and Politics</w:t>
            </w:r>
            <w:r w:rsidRPr="00015890">
              <w:rPr>
                <w:rFonts w:ascii="Times" w:hAnsi="Times" w:cs="Times New Roman"/>
                <w:i/>
                <w:iCs/>
                <w:sz w:val="24"/>
                <w:szCs w:val="24"/>
                <w:lang w:val="en-US"/>
              </w:rPr>
              <w:t xml:space="preserve"> </w:t>
            </w:r>
            <w:r w:rsidRPr="00015890">
              <w:rPr>
                <w:rFonts w:ascii="Times" w:hAnsi="Times" w:cs="Times New Roman"/>
                <w:iCs/>
                <w:sz w:val="24"/>
                <w:szCs w:val="24"/>
                <w:lang w:val="en-US"/>
              </w:rPr>
              <w:t>1</w:t>
            </w:r>
            <w:r w:rsidRPr="00015890">
              <w:rPr>
                <w:rFonts w:ascii="Times" w:hAnsi="Times" w:cs="Times New Roman"/>
                <w:sz w:val="24"/>
                <w:szCs w:val="24"/>
                <w:lang w:val="en-US"/>
              </w:rPr>
              <w:t xml:space="preserve"> (2019).</w:t>
            </w:r>
          </w:p>
        </w:tc>
        <w:tc>
          <w:tcPr>
            <w:tcW w:w="990" w:type="dxa"/>
            <w:vAlign w:val="center"/>
          </w:tcPr>
          <w:p w14:paraId="2A8BFD95" w14:textId="6FABE286" w:rsidR="00A853F5" w:rsidRPr="00AF28BC" w:rsidRDefault="00AF28BC" w:rsidP="005457F5">
            <w:pPr>
              <w:spacing w:before="120" w:after="120"/>
              <w:jc w:val="center"/>
              <w:rPr>
                <w:rFonts w:ascii="Times" w:hAnsi="Times"/>
                <w:sz w:val="24"/>
                <w:szCs w:val="24"/>
                <w:lang w:val="en-US"/>
              </w:rPr>
            </w:pPr>
            <w:r>
              <w:rPr>
                <w:rFonts w:ascii="Times" w:hAnsi="Times"/>
                <w:sz w:val="24"/>
                <w:szCs w:val="24"/>
                <w:lang w:val="en-US"/>
              </w:rPr>
              <w:t>19</w:t>
            </w:r>
          </w:p>
        </w:tc>
      </w:tr>
      <w:tr w:rsidR="00A853F5" w:rsidRPr="00015890" w14:paraId="3FF33A89" w14:textId="77777777" w:rsidTr="003D100A">
        <w:tc>
          <w:tcPr>
            <w:tcW w:w="8080" w:type="dxa"/>
            <w:shd w:val="clear" w:color="auto" w:fill="FFFFFF" w:themeFill="background1"/>
            <w:vAlign w:val="center"/>
          </w:tcPr>
          <w:p w14:paraId="317A1AE0"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sz w:val="24"/>
                <w:szCs w:val="24"/>
                <w:lang w:val="en-US"/>
              </w:rPr>
              <w:t>Kretzmer, D.</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The Law of Belligerent Occupation in the Supreme Court of Israel</w:t>
            </w:r>
            <w:r w:rsidRPr="00015890">
              <w:rPr>
                <w:rFonts w:ascii="Times" w:hAnsi="Times" w:cs="Times New Roman"/>
                <w:sz w:val="24"/>
                <w:szCs w:val="24"/>
                <w:lang w:val="en-US"/>
              </w:rPr>
              <w:t>, 94 Int’l Rev. Red Cross 207 (2012).</w:t>
            </w:r>
          </w:p>
        </w:tc>
        <w:tc>
          <w:tcPr>
            <w:tcW w:w="990" w:type="dxa"/>
            <w:vAlign w:val="center"/>
          </w:tcPr>
          <w:p w14:paraId="3465C995" w14:textId="3407F5CF" w:rsidR="00A853F5" w:rsidRPr="00E26E7A" w:rsidRDefault="00E26E7A" w:rsidP="005457F5">
            <w:pPr>
              <w:spacing w:before="120" w:after="120"/>
              <w:jc w:val="center"/>
              <w:rPr>
                <w:rFonts w:ascii="Times" w:hAnsi="Times"/>
                <w:sz w:val="24"/>
                <w:szCs w:val="24"/>
                <w:lang w:val="en-US"/>
              </w:rPr>
            </w:pPr>
            <w:r>
              <w:rPr>
                <w:rFonts w:ascii="Times" w:hAnsi="Times"/>
                <w:sz w:val="24"/>
                <w:szCs w:val="24"/>
                <w:lang w:val="en-US"/>
              </w:rPr>
              <w:t>14</w:t>
            </w:r>
          </w:p>
        </w:tc>
      </w:tr>
      <w:tr w:rsidR="00A853F5" w:rsidRPr="00015890" w14:paraId="05429F14" w14:textId="77777777" w:rsidTr="003D100A">
        <w:tc>
          <w:tcPr>
            <w:tcW w:w="8080" w:type="dxa"/>
            <w:shd w:val="clear" w:color="auto" w:fill="auto"/>
            <w:vAlign w:val="center"/>
          </w:tcPr>
          <w:p w14:paraId="711978B3" w14:textId="77777777" w:rsidR="00A853F5" w:rsidRPr="00015890" w:rsidRDefault="00A853F5" w:rsidP="003D100A">
            <w:pPr>
              <w:spacing w:before="120" w:after="120"/>
              <w:jc w:val="both"/>
              <w:rPr>
                <w:rFonts w:ascii="Times" w:eastAsia="Times New Roman" w:hAnsi="Times" w:cs="Times New Roman"/>
                <w:smallCaps/>
                <w:sz w:val="24"/>
                <w:szCs w:val="24"/>
                <w:lang w:val="en-US" w:eastAsia="hu-HU"/>
              </w:rPr>
            </w:pPr>
            <w:r w:rsidRPr="00015890">
              <w:rPr>
                <w:rFonts w:ascii="Times" w:eastAsia="Times New Roman" w:hAnsi="Times" w:cs="Times New Roman"/>
                <w:smallCaps/>
                <w:color w:val="000000" w:themeColor="text1"/>
                <w:sz w:val="24"/>
                <w:szCs w:val="24"/>
                <w:bdr w:val="none" w:sz="0" w:space="0" w:color="auto" w:frame="1"/>
                <w:lang w:val="en-US"/>
              </w:rPr>
              <w:t>Lillich</w:t>
            </w:r>
            <w:r w:rsidRPr="00015890">
              <w:rPr>
                <w:rFonts w:ascii="Times" w:eastAsia="Times New Roman" w:hAnsi="Times" w:cs="Times New Roman"/>
                <w:smallCaps/>
                <w:color w:val="000000" w:themeColor="text1"/>
                <w:sz w:val="24"/>
                <w:szCs w:val="24"/>
                <w:lang w:val="en-US"/>
              </w:rPr>
              <w:t>, R. B.,</w:t>
            </w:r>
            <w:r w:rsidRPr="00015890">
              <w:rPr>
                <w:rFonts w:ascii="Times" w:eastAsia="Times New Roman" w:hAnsi="Times" w:cs="Times New Roman"/>
                <w:color w:val="000000" w:themeColor="text1"/>
                <w:sz w:val="24"/>
                <w:szCs w:val="24"/>
                <w:lang w:val="en-US"/>
              </w:rPr>
              <w:t xml:space="preserve"> </w:t>
            </w:r>
            <w:r w:rsidRPr="00015890">
              <w:rPr>
                <w:rFonts w:ascii="Times" w:eastAsia="Times New Roman" w:hAnsi="Times" w:cs="Times New Roman"/>
                <w:i/>
                <w:color w:val="000000" w:themeColor="text1"/>
                <w:sz w:val="24"/>
                <w:szCs w:val="24"/>
                <w:lang w:val="en-US"/>
              </w:rPr>
              <w:t>The Growing Importance of Customary International Human Rights Law</w:t>
            </w:r>
            <w:r w:rsidRPr="00015890">
              <w:rPr>
                <w:rFonts w:ascii="Times" w:eastAsia="Times New Roman" w:hAnsi="Times" w:cs="Times New Roman"/>
                <w:color w:val="000000" w:themeColor="text1"/>
                <w:sz w:val="24"/>
                <w:szCs w:val="24"/>
                <w:lang w:val="en-US"/>
              </w:rPr>
              <w:t xml:space="preserve">, </w:t>
            </w:r>
            <w:r w:rsidRPr="00015890">
              <w:rPr>
                <w:rFonts w:ascii="Times" w:hAnsi="Times" w:cs="Times New Roman"/>
                <w:color w:val="000000"/>
                <w:sz w:val="24"/>
                <w:szCs w:val="24"/>
                <w:lang w:val="en-US"/>
              </w:rPr>
              <w:t xml:space="preserve">25 </w:t>
            </w:r>
            <w:r w:rsidRPr="00015890">
              <w:rPr>
                <w:rStyle w:val="smallcaps"/>
                <w:rFonts w:ascii="Times" w:hAnsi="Times" w:cs="Times New Roman"/>
                <w:color w:val="000000"/>
                <w:sz w:val="24"/>
                <w:szCs w:val="24"/>
                <w:bdr w:val="none" w:sz="0" w:space="0" w:color="auto" w:frame="1"/>
                <w:lang w:val="en-US"/>
              </w:rPr>
              <w:t>Ga. J. Int’l &amp; Comp. L</w:t>
            </w:r>
            <w:r w:rsidRPr="00015890">
              <w:rPr>
                <w:rStyle w:val="smallcaps"/>
                <w:rFonts w:ascii="Times" w:hAnsi="Times" w:cs="Times New Roman"/>
                <w:smallCaps/>
                <w:color w:val="000000"/>
                <w:sz w:val="24"/>
                <w:szCs w:val="24"/>
                <w:bdr w:val="none" w:sz="0" w:space="0" w:color="auto" w:frame="1"/>
                <w:lang w:val="en-US"/>
              </w:rPr>
              <w:t>.</w:t>
            </w:r>
            <w:r w:rsidRPr="00015890">
              <w:rPr>
                <w:rFonts w:ascii="Times" w:hAnsi="Times" w:cs="Times New Roman"/>
                <w:color w:val="000000"/>
                <w:sz w:val="24"/>
                <w:szCs w:val="24"/>
                <w:lang w:val="en-US"/>
              </w:rPr>
              <w:t xml:space="preserve"> 1 (1996).</w:t>
            </w:r>
          </w:p>
        </w:tc>
        <w:tc>
          <w:tcPr>
            <w:tcW w:w="990" w:type="dxa"/>
            <w:vAlign w:val="center"/>
          </w:tcPr>
          <w:p w14:paraId="7938708C" w14:textId="24C503EB" w:rsidR="00A853F5" w:rsidRPr="00A04F76" w:rsidRDefault="00A04F76"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22E35C5D" w14:textId="77777777" w:rsidTr="003D100A">
        <w:tc>
          <w:tcPr>
            <w:tcW w:w="8080" w:type="dxa"/>
            <w:vAlign w:val="center"/>
          </w:tcPr>
          <w:p w14:paraId="67DD6B40" w14:textId="77777777" w:rsidR="00A853F5" w:rsidRPr="00015890" w:rsidRDefault="00A853F5" w:rsidP="003D100A">
            <w:pPr>
              <w:spacing w:before="120" w:after="120"/>
              <w:jc w:val="both"/>
              <w:rPr>
                <w:rFonts w:ascii="Times" w:eastAsia="Times New Roman" w:hAnsi="Times" w:cs="Times New Roman"/>
                <w:sz w:val="24"/>
                <w:szCs w:val="24"/>
                <w:lang w:val="en-US" w:eastAsia="hu-HU"/>
              </w:rPr>
            </w:pPr>
            <w:r w:rsidRPr="00015890">
              <w:rPr>
                <w:rFonts w:ascii="Times" w:eastAsia="Times New Roman" w:hAnsi="Times" w:cs="Times New Roman"/>
                <w:smallCaps/>
                <w:sz w:val="24"/>
                <w:szCs w:val="24"/>
                <w:lang w:val="en-US" w:eastAsia="hu-HU"/>
              </w:rPr>
              <w:t>Lubin, A.,</w:t>
            </w:r>
            <w:r w:rsidRPr="00015890">
              <w:rPr>
                <w:rFonts w:ascii="Times" w:eastAsia="Times New Roman" w:hAnsi="Times" w:cs="Times New Roman"/>
                <w:sz w:val="24"/>
                <w:szCs w:val="24"/>
                <w:lang w:val="en-US" w:eastAsia="hu-HU"/>
              </w:rPr>
              <w:t> </w:t>
            </w:r>
            <w:hyperlink r:id="rId16" w:tgtFrame="_blank" w:history="1">
              <w:r w:rsidRPr="00015890">
                <w:rPr>
                  <w:rFonts w:ascii="Times" w:eastAsia="Times New Roman" w:hAnsi="Times" w:cs="Times New Roman"/>
                  <w:i/>
                  <w:iCs/>
                  <w:sz w:val="24"/>
                  <w:szCs w:val="24"/>
                  <w:lang w:val="en-US" w:eastAsia="hu-HU"/>
                </w:rPr>
                <w:t>The Reasonable Intelligence Agency</w:t>
              </w:r>
            </w:hyperlink>
            <w:r w:rsidRPr="00015890">
              <w:rPr>
                <w:rFonts w:ascii="Times" w:eastAsia="Times New Roman" w:hAnsi="Times" w:cs="Times New Roman"/>
                <w:sz w:val="24"/>
                <w:szCs w:val="24"/>
                <w:lang w:val="en-US" w:eastAsia="hu-HU"/>
              </w:rPr>
              <w:t>, 47 Yale J. Int’l. L. 119 (2022).</w:t>
            </w:r>
          </w:p>
        </w:tc>
        <w:tc>
          <w:tcPr>
            <w:tcW w:w="990" w:type="dxa"/>
            <w:vAlign w:val="center"/>
          </w:tcPr>
          <w:p w14:paraId="34685DCD" w14:textId="55368867" w:rsidR="00A853F5" w:rsidRPr="00AA3787" w:rsidRDefault="00AA3787"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5510E700" w14:textId="77777777" w:rsidTr="003D100A">
        <w:tc>
          <w:tcPr>
            <w:tcW w:w="8080" w:type="dxa"/>
            <w:shd w:val="clear" w:color="auto" w:fill="FFFFFF" w:themeFill="background1"/>
            <w:vAlign w:val="center"/>
          </w:tcPr>
          <w:p w14:paraId="075B1BED" w14:textId="77777777" w:rsidR="00A853F5" w:rsidRPr="00015890" w:rsidRDefault="00A853F5" w:rsidP="003D100A">
            <w:pPr>
              <w:spacing w:before="120" w:after="120"/>
              <w:jc w:val="both"/>
              <w:rPr>
                <w:rFonts w:ascii="Times" w:eastAsia="Times New Roman" w:hAnsi="Times" w:cs="Times New Roman"/>
                <w:smallCaps/>
                <w:color w:val="000000" w:themeColor="text1"/>
                <w:sz w:val="24"/>
                <w:szCs w:val="24"/>
                <w:bdr w:val="none" w:sz="0" w:space="0" w:color="auto" w:frame="1"/>
                <w:lang w:val="en-US"/>
              </w:rPr>
            </w:pPr>
            <w:r w:rsidRPr="00015890">
              <w:rPr>
                <w:rFonts w:ascii="Times" w:hAnsi="Times" w:cs="Times New Roman"/>
                <w:smallCaps/>
                <w:sz w:val="24"/>
                <w:szCs w:val="24"/>
                <w:lang w:val="en-US"/>
              </w:rPr>
              <w:t>Lydecker, A. D</w:t>
            </w:r>
            <w:r w:rsidRPr="00015890">
              <w:rPr>
                <w:rFonts w:ascii="Times" w:hAnsi="Times" w:cs="Times New Roman"/>
                <w:sz w:val="24"/>
                <w:szCs w:val="24"/>
                <w:lang w:val="en-US"/>
              </w:rPr>
              <w:t xml:space="preserve">. et al., </w:t>
            </w:r>
            <w:r w:rsidRPr="00015890">
              <w:rPr>
                <w:rFonts w:ascii="Times" w:hAnsi="Times" w:cs="Times New Roman"/>
                <w:i/>
                <w:iCs/>
                <w:sz w:val="24"/>
                <w:szCs w:val="24"/>
                <w:lang w:val="en-US"/>
              </w:rPr>
              <w:t>Targeted Gown and Glove Use to Prevent </w:t>
            </w:r>
            <w:r w:rsidRPr="00015890">
              <w:rPr>
                <w:rStyle w:val="italic"/>
                <w:rFonts w:ascii="Times" w:hAnsi="Times" w:cs="Times New Roman"/>
                <w:i/>
                <w:iCs/>
                <w:sz w:val="24"/>
                <w:szCs w:val="24"/>
                <w:bdr w:val="none" w:sz="0" w:space="0" w:color="auto" w:frame="1"/>
                <w:lang w:val="en-US"/>
              </w:rPr>
              <w:t>Staphylococcus aureus</w:t>
            </w:r>
            <w:r w:rsidRPr="00015890">
              <w:rPr>
                <w:rFonts w:ascii="Times" w:hAnsi="Times" w:cs="Times New Roman"/>
                <w:i/>
                <w:iCs/>
                <w:sz w:val="24"/>
                <w:szCs w:val="24"/>
                <w:lang w:val="en-US"/>
              </w:rPr>
              <w:t> Acquisition in Community-based Nursing Homes: A Pilot Study</w:t>
            </w:r>
            <w:r w:rsidRPr="00015890">
              <w:rPr>
                <w:rFonts w:ascii="Times" w:hAnsi="Times" w:cs="Times New Roman"/>
                <w:sz w:val="24"/>
                <w:szCs w:val="24"/>
                <w:lang w:val="en-US"/>
              </w:rPr>
              <w:t>, 42 Infect. Control Hosp. Epidemiol. 448 (2020).</w:t>
            </w:r>
          </w:p>
        </w:tc>
        <w:tc>
          <w:tcPr>
            <w:tcW w:w="990" w:type="dxa"/>
            <w:vAlign w:val="center"/>
          </w:tcPr>
          <w:p w14:paraId="4D4B1928" w14:textId="201D4378" w:rsidR="00A853F5" w:rsidRPr="00764B5A" w:rsidRDefault="00764B5A" w:rsidP="005457F5">
            <w:pPr>
              <w:spacing w:before="120" w:after="120"/>
              <w:jc w:val="center"/>
              <w:rPr>
                <w:rFonts w:ascii="Times" w:hAnsi="Times"/>
                <w:sz w:val="24"/>
                <w:szCs w:val="24"/>
                <w:lang w:val="en-US"/>
              </w:rPr>
            </w:pPr>
            <w:r>
              <w:rPr>
                <w:rFonts w:ascii="Times" w:hAnsi="Times"/>
                <w:sz w:val="24"/>
                <w:szCs w:val="24"/>
                <w:lang w:val="en-US"/>
              </w:rPr>
              <w:t>13</w:t>
            </w:r>
          </w:p>
        </w:tc>
      </w:tr>
      <w:tr w:rsidR="00A853F5" w:rsidRPr="00015890" w14:paraId="39EA7539" w14:textId="77777777" w:rsidTr="003D100A">
        <w:tc>
          <w:tcPr>
            <w:tcW w:w="8080" w:type="dxa"/>
            <w:vAlign w:val="center"/>
          </w:tcPr>
          <w:p w14:paraId="047AD22E"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lastRenderedPageBreak/>
              <w:t>Marauhn, T., Ntoubandi</w:t>
            </w:r>
            <w:r w:rsidRPr="00015890">
              <w:rPr>
                <w:rFonts w:ascii="Times" w:hAnsi="Times" w:cs="Times New Roman"/>
                <w:sz w:val="24"/>
                <w:szCs w:val="24"/>
                <w:lang w:val="en-US"/>
              </w:rPr>
              <w:t xml:space="preserve">, Z. F., </w:t>
            </w:r>
            <w:r w:rsidRPr="00015890">
              <w:rPr>
                <w:rFonts w:ascii="Times" w:hAnsi="Times" w:cs="Times New Roman"/>
                <w:i/>
                <w:iCs/>
                <w:sz w:val="24"/>
                <w:szCs w:val="24"/>
                <w:lang w:val="en-US"/>
              </w:rPr>
              <w:t>Non-International Armed Conflict</w:t>
            </w:r>
            <w:r w:rsidRPr="00015890">
              <w:rPr>
                <w:rFonts w:ascii="Times" w:hAnsi="Times" w:cs="Times New Roman"/>
                <w:sz w:val="24"/>
                <w:szCs w:val="24"/>
                <w:lang w:val="en-US"/>
              </w:rPr>
              <w:t>, MPEPIL (2016).</w:t>
            </w:r>
          </w:p>
        </w:tc>
        <w:tc>
          <w:tcPr>
            <w:tcW w:w="990" w:type="dxa"/>
            <w:vAlign w:val="center"/>
          </w:tcPr>
          <w:p w14:paraId="76DDE6C1" w14:textId="52CBE399" w:rsidR="00A853F5" w:rsidRPr="00F318FD" w:rsidRDefault="00F318FD" w:rsidP="005457F5">
            <w:pPr>
              <w:spacing w:before="120" w:after="120"/>
              <w:jc w:val="center"/>
              <w:rPr>
                <w:rFonts w:ascii="Times" w:hAnsi="Times"/>
                <w:sz w:val="24"/>
                <w:szCs w:val="24"/>
                <w:lang w:val="en-US"/>
              </w:rPr>
            </w:pPr>
            <w:r>
              <w:rPr>
                <w:rFonts w:ascii="Times" w:hAnsi="Times"/>
                <w:sz w:val="24"/>
                <w:szCs w:val="24"/>
                <w:lang w:val="en-US"/>
              </w:rPr>
              <w:t>5</w:t>
            </w:r>
          </w:p>
        </w:tc>
      </w:tr>
      <w:tr w:rsidR="00A853F5" w:rsidRPr="00015890" w14:paraId="5215036F" w14:textId="77777777" w:rsidTr="003D100A">
        <w:tc>
          <w:tcPr>
            <w:tcW w:w="8080" w:type="dxa"/>
            <w:vAlign w:val="center"/>
          </w:tcPr>
          <w:p w14:paraId="729FCFF7" w14:textId="14280E62" w:rsidR="00A853F5" w:rsidRPr="00015890" w:rsidRDefault="00A853F5" w:rsidP="003D100A">
            <w:pPr>
              <w:pStyle w:val="Lbjegyzetszveg"/>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Milanović, M.</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Mistakes of Fact When Using Lethal Force in International Law: Part I.</w:t>
            </w:r>
            <w:r w:rsidRPr="00015890">
              <w:rPr>
                <w:rFonts w:ascii="Times" w:hAnsi="Times" w:cs="Times New Roman"/>
                <w:sz w:val="24"/>
                <w:szCs w:val="24"/>
                <w:lang w:val="en-US"/>
              </w:rPr>
              <w:t>, EJIL Talk! (2020)</w:t>
            </w:r>
            <w:r w:rsidR="00CD500B">
              <w:rPr>
                <w:rFonts w:ascii="Times" w:hAnsi="Times" w:cs="Times New Roman"/>
                <w:sz w:val="24"/>
                <w:szCs w:val="24"/>
                <w:lang w:val="en-US"/>
              </w:rPr>
              <w:t xml:space="preserve"> (</w:t>
            </w:r>
            <w:r w:rsidR="00CD500B" w:rsidRPr="00CD500B">
              <w:rPr>
                <w:rFonts w:ascii="Times" w:hAnsi="Times" w:cs="Times New Roman"/>
                <w:sz w:val="24"/>
                <w:szCs w:val="24"/>
                <w:lang w:val="en-US"/>
              </w:rPr>
              <w:t>https://www.ejiltalk.org/mistakes-of-fact-when-using-lethal-force-in-international-law-part-i/</w:t>
            </w:r>
            <w:r w:rsidR="00CD500B">
              <w:rPr>
                <w:rFonts w:ascii="Times" w:hAnsi="Times" w:cs="Times New Roman"/>
                <w:sz w:val="24"/>
                <w:szCs w:val="24"/>
                <w:lang w:val="en-US"/>
              </w:rPr>
              <w:t>)</w:t>
            </w:r>
          </w:p>
        </w:tc>
        <w:tc>
          <w:tcPr>
            <w:tcW w:w="990" w:type="dxa"/>
            <w:vAlign w:val="center"/>
          </w:tcPr>
          <w:p w14:paraId="77FA22C6" w14:textId="0AAB46B2" w:rsidR="00A853F5" w:rsidRPr="00AA3787" w:rsidRDefault="00AA3787"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7AF20CDA" w14:textId="77777777" w:rsidTr="003D100A">
        <w:tc>
          <w:tcPr>
            <w:tcW w:w="8080" w:type="dxa"/>
            <w:vAlign w:val="center"/>
          </w:tcPr>
          <w:p w14:paraId="0B319CC2" w14:textId="7B074476" w:rsidR="00A853F5" w:rsidRPr="00015890" w:rsidRDefault="00A853F5" w:rsidP="003D100A">
            <w:pPr>
              <w:pStyle w:val="Lbjegyzetszveg"/>
              <w:spacing w:before="120" w:after="120"/>
              <w:jc w:val="both"/>
              <w:rPr>
                <w:rFonts w:ascii="Times" w:hAnsi="Times" w:cs="Times New Roman"/>
                <w:smallCaps/>
                <w:sz w:val="24"/>
                <w:szCs w:val="24"/>
                <w:lang w:val="en-US"/>
              </w:rPr>
            </w:pPr>
            <w:r w:rsidRPr="00015890">
              <w:rPr>
                <w:rFonts w:ascii="Times" w:hAnsi="Times" w:cs="Tahoma"/>
                <w:smallCaps/>
                <w:sz w:val="24"/>
                <w:szCs w:val="24"/>
                <w:lang w:val="en-US"/>
              </w:rPr>
              <w:t>Mollengarde, Y</w:t>
            </w:r>
            <w:r w:rsidR="0081794F">
              <w:rPr>
                <w:rFonts w:ascii="Times" w:hAnsi="Times" w:cs="Tahoma"/>
                <w:smallCaps/>
                <w:sz w:val="24"/>
                <w:szCs w:val="24"/>
                <w:lang w:val="en-US"/>
              </w:rPr>
              <w:t>.</w:t>
            </w:r>
            <w:r w:rsidRPr="00015890">
              <w:rPr>
                <w:rFonts w:ascii="Times" w:hAnsi="Times" w:cs="Tahoma"/>
                <w:smallCaps/>
                <w:sz w:val="24"/>
                <w:szCs w:val="24"/>
                <w:lang w:val="en-US"/>
              </w:rPr>
              <w:t>, Zamir</w:t>
            </w:r>
            <w:r w:rsidRPr="00015890">
              <w:rPr>
                <w:rFonts w:ascii="Times" w:hAnsi="Times" w:cs="Tahoma"/>
                <w:sz w:val="24"/>
                <w:szCs w:val="24"/>
                <w:lang w:val="en-US"/>
              </w:rPr>
              <w:t xml:space="preserve">, N., </w:t>
            </w:r>
            <w:r w:rsidRPr="00015890">
              <w:rPr>
                <w:rFonts w:ascii="Times" w:hAnsi="Times" w:cs="Tahoma"/>
                <w:i/>
                <w:iCs/>
                <w:sz w:val="24"/>
                <w:szCs w:val="24"/>
                <w:lang w:val="en-US"/>
              </w:rPr>
              <w:t>The Monetary Gold Principle: Back to Basics</w:t>
            </w:r>
            <w:r w:rsidRPr="00015890">
              <w:rPr>
                <w:rFonts w:ascii="Times" w:hAnsi="Times" w:cs="Tahoma"/>
                <w:sz w:val="24"/>
                <w:szCs w:val="24"/>
                <w:lang w:val="en-US"/>
              </w:rPr>
              <w:t>, 115 AJIL 140 (2021).</w:t>
            </w:r>
          </w:p>
        </w:tc>
        <w:tc>
          <w:tcPr>
            <w:tcW w:w="990" w:type="dxa"/>
            <w:vAlign w:val="center"/>
          </w:tcPr>
          <w:p w14:paraId="09577361" w14:textId="5E815532" w:rsidR="00A853F5" w:rsidRPr="00136F36" w:rsidRDefault="00136F36" w:rsidP="005457F5">
            <w:pPr>
              <w:spacing w:before="120" w:after="120"/>
              <w:jc w:val="center"/>
              <w:rPr>
                <w:rFonts w:ascii="Times" w:hAnsi="Times"/>
                <w:sz w:val="24"/>
                <w:szCs w:val="24"/>
                <w:lang w:val="en-US"/>
              </w:rPr>
            </w:pPr>
            <w:r>
              <w:rPr>
                <w:rFonts w:ascii="Times" w:hAnsi="Times"/>
                <w:sz w:val="24"/>
                <w:szCs w:val="24"/>
                <w:lang w:val="en-US"/>
              </w:rPr>
              <w:t>29</w:t>
            </w:r>
          </w:p>
        </w:tc>
      </w:tr>
      <w:tr w:rsidR="00A853F5" w:rsidRPr="00015890" w14:paraId="06017EEA" w14:textId="77777777" w:rsidTr="003D100A">
        <w:tc>
          <w:tcPr>
            <w:tcW w:w="8080" w:type="dxa"/>
            <w:shd w:val="clear" w:color="auto" w:fill="FFFFFF" w:themeFill="background1"/>
            <w:vAlign w:val="center"/>
          </w:tcPr>
          <w:p w14:paraId="32E40560" w14:textId="77777777" w:rsidR="00A853F5" w:rsidRPr="00015890" w:rsidRDefault="00A853F5" w:rsidP="003D100A">
            <w:pPr>
              <w:pStyle w:val="Lbjegyzetszveg"/>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Nicholson, F. J.,</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The Protection of Foreign Property under Customary International Law</w:t>
            </w:r>
            <w:r w:rsidRPr="00015890">
              <w:rPr>
                <w:rFonts w:ascii="Times" w:hAnsi="Times" w:cs="Times New Roman"/>
                <w:color w:val="000000" w:themeColor="text1"/>
                <w:sz w:val="24"/>
                <w:szCs w:val="24"/>
                <w:lang w:val="en-US"/>
              </w:rPr>
              <w:t>, 6 B.C.L. Rev. 391 (1965).</w:t>
            </w:r>
          </w:p>
        </w:tc>
        <w:tc>
          <w:tcPr>
            <w:tcW w:w="990" w:type="dxa"/>
            <w:vAlign w:val="center"/>
          </w:tcPr>
          <w:p w14:paraId="70AF0937" w14:textId="3917CCB2" w:rsidR="00A853F5" w:rsidRPr="009B6CC8" w:rsidRDefault="009B6CC8"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16FD7BBF" w14:textId="77777777" w:rsidTr="003D100A">
        <w:tc>
          <w:tcPr>
            <w:tcW w:w="8080" w:type="dxa"/>
            <w:shd w:val="clear" w:color="auto" w:fill="FFFFFF" w:themeFill="background1"/>
            <w:vAlign w:val="center"/>
          </w:tcPr>
          <w:p w14:paraId="026E9B46" w14:textId="77777777" w:rsidR="00A853F5" w:rsidRPr="00015890" w:rsidRDefault="00A853F5" w:rsidP="003D100A">
            <w:pPr>
              <w:pStyle w:val="Lbjegyzetszveg"/>
              <w:spacing w:before="120" w:after="120"/>
              <w:jc w:val="both"/>
              <w:rPr>
                <w:rFonts w:ascii="Times" w:hAnsi="Times" w:cs="Times New Roman"/>
                <w:smallCaps/>
                <w:color w:val="000000" w:themeColor="text1"/>
                <w:sz w:val="24"/>
                <w:szCs w:val="24"/>
                <w:lang w:val="en-US"/>
              </w:rPr>
            </w:pPr>
            <w:r w:rsidRPr="00015890">
              <w:rPr>
                <w:rFonts w:ascii="Times" w:hAnsi="Times" w:cs="Times New Roman"/>
                <w:smallCaps/>
                <w:sz w:val="24"/>
                <w:szCs w:val="24"/>
                <w:lang w:val="en-US"/>
              </w:rPr>
              <w:t>Sassòli, M</w:t>
            </w:r>
            <w:r w:rsidRPr="00015890">
              <w:rPr>
                <w:rFonts w:ascii="Times" w:hAnsi="Times" w:cs="Times New Roman"/>
                <w:sz w:val="24"/>
                <w:szCs w:val="24"/>
                <w:lang w:val="en-US"/>
              </w:rPr>
              <w:t xml:space="preserve">., </w:t>
            </w:r>
            <w:r w:rsidRPr="00015890">
              <w:rPr>
                <w:rFonts w:ascii="Times" w:hAnsi="Times" w:cs="Times New Roman"/>
                <w:i/>
                <w:iCs/>
                <w:sz w:val="24"/>
                <w:szCs w:val="24"/>
                <w:lang w:val="en-US"/>
              </w:rPr>
              <w:t>Internment</w:t>
            </w:r>
            <w:r w:rsidRPr="00015890">
              <w:rPr>
                <w:rFonts w:ascii="Times" w:hAnsi="Times" w:cs="Times New Roman"/>
                <w:sz w:val="24"/>
                <w:szCs w:val="24"/>
                <w:lang w:val="en-US"/>
              </w:rPr>
              <w:t>, MPEPIL (2015).</w:t>
            </w:r>
          </w:p>
        </w:tc>
        <w:tc>
          <w:tcPr>
            <w:tcW w:w="990" w:type="dxa"/>
            <w:vAlign w:val="center"/>
          </w:tcPr>
          <w:p w14:paraId="68476BBF" w14:textId="53089355" w:rsidR="00A853F5" w:rsidRPr="00B11732" w:rsidRDefault="00B11732" w:rsidP="005457F5">
            <w:pPr>
              <w:spacing w:before="120" w:after="120"/>
              <w:jc w:val="center"/>
              <w:rPr>
                <w:rFonts w:ascii="Times" w:hAnsi="Times"/>
                <w:sz w:val="24"/>
                <w:szCs w:val="24"/>
                <w:lang w:val="en-US"/>
              </w:rPr>
            </w:pPr>
            <w:r>
              <w:rPr>
                <w:rFonts w:ascii="Times" w:hAnsi="Times"/>
                <w:sz w:val="24"/>
                <w:szCs w:val="24"/>
                <w:lang w:val="en-US"/>
              </w:rPr>
              <w:t>13</w:t>
            </w:r>
          </w:p>
        </w:tc>
      </w:tr>
      <w:tr w:rsidR="00A853F5" w:rsidRPr="00015890" w14:paraId="7F98C146" w14:textId="77777777" w:rsidTr="003D100A">
        <w:tc>
          <w:tcPr>
            <w:tcW w:w="8080" w:type="dxa"/>
            <w:vAlign w:val="center"/>
          </w:tcPr>
          <w:p w14:paraId="15811473" w14:textId="31E53094"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smallCaps/>
                <w:sz w:val="24"/>
                <w:szCs w:val="24"/>
                <w:lang w:val="en-US"/>
              </w:rPr>
              <w:t>Sassòli</w:t>
            </w:r>
            <w:r w:rsidRPr="00015890">
              <w:rPr>
                <w:rFonts w:ascii="Times" w:hAnsi="Times" w:cs="Times New Roman"/>
                <w:sz w:val="24"/>
                <w:szCs w:val="24"/>
                <w:lang w:val="en-US"/>
              </w:rPr>
              <w:t xml:space="preserve">, M., </w:t>
            </w:r>
            <w:r w:rsidRPr="00015890">
              <w:rPr>
                <w:rFonts w:ascii="Times" w:hAnsi="Times" w:cs="Times New Roman"/>
                <w:i/>
                <w:iCs/>
                <w:sz w:val="24"/>
                <w:szCs w:val="24"/>
                <w:lang w:val="en-US"/>
              </w:rPr>
              <w:t>Military Objectives</w:t>
            </w:r>
            <w:r w:rsidRPr="00015890">
              <w:rPr>
                <w:rFonts w:ascii="Times" w:hAnsi="Times" w:cs="Times New Roman"/>
                <w:sz w:val="24"/>
                <w:szCs w:val="24"/>
                <w:lang w:val="en-US"/>
              </w:rPr>
              <w:t>, MP</w:t>
            </w:r>
            <w:r w:rsidR="00C27A65">
              <w:rPr>
                <w:rFonts w:ascii="Times" w:hAnsi="Times" w:cs="Times New Roman"/>
                <w:sz w:val="24"/>
                <w:szCs w:val="24"/>
                <w:lang w:val="en-US"/>
              </w:rPr>
              <w:t>E</w:t>
            </w:r>
            <w:r w:rsidRPr="00015890">
              <w:rPr>
                <w:rFonts w:ascii="Times" w:hAnsi="Times" w:cs="Times New Roman"/>
                <w:sz w:val="24"/>
                <w:szCs w:val="24"/>
                <w:lang w:val="en-US"/>
              </w:rPr>
              <w:t>PIL (2015).</w:t>
            </w:r>
          </w:p>
        </w:tc>
        <w:tc>
          <w:tcPr>
            <w:tcW w:w="990" w:type="dxa"/>
            <w:vAlign w:val="center"/>
          </w:tcPr>
          <w:p w14:paraId="13FA2CE3" w14:textId="528392F1"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6</w:t>
            </w:r>
          </w:p>
        </w:tc>
      </w:tr>
      <w:tr w:rsidR="00A853F5" w:rsidRPr="00015890" w14:paraId="076FCB67" w14:textId="77777777" w:rsidTr="003D100A">
        <w:tc>
          <w:tcPr>
            <w:tcW w:w="8080" w:type="dxa"/>
            <w:vAlign w:val="center"/>
          </w:tcPr>
          <w:p w14:paraId="223B9F34" w14:textId="77777777" w:rsidR="00A853F5" w:rsidRPr="00015890" w:rsidRDefault="00A853F5" w:rsidP="003D100A">
            <w:pPr>
              <w:spacing w:before="120" w:after="120"/>
              <w:jc w:val="both"/>
              <w:rPr>
                <w:rFonts w:ascii="Times" w:hAnsi="Times"/>
                <w:sz w:val="24"/>
                <w:szCs w:val="24"/>
                <w:lang w:val="en-US"/>
              </w:rPr>
            </w:pPr>
            <w:r w:rsidRPr="00015890">
              <w:rPr>
                <w:rFonts w:ascii="Times" w:hAnsi="Times" w:cs="Times New Roman"/>
                <w:smallCaps/>
                <w:sz w:val="24"/>
                <w:szCs w:val="24"/>
                <w:lang w:val="en-US"/>
              </w:rPr>
              <w:t>Sassòli</w:t>
            </w:r>
            <w:r w:rsidRPr="00015890">
              <w:rPr>
                <w:rFonts w:ascii="Times" w:hAnsi="Times" w:cs="Times New Roman"/>
                <w:sz w:val="24"/>
                <w:szCs w:val="24"/>
                <w:lang w:val="en-US"/>
              </w:rPr>
              <w:t xml:space="preserve">, M., </w:t>
            </w:r>
            <w:r w:rsidRPr="00015890">
              <w:rPr>
                <w:rFonts w:ascii="Times" w:hAnsi="Times" w:cs="Times New Roman"/>
                <w:smallCaps/>
                <w:sz w:val="24"/>
                <w:szCs w:val="24"/>
                <w:lang w:val="en-US"/>
              </w:rPr>
              <w:t>Olson</w:t>
            </w:r>
            <w:r w:rsidRPr="00015890">
              <w:rPr>
                <w:rFonts w:ascii="Times" w:hAnsi="Times" w:cs="Times New Roman"/>
                <w:sz w:val="24"/>
                <w:szCs w:val="24"/>
                <w:lang w:val="en-US"/>
              </w:rPr>
              <w:t xml:space="preserve">, L. O., </w:t>
            </w:r>
            <w:r w:rsidRPr="00015890">
              <w:rPr>
                <w:rFonts w:ascii="Times" w:hAnsi="Times" w:cs="Times New Roman"/>
                <w:i/>
                <w:iCs/>
                <w:sz w:val="24"/>
                <w:szCs w:val="24"/>
                <w:lang w:val="en-US"/>
              </w:rPr>
              <w:t>The Relationship Between International Humanitarian and Human Rights Law Where It Matters</w:t>
            </w:r>
            <w:r w:rsidRPr="00015890">
              <w:rPr>
                <w:rFonts w:ascii="Times" w:hAnsi="Times" w:cs="Times New Roman"/>
                <w:sz w:val="24"/>
                <w:szCs w:val="24"/>
                <w:lang w:val="en-US"/>
              </w:rPr>
              <w:t>, 90 Int’l Rev. Red Cross 599 (2010).</w:t>
            </w:r>
          </w:p>
        </w:tc>
        <w:tc>
          <w:tcPr>
            <w:tcW w:w="990" w:type="dxa"/>
            <w:vAlign w:val="center"/>
          </w:tcPr>
          <w:p w14:paraId="645762A2" w14:textId="75E2AE91"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50930646" w14:textId="77777777" w:rsidTr="003D100A">
        <w:tc>
          <w:tcPr>
            <w:tcW w:w="8080" w:type="dxa"/>
            <w:shd w:val="clear" w:color="auto" w:fill="FFFFFF" w:themeFill="background1"/>
            <w:vAlign w:val="center"/>
          </w:tcPr>
          <w:p w14:paraId="66DAED22" w14:textId="77777777" w:rsidR="00A853F5" w:rsidRPr="00015890" w:rsidRDefault="00A853F5" w:rsidP="003D100A">
            <w:pPr>
              <w:spacing w:before="120" w:after="120"/>
              <w:jc w:val="both"/>
              <w:rPr>
                <w:rFonts w:ascii="Times" w:hAnsi="Times" w:cs="Times New Roman"/>
                <w:smallCaps/>
                <w:sz w:val="24"/>
                <w:szCs w:val="24"/>
                <w:lang w:val="en-US"/>
              </w:rPr>
            </w:pPr>
            <w:r w:rsidRPr="00015890">
              <w:rPr>
                <w:rFonts w:ascii="Times" w:hAnsi="Times" w:cs="Times New Roman"/>
                <w:smallCaps/>
                <w:color w:val="000000" w:themeColor="text1"/>
                <w:sz w:val="24"/>
                <w:szCs w:val="24"/>
                <w:lang w:val="en-US"/>
              </w:rPr>
              <w:t>Schloemann, H. L., Ohlhoff, S.</w:t>
            </w:r>
            <w:r w:rsidRPr="00015890">
              <w:rPr>
                <w:rFonts w:ascii="Times" w:hAnsi="Times" w:cs="Times New Roman"/>
                <w:color w:val="000000" w:themeColor="text1"/>
                <w:sz w:val="24"/>
                <w:szCs w:val="24"/>
                <w:lang w:val="en-US"/>
              </w:rPr>
              <w:t xml:space="preserve">, </w:t>
            </w:r>
            <w:r w:rsidRPr="00015890">
              <w:rPr>
                <w:rFonts w:ascii="Times" w:hAnsi="Times" w:cs="Times New Roman"/>
                <w:i/>
                <w:color w:val="000000" w:themeColor="text1"/>
                <w:sz w:val="24"/>
                <w:szCs w:val="24"/>
                <w:lang w:val="en-US"/>
              </w:rPr>
              <w:t>“Constitutionalization” and Dispute Settlement in the WTO: National Security as an Issue of Competence</w:t>
            </w:r>
            <w:r w:rsidRPr="00015890">
              <w:rPr>
                <w:rFonts w:ascii="Times" w:hAnsi="Times" w:cs="Times New Roman"/>
                <w:color w:val="000000" w:themeColor="text1"/>
                <w:sz w:val="24"/>
                <w:szCs w:val="24"/>
                <w:lang w:val="en-US"/>
              </w:rPr>
              <w:t>, 93 AJIL 424 (1999).</w:t>
            </w:r>
          </w:p>
        </w:tc>
        <w:tc>
          <w:tcPr>
            <w:tcW w:w="990" w:type="dxa"/>
            <w:vAlign w:val="center"/>
          </w:tcPr>
          <w:p w14:paraId="77C80C76" w14:textId="0BF34C1D" w:rsidR="00A853F5" w:rsidRPr="00C7226B" w:rsidRDefault="00C7226B" w:rsidP="005457F5">
            <w:pPr>
              <w:spacing w:before="120" w:after="120"/>
              <w:jc w:val="center"/>
              <w:rPr>
                <w:rFonts w:ascii="Times" w:hAnsi="Times"/>
                <w:sz w:val="24"/>
                <w:szCs w:val="24"/>
                <w:lang w:val="en-US"/>
              </w:rPr>
            </w:pPr>
            <w:r>
              <w:rPr>
                <w:rFonts w:ascii="Times" w:hAnsi="Times"/>
                <w:sz w:val="24"/>
                <w:szCs w:val="24"/>
                <w:lang w:val="en-US"/>
              </w:rPr>
              <w:t>24</w:t>
            </w:r>
          </w:p>
        </w:tc>
      </w:tr>
      <w:tr w:rsidR="00A853F5" w:rsidRPr="00015890" w14:paraId="5CBADFDD" w14:textId="77777777" w:rsidTr="003D100A">
        <w:tc>
          <w:tcPr>
            <w:tcW w:w="8080" w:type="dxa"/>
            <w:shd w:val="clear" w:color="auto" w:fill="FFFFFF" w:themeFill="background1"/>
            <w:vAlign w:val="center"/>
          </w:tcPr>
          <w:p w14:paraId="33648B90"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smallCaps/>
                <w:sz w:val="24"/>
                <w:szCs w:val="24"/>
                <w:lang w:val="en-US"/>
              </w:rPr>
              <w:t>Turher, N. A.</w:t>
            </w:r>
            <w:r w:rsidRPr="00015890">
              <w:rPr>
                <w:rFonts w:ascii="Times" w:hAnsi="Times"/>
                <w:sz w:val="24"/>
                <w:szCs w:val="24"/>
                <w:lang w:val="en-US"/>
              </w:rPr>
              <w:t xml:space="preserve"> et al., </w:t>
            </w:r>
            <w:r w:rsidRPr="00015890">
              <w:rPr>
                <w:rFonts w:ascii="Times" w:hAnsi="Times"/>
                <w:i/>
                <w:iCs/>
                <w:sz w:val="24"/>
                <w:szCs w:val="24"/>
                <w:lang w:val="en-US"/>
              </w:rPr>
              <w:t>Methicillin-resistant Staphylococcus aureus: an overview of basic and clinical research,</w:t>
            </w:r>
            <w:r w:rsidRPr="00015890">
              <w:rPr>
                <w:rFonts w:ascii="Times" w:hAnsi="Times"/>
                <w:sz w:val="24"/>
                <w:szCs w:val="24"/>
                <w:lang w:val="en-US"/>
              </w:rPr>
              <w:t xml:space="preserve"> 17 Nature Reviews Microbiology 203 (2019).</w:t>
            </w:r>
          </w:p>
        </w:tc>
        <w:tc>
          <w:tcPr>
            <w:tcW w:w="990" w:type="dxa"/>
            <w:vAlign w:val="center"/>
          </w:tcPr>
          <w:p w14:paraId="334AEEE0" w14:textId="7E0B329B" w:rsidR="00A853F5" w:rsidRPr="00124112" w:rsidRDefault="00124112" w:rsidP="005457F5">
            <w:pPr>
              <w:spacing w:before="120" w:after="120"/>
              <w:jc w:val="center"/>
              <w:rPr>
                <w:rFonts w:ascii="Times" w:hAnsi="Times"/>
                <w:sz w:val="24"/>
                <w:szCs w:val="24"/>
                <w:lang w:val="en-US"/>
              </w:rPr>
            </w:pPr>
            <w:r>
              <w:rPr>
                <w:rFonts w:ascii="Times" w:hAnsi="Times"/>
                <w:sz w:val="24"/>
                <w:szCs w:val="24"/>
                <w:lang w:val="en-US"/>
              </w:rPr>
              <w:t>33</w:t>
            </w:r>
          </w:p>
        </w:tc>
      </w:tr>
      <w:tr w:rsidR="00A853F5" w:rsidRPr="00015890" w14:paraId="1EBDF607" w14:textId="77777777" w:rsidTr="003D100A">
        <w:tc>
          <w:tcPr>
            <w:tcW w:w="8080" w:type="dxa"/>
            <w:shd w:val="clear" w:color="auto" w:fill="FFFFFF" w:themeFill="background1"/>
            <w:vAlign w:val="center"/>
          </w:tcPr>
          <w:p w14:paraId="082B0EFC" w14:textId="77777777" w:rsidR="00A853F5" w:rsidRPr="00015890" w:rsidRDefault="00A853F5" w:rsidP="003D100A">
            <w:pPr>
              <w:spacing w:before="120" w:after="120"/>
              <w:jc w:val="both"/>
              <w:rPr>
                <w:rFonts w:ascii="Times" w:hAnsi="Times" w:cs="Times New Roman"/>
                <w:smallCaps/>
                <w:color w:val="000000" w:themeColor="text1"/>
                <w:sz w:val="24"/>
                <w:szCs w:val="24"/>
                <w:lang w:val="en-US"/>
              </w:rPr>
            </w:pPr>
            <w:r w:rsidRPr="00015890">
              <w:rPr>
                <w:rFonts w:ascii="Times" w:hAnsi="Times"/>
                <w:smallCaps/>
                <w:sz w:val="24"/>
                <w:szCs w:val="24"/>
                <w:lang w:val="en-US"/>
              </w:rPr>
              <w:t xml:space="preserve">Vu, H-N. Q., </w:t>
            </w:r>
            <w:r w:rsidRPr="00015890">
              <w:rPr>
                <w:rFonts w:ascii="Times" w:hAnsi="Times"/>
                <w:i/>
                <w:sz w:val="24"/>
                <w:szCs w:val="24"/>
                <w:lang w:val="en-US"/>
              </w:rPr>
              <w:t xml:space="preserve">The Law of Treaties and the Export of Hazardous Waste, </w:t>
            </w:r>
            <w:r w:rsidRPr="00015890">
              <w:rPr>
                <w:rFonts w:ascii="Times" w:hAnsi="Times"/>
                <w:sz w:val="24"/>
                <w:szCs w:val="24"/>
                <w:lang w:val="en-US"/>
              </w:rPr>
              <w:t>12 UNCLA Journal of Environmental Law and Policy 389 (1994).</w:t>
            </w:r>
          </w:p>
        </w:tc>
        <w:tc>
          <w:tcPr>
            <w:tcW w:w="990" w:type="dxa"/>
            <w:vAlign w:val="center"/>
          </w:tcPr>
          <w:p w14:paraId="76EA8A06" w14:textId="10F6A4A3" w:rsidR="00A853F5" w:rsidRPr="00851503" w:rsidRDefault="00851503" w:rsidP="005457F5">
            <w:pPr>
              <w:spacing w:before="120" w:after="120"/>
              <w:jc w:val="center"/>
              <w:rPr>
                <w:rFonts w:ascii="Times" w:hAnsi="Times"/>
                <w:sz w:val="24"/>
                <w:szCs w:val="24"/>
                <w:lang w:val="en-US"/>
              </w:rPr>
            </w:pPr>
            <w:r>
              <w:rPr>
                <w:rFonts w:ascii="Times" w:hAnsi="Times"/>
                <w:sz w:val="24"/>
                <w:szCs w:val="24"/>
                <w:lang w:val="en-US"/>
              </w:rPr>
              <w:t>31</w:t>
            </w:r>
          </w:p>
        </w:tc>
      </w:tr>
    </w:tbl>
    <w:p w14:paraId="66F9E459" w14:textId="77777777" w:rsidR="00A853F5" w:rsidRPr="00015890" w:rsidRDefault="00A853F5" w:rsidP="00015890">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United Nations Documents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15FE2A2D" w14:textId="77777777" w:rsidTr="003D100A">
        <w:tc>
          <w:tcPr>
            <w:tcW w:w="8080" w:type="dxa"/>
            <w:shd w:val="clear" w:color="auto" w:fill="FFFFFF" w:themeFill="background1"/>
            <w:vAlign w:val="center"/>
          </w:tcPr>
          <w:p w14:paraId="1BBA07C5"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sz w:val="24"/>
                <w:szCs w:val="24"/>
                <w:lang w:val="en-US"/>
              </w:rPr>
              <w:t>Draft articles on Diplomatic Protection</w:t>
            </w:r>
            <w:r w:rsidRPr="00015890">
              <w:rPr>
                <w:rFonts w:ascii="Times" w:hAnsi="Times" w:cs="Times New Roman"/>
                <w:sz w:val="24"/>
                <w:szCs w:val="24"/>
                <w:lang w:val="en-US"/>
              </w:rPr>
              <w:t>, U.N.Doc.A/61/10, ILC Report, UNGA 61</w:t>
            </w:r>
            <w:r w:rsidRPr="00015890">
              <w:rPr>
                <w:rFonts w:ascii="Times" w:hAnsi="Times" w:cs="Times New Roman"/>
                <w:sz w:val="24"/>
                <w:szCs w:val="24"/>
                <w:vertAlign w:val="superscript"/>
                <w:lang w:val="en-US"/>
              </w:rPr>
              <w:t>st</w:t>
            </w:r>
            <w:r w:rsidRPr="00015890">
              <w:rPr>
                <w:rFonts w:ascii="Times" w:hAnsi="Times" w:cs="Times New Roman"/>
                <w:sz w:val="24"/>
                <w:szCs w:val="24"/>
                <w:lang w:val="en-US"/>
              </w:rPr>
              <w:t xml:space="preserve"> Session, Supp. No. 10 (2006) 16.</w:t>
            </w:r>
          </w:p>
        </w:tc>
        <w:tc>
          <w:tcPr>
            <w:tcW w:w="990" w:type="dxa"/>
            <w:vAlign w:val="center"/>
          </w:tcPr>
          <w:p w14:paraId="4AC8D773" w14:textId="17C1DAF0" w:rsidR="00A853F5" w:rsidRPr="00FC179E" w:rsidRDefault="00FC179E" w:rsidP="005457F5">
            <w:pPr>
              <w:spacing w:before="120" w:after="120"/>
              <w:jc w:val="center"/>
              <w:rPr>
                <w:rFonts w:ascii="Times" w:hAnsi="Times"/>
                <w:sz w:val="24"/>
                <w:szCs w:val="24"/>
                <w:lang w:val="en-US"/>
              </w:rPr>
            </w:pPr>
            <w:r>
              <w:rPr>
                <w:rFonts w:ascii="Times" w:hAnsi="Times"/>
                <w:sz w:val="24"/>
                <w:szCs w:val="24"/>
                <w:lang w:val="en-US"/>
              </w:rPr>
              <w:t>16</w:t>
            </w:r>
            <w:r w:rsidR="00760754">
              <w:rPr>
                <w:rFonts w:ascii="Times" w:hAnsi="Times"/>
                <w:sz w:val="24"/>
                <w:szCs w:val="24"/>
                <w:lang w:val="en-US"/>
              </w:rPr>
              <w:t>, 20</w:t>
            </w:r>
          </w:p>
        </w:tc>
      </w:tr>
      <w:tr w:rsidR="00A853F5" w:rsidRPr="00015890" w14:paraId="38B6AD40" w14:textId="77777777" w:rsidTr="003D100A">
        <w:tc>
          <w:tcPr>
            <w:tcW w:w="8080" w:type="dxa"/>
            <w:shd w:val="clear" w:color="auto" w:fill="auto"/>
            <w:vAlign w:val="center"/>
          </w:tcPr>
          <w:p w14:paraId="52A4BA31"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sz w:val="24"/>
                <w:szCs w:val="24"/>
                <w:lang w:val="en-US"/>
              </w:rPr>
              <w:t>Draft articles on Diplomatic Protection with commentaries</w:t>
            </w:r>
            <w:r w:rsidRPr="00015890">
              <w:rPr>
                <w:rFonts w:ascii="Times" w:hAnsi="Times" w:cs="Times New Roman"/>
                <w:sz w:val="24"/>
                <w:szCs w:val="24"/>
                <w:lang w:val="en-US"/>
              </w:rPr>
              <w:t>, U.N.Doc.A/61/10, ILC Report, UNGA 61</w:t>
            </w:r>
            <w:r w:rsidRPr="00015890">
              <w:rPr>
                <w:rFonts w:ascii="Times" w:hAnsi="Times" w:cs="Times New Roman"/>
                <w:sz w:val="24"/>
                <w:szCs w:val="24"/>
                <w:vertAlign w:val="superscript"/>
                <w:lang w:val="en-US"/>
              </w:rPr>
              <w:t>st</w:t>
            </w:r>
            <w:r w:rsidRPr="00015890">
              <w:rPr>
                <w:rFonts w:ascii="Times" w:hAnsi="Times" w:cs="Times New Roman"/>
                <w:sz w:val="24"/>
                <w:szCs w:val="24"/>
                <w:lang w:val="en-US"/>
              </w:rPr>
              <w:t xml:space="preserve"> Session, Supp. No. 10 (2006) 22.</w:t>
            </w:r>
          </w:p>
        </w:tc>
        <w:tc>
          <w:tcPr>
            <w:tcW w:w="990" w:type="dxa"/>
            <w:vAlign w:val="center"/>
          </w:tcPr>
          <w:p w14:paraId="1487CC56" w14:textId="1F5EA122" w:rsidR="00A853F5" w:rsidRPr="00760754" w:rsidRDefault="00760754" w:rsidP="005457F5">
            <w:pPr>
              <w:spacing w:before="120" w:after="120"/>
              <w:jc w:val="center"/>
              <w:rPr>
                <w:rFonts w:ascii="Times" w:hAnsi="Times"/>
                <w:iCs/>
                <w:sz w:val="24"/>
                <w:szCs w:val="24"/>
                <w:lang w:val="en-US"/>
              </w:rPr>
            </w:pPr>
            <w:r>
              <w:rPr>
                <w:rFonts w:ascii="Times" w:hAnsi="Times"/>
                <w:iCs/>
                <w:sz w:val="24"/>
                <w:szCs w:val="24"/>
                <w:lang w:val="en-US"/>
              </w:rPr>
              <w:t>20</w:t>
            </w:r>
          </w:p>
        </w:tc>
      </w:tr>
      <w:tr w:rsidR="00A853F5" w:rsidRPr="00015890" w14:paraId="2A439A65" w14:textId="77777777" w:rsidTr="003D100A">
        <w:tc>
          <w:tcPr>
            <w:tcW w:w="8080" w:type="dxa"/>
            <w:shd w:val="clear" w:color="auto" w:fill="auto"/>
            <w:vAlign w:val="center"/>
          </w:tcPr>
          <w:p w14:paraId="532137F5"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ahoma"/>
                <w:i/>
                <w:sz w:val="24"/>
                <w:szCs w:val="24"/>
                <w:lang w:val="en-US"/>
              </w:rPr>
              <w:t>Draft Articles on Prevention of Transboundary Harm with commentaries</w:t>
            </w:r>
            <w:r w:rsidRPr="00015890">
              <w:rPr>
                <w:rFonts w:ascii="Times" w:hAnsi="Times" w:cs="Tahoma"/>
                <w:sz w:val="24"/>
                <w:szCs w:val="24"/>
                <w:lang w:val="en-US"/>
              </w:rPr>
              <w:t>, U.N.Doc.A/56/10, ILC Report, UNGA 56</w:t>
            </w:r>
            <w:r w:rsidRPr="00015890">
              <w:rPr>
                <w:rFonts w:ascii="Times" w:hAnsi="Times" w:cs="Tahoma"/>
                <w:sz w:val="24"/>
                <w:szCs w:val="24"/>
                <w:vertAlign w:val="superscript"/>
                <w:lang w:val="en-US"/>
              </w:rPr>
              <w:t>th</w:t>
            </w:r>
            <w:r w:rsidRPr="00015890">
              <w:rPr>
                <w:rFonts w:ascii="Times" w:hAnsi="Times" w:cs="Tahoma"/>
                <w:sz w:val="24"/>
                <w:szCs w:val="24"/>
                <w:lang w:val="en-US"/>
              </w:rPr>
              <w:t xml:space="preserve"> Session, Supp. No. 10 (2001) 148.</w:t>
            </w:r>
          </w:p>
        </w:tc>
        <w:tc>
          <w:tcPr>
            <w:tcW w:w="990" w:type="dxa"/>
            <w:vAlign w:val="center"/>
          </w:tcPr>
          <w:p w14:paraId="3C6C8553" w14:textId="5856121D" w:rsidR="00A853F5" w:rsidRPr="00F47D30" w:rsidRDefault="00F47D30" w:rsidP="005457F5">
            <w:pPr>
              <w:spacing w:before="120" w:after="120"/>
              <w:jc w:val="center"/>
              <w:rPr>
                <w:rFonts w:ascii="Times" w:hAnsi="Times"/>
                <w:iCs/>
                <w:sz w:val="24"/>
                <w:szCs w:val="24"/>
                <w:lang w:val="en-US"/>
              </w:rPr>
            </w:pPr>
            <w:r>
              <w:rPr>
                <w:rFonts w:ascii="Times" w:hAnsi="Times"/>
                <w:iCs/>
                <w:sz w:val="24"/>
                <w:szCs w:val="24"/>
                <w:lang w:val="en-US"/>
              </w:rPr>
              <w:t>27</w:t>
            </w:r>
            <w:r w:rsidR="006465EE">
              <w:rPr>
                <w:rFonts w:ascii="Times" w:hAnsi="Times"/>
                <w:iCs/>
                <w:sz w:val="24"/>
                <w:szCs w:val="24"/>
                <w:lang w:val="en-US"/>
              </w:rPr>
              <w:t>, 28</w:t>
            </w:r>
            <w:r w:rsidR="0025332C">
              <w:rPr>
                <w:rFonts w:ascii="Times" w:hAnsi="Times"/>
                <w:iCs/>
                <w:sz w:val="24"/>
                <w:szCs w:val="24"/>
                <w:lang w:val="en-US"/>
              </w:rPr>
              <w:t>, 30</w:t>
            </w:r>
          </w:p>
        </w:tc>
      </w:tr>
      <w:tr w:rsidR="00A853F5" w:rsidRPr="00015890" w14:paraId="078D3105" w14:textId="77777777" w:rsidTr="003D100A">
        <w:tc>
          <w:tcPr>
            <w:tcW w:w="8080" w:type="dxa"/>
            <w:shd w:val="clear" w:color="auto" w:fill="FFFFFF" w:themeFill="background1"/>
            <w:vAlign w:val="center"/>
          </w:tcPr>
          <w:p w14:paraId="7E86D4FA" w14:textId="0FAC1BC8"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Draft articles on Responsibility of States for Internationally Wrongful Acts</w:t>
            </w:r>
            <w:r w:rsidRPr="00015890">
              <w:rPr>
                <w:rFonts w:ascii="Times" w:hAnsi="Times" w:cs="Times New Roman"/>
                <w:sz w:val="24"/>
                <w:szCs w:val="24"/>
                <w:lang w:val="en-US"/>
              </w:rPr>
              <w:t>, U.N.Doc.A/56/10, ILC Report, UNGA 56</w:t>
            </w:r>
            <w:r w:rsidRPr="00015890">
              <w:rPr>
                <w:rFonts w:ascii="Times" w:hAnsi="Times" w:cs="Times New Roman"/>
                <w:sz w:val="24"/>
                <w:szCs w:val="24"/>
                <w:vertAlign w:val="superscript"/>
                <w:lang w:val="en-US"/>
              </w:rPr>
              <w:t>th</w:t>
            </w:r>
            <w:r w:rsidRPr="00015890">
              <w:rPr>
                <w:rFonts w:ascii="Times" w:hAnsi="Times" w:cs="Times New Roman"/>
                <w:sz w:val="24"/>
                <w:szCs w:val="24"/>
                <w:lang w:val="en-US"/>
              </w:rPr>
              <w:t xml:space="preserve"> </w:t>
            </w:r>
            <w:r w:rsidRPr="00015890">
              <w:rPr>
                <w:rFonts w:ascii="Times" w:hAnsi="Times"/>
                <w:sz w:val="24"/>
                <w:szCs w:val="24"/>
                <w:lang w:val="en-US"/>
              </w:rPr>
              <w:t xml:space="preserve">Session, Supp. No. 10 (2001) </w:t>
            </w:r>
            <w:r w:rsidR="00464060" w:rsidRPr="00015890">
              <w:rPr>
                <w:rFonts w:ascii="Times" w:hAnsi="Times"/>
                <w:sz w:val="24"/>
                <w:szCs w:val="24"/>
                <w:lang w:val="en-US"/>
              </w:rPr>
              <w:t>26</w:t>
            </w:r>
            <w:r w:rsidRPr="00015890">
              <w:rPr>
                <w:rFonts w:ascii="Times" w:hAnsi="Times"/>
                <w:sz w:val="24"/>
                <w:szCs w:val="24"/>
                <w:lang w:val="en-US"/>
              </w:rPr>
              <w:t>.</w:t>
            </w:r>
          </w:p>
        </w:tc>
        <w:tc>
          <w:tcPr>
            <w:tcW w:w="990" w:type="dxa"/>
            <w:vAlign w:val="center"/>
          </w:tcPr>
          <w:p w14:paraId="15A5752E" w14:textId="3529547D" w:rsidR="00A853F5" w:rsidRPr="00F23097" w:rsidRDefault="00F23097" w:rsidP="005457F5">
            <w:pPr>
              <w:spacing w:before="120" w:after="120"/>
              <w:jc w:val="center"/>
              <w:rPr>
                <w:rFonts w:ascii="Times" w:hAnsi="Times"/>
                <w:sz w:val="24"/>
                <w:szCs w:val="24"/>
                <w:lang w:val="en-US"/>
              </w:rPr>
            </w:pPr>
            <w:r>
              <w:rPr>
                <w:rFonts w:ascii="Times" w:hAnsi="Times"/>
                <w:sz w:val="24"/>
                <w:szCs w:val="24"/>
                <w:lang w:val="en-US"/>
              </w:rPr>
              <w:t>9</w:t>
            </w:r>
            <w:r w:rsidR="0042351C">
              <w:rPr>
                <w:rFonts w:ascii="Times" w:hAnsi="Times"/>
                <w:sz w:val="24"/>
                <w:szCs w:val="24"/>
                <w:lang w:val="en-US"/>
              </w:rPr>
              <w:t>, 19</w:t>
            </w:r>
            <w:r w:rsidR="0000563D">
              <w:rPr>
                <w:rFonts w:ascii="Times" w:hAnsi="Times"/>
                <w:sz w:val="24"/>
                <w:szCs w:val="24"/>
                <w:lang w:val="en-US"/>
              </w:rPr>
              <w:t>, 20</w:t>
            </w:r>
            <w:r w:rsidR="00E070DB">
              <w:rPr>
                <w:rFonts w:ascii="Times" w:hAnsi="Times"/>
                <w:sz w:val="24"/>
                <w:szCs w:val="24"/>
                <w:lang w:val="en-US"/>
              </w:rPr>
              <w:t>, 25</w:t>
            </w:r>
            <w:r w:rsidR="00124112">
              <w:rPr>
                <w:rFonts w:ascii="Times" w:hAnsi="Times"/>
                <w:sz w:val="24"/>
                <w:szCs w:val="24"/>
                <w:lang w:val="en-US"/>
              </w:rPr>
              <w:t>, 33</w:t>
            </w:r>
          </w:p>
        </w:tc>
      </w:tr>
      <w:tr w:rsidR="00A853F5" w:rsidRPr="00015890" w14:paraId="52F7DA04" w14:textId="77777777" w:rsidTr="003D100A">
        <w:tc>
          <w:tcPr>
            <w:tcW w:w="8080" w:type="dxa"/>
            <w:shd w:val="clear" w:color="auto" w:fill="FFFFFF" w:themeFill="background1"/>
            <w:vAlign w:val="center"/>
          </w:tcPr>
          <w:p w14:paraId="4E9E2EFC" w14:textId="1E1386D6"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position w:val="2"/>
                <w:sz w:val="24"/>
                <w:szCs w:val="24"/>
                <w:lang w:val="en-US"/>
              </w:rPr>
              <w:lastRenderedPageBreak/>
              <w:t xml:space="preserve">Draft articles on Responsibility </w:t>
            </w:r>
            <w:r w:rsidRPr="00015890">
              <w:rPr>
                <w:rFonts w:ascii="Times" w:hAnsi="Times" w:cs="Times New Roman"/>
                <w:i/>
                <w:sz w:val="24"/>
                <w:szCs w:val="24"/>
                <w:lang w:val="en-US"/>
              </w:rPr>
              <w:t xml:space="preserve">of States for Internationally </w:t>
            </w:r>
            <w:r w:rsidRPr="00015890">
              <w:rPr>
                <w:rFonts w:ascii="Times" w:hAnsi="Times" w:cs="Times New Roman"/>
                <w:i/>
                <w:position w:val="-2"/>
                <w:sz w:val="24"/>
                <w:szCs w:val="24"/>
                <w:lang w:val="en-US"/>
              </w:rPr>
              <w:t>Wrongful Acts, with commentaries</w:t>
            </w:r>
            <w:r w:rsidRPr="00015890">
              <w:rPr>
                <w:rFonts w:ascii="Times" w:hAnsi="Times" w:cs="Times New Roman"/>
                <w:position w:val="-2"/>
                <w:sz w:val="24"/>
                <w:szCs w:val="24"/>
                <w:lang w:val="en-US"/>
              </w:rPr>
              <w:t xml:space="preserve">, </w:t>
            </w:r>
            <w:r w:rsidRPr="00015890">
              <w:rPr>
                <w:rFonts w:ascii="Times" w:hAnsi="Times" w:cs="Times New Roman"/>
                <w:sz w:val="24"/>
                <w:szCs w:val="24"/>
                <w:lang w:val="en-US"/>
              </w:rPr>
              <w:t>U.N.Doc.A/56/10, ILC Report, UNGA 56</w:t>
            </w:r>
            <w:r w:rsidRPr="00015890">
              <w:rPr>
                <w:rFonts w:ascii="Times" w:hAnsi="Times" w:cs="Times New Roman"/>
                <w:sz w:val="24"/>
                <w:szCs w:val="24"/>
                <w:vertAlign w:val="superscript"/>
                <w:lang w:val="en-US"/>
              </w:rPr>
              <w:t>th</w:t>
            </w:r>
            <w:r w:rsidRPr="00015890">
              <w:rPr>
                <w:rFonts w:ascii="Times" w:hAnsi="Times" w:cs="Times New Roman"/>
                <w:sz w:val="24"/>
                <w:szCs w:val="24"/>
                <w:lang w:val="en-US"/>
              </w:rPr>
              <w:t xml:space="preserve"> Session, Supp. No. 10 (2001) </w:t>
            </w:r>
            <w:r w:rsidR="00464060" w:rsidRPr="00015890">
              <w:rPr>
                <w:rFonts w:ascii="Times" w:hAnsi="Times" w:cs="Times New Roman"/>
                <w:sz w:val="24"/>
                <w:szCs w:val="24"/>
                <w:lang w:val="en-US"/>
              </w:rPr>
              <w:t>31</w:t>
            </w:r>
            <w:r w:rsidRPr="00015890">
              <w:rPr>
                <w:rFonts w:ascii="Times" w:hAnsi="Times" w:cs="Times New Roman"/>
                <w:sz w:val="24"/>
                <w:szCs w:val="24"/>
                <w:lang w:val="en-US"/>
              </w:rPr>
              <w:t>.</w:t>
            </w:r>
          </w:p>
        </w:tc>
        <w:tc>
          <w:tcPr>
            <w:tcW w:w="990" w:type="dxa"/>
            <w:vAlign w:val="center"/>
          </w:tcPr>
          <w:p w14:paraId="257D4CCB" w14:textId="4BDF6593" w:rsidR="00A853F5" w:rsidRPr="00B1706F" w:rsidRDefault="00B1706F" w:rsidP="005457F5">
            <w:pPr>
              <w:spacing w:before="120" w:after="120"/>
              <w:jc w:val="center"/>
              <w:rPr>
                <w:rFonts w:ascii="Times" w:hAnsi="Times"/>
                <w:sz w:val="24"/>
                <w:szCs w:val="24"/>
                <w:lang w:val="en-US"/>
              </w:rPr>
            </w:pPr>
            <w:r>
              <w:rPr>
                <w:rFonts w:ascii="Times" w:hAnsi="Times"/>
                <w:sz w:val="24"/>
                <w:szCs w:val="24"/>
                <w:lang w:val="en-US"/>
              </w:rPr>
              <w:t>19</w:t>
            </w:r>
            <w:r w:rsidR="0000563D">
              <w:rPr>
                <w:rFonts w:ascii="Times" w:hAnsi="Times"/>
                <w:sz w:val="24"/>
                <w:szCs w:val="24"/>
                <w:lang w:val="en-US"/>
              </w:rPr>
              <w:t>, 20</w:t>
            </w:r>
            <w:r w:rsidR="00795BE0">
              <w:rPr>
                <w:rFonts w:ascii="Times" w:hAnsi="Times"/>
                <w:sz w:val="24"/>
                <w:szCs w:val="24"/>
                <w:lang w:val="en-US"/>
              </w:rPr>
              <w:t>, 27</w:t>
            </w:r>
            <w:r w:rsidR="00124112">
              <w:rPr>
                <w:rFonts w:ascii="Times" w:hAnsi="Times"/>
                <w:sz w:val="24"/>
                <w:szCs w:val="24"/>
                <w:lang w:val="en-US"/>
              </w:rPr>
              <w:t>, 33</w:t>
            </w:r>
          </w:p>
        </w:tc>
      </w:tr>
      <w:tr w:rsidR="00A853F5" w:rsidRPr="00015890" w14:paraId="46C82F0D" w14:textId="77777777" w:rsidTr="003D100A">
        <w:tc>
          <w:tcPr>
            <w:tcW w:w="8080" w:type="dxa"/>
            <w:shd w:val="clear" w:color="auto" w:fill="FFFFFF" w:themeFill="background1"/>
            <w:vAlign w:val="center"/>
          </w:tcPr>
          <w:p w14:paraId="0973B63B" w14:textId="77777777" w:rsidR="00A853F5" w:rsidRPr="00015890" w:rsidRDefault="00A853F5" w:rsidP="003D100A">
            <w:pPr>
              <w:spacing w:before="120" w:after="120"/>
              <w:jc w:val="both"/>
              <w:rPr>
                <w:rFonts w:ascii="Times" w:hAnsi="Times" w:cs="Times New Roman"/>
                <w:i/>
                <w:position w:val="2"/>
                <w:sz w:val="24"/>
                <w:szCs w:val="24"/>
                <w:lang w:val="en-US"/>
              </w:rPr>
            </w:pPr>
            <w:r w:rsidRPr="00015890">
              <w:rPr>
                <w:rFonts w:ascii="Times" w:hAnsi="Times" w:cs="Tahoma"/>
                <w:i/>
                <w:iCs/>
                <w:color w:val="000000" w:themeColor="text1"/>
                <w:sz w:val="24"/>
                <w:szCs w:val="24"/>
                <w:lang w:val="en-US"/>
              </w:rPr>
              <w:t>Draft articles on the effects of armed conflicts on treaties with commentaries,</w:t>
            </w:r>
            <w:r w:rsidRPr="00015890">
              <w:rPr>
                <w:rFonts w:ascii="Times" w:hAnsi="Times" w:cs="Tahoma"/>
                <w:color w:val="000000" w:themeColor="text1"/>
                <w:sz w:val="24"/>
                <w:szCs w:val="24"/>
                <w:lang w:val="en-US"/>
              </w:rPr>
              <w:t xml:space="preserve"> U.N.Doc.A/66/10, ILC Report, UNGA 63</w:t>
            </w:r>
            <w:r w:rsidRPr="00015890">
              <w:rPr>
                <w:rFonts w:ascii="Times" w:hAnsi="Times" w:cs="Tahoma"/>
                <w:color w:val="000000" w:themeColor="text1"/>
                <w:sz w:val="24"/>
                <w:szCs w:val="24"/>
                <w:vertAlign w:val="superscript"/>
                <w:lang w:val="en-US"/>
              </w:rPr>
              <w:t>rd</w:t>
            </w:r>
            <w:r w:rsidRPr="00015890">
              <w:rPr>
                <w:rFonts w:ascii="Times" w:hAnsi="Times" w:cs="Tahoma"/>
                <w:color w:val="000000" w:themeColor="text1"/>
                <w:sz w:val="24"/>
                <w:szCs w:val="24"/>
                <w:lang w:val="en-US"/>
              </w:rPr>
              <w:t xml:space="preserve"> session, Supp. No. 10 (2011) 179.</w:t>
            </w:r>
          </w:p>
        </w:tc>
        <w:tc>
          <w:tcPr>
            <w:tcW w:w="990" w:type="dxa"/>
            <w:vAlign w:val="center"/>
          </w:tcPr>
          <w:p w14:paraId="3722A2B1" w14:textId="12A69E6F" w:rsidR="00A853F5" w:rsidRPr="006E06F2" w:rsidRDefault="006E06F2" w:rsidP="005457F5">
            <w:pPr>
              <w:spacing w:before="120" w:after="120"/>
              <w:jc w:val="center"/>
              <w:rPr>
                <w:rFonts w:ascii="Times" w:hAnsi="Times"/>
                <w:sz w:val="24"/>
                <w:szCs w:val="24"/>
                <w:lang w:val="en-US"/>
              </w:rPr>
            </w:pPr>
            <w:r>
              <w:rPr>
                <w:rFonts w:ascii="Times" w:hAnsi="Times"/>
                <w:sz w:val="24"/>
                <w:szCs w:val="24"/>
                <w:lang w:val="en-US"/>
              </w:rPr>
              <w:t>26</w:t>
            </w:r>
          </w:p>
        </w:tc>
      </w:tr>
      <w:tr w:rsidR="00A853F5" w:rsidRPr="00015890" w14:paraId="5910204B" w14:textId="77777777" w:rsidTr="003D100A">
        <w:tc>
          <w:tcPr>
            <w:tcW w:w="8080" w:type="dxa"/>
            <w:shd w:val="clear" w:color="auto" w:fill="FFFFFF" w:themeFill="background1"/>
            <w:vAlign w:val="center"/>
          </w:tcPr>
          <w:p w14:paraId="08C1DBE5" w14:textId="1333B4AD" w:rsidR="00A853F5" w:rsidRPr="00015890" w:rsidRDefault="00A853F5" w:rsidP="003D100A">
            <w:pPr>
              <w:spacing w:before="120" w:after="120"/>
              <w:jc w:val="both"/>
              <w:rPr>
                <w:rFonts w:ascii="Times" w:hAnsi="Times" w:cs="Tahoma"/>
                <w:i/>
                <w:iCs/>
                <w:color w:val="000000" w:themeColor="text1"/>
                <w:sz w:val="24"/>
                <w:szCs w:val="24"/>
                <w:lang w:val="en-US"/>
              </w:rPr>
            </w:pPr>
            <w:bookmarkStart w:id="4" w:name="OLE_LINK3"/>
            <w:bookmarkStart w:id="5" w:name="OLE_LINK4"/>
            <w:r w:rsidRPr="00015890">
              <w:rPr>
                <w:rFonts w:ascii="Times" w:hAnsi="Times" w:cs="Tahoma"/>
                <w:i/>
                <w:iCs/>
                <w:color w:val="000000" w:themeColor="text1"/>
                <w:sz w:val="24"/>
                <w:szCs w:val="24"/>
                <w:lang w:val="en-US"/>
              </w:rPr>
              <w:t xml:space="preserve">Draft Articles on the Law of Treaties with commentaries, </w:t>
            </w:r>
            <w:r w:rsidRPr="00015890">
              <w:rPr>
                <w:rFonts w:ascii="Times" w:hAnsi="Times"/>
                <w:sz w:val="24"/>
                <w:szCs w:val="24"/>
                <w:lang w:val="en-US"/>
              </w:rPr>
              <w:t>Yearbook of the International Law Commission 1966, Vol. II.</w:t>
            </w:r>
            <w:r w:rsidRPr="00015890">
              <w:rPr>
                <w:rFonts w:ascii="Times" w:hAnsi="Times" w:cs="Tahoma"/>
                <w:color w:val="000000" w:themeColor="text1"/>
                <w:sz w:val="24"/>
                <w:szCs w:val="24"/>
                <w:lang w:val="en-US"/>
              </w:rPr>
              <w:t xml:space="preserve"> (</w:t>
            </w:r>
            <w:bookmarkEnd w:id="4"/>
            <w:bookmarkEnd w:id="5"/>
            <w:r w:rsidRPr="00015890">
              <w:rPr>
                <w:rFonts w:ascii="Times" w:hAnsi="Times" w:cs="Tahoma"/>
                <w:color w:val="000000" w:themeColor="text1"/>
                <w:sz w:val="24"/>
                <w:szCs w:val="24"/>
                <w:lang w:val="en-US"/>
              </w:rPr>
              <w:t>1967) 187.</w:t>
            </w:r>
          </w:p>
        </w:tc>
        <w:tc>
          <w:tcPr>
            <w:tcW w:w="990" w:type="dxa"/>
            <w:vAlign w:val="center"/>
          </w:tcPr>
          <w:p w14:paraId="101D8F53" w14:textId="0D19D6F3" w:rsidR="00A853F5" w:rsidRPr="003C19B0" w:rsidRDefault="003C19B0" w:rsidP="005457F5">
            <w:pPr>
              <w:spacing w:before="120" w:after="120"/>
              <w:jc w:val="center"/>
              <w:rPr>
                <w:rFonts w:ascii="Times" w:hAnsi="Times"/>
                <w:sz w:val="24"/>
                <w:szCs w:val="24"/>
                <w:lang w:val="en-US"/>
              </w:rPr>
            </w:pPr>
            <w:r>
              <w:rPr>
                <w:rFonts w:ascii="Times" w:hAnsi="Times"/>
                <w:sz w:val="24"/>
                <w:szCs w:val="24"/>
                <w:lang w:val="en-US"/>
              </w:rPr>
              <w:t>27</w:t>
            </w:r>
          </w:p>
        </w:tc>
      </w:tr>
      <w:tr w:rsidR="00A853F5" w:rsidRPr="00015890" w14:paraId="0152DEE8" w14:textId="77777777" w:rsidTr="003D100A">
        <w:tc>
          <w:tcPr>
            <w:tcW w:w="8080" w:type="dxa"/>
            <w:shd w:val="clear" w:color="auto" w:fill="auto"/>
            <w:vAlign w:val="center"/>
          </w:tcPr>
          <w:p w14:paraId="5AB3BF7A"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lang w:val="en-US"/>
              </w:rPr>
              <w:t>General Comment No. 14: The right to the highest attainable standard of health</w:t>
            </w:r>
            <w:r w:rsidRPr="00015890">
              <w:rPr>
                <w:rFonts w:ascii="Times" w:hAnsi="Times" w:cs="Times New Roman"/>
                <w:color w:val="000000" w:themeColor="text1"/>
                <w:sz w:val="24"/>
                <w:szCs w:val="24"/>
                <w:lang w:val="en-US"/>
              </w:rPr>
              <w:t>, U.N.Doc.E/C.12/2000/4, UN CESCR (2000).</w:t>
            </w:r>
          </w:p>
        </w:tc>
        <w:tc>
          <w:tcPr>
            <w:tcW w:w="990" w:type="dxa"/>
            <w:vAlign w:val="center"/>
          </w:tcPr>
          <w:p w14:paraId="3CC58A2E" w14:textId="02DA7E66" w:rsidR="00A853F5" w:rsidRPr="00D558AF" w:rsidRDefault="00D558AF" w:rsidP="005457F5">
            <w:pPr>
              <w:spacing w:before="120" w:after="120"/>
              <w:jc w:val="center"/>
              <w:rPr>
                <w:rFonts w:ascii="Times" w:hAnsi="Times"/>
                <w:sz w:val="24"/>
                <w:szCs w:val="24"/>
                <w:lang w:val="en-US"/>
              </w:rPr>
            </w:pPr>
            <w:r>
              <w:rPr>
                <w:rFonts w:ascii="Times" w:hAnsi="Times"/>
                <w:sz w:val="24"/>
                <w:szCs w:val="24"/>
                <w:lang w:val="en-US"/>
              </w:rPr>
              <w:t>23</w:t>
            </w:r>
          </w:p>
        </w:tc>
      </w:tr>
      <w:tr w:rsidR="00A853F5" w:rsidRPr="00015890" w14:paraId="03E1ED5C" w14:textId="77777777" w:rsidTr="003D100A">
        <w:tc>
          <w:tcPr>
            <w:tcW w:w="8080" w:type="dxa"/>
            <w:shd w:val="clear" w:color="auto" w:fill="FFFFFF" w:themeFill="background1"/>
            <w:vAlign w:val="center"/>
          </w:tcPr>
          <w:p w14:paraId="633E15BD"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color w:val="000000" w:themeColor="text1"/>
                <w:sz w:val="24"/>
                <w:szCs w:val="24"/>
                <w:lang w:val="en-US"/>
              </w:rPr>
              <w:t>General Comment No. 29: State of Emergency (Article 4)</w:t>
            </w:r>
            <w:r w:rsidRPr="00015890">
              <w:rPr>
                <w:rFonts w:ascii="Times" w:hAnsi="Times" w:cs="Times New Roman"/>
                <w:color w:val="000000" w:themeColor="text1"/>
                <w:sz w:val="24"/>
                <w:szCs w:val="24"/>
                <w:lang w:val="en-US"/>
              </w:rPr>
              <w:t>, U.N.Doc.CCPR/C/21/Rev.1/Add.11, UN HRC (2001).</w:t>
            </w:r>
          </w:p>
        </w:tc>
        <w:tc>
          <w:tcPr>
            <w:tcW w:w="990" w:type="dxa"/>
            <w:vAlign w:val="center"/>
          </w:tcPr>
          <w:p w14:paraId="5FD4DAFC" w14:textId="53F70341" w:rsidR="00A853F5" w:rsidRPr="000134A7" w:rsidRDefault="000134A7"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0D71F1A5" w14:textId="77777777" w:rsidTr="003D100A">
        <w:tc>
          <w:tcPr>
            <w:tcW w:w="8080" w:type="dxa"/>
            <w:shd w:val="clear" w:color="auto" w:fill="auto"/>
            <w:vAlign w:val="center"/>
          </w:tcPr>
          <w:p w14:paraId="0D5BA6E9" w14:textId="77777777" w:rsidR="00A853F5" w:rsidRPr="00015890" w:rsidRDefault="00A853F5" w:rsidP="003D100A">
            <w:pPr>
              <w:spacing w:before="120" w:after="120"/>
              <w:jc w:val="both"/>
              <w:rPr>
                <w:rFonts w:ascii="Times" w:hAnsi="Times" w:cs="Times New Roman"/>
                <w:i/>
                <w:position w:val="2"/>
                <w:sz w:val="24"/>
                <w:szCs w:val="24"/>
                <w:lang w:val="en-US"/>
              </w:rPr>
            </w:pPr>
            <w:r w:rsidRPr="00015890">
              <w:rPr>
                <w:rFonts w:ascii="Times" w:hAnsi="Times" w:cs="Times New Roman"/>
                <w:i/>
                <w:sz w:val="24"/>
                <w:szCs w:val="24"/>
                <w:lang w:val="en-US"/>
              </w:rPr>
              <w:t>General Comment No. 3: The Nature of States Parties Obligations (Art. 2, Para. 1, of the Covenant)</w:t>
            </w:r>
            <w:r w:rsidRPr="00015890">
              <w:rPr>
                <w:rFonts w:ascii="Times" w:hAnsi="Times" w:cs="Times New Roman"/>
                <w:sz w:val="24"/>
                <w:szCs w:val="24"/>
                <w:lang w:val="en-US"/>
              </w:rPr>
              <w:t>, U.N.Doc.E/1991/23, UN CESCR (1990).</w:t>
            </w:r>
          </w:p>
        </w:tc>
        <w:tc>
          <w:tcPr>
            <w:tcW w:w="990" w:type="dxa"/>
            <w:vAlign w:val="center"/>
          </w:tcPr>
          <w:p w14:paraId="101EECDF" w14:textId="38B9BE6F" w:rsidR="00A853F5" w:rsidRPr="00116C7B" w:rsidRDefault="00116C7B" w:rsidP="005457F5">
            <w:pPr>
              <w:spacing w:before="120" w:after="120"/>
              <w:jc w:val="center"/>
              <w:rPr>
                <w:rFonts w:ascii="Times" w:hAnsi="Times"/>
                <w:sz w:val="24"/>
                <w:szCs w:val="24"/>
                <w:lang w:val="en-US"/>
              </w:rPr>
            </w:pPr>
            <w:r>
              <w:rPr>
                <w:rFonts w:ascii="Times" w:hAnsi="Times"/>
                <w:sz w:val="24"/>
                <w:szCs w:val="24"/>
                <w:lang w:val="en-US"/>
              </w:rPr>
              <w:t>23</w:t>
            </w:r>
          </w:p>
        </w:tc>
      </w:tr>
      <w:tr w:rsidR="00A853F5" w:rsidRPr="00015890" w14:paraId="783BF6B1" w14:textId="77777777" w:rsidTr="003D100A">
        <w:tc>
          <w:tcPr>
            <w:tcW w:w="8080" w:type="dxa"/>
            <w:vAlign w:val="center"/>
          </w:tcPr>
          <w:p w14:paraId="674FF71E"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General Comment No. 36: Right to Life (Article 6)</w:t>
            </w:r>
            <w:r w:rsidRPr="00015890">
              <w:rPr>
                <w:rFonts w:ascii="Times" w:hAnsi="Times" w:cs="Times New Roman"/>
                <w:sz w:val="24"/>
                <w:szCs w:val="24"/>
                <w:lang w:val="en-US"/>
              </w:rPr>
              <w:t>, U.N.Doc.CCPR/C/GC36, UN HRC (2019).</w:t>
            </w:r>
          </w:p>
        </w:tc>
        <w:tc>
          <w:tcPr>
            <w:tcW w:w="990" w:type="dxa"/>
            <w:vAlign w:val="center"/>
          </w:tcPr>
          <w:p w14:paraId="01C8323D" w14:textId="4E0438C9"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2FE93659" w14:textId="77777777" w:rsidTr="003D100A">
        <w:tc>
          <w:tcPr>
            <w:tcW w:w="8080" w:type="dxa"/>
            <w:vAlign w:val="center"/>
          </w:tcPr>
          <w:p w14:paraId="2F73EEC6"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i/>
                <w:sz w:val="24"/>
                <w:szCs w:val="24"/>
                <w:lang w:val="en-US"/>
              </w:rPr>
              <w:t>Report of the Independent Expert on the issue of human rights obligations relating to the enjoyment of a safe, clean, healthy and sustainable environment</w:t>
            </w:r>
            <w:r w:rsidRPr="00015890">
              <w:rPr>
                <w:rFonts w:ascii="Times" w:hAnsi="Times" w:cs="Tahoma"/>
                <w:sz w:val="24"/>
                <w:szCs w:val="24"/>
                <w:lang w:val="en-US"/>
              </w:rPr>
              <w:t>, U.N.Doc.A/HRC/22/43, UN Human Rights Council (2012).</w:t>
            </w:r>
          </w:p>
        </w:tc>
        <w:tc>
          <w:tcPr>
            <w:tcW w:w="990" w:type="dxa"/>
            <w:vAlign w:val="center"/>
          </w:tcPr>
          <w:p w14:paraId="0D9BDFE6" w14:textId="5E588F3F" w:rsidR="00A853F5" w:rsidRPr="002928AA" w:rsidRDefault="002928AA" w:rsidP="005457F5">
            <w:pPr>
              <w:spacing w:before="120" w:after="120"/>
              <w:jc w:val="center"/>
              <w:rPr>
                <w:rFonts w:ascii="Times" w:hAnsi="Times"/>
                <w:sz w:val="24"/>
                <w:szCs w:val="24"/>
                <w:lang w:val="en-US"/>
              </w:rPr>
            </w:pPr>
            <w:r>
              <w:rPr>
                <w:rFonts w:ascii="Times" w:hAnsi="Times"/>
                <w:sz w:val="24"/>
                <w:szCs w:val="24"/>
                <w:lang w:val="en-US"/>
              </w:rPr>
              <w:t>32</w:t>
            </w:r>
          </w:p>
        </w:tc>
      </w:tr>
      <w:tr w:rsidR="00A853F5" w:rsidRPr="00015890" w14:paraId="30602844" w14:textId="77777777" w:rsidTr="003D100A">
        <w:tc>
          <w:tcPr>
            <w:tcW w:w="8080" w:type="dxa"/>
            <w:shd w:val="clear" w:color="auto" w:fill="auto"/>
            <w:vAlign w:val="center"/>
          </w:tcPr>
          <w:p w14:paraId="20D6CC3A" w14:textId="62BFC1FA"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color w:val="000000" w:themeColor="text1"/>
                <w:sz w:val="24"/>
                <w:szCs w:val="24"/>
                <w:lang w:val="en-US"/>
              </w:rPr>
              <w:t>Research-based progress report of the Human Rights Council Advisory Committee</w:t>
            </w:r>
            <w:r w:rsidR="00A74523" w:rsidRPr="00015890">
              <w:rPr>
                <w:rFonts w:ascii="Times" w:hAnsi="Times" w:cs="Times New Roman"/>
                <w:i/>
                <w:color w:val="000000" w:themeColor="text1"/>
                <w:sz w:val="24"/>
                <w:szCs w:val="24"/>
                <w:lang w:val="en-US"/>
              </w:rPr>
              <w:t>,</w:t>
            </w:r>
            <w:r w:rsidRPr="00015890">
              <w:rPr>
                <w:rFonts w:ascii="Times" w:hAnsi="Times" w:cs="Times New Roman"/>
                <w:i/>
                <w:color w:val="000000" w:themeColor="text1"/>
                <w:sz w:val="24"/>
                <w:szCs w:val="24"/>
                <w:lang w:val="en-US"/>
              </w:rPr>
              <w:t xml:space="preserve"> </w:t>
            </w:r>
            <w:r w:rsidRPr="00015890">
              <w:rPr>
                <w:rFonts w:ascii="Times" w:hAnsi="Times" w:cs="Times New Roman"/>
                <w:color w:val="000000" w:themeColor="text1"/>
                <w:sz w:val="24"/>
                <w:szCs w:val="24"/>
                <w:lang w:val="en-US"/>
              </w:rPr>
              <w:t>U.N.Doc.A/HRC/28/74, UN Human Rights Council (2015).</w:t>
            </w:r>
          </w:p>
        </w:tc>
        <w:tc>
          <w:tcPr>
            <w:tcW w:w="990" w:type="dxa"/>
            <w:vAlign w:val="center"/>
          </w:tcPr>
          <w:p w14:paraId="6B658304" w14:textId="34059BE6" w:rsidR="00A853F5" w:rsidRPr="00CC7225" w:rsidRDefault="00CC7225" w:rsidP="005457F5">
            <w:pPr>
              <w:spacing w:before="120" w:after="120"/>
              <w:jc w:val="center"/>
              <w:rPr>
                <w:rFonts w:ascii="Times" w:hAnsi="Times"/>
                <w:sz w:val="24"/>
                <w:szCs w:val="24"/>
                <w:lang w:val="en-US"/>
              </w:rPr>
            </w:pPr>
            <w:r>
              <w:rPr>
                <w:rFonts w:ascii="Times" w:hAnsi="Times"/>
                <w:sz w:val="24"/>
                <w:szCs w:val="24"/>
                <w:lang w:val="en-US"/>
              </w:rPr>
              <w:t>23</w:t>
            </w:r>
          </w:p>
        </w:tc>
      </w:tr>
      <w:tr w:rsidR="00A853F5" w:rsidRPr="00015890" w14:paraId="656CC236" w14:textId="77777777" w:rsidTr="003D100A">
        <w:tc>
          <w:tcPr>
            <w:tcW w:w="8080" w:type="dxa"/>
            <w:shd w:val="clear" w:color="auto" w:fill="auto"/>
            <w:vAlign w:val="center"/>
          </w:tcPr>
          <w:p w14:paraId="73F57D42"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ahoma"/>
                <w:i/>
                <w:iCs/>
                <w:color w:val="000000" w:themeColor="text1"/>
                <w:sz w:val="24"/>
                <w:szCs w:val="24"/>
                <w:lang w:val="en-US"/>
              </w:rPr>
              <w:t>Rio Declaration on Environment and Development</w:t>
            </w:r>
            <w:r w:rsidRPr="00015890">
              <w:rPr>
                <w:rFonts w:ascii="Times" w:hAnsi="Times" w:cs="Tahoma"/>
                <w:color w:val="000000" w:themeColor="text1"/>
                <w:sz w:val="24"/>
                <w:szCs w:val="24"/>
                <w:lang w:val="en-US"/>
              </w:rPr>
              <w:t>, U.N.Doc.A/CONF.151/26, Vol. I</w:t>
            </w:r>
            <w:r w:rsidRPr="00015890">
              <w:rPr>
                <w:rFonts w:ascii="Times" w:hAnsi="Times" w:cs="Tahoma"/>
                <w:color w:val="202124"/>
                <w:sz w:val="24"/>
                <w:szCs w:val="24"/>
                <w:shd w:val="clear" w:color="auto" w:fill="FFFFFF"/>
                <w:lang w:val="en-US"/>
              </w:rPr>
              <w:t xml:space="preserve"> (1992).</w:t>
            </w:r>
          </w:p>
        </w:tc>
        <w:tc>
          <w:tcPr>
            <w:tcW w:w="990" w:type="dxa"/>
            <w:vAlign w:val="center"/>
          </w:tcPr>
          <w:p w14:paraId="2BD354E6" w14:textId="693EAABE" w:rsidR="00A853F5" w:rsidRPr="00917681" w:rsidRDefault="00917681" w:rsidP="005457F5">
            <w:pPr>
              <w:spacing w:before="120" w:after="120"/>
              <w:jc w:val="center"/>
              <w:rPr>
                <w:rFonts w:ascii="Times" w:hAnsi="Times"/>
                <w:sz w:val="24"/>
                <w:szCs w:val="24"/>
                <w:lang w:val="en-US"/>
              </w:rPr>
            </w:pPr>
            <w:r>
              <w:rPr>
                <w:rFonts w:ascii="Times" w:hAnsi="Times"/>
                <w:sz w:val="24"/>
                <w:szCs w:val="24"/>
                <w:lang w:val="en-US"/>
              </w:rPr>
              <w:t>30</w:t>
            </w:r>
          </w:p>
        </w:tc>
      </w:tr>
      <w:tr w:rsidR="00A853F5" w:rsidRPr="00015890" w14:paraId="29F31AAB" w14:textId="77777777" w:rsidTr="003D100A">
        <w:tc>
          <w:tcPr>
            <w:tcW w:w="8080" w:type="dxa"/>
            <w:shd w:val="clear" w:color="auto" w:fill="auto"/>
            <w:vAlign w:val="center"/>
          </w:tcPr>
          <w:p w14:paraId="18637679"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i/>
                <w:iCs/>
                <w:sz w:val="24"/>
                <w:szCs w:val="24"/>
                <w:lang w:val="en-US"/>
              </w:rPr>
              <w:t xml:space="preserve">Secondary sanctions, civil and criminal penalties for circumvention of sanctions regimes and overcompliance with sanctions, </w:t>
            </w:r>
            <w:r w:rsidRPr="00015890">
              <w:rPr>
                <w:rFonts w:ascii="Times" w:hAnsi="Times" w:cs="Times New Roman"/>
                <w:color w:val="000000" w:themeColor="text1"/>
                <w:sz w:val="24"/>
                <w:szCs w:val="24"/>
                <w:lang w:val="en-US"/>
              </w:rPr>
              <w:t>U.N.Doc.A/HRC</w:t>
            </w:r>
            <w:r w:rsidRPr="00015890">
              <w:rPr>
                <w:rFonts w:ascii="Times" w:hAnsi="Times"/>
                <w:color w:val="000000" w:themeColor="text1"/>
                <w:sz w:val="24"/>
                <w:szCs w:val="24"/>
                <w:lang w:val="en-US"/>
              </w:rPr>
              <w:t xml:space="preserve">/51/33, </w:t>
            </w:r>
            <w:r w:rsidRPr="00015890">
              <w:rPr>
                <w:rFonts w:ascii="Times" w:hAnsi="Times" w:cs="Times New Roman"/>
                <w:color w:val="000000" w:themeColor="text1"/>
                <w:sz w:val="24"/>
                <w:szCs w:val="24"/>
                <w:lang w:val="en-US"/>
              </w:rPr>
              <w:t>UN Human Rights Council</w:t>
            </w:r>
            <w:r w:rsidRPr="00015890">
              <w:rPr>
                <w:rFonts w:ascii="Times" w:hAnsi="Times"/>
                <w:color w:val="000000" w:themeColor="text1"/>
                <w:sz w:val="24"/>
                <w:szCs w:val="24"/>
                <w:lang w:val="en-US"/>
              </w:rPr>
              <w:t xml:space="preserve"> (2022).</w:t>
            </w:r>
          </w:p>
        </w:tc>
        <w:tc>
          <w:tcPr>
            <w:tcW w:w="990" w:type="dxa"/>
            <w:vAlign w:val="center"/>
          </w:tcPr>
          <w:p w14:paraId="3AC4C62A" w14:textId="7017A881" w:rsidR="00A853F5" w:rsidRPr="00062C31" w:rsidRDefault="00062C31" w:rsidP="005457F5">
            <w:pPr>
              <w:spacing w:before="120" w:after="120"/>
              <w:jc w:val="center"/>
              <w:rPr>
                <w:rFonts w:ascii="Times" w:hAnsi="Times"/>
                <w:sz w:val="24"/>
                <w:szCs w:val="24"/>
                <w:lang w:val="en-US"/>
              </w:rPr>
            </w:pPr>
            <w:r>
              <w:rPr>
                <w:rFonts w:ascii="Times" w:hAnsi="Times"/>
                <w:sz w:val="24"/>
                <w:szCs w:val="24"/>
                <w:lang w:val="en-US"/>
              </w:rPr>
              <w:t>24</w:t>
            </w:r>
          </w:p>
        </w:tc>
      </w:tr>
      <w:tr w:rsidR="00A853F5" w:rsidRPr="00015890" w14:paraId="458EC7B8" w14:textId="77777777" w:rsidTr="003D100A">
        <w:tc>
          <w:tcPr>
            <w:tcW w:w="8080" w:type="dxa"/>
            <w:vAlign w:val="center"/>
          </w:tcPr>
          <w:p w14:paraId="6E52CAB1" w14:textId="77777777" w:rsidR="00A853F5" w:rsidRPr="00015890" w:rsidRDefault="00A853F5" w:rsidP="003D100A">
            <w:pPr>
              <w:spacing w:before="120" w:after="120"/>
              <w:jc w:val="both"/>
              <w:rPr>
                <w:rFonts w:ascii="Times" w:hAnsi="Times" w:cs="Times New Roman"/>
                <w:sz w:val="24"/>
                <w:szCs w:val="24"/>
                <w:shd w:val="clear" w:color="auto" w:fill="FFFFFF" w:themeFill="background1"/>
                <w:lang w:val="en-US"/>
              </w:rPr>
            </w:pPr>
            <w:r w:rsidRPr="00015890">
              <w:rPr>
                <w:rFonts w:ascii="Times" w:hAnsi="Times" w:cs="Times New Roman"/>
                <w:i/>
                <w:iCs/>
                <w:sz w:val="24"/>
                <w:szCs w:val="24"/>
                <w:lang w:val="en-US"/>
              </w:rPr>
              <w:t>Security Council Letter</w:t>
            </w:r>
            <w:r w:rsidRPr="00015890">
              <w:rPr>
                <w:rFonts w:ascii="Times" w:hAnsi="Times" w:cs="Times New Roman"/>
                <w:sz w:val="24"/>
                <w:szCs w:val="24"/>
                <w:lang w:val="en-US"/>
              </w:rPr>
              <w:t xml:space="preserve">, </w:t>
            </w:r>
            <w:r w:rsidRPr="00015890">
              <w:rPr>
                <w:rFonts w:ascii="Times" w:hAnsi="Times" w:cs="Times New Roman"/>
                <w:sz w:val="24"/>
                <w:szCs w:val="24"/>
                <w:shd w:val="clear" w:color="auto" w:fill="FFFFFF" w:themeFill="background1"/>
                <w:lang w:val="en-US"/>
              </w:rPr>
              <w:t>U.N.Doc.S/2014/695 (2014).</w:t>
            </w:r>
          </w:p>
        </w:tc>
        <w:tc>
          <w:tcPr>
            <w:tcW w:w="990" w:type="dxa"/>
            <w:vAlign w:val="center"/>
          </w:tcPr>
          <w:p w14:paraId="7936C775" w14:textId="262E4F8A"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20200F96" w14:textId="77777777" w:rsidTr="003D100A">
        <w:tc>
          <w:tcPr>
            <w:tcW w:w="8080" w:type="dxa"/>
            <w:vAlign w:val="center"/>
          </w:tcPr>
          <w:p w14:paraId="1190AD32" w14:textId="77777777" w:rsidR="00A853F5" w:rsidRPr="00015890" w:rsidRDefault="00A853F5" w:rsidP="003D100A">
            <w:pPr>
              <w:pStyle w:val="Lbjegyzetszveg"/>
              <w:shd w:val="clear" w:color="auto" w:fill="FFFFFF" w:themeFill="background1"/>
              <w:spacing w:before="120" w:after="120"/>
              <w:jc w:val="both"/>
              <w:rPr>
                <w:rFonts w:ascii="Times" w:hAnsi="Times" w:cs="Times New Roman"/>
                <w:sz w:val="24"/>
                <w:szCs w:val="24"/>
                <w:lang w:val="en-US"/>
              </w:rPr>
            </w:pPr>
            <w:r w:rsidRPr="00015890">
              <w:rPr>
                <w:rFonts w:ascii="Times" w:hAnsi="Times" w:cs="Times New Roman"/>
                <w:i/>
                <w:iCs/>
                <w:sz w:val="24"/>
                <w:szCs w:val="24"/>
                <w:shd w:val="clear" w:color="auto" w:fill="FFFFFF" w:themeFill="background1"/>
                <w:lang w:val="en-US"/>
              </w:rPr>
              <w:t>Security Council Letter</w:t>
            </w:r>
            <w:r w:rsidRPr="00015890">
              <w:rPr>
                <w:rFonts w:ascii="Times" w:hAnsi="Times" w:cs="Times New Roman"/>
                <w:sz w:val="24"/>
                <w:szCs w:val="24"/>
                <w:shd w:val="clear" w:color="auto" w:fill="FFFFFF" w:themeFill="background1"/>
                <w:lang w:val="en-US"/>
              </w:rPr>
              <w:t>, U.N.Doc.S/2015/693 (2015).</w:t>
            </w:r>
          </w:p>
        </w:tc>
        <w:tc>
          <w:tcPr>
            <w:tcW w:w="990" w:type="dxa"/>
            <w:vAlign w:val="center"/>
          </w:tcPr>
          <w:p w14:paraId="76511859" w14:textId="2EF8C915"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05865902" w14:textId="77777777" w:rsidTr="003D100A">
        <w:tc>
          <w:tcPr>
            <w:tcW w:w="8080" w:type="dxa"/>
            <w:vAlign w:val="center"/>
          </w:tcPr>
          <w:p w14:paraId="0902ADB6" w14:textId="77777777" w:rsidR="00A853F5" w:rsidRPr="00015890" w:rsidRDefault="00A853F5" w:rsidP="003D100A">
            <w:pPr>
              <w:pStyle w:val="Lbjegyzetszveg"/>
              <w:shd w:val="clear" w:color="auto" w:fill="FFFFFF" w:themeFill="background1"/>
              <w:spacing w:before="120" w:after="120"/>
              <w:jc w:val="both"/>
              <w:rPr>
                <w:rFonts w:ascii="Times" w:hAnsi="Times" w:cs="Times New Roman"/>
                <w:sz w:val="24"/>
                <w:szCs w:val="24"/>
                <w:shd w:val="clear" w:color="auto" w:fill="FFFFFF" w:themeFill="background1"/>
                <w:lang w:val="en-US"/>
              </w:rPr>
            </w:pPr>
            <w:r w:rsidRPr="00015890">
              <w:rPr>
                <w:rFonts w:ascii="Times" w:hAnsi="Times" w:cs="Times New Roman"/>
                <w:i/>
                <w:iCs/>
                <w:sz w:val="24"/>
                <w:szCs w:val="24"/>
                <w:shd w:val="clear" w:color="auto" w:fill="FFFFFF" w:themeFill="background1"/>
                <w:lang w:val="en-US"/>
              </w:rPr>
              <w:t>Security Council Letter</w:t>
            </w:r>
            <w:r w:rsidRPr="00015890">
              <w:rPr>
                <w:rFonts w:ascii="Times" w:hAnsi="Times" w:cs="Times New Roman"/>
                <w:sz w:val="24"/>
                <w:szCs w:val="24"/>
                <w:shd w:val="clear" w:color="auto" w:fill="FFFFFF" w:themeFill="background1"/>
                <w:lang w:val="en-US"/>
              </w:rPr>
              <w:t>, UN.Doc.S/2015/221 (2015).</w:t>
            </w:r>
          </w:p>
        </w:tc>
        <w:tc>
          <w:tcPr>
            <w:tcW w:w="990" w:type="dxa"/>
            <w:vAlign w:val="center"/>
          </w:tcPr>
          <w:p w14:paraId="46CEC5C8" w14:textId="1946F5B6"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177988B2" w14:textId="77777777" w:rsidTr="003D100A">
        <w:tc>
          <w:tcPr>
            <w:tcW w:w="8080" w:type="dxa"/>
            <w:vAlign w:val="center"/>
          </w:tcPr>
          <w:p w14:paraId="0E1162EB"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Security Council Meeting</w:t>
            </w:r>
            <w:r w:rsidRPr="00015890">
              <w:rPr>
                <w:rFonts w:ascii="Times" w:hAnsi="Times" w:cs="Times New Roman"/>
                <w:sz w:val="24"/>
                <w:szCs w:val="24"/>
                <w:lang w:val="en-US"/>
              </w:rPr>
              <w:t>, UN.Doc.S/PV.2899 (1989).</w:t>
            </w:r>
          </w:p>
        </w:tc>
        <w:tc>
          <w:tcPr>
            <w:tcW w:w="990" w:type="dxa"/>
            <w:vAlign w:val="center"/>
          </w:tcPr>
          <w:p w14:paraId="4C0C85E5" w14:textId="11BF7BC6" w:rsidR="00A853F5" w:rsidRPr="006A43DF" w:rsidRDefault="006A43DF" w:rsidP="005457F5">
            <w:pPr>
              <w:spacing w:before="120" w:after="120"/>
              <w:jc w:val="center"/>
              <w:rPr>
                <w:rFonts w:ascii="Times" w:hAnsi="Times"/>
                <w:sz w:val="24"/>
                <w:szCs w:val="24"/>
                <w:lang w:val="en-US"/>
              </w:rPr>
            </w:pPr>
            <w:r>
              <w:rPr>
                <w:rFonts w:ascii="Times" w:hAnsi="Times"/>
                <w:sz w:val="24"/>
                <w:szCs w:val="24"/>
                <w:lang w:val="en-US"/>
              </w:rPr>
              <w:t>2</w:t>
            </w:r>
          </w:p>
        </w:tc>
      </w:tr>
      <w:tr w:rsidR="00A853F5" w:rsidRPr="00015890" w14:paraId="7C6BDA05" w14:textId="77777777" w:rsidTr="003D100A">
        <w:tc>
          <w:tcPr>
            <w:tcW w:w="8080" w:type="dxa"/>
            <w:shd w:val="clear" w:color="auto" w:fill="auto"/>
            <w:vAlign w:val="center"/>
          </w:tcPr>
          <w:p w14:paraId="2C7DDAB9"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iCs/>
                <w:sz w:val="24"/>
                <w:szCs w:val="24"/>
                <w:shd w:val="clear" w:color="auto" w:fill="FFFFFF"/>
                <w:lang w:val="en-US"/>
              </w:rPr>
              <w:lastRenderedPageBreak/>
              <w:t>Statement: An Evaluation of the Obligation to Take Steps to the ‘Maximum Available Resources’ under an Optional Protocol to the Covenant</w:t>
            </w:r>
            <w:r w:rsidRPr="00015890">
              <w:rPr>
                <w:rFonts w:ascii="Times" w:hAnsi="Times" w:cs="Times New Roman"/>
                <w:sz w:val="24"/>
                <w:szCs w:val="24"/>
                <w:shd w:val="clear" w:color="auto" w:fill="FFFFFF"/>
                <w:lang w:val="en-US"/>
              </w:rPr>
              <w:t>, U.N.Doc.E/C.12/2007/1, UN CESCR (2007)</w:t>
            </w:r>
          </w:p>
        </w:tc>
        <w:tc>
          <w:tcPr>
            <w:tcW w:w="990" w:type="dxa"/>
            <w:vAlign w:val="center"/>
          </w:tcPr>
          <w:p w14:paraId="733CBEAD" w14:textId="333683D6" w:rsidR="00A853F5" w:rsidRPr="00B443B1" w:rsidRDefault="00B443B1" w:rsidP="005457F5">
            <w:pPr>
              <w:spacing w:before="120" w:after="120"/>
              <w:jc w:val="center"/>
              <w:rPr>
                <w:rFonts w:ascii="Times" w:hAnsi="Times"/>
                <w:sz w:val="24"/>
                <w:szCs w:val="24"/>
                <w:lang w:val="en-US"/>
              </w:rPr>
            </w:pPr>
            <w:r>
              <w:rPr>
                <w:rFonts w:ascii="Times" w:hAnsi="Times"/>
                <w:sz w:val="24"/>
                <w:szCs w:val="24"/>
                <w:lang w:val="en-US"/>
              </w:rPr>
              <w:t>16</w:t>
            </w:r>
          </w:p>
        </w:tc>
      </w:tr>
      <w:tr w:rsidR="00A853F5" w:rsidRPr="00015890" w14:paraId="2A9AC8E5" w14:textId="77777777" w:rsidTr="003D100A">
        <w:tc>
          <w:tcPr>
            <w:tcW w:w="8080" w:type="dxa"/>
            <w:shd w:val="clear" w:color="auto" w:fill="auto"/>
            <w:vAlign w:val="center"/>
          </w:tcPr>
          <w:p w14:paraId="5097F6AA" w14:textId="091780FD" w:rsidR="00A853F5" w:rsidRPr="00015890" w:rsidRDefault="00A853F5" w:rsidP="003D100A">
            <w:pPr>
              <w:spacing w:before="120" w:after="120"/>
              <w:jc w:val="both"/>
              <w:rPr>
                <w:rFonts w:ascii="Times" w:hAnsi="Times" w:cs="Times New Roman"/>
                <w:i/>
                <w:iCs/>
                <w:sz w:val="24"/>
                <w:szCs w:val="24"/>
                <w:shd w:val="clear" w:color="auto" w:fill="FFFFFF"/>
                <w:lang w:val="en-US"/>
              </w:rPr>
            </w:pPr>
            <w:r w:rsidRPr="00015890">
              <w:rPr>
                <w:rFonts w:ascii="Times" w:hAnsi="Times" w:cs="Arial"/>
                <w:i/>
                <w:iCs/>
                <w:color w:val="202124"/>
                <w:sz w:val="24"/>
                <w:szCs w:val="24"/>
                <w:shd w:val="clear" w:color="auto" w:fill="FFFFFF"/>
                <w:lang w:val="en-US"/>
              </w:rPr>
              <w:t>Report of the United Nations Conference on the Human Environment</w:t>
            </w:r>
            <w:r w:rsidRPr="00015890">
              <w:rPr>
                <w:rFonts w:ascii="Times" w:hAnsi="Times" w:cs="Arial"/>
                <w:color w:val="202124"/>
                <w:sz w:val="24"/>
                <w:szCs w:val="24"/>
                <w:shd w:val="clear" w:color="auto" w:fill="FFFFFF"/>
                <w:lang w:val="en-US"/>
              </w:rPr>
              <w:t>,</w:t>
            </w:r>
            <w:r w:rsidR="00011122" w:rsidRPr="00015890">
              <w:rPr>
                <w:rFonts w:ascii="Times" w:hAnsi="Times" w:cs="Arial"/>
                <w:color w:val="202124"/>
                <w:sz w:val="24"/>
                <w:szCs w:val="24"/>
                <w:shd w:val="clear" w:color="auto" w:fill="FFFFFF"/>
                <w:lang w:val="en-US"/>
              </w:rPr>
              <w:t xml:space="preserve"> </w:t>
            </w:r>
            <w:r w:rsidRPr="00015890">
              <w:rPr>
                <w:rFonts w:ascii="Times" w:hAnsi="Times" w:cs="Arial"/>
                <w:color w:val="202124"/>
                <w:sz w:val="24"/>
                <w:szCs w:val="24"/>
                <w:shd w:val="clear" w:color="auto" w:fill="FFFFFF"/>
                <w:lang w:val="en-US"/>
              </w:rPr>
              <w:t>U.N.Doc.A/CONF.48/14</w:t>
            </w:r>
            <w:r w:rsidR="00DA71CD" w:rsidRPr="00015890">
              <w:rPr>
                <w:rFonts w:ascii="Times" w:hAnsi="Times" w:cs="Arial"/>
                <w:color w:val="202124"/>
                <w:sz w:val="24"/>
                <w:szCs w:val="24"/>
                <w:shd w:val="clear" w:color="auto" w:fill="FFFFFF"/>
                <w:lang w:val="en-US"/>
              </w:rPr>
              <w:t>/Rev.1</w:t>
            </w:r>
            <w:r w:rsidR="00CB156A" w:rsidRPr="00015890">
              <w:rPr>
                <w:rFonts w:ascii="Times" w:hAnsi="Times" w:cs="Arial"/>
                <w:color w:val="202124"/>
                <w:sz w:val="24"/>
                <w:szCs w:val="24"/>
                <w:shd w:val="clear" w:color="auto" w:fill="FFFFFF"/>
                <w:lang w:val="en-US"/>
              </w:rPr>
              <w:t xml:space="preserve"> </w:t>
            </w:r>
            <w:r w:rsidRPr="00015890">
              <w:rPr>
                <w:rFonts w:ascii="Times" w:hAnsi="Times" w:cs="Arial"/>
                <w:color w:val="202124"/>
                <w:sz w:val="24"/>
                <w:szCs w:val="24"/>
                <w:shd w:val="clear" w:color="auto" w:fill="FFFFFF"/>
                <w:lang w:val="en-US"/>
              </w:rPr>
              <w:t>(1972).</w:t>
            </w:r>
          </w:p>
        </w:tc>
        <w:tc>
          <w:tcPr>
            <w:tcW w:w="990" w:type="dxa"/>
            <w:vAlign w:val="center"/>
          </w:tcPr>
          <w:p w14:paraId="70DEB38B" w14:textId="524315D9" w:rsidR="00A853F5" w:rsidRPr="001A1A13" w:rsidRDefault="001A1A13" w:rsidP="005457F5">
            <w:pPr>
              <w:spacing w:before="120" w:after="120"/>
              <w:jc w:val="center"/>
              <w:rPr>
                <w:rFonts w:ascii="Times" w:hAnsi="Times"/>
                <w:sz w:val="24"/>
                <w:szCs w:val="24"/>
                <w:lang w:val="en-US"/>
              </w:rPr>
            </w:pPr>
            <w:r>
              <w:rPr>
                <w:rFonts w:ascii="Times" w:hAnsi="Times"/>
                <w:sz w:val="24"/>
                <w:szCs w:val="24"/>
                <w:lang w:val="en-US"/>
              </w:rPr>
              <w:t>28</w:t>
            </w:r>
          </w:p>
        </w:tc>
      </w:tr>
      <w:tr w:rsidR="00A853F5" w:rsidRPr="00015890" w14:paraId="638DBB33" w14:textId="77777777" w:rsidTr="003D100A">
        <w:tc>
          <w:tcPr>
            <w:tcW w:w="8080" w:type="dxa"/>
            <w:shd w:val="clear" w:color="auto" w:fill="FFFFFF" w:themeFill="background1"/>
            <w:vAlign w:val="center"/>
          </w:tcPr>
          <w:p w14:paraId="0F19B42A" w14:textId="77777777" w:rsidR="00A853F5" w:rsidRPr="00015890" w:rsidRDefault="00A853F5" w:rsidP="003D100A">
            <w:pPr>
              <w:pStyle w:val="Lbjegyzetszveg"/>
              <w:spacing w:before="120" w:after="120"/>
              <w:jc w:val="both"/>
              <w:rPr>
                <w:rFonts w:ascii="Times" w:hAnsi="Times" w:cs="Times New Roman"/>
                <w:color w:val="000000" w:themeColor="text1"/>
                <w:sz w:val="24"/>
                <w:szCs w:val="24"/>
                <w:lang w:val="en-US"/>
              </w:rPr>
            </w:pPr>
            <w:r w:rsidRPr="00015890">
              <w:rPr>
                <w:rFonts w:ascii="Times" w:hAnsi="Times" w:cs="Times New Roman"/>
                <w:i/>
                <w:color w:val="000000" w:themeColor="text1"/>
                <w:sz w:val="24"/>
                <w:szCs w:val="24"/>
                <w:lang w:val="en-US"/>
              </w:rPr>
              <w:t xml:space="preserve">Thematic study of the Office of the United Nations High Commissioner for Human Rights on the impact of unilateral coercive, </w:t>
            </w:r>
            <w:r w:rsidRPr="00015890">
              <w:rPr>
                <w:rFonts w:ascii="Times" w:hAnsi="Times" w:cs="Times New Roman"/>
                <w:color w:val="000000" w:themeColor="text1"/>
                <w:sz w:val="24"/>
                <w:szCs w:val="24"/>
                <w:lang w:val="en-US"/>
              </w:rPr>
              <w:t>U.N.Doc.A/HRC/19/33, UN Human Rights Council (2012).</w:t>
            </w:r>
          </w:p>
        </w:tc>
        <w:tc>
          <w:tcPr>
            <w:tcW w:w="990" w:type="dxa"/>
            <w:vAlign w:val="center"/>
          </w:tcPr>
          <w:p w14:paraId="682160DC" w14:textId="32E38212" w:rsidR="00A853F5" w:rsidRPr="00FD03F7" w:rsidRDefault="00FD03F7" w:rsidP="005457F5">
            <w:pPr>
              <w:spacing w:before="120" w:after="120"/>
              <w:jc w:val="center"/>
              <w:rPr>
                <w:rFonts w:ascii="Times" w:hAnsi="Times"/>
                <w:sz w:val="24"/>
                <w:szCs w:val="24"/>
                <w:lang w:val="en-US"/>
              </w:rPr>
            </w:pPr>
            <w:r>
              <w:rPr>
                <w:rFonts w:ascii="Times" w:hAnsi="Times"/>
                <w:sz w:val="24"/>
                <w:szCs w:val="24"/>
                <w:lang w:val="en-US"/>
              </w:rPr>
              <w:t>19</w:t>
            </w:r>
          </w:p>
        </w:tc>
      </w:tr>
      <w:tr w:rsidR="00A853F5" w:rsidRPr="00015890" w14:paraId="579D67C0" w14:textId="77777777" w:rsidTr="003D100A">
        <w:tc>
          <w:tcPr>
            <w:tcW w:w="8080" w:type="dxa"/>
            <w:shd w:val="clear" w:color="auto" w:fill="auto"/>
            <w:vAlign w:val="center"/>
          </w:tcPr>
          <w:p w14:paraId="0E91E465"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i/>
                <w:iCs/>
                <w:sz w:val="24"/>
                <w:szCs w:val="24"/>
                <w:lang w:val="en-US"/>
              </w:rPr>
              <w:t>UNGA Resolution</w:t>
            </w:r>
            <w:r w:rsidRPr="00015890">
              <w:rPr>
                <w:rFonts w:ascii="Times" w:hAnsi="Times"/>
                <w:sz w:val="24"/>
                <w:szCs w:val="24"/>
                <w:lang w:val="en-US"/>
              </w:rPr>
              <w:t xml:space="preserve"> </w:t>
            </w:r>
            <w:r w:rsidRPr="00015890">
              <w:rPr>
                <w:rFonts w:ascii="Times" w:hAnsi="Times"/>
                <w:i/>
                <w:iCs/>
                <w:sz w:val="24"/>
                <w:szCs w:val="24"/>
                <w:lang w:val="en-US"/>
              </w:rPr>
              <w:t>3281(XXIX),</w:t>
            </w:r>
            <w:r w:rsidRPr="00015890">
              <w:rPr>
                <w:rFonts w:ascii="Times" w:hAnsi="Times"/>
                <w:sz w:val="24"/>
                <w:szCs w:val="24"/>
                <w:lang w:val="en-US"/>
              </w:rPr>
              <w:t xml:space="preserve"> U.N.Doc.A/RES/3281(XXIX) (1974).</w:t>
            </w:r>
          </w:p>
        </w:tc>
        <w:tc>
          <w:tcPr>
            <w:tcW w:w="990" w:type="dxa"/>
            <w:vAlign w:val="center"/>
          </w:tcPr>
          <w:p w14:paraId="0DF3A8BF" w14:textId="644AC4C3" w:rsidR="00A853F5" w:rsidRPr="001D40F1" w:rsidRDefault="001D40F1"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72A98CCA" w14:textId="77777777" w:rsidTr="003D100A">
        <w:tc>
          <w:tcPr>
            <w:tcW w:w="8080" w:type="dxa"/>
            <w:shd w:val="clear" w:color="auto" w:fill="auto"/>
            <w:vAlign w:val="center"/>
          </w:tcPr>
          <w:p w14:paraId="4CA20BB6"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color w:val="000000" w:themeColor="text1"/>
                <w:sz w:val="24"/>
                <w:szCs w:val="24"/>
                <w:lang w:val="en-US"/>
              </w:rPr>
              <w:t>UNGA Resolution 41/132</w:t>
            </w:r>
            <w:r w:rsidRPr="00015890">
              <w:rPr>
                <w:rFonts w:ascii="Times" w:hAnsi="Times" w:cs="Times New Roman"/>
                <w:color w:val="000000" w:themeColor="text1"/>
                <w:sz w:val="24"/>
                <w:szCs w:val="24"/>
                <w:lang w:val="en-US"/>
              </w:rPr>
              <w:t>, U.N.Doc.A/RES/41/132 (1986).</w:t>
            </w:r>
          </w:p>
        </w:tc>
        <w:tc>
          <w:tcPr>
            <w:tcW w:w="990" w:type="dxa"/>
            <w:vAlign w:val="center"/>
          </w:tcPr>
          <w:p w14:paraId="7FA83295" w14:textId="6FFECC18" w:rsidR="00A853F5" w:rsidRPr="0098340B" w:rsidRDefault="0098340B"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16C97258" w14:textId="77777777" w:rsidTr="003D100A">
        <w:tc>
          <w:tcPr>
            <w:tcW w:w="8080" w:type="dxa"/>
            <w:shd w:val="clear" w:color="auto" w:fill="auto"/>
            <w:vAlign w:val="center"/>
          </w:tcPr>
          <w:p w14:paraId="6D8B1B97"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color w:val="000000" w:themeColor="text1"/>
                <w:sz w:val="24"/>
                <w:szCs w:val="24"/>
                <w:lang w:val="en-US"/>
              </w:rPr>
              <w:t>UNGA Resolution 45/98</w:t>
            </w:r>
            <w:r w:rsidRPr="00015890">
              <w:rPr>
                <w:rFonts w:ascii="Times" w:hAnsi="Times" w:cs="Times New Roman"/>
                <w:color w:val="000000" w:themeColor="text1"/>
                <w:sz w:val="24"/>
                <w:szCs w:val="24"/>
                <w:lang w:val="en-US"/>
              </w:rPr>
              <w:t>, U.N.Doc.A/RES/45/98 (1990).</w:t>
            </w:r>
          </w:p>
        </w:tc>
        <w:tc>
          <w:tcPr>
            <w:tcW w:w="990" w:type="dxa"/>
            <w:vAlign w:val="center"/>
          </w:tcPr>
          <w:p w14:paraId="0CAE5397" w14:textId="32838890" w:rsidR="00A853F5" w:rsidRPr="00C17F1B" w:rsidRDefault="00C17F1B"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47C073EE" w14:textId="77777777" w:rsidTr="003D100A">
        <w:tc>
          <w:tcPr>
            <w:tcW w:w="8080" w:type="dxa"/>
            <w:shd w:val="clear" w:color="auto" w:fill="auto"/>
            <w:vAlign w:val="center"/>
          </w:tcPr>
          <w:p w14:paraId="49344D12" w14:textId="77777777" w:rsidR="00A853F5" w:rsidRPr="00015890" w:rsidRDefault="00A853F5" w:rsidP="003D100A">
            <w:pPr>
              <w:spacing w:before="120" w:after="120"/>
              <w:jc w:val="both"/>
              <w:rPr>
                <w:rFonts w:ascii="Times" w:hAnsi="Times" w:cs="Times New Roman"/>
                <w:i/>
                <w:sz w:val="24"/>
                <w:szCs w:val="24"/>
                <w:lang w:val="en-US"/>
              </w:rPr>
            </w:pPr>
            <w:r w:rsidRPr="00015890">
              <w:rPr>
                <w:rFonts w:ascii="Times" w:hAnsi="Times" w:cs="Times New Roman"/>
                <w:i/>
                <w:color w:val="000000" w:themeColor="text1"/>
                <w:sz w:val="24"/>
                <w:szCs w:val="24"/>
                <w:lang w:val="en-US"/>
              </w:rPr>
              <w:t>UNGA Resolution 60/1</w:t>
            </w:r>
            <w:r w:rsidRPr="00015890">
              <w:rPr>
                <w:rFonts w:ascii="Times" w:hAnsi="Times" w:cs="Times New Roman"/>
                <w:color w:val="000000" w:themeColor="text1"/>
                <w:sz w:val="24"/>
                <w:szCs w:val="24"/>
                <w:lang w:val="en-US"/>
              </w:rPr>
              <w:t>, U.N.Doc.A/RES/60/1 (2005).</w:t>
            </w:r>
          </w:p>
        </w:tc>
        <w:tc>
          <w:tcPr>
            <w:tcW w:w="990" w:type="dxa"/>
            <w:vAlign w:val="center"/>
          </w:tcPr>
          <w:p w14:paraId="767D80BB" w14:textId="7651E3C8" w:rsidR="00A853F5" w:rsidRPr="00F76D86" w:rsidRDefault="00F76D86" w:rsidP="005457F5">
            <w:pPr>
              <w:spacing w:before="120" w:after="120"/>
              <w:jc w:val="center"/>
              <w:rPr>
                <w:rFonts w:ascii="Times" w:hAnsi="Times"/>
                <w:sz w:val="24"/>
                <w:szCs w:val="24"/>
                <w:lang w:val="en-US"/>
              </w:rPr>
            </w:pPr>
            <w:r>
              <w:rPr>
                <w:rFonts w:ascii="Times" w:hAnsi="Times"/>
                <w:sz w:val="24"/>
                <w:szCs w:val="24"/>
                <w:lang w:val="en-US"/>
              </w:rPr>
              <w:t>21</w:t>
            </w:r>
          </w:p>
        </w:tc>
      </w:tr>
      <w:tr w:rsidR="00A853F5" w:rsidRPr="00015890" w14:paraId="37241103" w14:textId="77777777" w:rsidTr="003D100A">
        <w:tc>
          <w:tcPr>
            <w:tcW w:w="8080" w:type="dxa"/>
            <w:vAlign w:val="center"/>
          </w:tcPr>
          <w:p w14:paraId="3D2C3DD0"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UNGA Resolution 60/147</w:t>
            </w:r>
            <w:r w:rsidRPr="00015890">
              <w:rPr>
                <w:rFonts w:ascii="Times" w:hAnsi="Times" w:cs="Times New Roman"/>
                <w:sz w:val="24"/>
                <w:szCs w:val="24"/>
                <w:lang w:val="en-US"/>
              </w:rPr>
              <w:t>, U.N.Doc.A/RES/60/147 (2005).</w:t>
            </w:r>
          </w:p>
        </w:tc>
        <w:tc>
          <w:tcPr>
            <w:tcW w:w="990" w:type="dxa"/>
            <w:vAlign w:val="center"/>
          </w:tcPr>
          <w:p w14:paraId="654C31EC" w14:textId="7F7576D5" w:rsidR="00A853F5" w:rsidRPr="0038744E" w:rsidRDefault="0038744E" w:rsidP="005457F5">
            <w:pPr>
              <w:spacing w:before="120" w:after="120"/>
              <w:jc w:val="center"/>
              <w:rPr>
                <w:rFonts w:ascii="Times" w:hAnsi="Times"/>
                <w:sz w:val="24"/>
                <w:szCs w:val="24"/>
                <w:lang w:val="en-US"/>
              </w:rPr>
            </w:pPr>
            <w:r>
              <w:rPr>
                <w:rFonts w:ascii="Times" w:hAnsi="Times"/>
                <w:sz w:val="24"/>
                <w:szCs w:val="24"/>
                <w:lang w:val="en-US"/>
              </w:rPr>
              <w:t>9</w:t>
            </w:r>
          </w:p>
        </w:tc>
      </w:tr>
      <w:tr w:rsidR="00A853F5" w:rsidRPr="00015890" w14:paraId="5A192C34" w14:textId="77777777" w:rsidTr="003D100A">
        <w:tc>
          <w:tcPr>
            <w:tcW w:w="8080" w:type="dxa"/>
            <w:vAlign w:val="center"/>
          </w:tcPr>
          <w:p w14:paraId="7DAD779A"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sz w:val="24"/>
                <w:szCs w:val="24"/>
                <w:lang w:val="en-US"/>
              </w:rPr>
              <w:t>UNGA Resolution 76/300</w:t>
            </w:r>
            <w:r w:rsidRPr="00015890">
              <w:rPr>
                <w:rFonts w:ascii="Times" w:hAnsi="Times" w:cs="Times New Roman"/>
                <w:sz w:val="24"/>
                <w:szCs w:val="24"/>
                <w:lang w:val="en-US"/>
              </w:rPr>
              <w:t>,</w:t>
            </w:r>
            <w:r w:rsidRPr="00015890">
              <w:rPr>
                <w:rFonts w:ascii="Times" w:hAnsi="Times" w:cs="Times New Roman"/>
                <w:i/>
                <w:iCs/>
                <w:sz w:val="24"/>
                <w:szCs w:val="24"/>
                <w:lang w:val="en-US"/>
              </w:rPr>
              <w:t xml:space="preserve"> </w:t>
            </w:r>
            <w:r w:rsidRPr="00015890">
              <w:rPr>
                <w:rFonts w:ascii="Times" w:hAnsi="Times" w:cs="Times New Roman"/>
                <w:sz w:val="24"/>
                <w:szCs w:val="24"/>
                <w:lang w:val="en-US"/>
              </w:rPr>
              <w:t>U.N.Doc.A/RES/76/300 (2022).</w:t>
            </w:r>
          </w:p>
        </w:tc>
        <w:tc>
          <w:tcPr>
            <w:tcW w:w="990" w:type="dxa"/>
            <w:vAlign w:val="center"/>
          </w:tcPr>
          <w:p w14:paraId="02D25525" w14:textId="6570BF56" w:rsidR="00A853F5" w:rsidRPr="003C5987" w:rsidRDefault="003C5987" w:rsidP="005457F5">
            <w:pPr>
              <w:spacing w:before="120" w:after="120"/>
              <w:jc w:val="center"/>
              <w:rPr>
                <w:rFonts w:ascii="Times" w:hAnsi="Times"/>
                <w:sz w:val="24"/>
                <w:szCs w:val="24"/>
                <w:lang w:val="en-US"/>
              </w:rPr>
            </w:pPr>
            <w:r>
              <w:rPr>
                <w:rFonts w:ascii="Times" w:hAnsi="Times"/>
                <w:sz w:val="24"/>
                <w:szCs w:val="24"/>
                <w:lang w:val="en-US"/>
              </w:rPr>
              <w:t>32</w:t>
            </w:r>
          </w:p>
        </w:tc>
      </w:tr>
      <w:tr w:rsidR="00A853F5" w:rsidRPr="00015890" w14:paraId="2CA14CBE" w14:textId="77777777" w:rsidTr="003D100A">
        <w:tc>
          <w:tcPr>
            <w:tcW w:w="8080" w:type="dxa"/>
            <w:shd w:val="clear" w:color="auto" w:fill="auto"/>
            <w:vAlign w:val="center"/>
          </w:tcPr>
          <w:p w14:paraId="12C1B6D7" w14:textId="14730C76"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color w:val="000000" w:themeColor="text1"/>
                <w:sz w:val="24"/>
                <w:szCs w:val="24"/>
                <w:lang w:val="en-US"/>
              </w:rPr>
              <w:t>United Nations Convention on Jurisdictional Immunities of States and Their Property</w:t>
            </w:r>
            <w:r w:rsidRPr="00015890">
              <w:rPr>
                <w:rFonts w:ascii="Times" w:hAnsi="Times" w:cs="Times New Roman"/>
                <w:color w:val="000000" w:themeColor="text1"/>
                <w:sz w:val="24"/>
                <w:szCs w:val="24"/>
                <w:lang w:val="en-US"/>
              </w:rPr>
              <w:t>, U.N.Doc.A/RES/59/38, UNGA (2004) Annex</w:t>
            </w:r>
            <w:r w:rsidR="00F54458" w:rsidRPr="00015890">
              <w:rPr>
                <w:rFonts w:ascii="Times" w:hAnsi="Times" w:cs="Times New Roman"/>
                <w:color w:val="000000" w:themeColor="text1"/>
                <w:sz w:val="24"/>
                <w:szCs w:val="24"/>
                <w:lang w:val="en-US"/>
              </w:rPr>
              <w:t>.</w:t>
            </w:r>
          </w:p>
        </w:tc>
        <w:tc>
          <w:tcPr>
            <w:tcW w:w="990" w:type="dxa"/>
            <w:vAlign w:val="center"/>
          </w:tcPr>
          <w:p w14:paraId="2C900875" w14:textId="7C275C43" w:rsidR="00A853F5" w:rsidRPr="008D7D11" w:rsidRDefault="008D7D11" w:rsidP="005457F5">
            <w:pPr>
              <w:spacing w:before="120" w:after="120"/>
              <w:jc w:val="center"/>
              <w:rPr>
                <w:rFonts w:ascii="Times" w:hAnsi="Times"/>
                <w:sz w:val="24"/>
                <w:szCs w:val="24"/>
                <w:lang w:val="en-US"/>
              </w:rPr>
            </w:pPr>
            <w:r>
              <w:rPr>
                <w:rFonts w:ascii="Times" w:hAnsi="Times"/>
                <w:sz w:val="24"/>
                <w:szCs w:val="24"/>
                <w:lang w:val="en-US"/>
              </w:rPr>
              <w:t>17</w:t>
            </w:r>
            <w:r w:rsidR="006B29B4">
              <w:rPr>
                <w:rFonts w:ascii="Times" w:hAnsi="Times"/>
                <w:sz w:val="24"/>
                <w:szCs w:val="24"/>
                <w:lang w:val="en-US"/>
              </w:rPr>
              <w:t>, 18</w:t>
            </w:r>
          </w:p>
        </w:tc>
      </w:tr>
      <w:tr w:rsidR="00A853F5" w:rsidRPr="00015890" w14:paraId="077A75D0" w14:textId="77777777" w:rsidTr="003D100A">
        <w:tc>
          <w:tcPr>
            <w:tcW w:w="8080" w:type="dxa"/>
            <w:shd w:val="clear" w:color="auto" w:fill="auto"/>
            <w:vAlign w:val="center"/>
          </w:tcPr>
          <w:p w14:paraId="4309DF81" w14:textId="77777777" w:rsidR="00A853F5" w:rsidRPr="00015890" w:rsidRDefault="00A853F5" w:rsidP="003D100A">
            <w:pPr>
              <w:spacing w:before="120" w:after="120"/>
              <w:jc w:val="both"/>
              <w:rPr>
                <w:rFonts w:ascii="Times" w:hAnsi="Times" w:cs="Times New Roman"/>
                <w:i/>
                <w:color w:val="000000" w:themeColor="text1"/>
                <w:sz w:val="24"/>
                <w:szCs w:val="24"/>
                <w:lang w:val="en-US"/>
              </w:rPr>
            </w:pPr>
            <w:r w:rsidRPr="00015890">
              <w:rPr>
                <w:rFonts w:ascii="Times" w:hAnsi="Times" w:cs="Times New Roman"/>
                <w:i/>
                <w:sz w:val="24"/>
                <w:szCs w:val="24"/>
                <w:lang w:val="en-US"/>
              </w:rPr>
              <w:t>Universal Declaration of Human Rights</w:t>
            </w:r>
            <w:r w:rsidRPr="00015890">
              <w:rPr>
                <w:rFonts w:ascii="Times" w:hAnsi="Times" w:cs="Times New Roman"/>
                <w:sz w:val="24"/>
                <w:szCs w:val="24"/>
                <w:lang w:val="en-US"/>
              </w:rPr>
              <w:t>,</w:t>
            </w:r>
            <w:r w:rsidRPr="00015890">
              <w:rPr>
                <w:rFonts w:ascii="Times" w:hAnsi="Times" w:cs="Times New Roman"/>
                <w:color w:val="000000" w:themeColor="text1"/>
                <w:sz w:val="24"/>
                <w:szCs w:val="24"/>
                <w:lang w:val="en-US"/>
              </w:rPr>
              <w:t xml:space="preserve"> 10/12/1948,</w:t>
            </w:r>
            <w:r w:rsidRPr="00015890">
              <w:rPr>
                <w:rFonts w:ascii="Times" w:hAnsi="Times" w:cs="Times New Roman"/>
                <w:sz w:val="24"/>
                <w:szCs w:val="24"/>
                <w:lang w:val="en-US"/>
              </w:rPr>
              <w:t xml:space="preserve"> U.N.Doc.A/RES/217(III).</w:t>
            </w:r>
          </w:p>
        </w:tc>
        <w:tc>
          <w:tcPr>
            <w:tcW w:w="990" w:type="dxa"/>
            <w:vAlign w:val="center"/>
          </w:tcPr>
          <w:p w14:paraId="6CD02077" w14:textId="7C9C0656" w:rsidR="00A853F5" w:rsidRPr="007C7002" w:rsidRDefault="007C7002" w:rsidP="005457F5">
            <w:pPr>
              <w:spacing w:before="120" w:after="120"/>
              <w:jc w:val="center"/>
              <w:rPr>
                <w:rFonts w:ascii="Times" w:hAnsi="Times"/>
                <w:sz w:val="24"/>
                <w:szCs w:val="24"/>
                <w:lang w:val="en-US"/>
              </w:rPr>
            </w:pPr>
            <w:r>
              <w:rPr>
                <w:rFonts w:ascii="Times" w:hAnsi="Times"/>
                <w:sz w:val="24"/>
                <w:szCs w:val="24"/>
                <w:lang w:val="en-US"/>
              </w:rPr>
              <w:t>22</w:t>
            </w:r>
          </w:p>
        </w:tc>
      </w:tr>
      <w:tr w:rsidR="00A853F5" w:rsidRPr="00015890" w14:paraId="364ACFC9" w14:textId="77777777" w:rsidTr="003D100A">
        <w:tc>
          <w:tcPr>
            <w:tcW w:w="8080" w:type="dxa"/>
            <w:vAlign w:val="center"/>
          </w:tcPr>
          <w:p w14:paraId="0006545B"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lang w:val="en-US"/>
              </w:rPr>
              <w:t>UNSC Resolution 1368</w:t>
            </w:r>
            <w:r w:rsidRPr="00015890">
              <w:rPr>
                <w:rFonts w:ascii="Times" w:hAnsi="Times" w:cs="Times New Roman"/>
                <w:sz w:val="24"/>
                <w:szCs w:val="24"/>
                <w:shd w:val="clear" w:color="auto" w:fill="FFFFFF"/>
                <w:lang w:val="en-US"/>
              </w:rPr>
              <w:t>, U.N.Doc.S/RES/1368 (2001).</w:t>
            </w:r>
          </w:p>
        </w:tc>
        <w:tc>
          <w:tcPr>
            <w:tcW w:w="990" w:type="dxa"/>
            <w:vAlign w:val="center"/>
          </w:tcPr>
          <w:p w14:paraId="0DDEC57C" w14:textId="5352FBA8"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r w:rsidR="00A853F5" w:rsidRPr="00015890" w14:paraId="45E59B77" w14:textId="77777777" w:rsidTr="003D100A">
        <w:tc>
          <w:tcPr>
            <w:tcW w:w="8080" w:type="dxa"/>
            <w:vAlign w:val="center"/>
          </w:tcPr>
          <w:p w14:paraId="6F1219D1" w14:textId="77777777" w:rsidR="00A853F5" w:rsidRPr="00015890" w:rsidRDefault="00A853F5" w:rsidP="003D100A">
            <w:pPr>
              <w:spacing w:before="120" w:after="120"/>
              <w:jc w:val="both"/>
              <w:rPr>
                <w:rFonts w:ascii="Times" w:hAnsi="Times"/>
                <w:sz w:val="24"/>
                <w:szCs w:val="24"/>
                <w:lang w:val="en-US"/>
              </w:rPr>
            </w:pPr>
            <w:r w:rsidRPr="00015890">
              <w:rPr>
                <w:rFonts w:ascii="Times" w:hAnsi="Times" w:cs="Times New Roman"/>
                <w:i/>
                <w:iCs/>
                <w:sz w:val="24"/>
                <w:szCs w:val="24"/>
                <w:shd w:val="clear" w:color="auto" w:fill="FFFFFF"/>
                <w:lang w:val="en-US"/>
              </w:rPr>
              <w:t>UNSC Resolution 1373</w:t>
            </w:r>
            <w:r w:rsidRPr="00015890">
              <w:rPr>
                <w:rFonts w:ascii="Times" w:hAnsi="Times" w:cs="Times New Roman"/>
                <w:sz w:val="24"/>
                <w:szCs w:val="24"/>
                <w:shd w:val="clear" w:color="auto" w:fill="FFFFFF"/>
                <w:lang w:val="en-US"/>
              </w:rPr>
              <w:t>, U.N.Doc.S/RES/1373 (2001).</w:t>
            </w:r>
          </w:p>
        </w:tc>
        <w:tc>
          <w:tcPr>
            <w:tcW w:w="990" w:type="dxa"/>
            <w:vAlign w:val="center"/>
          </w:tcPr>
          <w:p w14:paraId="24755FB6" w14:textId="318D2DB4" w:rsidR="00A853F5" w:rsidRPr="007E464F" w:rsidRDefault="007E464F" w:rsidP="005457F5">
            <w:pPr>
              <w:spacing w:before="120" w:after="120"/>
              <w:jc w:val="center"/>
              <w:rPr>
                <w:rFonts w:ascii="Times" w:hAnsi="Times"/>
                <w:sz w:val="24"/>
                <w:szCs w:val="24"/>
                <w:lang w:val="en-US"/>
              </w:rPr>
            </w:pPr>
            <w:r>
              <w:rPr>
                <w:rFonts w:ascii="Times" w:hAnsi="Times"/>
                <w:sz w:val="24"/>
                <w:szCs w:val="24"/>
                <w:lang w:val="en-US"/>
              </w:rPr>
              <w:t>3</w:t>
            </w:r>
          </w:p>
        </w:tc>
      </w:tr>
    </w:tbl>
    <w:p w14:paraId="0ABA032D" w14:textId="77777777" w:rsidR="00A853F5" w:rsidRPr="00015890" w:rsidRDefault="00A853F5" w:rsidP="00015890">
      <w:pPr>
        <w:spacing w:before="120" w:after="120" w:line="240" w:lineRule="auto"/>
        <w:jc w:val="center"/>
        <w:rPr>
          <w:rFonts w:ascii="Times" w:hAnsi="Times" w:cs="Times New Roman"/>
          <w:b/>
          <w:bCs/>
          <w:smallCaps/>
          <w:sz w:val="24"/>
          <w:szCs w:val="24"/>
          <w:lang w:val="en-US"/>
        </w:rPr>
      </w:pPr>
      <w:r w:rsidRPr="00015890">
        <w:rPr>
          <w:rFonts w:ascii="Times" w:hAnsi="Times" w:cs="Times New Roman"/>
          <w:b/>
          <w:bCs/>
          <w:smallCaps/>
          <w:sz w:val="24"/>
          <w:szCs w:val="24"/>
          <w:lang w:val="en-US"/>
        </w:rPr>
        <w:t>Miscellaneous</w:t>
      </w:r>
    </w:p>
    <w:tbl>
      <w:tblPr>
        <w:tblStyle w:val="Rcsostblzat"/>
        <w:tblW w:w="9070" w:type="dxa"/>
        <w:tblBorders>
          <w:top w:val="none" w:sz="0" w:space="0" w:color="auto"/>
          <w:left w:val="none" w:sz="0" w:space="0" w:color="auto"/>
          <w:bottom w:val="none" w:sz="0" w:space="0" w:color="auto"/>
          <w:right w:val="none" w:sz="0" w:space="0" w:color="auto"/>
          <w:insideH w:val="double" w:sz="4" w:space="0" w:color="auto"/>
          <w:insideV w:val="double" w:sz="4" w:space="0" w:color="auto"/>
        </w:tblBorders>
        <w:tblLook w:val="04A0" w:firstRow="1" w:lastRow="0" w:firstColumn="1" w:lastColumn="0" w:noHBand="0" w:noVBand="1"/>
      </w:tblPr>
      <w:tblGrid>
        <w:gridCol w:w="8080"/>
        <w:gridCol w:w="990"/>
      </w:tblGrid>
      <w:tr w:rsidR="00A853F5" w:rsidRPr="00015890" w14:paraId="66339B2D" w14:textId="77777777" w:rsidTr="003D100A">
        <w:tc>
          <w:tcPr>
            <w:tcW w:w="8080" w:type="dxa"/>
            <w:vAlign w:val="center"/>
          </w:tcPr>
          <w:p w14:paraId="1D187E1C"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Chatham House Principles on International Law on the Use of Force in Self-Defence</w:t>
            </w:r>
            <w:r w:rsidRPr="00015890">
              <w:rPr>
                <w:rFonts w:ascii="Times" w:hAnsi="Times" w:cs="Times New Roman"/>
                <w:sz w:val="24"/>
                <w:szCs w:val="24"/>
                <w:lang w:val="en-US"/>
              </w:rPr>
              <w:t xml:space="preserve">, 55 ICLQ 963 </w:t>
            </w:r>
            <w:r w:rsidRPr="00015890">
              <w:rPr>
                <w:rFonts w:ascii="Times" w:hAnsi="Times" w:cs="Times New Roman"/>
                <w:sz w:val="24"/>
                <w:szCs w:val="24"/>
                <w:shd w:val="clear" w:color="auto" w:fill="FFFFFF" w:themeFill="background1"/>
                <w:lang w:val="en-US"/>
              </w:rPr>
              <w:t>(2006).</w:t>
            </w:r>
          </w:p>
        </w:tc>
        <w:tc>
          <w:tcPr>
            <w:tcW w:w="990" w:type="dxa"/>
            <w:vAlign w:val="center"/>
          </w:tcPr>
          <w:p w14:paraId="4FAACAD1" w14:textId="27E2BFC8"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1, 2</w:t>
            </w:r>
          </w:p>
        </w:tc>
      </w:tr>
      <w:tr w:rsidR="00A853F5" w:rsidRPr="00015890" w14:paraId="72D834B8" w14:textId="77777777" w:rsidTr="003D100A">
        <w:tc>
          <w:tcPr>
            <w:tcW w:w="8080" w:type="dxa"/>
            <w:vAlign w:val="center"/>
          </w:tcPr>
          <w:p w14:paraId="64D4F2B9"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sz w:val="24"/>
                <w:szCs w:val="24"/>
                <w:lang w:val="en-US"/>
              </w:rPr>
              <w:t>Final Record of the Diplomatic Conference of Geneva of 1949, Volume II-A,</w:t>
            </w:r>
            <w:r w:rsidRPr="00015890">
              <w:rPr>
                <w:rFonts w:ascii="Times" w:hAnsi="Times" w:cs="Times New Roman"/>
                <w:sz w:val="24"/>
                <w:szCs w:val="24"/>
                <w:lang w:val="en-US"/>
              </w:rPr>
              <w:t xml:space="preserve"> Federal Political Department (1950).</w:t>
            </w:r>
          </w:p>
        </w:tc>
        <w:tc>
          <w:tcPr>
            <w:tcW w:w="990" w:type="dxa"/>
            <w:vAlign w:val="center"/>
          </w:tcPr>
          <w:p w14:paraId="58709A31" w14:textId="6C3B72C0" w:rsidR="00A853F5" w:rsidRPr="00353666" w:rsidRDefault="00353666" w:rsidP="005457F5">
            <w:pPr>
              <w:spacing w:before="120" w:after="120"/>
              <w:jc w:val="center"/>
              <w:rPr>
                <w:rFonts w:ascii="Times" w:hAnsi="Times"/>
                <w:sz w:val="24"/>
                <w:szCs w:val="24"/>
                <w:lang w:val="en-US"/>
              </w:rPr>
            </w:pPr>
            <w:r>
              <w:rPr>
                <w:rFonts w:ascii="Times" w:hAnsi="Times"/>
                <w:sz w:val="24"/>
                <w:szCs w:val="24"/>
                <w:lang w:val="en-US"/>
              </w:rPr>
              <w:t>14</w:t>
            </w:r>
          </w:p>
        </w:tc>
      </w:tr>
      <w:tr w:rsidR="00A853F5" w:rsidRPr="00015890" w14:paraId="70673BD9" w14:textId="77777777" w:rsidTr="003D100A">
        <w:tc>
          <w:tcPr>
            <w:tcW w:w="8080" w:type="dxa"/>
            <w:vAlign w:val="center"/>
          </w:tcPr>
          <w:p w14:paraId="6B6B7EC3" w14:textId="5CE27124"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color w:val="000000"/>
                <w:sz w:val="24"/>
                <w:szCs w:val="24"/>
                <w:shd w:val="clear" w:color="auto" w:fill="FFFFFF"/>
                <w:lang w:val="en-US"/>
              </w:rPr>
              <w:t>Final Report to Congress on the Conduct of the Persian Gulf War</w:t>
            </w:r>
            <w:r w:rsidRPr="00015890">
              <w:rPr>
                <w:rFonts w:ascii="Times" w:hAnsi="Times" w:cs="Times New Roman"/>
                <w:color w:val="000000"/>
                <w:sz w:val="24"/>
                <w:szCs w:val="24"/>
                <w:shd w:val="clear" w:color="auto" w:fill="FFFFFF"/>
                <w:lang w:val="en-US"/>
              </w:rPr>
              <w:t xml:space="preserve">, </w:t>
            </w:r>
            <w:r w:rsidRPr="00015890">
              <w:rPr>
                <w:rFonts w:ascii="Times" w:hAnsi="Times" w:cs="Times New Roman"/>
                <w:sz w:val="24"/>
                <w:szCs w:val="24"/>
                <w:lang w:val="en-US"/>
              </w:rPr>
              <w:t xml:space="preserve">US </w:t>
            </w:r>
            <w:r w:rsidRPr="00015890">
              <w:rPr>
                <w:rFonts w:ascii="Times" w:hAnsi="Times" w:cs="Times New Roman"/>
                <w:color w:val="000000"/>
                <w:sz w:val="24"/>
                <w:szCs w:val="24"/>
                <w:shd w:val="clear" w:color="auto" w:fill="FFFFFF"/>
                <w:lang w:val="en-US"/>
              </w:rPr>
              <w:t>Department of Defense (1992).</w:t>
            </w:r>
          </w:p>
        </w:tc>
        <w:tc>
          <w:tcPr>
            <w:tcW w:w="990" w:type="dxa"/>
            <w:vAlign w:val="center"/>
          </w:tcPr>
          <w:p w14:paraId="15EAEBDD" w14:textId="26D138A5" w:rsidR="00A853F5" w:rsidRPr="003F62B8" w:rsidRDefault="003F62B8" w:rsidP="005457F5">
            <w:pPr>
              <w:spacing w:before="120" w:after="120"/>
              <w:jc w:val="center"/>
              <w:rPr>
                <w:rFonts w:ascii="Times" w:hAnsi="Times"/>
                <w:sz w:val="24"/>
                <w:szCs w:val="24"/>
                <w:lang w:val="en-US"/>
              </w:rPr>
            </w:pPr>
            <w:r>
              <w:rPr>
                <w:rFonts w:ascii="Times" w:hAnsi="Times"/>
                <w:sz w:val="24"/>
                <w:szCs w:val="24"/>
                <w:lang w:val="en-US"/>
              </w:rPr>
              <w:t>1</w:t>
            </w:r>
            <w:r w:rsidR="00252E42">
              <w:rPr>
                <w:rFonts w:ascii="Times" w:hAnsi="Times"/>
                <w:sz w:val="24"/>
                <w:szCs w:val="24"/>
                <w:lang w:val="en-US"/>
              </w:rPr>
              <w:t>3</w:t>
            </w:r>
          </w:p>
        </w:tc>
      </w:tr>
      <w:tr w:rsidR="00A853F5" w:rsidRPr="00015890" w14:paraId="6326A528" w14:textId="77777777" w:rsidTr="003D100A">
        <w:tc>
          <w:tcPr>
            <w:tcW w:w="8080" w:type="dxa"/>
            <w:vAlign w:val="center"/>
          </w:tcPr>
          <w:p w14:paraId="436FE75F"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Final Report to the Prosecutor by the Committee Established to Review the NATO Bombing Campaign Against the Federal Republic of Yugoslavia</w:t>
            </w:r>
            <w:r w:rsidRPr="00015890">
              <w:rPr>
                <w:rFonts w:ascii="Times" w:hAnsi="Times" w:cs="Times New Roman"/>
                <w:sz w:val="24"/>
                <w:szCs w:val="24"/>
                <w:lang w:val="en-US"/>
              </w:rPr>
              <w:t>, ICTY (</w:t>
            </w:r>
            <w:r w:rsidRPr="00015890">
              <w:rPr>
                <w:rFonts w:ascii="Times" w:hAnsi="Times" w:cs="Times New Roman"/>
                <w:sz w:val="24"/>
                <w:szCs w:val="24"/>
                <w:shd w:val="clear" w:color="auto" w:fill="FFFFFF" w:themeFill="background1"/>
                <w:lang w:val="en-US"/>
              </w:rPr>
              <w:t>2000</w:t>
            </w:r>
            <w:r w:rsidRPr="00015890">
              <w:rPr>
                <w:rFonts w:ascii="Times" w:hAnsi="Times" w:cs="Times New Roman"/>
                <w:sz w:val="24"/>
                <w:szCs w:val="24"/>
                <w:lang w:val="en-US"/>
              </w:rPr>
              <w:t>).</w:t>
            </w:r>
          </w:p>
        </w:tc>
        <w:tc>
          <w:tcPr>
            <w:tcW w:w="990" w:type="dxa"/>
            <w:vAlign w:val="center"/>
          </w:tcPr>
          <w:p w14:paraId="370C04F3" w14:textId="78E675E9" w:rsidR="00A853F5" w:rsidRPr="007A7E71" w:rsidRDefault="007A7E71" w:rsidP="005457F5">
            <w:pPr>
              <w:spacing w:before="120" w:after="120"/>
              <w:jc w:val="center"/>
              <w:rPr>
                <w:rFonts w:ascii="Times" w:hAnsi="Times"/>
                <w:sz w:val="24"/>
                <w:szCs w:val="24"/>
                <w:lang w:val="en-US"/>
              </w:rPr>
            </w:pPr>
            <w:r>
              <w:rPr>
                <w:rFonts w:ascii="Times" w:hAnsi="Times"/>
                <w:sz w:val="24"/>
                <w:szCs w:val="24"/>
                <w:lang w:val="en-US"/>
              </w:rPr>
              <w:t>7</w:t>
            </w:r>
          </w:p>
        </w:tc>
      </w:tr>
      <w:tr w:rsidR="00A853F5" w:rsidRPr="00015890" w14:paraId="6C1500E2" w14:textId="77777777" w:rsidTr="003D100A">
        <w:tc>
          <w:tcPr>
            <w:tcW w:w="8080" w:type="dxa"/>
            <w:vAlign w:val="center"/>
          </w:tcPr>
          <w:p w14:paraId="5C9AE94A" w14:textId="77777777" w:rsidR="00A853F5" w:rsidRPr="00015890" w:rsidRDefault="00A853F5" w:rsidP="003D100A">
            <w:pPr>
              <w:spacing w:before="120" w:after="120"/>
              <w:jc w:val="both"/>
              <w:rPr>
                <w:rFonts w:ascii="Times" w:hAnsi="Times" w:cs="Times New Roman"/>
                <w:i/>
                <w:iCs/>
                <w:sz w:val="24"/>
                <w:szCs w:val="24"/>
                <w:lang w:val="en-US"/>
              </w:rPr>
            </w:pPr>
            <w:r w:rsidRPr="00015890">
              <w:rPr>
                <w:rFonts w:ascii="Times" w:hAnsi="Times" w:cs="Times New Roman"/>
                <w:i/>
                <w:iCs/>
                <w:sz w:val="24"/>
                <w:szCs w:val="24"/>
                <w:lang w:val="en-US"/>
              </w:rPr>
              <w:lastRenderedPageBreak/>
              <w:t>Guide to Preventing Clostridium difficile Infections</w:t>
            </w:r>
            <w:r w:rsidRPr="00015890">
              <w:rPr>
                <w:rFonts w:ascii="Times" w:hAnsi="Times" w:cs="Times New Roman"/>
                <w:sz w:val="24"/>
                <w:szCs w:val="24"/>
                <w:lang w:val="en-US"/>
              </w:rPr>
              <w:t>, APIC Implementation Guides (2013).</w:t>
            </w:r>
          </w:p>
        </w:tc>
        <w:tc>
          <w:tcPr>
            <w:tcW w:w="990" w:type="dxa"/>
            <w:vAlign w:val="center"/>
          </w:tcPr>
          <w:p w14:paraId="3DF49C17" w14:textId="44AD91CE" w:rsidR="00A853F5" w:rsidRPr="00DB273C" w:rsidRDefault="00DB273C" w:rsidP="005457F5">
            <w:pPr>
              <w:spacing w:before="120" w:after="120"/>
              <w:jc w:val="center"/>
              <w:rPr>
                <w:rFonts w:ascii="Times" w:hAnsi="Times"/>
                <w:sz w:val="24"/>
                <w:szCs w:val="24"/>
                <w:lang w:val="en-US"/>
              </w:rPr>
            </w:pPr>
            <w:r>
              <w:rPr>
                <w:rFonts w:ascii="Times" w:hAnsi="Times"/>
                <w:sz w:val="24"/>
                <w:szCs w:val="24"/>
                <w:lang w:val="en-US"/>
              </w:rPr>
              <w:t>13</w:t>
            </w:r>
          </w:p>
        </w:tc>
      </w:tr>
      <w:tr w:rsidR="00A853F5" w:rsidRPr="00015890" w14:paraId="3C4D3BEA" w14:textId="77777777" w:rsidTr="003D100A">
        <w:tc>
          <w:tcPr>
            <w:tcW w:w="8080" w:type="dxa"/>
            <w:shd w:val="clear" w:color="auto" w:fill="auto"/>
            <w:vAlign w:val="center"/>
          </w:tcPr>
          <w:p w14:paraId="7CCFD8D5" w14:textId="77777777" w:rsidR="00A853F5" w:rsidRPr="00015890" w:rsidRDefault="00A853F5" w:rsidP="003D100A">
            <w:pPr>
              <w:spacing w:before="120" w:after="120"/>
              <w:jc w:val="both"/>
              <w:rPr>
                <w:rFonts w:ascii="Times" w:hAnsi="Times" w:cs="Times New Roman"/>
                <w:sz w:val="24"/>
                <w:szCs w:val="24"/>
                <w:shd w:val="clear" w:color="auto" w:fill="FFFFFF"/>
                <w:lang w:val="en-US"/>
              </w:rPr>
            </w:pPr>
            <w:r w:rsidRPr="00015890">
              <w:rPr>
                <w:rFonts w:ascii="Times" w:hAnsi="Times" w:cs="Times New Roman"/>
                <w:i/>
                <w:color w:val="000000" w:themeColor="text1"/>
                <w:sz w:val="24"/>
                <w:szCs w:val="24"/>
                <w:lang w:val="en-US"/>
              </w:rPr>
              <w:t>Immunities from Jurisdiction and Execution of Heads of State and of Government in International Law</w:t>
            </w:r>
            <w:r w:rsidRPr="00015890">
              <w:rPr>
                <w:rFonts w:ascii="Times" w:hAnsi="Times" w:cs="Times New Roman"/>
                <w:color w:val="000000" w:themeColor="text1"/>
                <w:sz w:val="24"/>
                <w:szCs w:val="24"/>
                <w:lang w:val="en-US"/>
              </w:rPr>
              <w:t>, Institut de Droit International, Thirteenth Commission (2001).</w:t>
            </w:r>
          </w:p>
        </w:tc>
        <w:tc>
          <w:tcPr>
            <w:tcW w:w="990" w:type="dxa"/>
            <w:vAlign w:val="center"/>
          </w:tcPr>
          <w:p w14:paraId="4CBE5199" w14:textId="7D6B8B32" w:rsidR="00A853F5" w:rsidRPr="00283878" w:rsidRDefault="00283878"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6376F60F" w14:textId="77777777" w:rsidTr="003D100A">
        <w:tc>
          <w:tcPr>
            <w:tcW w:w="8080" w:type="dxa"/>
            <w:vAlign w:val="center"/>
          </w:tcPr>
          <w:p w14:paraId="7A0057F8" w14:textId="77777777" w:rsidR="00A853F5" w:rsidRPr="00015890" w:rsidRDefault="00A853F5" w:rsidP="003D100A">
            <w:pPr>
              <w:spacing w:before="120" w:after="120"/>
              <w:jc w:val="both"/>
              <w:rPr>
                <w:rStyle w:val="small-caps"/>
                <w:rFonts w:ascii="Times" w:hAnsi="Times" w:cs="Times New Roman"/>
                <w:i/>
                <w:iCs/>
                <w:sz w:val="24"/>
                <w:szCs w:val="24"/>
                <w:bdr w:val="none" w:sz="0" w:space="0" w:color="auto" w:frame="1"/>
                <w:shd w:val="clear" w:color="auto" w:fill="FFFFFF"/>
                <w:lang w:val="en-US"/>
              </w:rPr>
            </w:pPr>
            <w:r w:rsidRPr="00015890">
              <w:rPr>
                <w:rFonts w:ascii="Times" w:hAnsi="Times" w:cs="Times New Roman"/>
                <w:i/>
                <w:iCs/>
                <w:sz w:val="24"/>
                <w:szCs w:val="24"/>
                <w:lang w:val="en-US"/>
              </w:rPr>
              <w:t>International Humanitarian Law and Other Legal Regimes: Interplay in Situations of Violence</w:t>
            </w:r>
            <w:r w:rsidRPr="00015890">
              <w:rPr>
                <w:rFonts w:ascii="Times" w:hAnsi="Times" w:cs="Times New Roman"/>
                <w:sz w:val="24"/>
                <w:szCs w:val="24"/>
                <w:lang w:val="en-US"/>
              </w:rPr>
              <w:t>, ICRC (2003).</w:t>
            </w:r>
          </w:p>
        </w:tc>
        <w:tc>
          <w:tcPr>
            <w:tcW w:w="990" w:type="dxa"/>
            <w:vAlign w:val="center"/>
          </w:tcPr>
          <w:p w14:paraId="7A3BCEBC" w14:textId="1BACC4BD"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1BBEB056" w14:textId="77777777" w:rsidTr="003D100A">
        <w:tc>
          <w:tcPr>
            <w:tcW w:w="8080" w:type="dxa"/>
            <w:vAlign w:val="center"/>
          </w:tcPr>
          <w:p w14:paraId="65CA8FB6" w14:textId="77777777" w:rsidR="00A853F5" w:rsidRPr="00015890" w:rsidRDefault="00A853F5" w:rsidP="003D100A">
            <w:pPr>
              <w:spacing w:before="120" w:after="120"/>
              <w:jc w:val="both"/>
              <w:rPr>
                <w:rFonts w:ascii="Times" w:hAnsi="Times" w:cs="Times New Roman"/>
                <w:sz w:val="24"/>
                <w:szCs w:val="24"/>
                <w:bdr w:val="none" w:sz="0" w:space="0" w:color="auto" w:frame="1"/>
                <w:shd w:val="clear" w:color="auto" w:fill="FFFFFF"/>
                <w:lang w:val="en-US"/>
              </w:rPr>
            </w:pPr>
            <w:r w:rsidRPr="00015890">
              <w:rPr>
                <w:rStyle w:val="small-caps"/>
                <w:rFonts w:ascii="Times" w:hAnsi="Times" w:cs="Times New Roman"/>
                <w:i/>
                <w:iCs/>
                <w:sz w:val="24"/>
                <w:szCs w:val="24"/>
                <w:bdr w:val="none" w:sz="0" w:space="0" w:color="auto" w:frame="1"/>
                <w:shd w:val="clear" w:color="auto" w:fill="FFFFFF"/>
                <w:lang w:val="en-US"/>
              </w:rPr>
              <w:t>Law of War Manual</w:t>
            </w:r>
            <w:r w:rsidRPr="00015890">
              <w:rPr>
                <w:rStyle w:val="small-caps"/>
                <w:rFonts w:ascii="Times" w:hAnsi="Times" w:cs="Times New Roman"/>
                <w:sz w:val="24"/>
                <w:szCs w:val="24"/>
                <w:bdr w:val="none" w:sz="0" w:space="0" w:color="auto" w:frame="1"/>
                <w:shd w:val="clear" w:color="auto" w:fill="FFFFFF"/>
                <w:lang w:val="en-US"/>
              </w:rPr>
              <w:t>, US Department of Defense (2016).</w:t>
            </w:r>
          </w:p>
        </w:tc>
        <w:tc>
          <w:tcPr>
            <w:tcW w:w="990" w:type="dxa"/>
            <w:vAlign w:val="center"/>
          </w:tcPr>
          <w:p w14:paraId="26F83965" w14:textId="4B344659" w:rsidR="00A853F5" w:rsidRPr="00536AF2" w:rsidRDefault="00536AF2" w:rsidP="005457F5">
            <w:pPr>
              <w:spacing w:before="120" w:after="120"/>
              <w:jc w:val="center"/>
              <w:rPr>
                <w:rFonts w:ascii="Times" w:hAnsi="Times"/>
                <w:sz w:val="24"/>
                <w:szCs w:val="24"/>
                <w:lang w:val="en-US"/>
              </w:rPr>
            </w:pPr>
            <w:r>
              <w:rPr>
                <w:rFonts w:ascii="Times" w:hAnsi="Times"/>
                <w:sz w:val="24"/>
                <w:szCs w:val="24"/>
                <w:lang w:val="en-US"/>
              </w:rPr>
              <w:t>6, 7</w:t>
            </w:r>
          </w:p>
        </w:tc>
      </w:tr>
      <w:tr w:rsidR="00A853F5" w:rsidRPr="00015890" w14:paraId="59EBF016" w14:textId="77777777" w:rsidTr="003D100A">
        <w:tc>
          <w:tcPr>
            <w:tcW w:w="8080" w:type="dxa"/>
            <w:vAlign w:val="center"/>
          </w:tcPr>
          <w:p w14:paraId="7D7F8225" w14:textId="77777777" w:rsidR="00A853F5" w:rsidRPr="00015890" w:rsidRDefault="00A853F5" w:rsidP="003D100A">
            <w:pPr>
              <w:pStyle w:val="Lbjegyzetszveg"/>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lang w:val="en-US"/>
              </w:rPr>
              <w:t>Notification to the Governments of the States Parties to the Geneva Conventions of 12 August 1949 for the Protection of War Victims</w:t>
            </w:r>
            <w:r w:rsidRPr="00015890">
              <w:rPr>
                <w:rFonts w:ascii="Times" w:hAnsi="Times" w:cs="Times New Roman"/>
                <w:sz w:val="24"/>
                <w:szCs w:val="24"/>
                <w:shd w:val="clear" w:color="auto" w:fill="FFFFFF"/>
                <w:lang w:val="en-US"/>
              </w:rPr>
              <w:t>, Switzerland, 26/06/2015.</w:t>
            </w:r>
          </w:p>
        </w:tc>
        <w:tc>
          <w:tcPr>
            <w:tcW w:w="990" w:type="dxa"/>
            <w:vAlign w:val="center"/>
          </w:tcPr>
          <w:p w14:paraId="1FB0BA68" w14:textId="739E3B06" w:rsidR="00A853F5" w:rsidRPr="00727463" w:rsidRDefault="00727463"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3F592C42" w14:textId="77777777" w:rsidTr="003D100A">
        <w:tc>
          <w:tcPr>
            <w:tcW w:w="8080" w:type="dxa"/>
            <w:vAlign w:val="center"/>
          </w:tcPr>
          <w:p w14:paraId="4B6660B2" w14:textId="77777777" w:rsidR="00A853F5" w:rsidRPr="00015890" w:rsidRDefault="00A853F5" w:rsidP="003D100A">
            <w:pPr>
              <w:pStyle w:val="Lbjegyzetszveg"/>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lang w:val="en-US"/>
              </w:rPr>
              <w:t>Notification to the Governments of the States Parties to the Geneva Conventions of 12 August 1949 for the Protection of War Victims</w:t>
            </w:r>
            <w:r w:rsidRPr="00015890">
              <w:rPr>
                <w:rFonts w:ascii="Times" w:hAnsi="Times" w:cs="Times New Roman"/>
                <w:sz w:val="24"/>
                <w:szCs w:val="24"/>
                <w:shd w:val="clear" w:color="auto" w:fill="FFFFFF"/>
                <w:lang w:val="en-US"/>
              </w:rPr>
              <w:t xml:space="preserve">, Switzerland, </w:t>
            </w:r>
            <w:r w:rsidRPr="00015890">
              <w:rPr>
                <w:rFonts w:ascii="Times" w:hAnsi="Times" w:cs="Times New Roman"/>
                <w:sz w:val="24"/>
                <w:szCs w:val="24"/>
                <w:shd w:val="clear" w:color="auto" w:fill="FFFFFF" w:themeFill="background1"/>
                <w:lang w:val="en-US"/>
              </w:rPr>
              <w:t>09/07/2015</w:t>
            </w:r>
            <w:r w:rsidRPr="00015890">
              <w:rPr>
                <w:rFonts w:ascii="Times" w:hAnsi="Times" w:cs="Times New Roman"/>
                <w:sz w:val="24"/>
                <w:szCs w:val="24"/>
                <w:shd w:val="clear" w:color="auto" w:fill="FFFFFF"/>
                <w:lang w:val="en-US"/>
              </w:rPr>
              <w:t>.</w:t>
            </w:r>
          </w:p>
        </w:tc>
        <w:tc>
          <w:tcPr>
            <w:tcW w:w="990" w:type="dxa"/>
            <w:vAlign w:val="center"/>
          </w:tcPr>
          <w:p w14:paraId="31986B4D" w14:textId="511038C8" w:rsidR="00A853F5" w:rsidRPr="00727463" w:rsidRDefault="00727463"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3FD3BCA1" w14:textId="77777777" w:rsidTr="003D100A">
        <w:tc>
          <w:tcPr>
            <w:tcW w:w="8080" w:type="dxa"/>
            <w:vAlign w:val="center"/>
          </w:tcPr>
          <w:p w14:paraId="5B03BE29" w14:textId="77777777" w:rsidR="00A853F5" w:rsidRPr="00015890" w:rsidRDefault="00A853F5" w:rsidP="003D100A">
            <w:pPr>
              <w:pStyle w:val="Lbjegyzetszveg"/>
              <w:spacing w:before="120" w:after="120"/>
              <w:jc w:val="both"/>
              <w:rPr>
                <w:rFonts w:ascii="Times" w:hAnsi="Times" w:cs="Times New Roman"/>
                <w:sz w:val="24"/>
                <w:szCs w:val="24"/>
                <w:shd w:val="clear" w:color="auto" w:fill="FFFFFF"/>
                <w:lang w:val="en-US"/>
              </w:rPr>
            </w:pPr>
            <w:r w:rsidRPr="00015890">
              <w:rPr>
                <w:rFonts w:ascii="Times" w:hAnsi="Times" w:cs="Times New Roman"/>
                <w:i/>
                <w:iCs/>
                <w:sz w:val="24"/>
                <w:szCs w:val="24"/>
                <w:shd w:val="clear" w:color="auto" w:fill="FFFFFF"/>
                <w:lang w:val="en-US"/>
              </w:rPr>
              <w:t>Observations of the United States of America on the Human Rights Committee’s Draft General Comment 35: Article 9</w:t>
            </w:r>
            <w:r w:rsidRPr="00015890">
              <w:rPr>
                <w:rFonts w:ascii="Times" w:hAnsi="Times" w:cs="Times New Roman"/>
                <w:sz w:val="24"/>
                <w:szCs w:val="24"/>
                <w:shd w:val="clear" w:color="auto" w:fill="FFFFFF"/>
                <w:lang w:val="en-US"/>
              </w:rPr>
              <w:t>, US Department of State (2014).</w:t>
            </w:r>
          </w:p>
        </w:tc>
        <w:tc>
          <w:tcPr>
            <w:tcW w:w="990" w:type="dxa"/>
            <w:vAlign w:val="center"/>
          </w:tcPr>
          <w:p w14:paraId="39A31119" w14:textId="4C3705B4" w:rsidR="00A853F5" w:rsidRPr="007C1F03" w:rsidRDefault="007C1F03" w:rsidP="005457F5">
            <w:pPr>
              <w:spacing w:before="120" w:after="120"/>
              <w:jc w:val="center"/>
              <w:rPr>
                <w:rFonts w:ascii="Times" w:hAnsi="Times"/>
                <w:sz w:val="24"/>
                <w:szCs w:val="24"/>
                <w:lang w:val="en-US"/>
              </w:rPr>
            </w:pPr>
            <w:r>
              <w:rPr>
                <w:rFonts w:ascii="Times" w:hAnsi="Times"/>
                <w:sz w:val="24"/>
                <w:szCs w:val="24"/>
                <w:lang w:val="en-US"/>
              </w:rPr>
              <w:t>8</w:t>
            </w:r>
          </w:p>
        </w:tc>
      </w:tr>
      <w:tr w:rsidR="00A853F5" w:rsidRPr="00015890" w14:paraId="207DA012" w14:textId="77777777" w:rsidTr="003D100A">
        <w:tc>
          <w:tcPr>
            <w:tcW w:w="8080" w:type="dxa"/>
            <w:shd w:val="clear" w:color="auto" w:fill="FFFFFF" w:themeFill="background1"/>
            <w:vAlign w:val="center"/>
          </w:tcPr>
          <w:p w14:paraId="38F85072" w14:textId="65BC28C6" w:rsidR="00A853F5" w:rsidRPr="00015890" w:rsidRDefault="00A853F5" w:rsidP="003D100A">
            <w:pPr>
              <w:pStyle w:val="Lbjegyzetszveg"/>
              <w:spacing w:before="120" w:after="120"/>
              <w:jc w:val="both"/>
              <w:rPr>
                <w:rFonts w:ascii="Times" w:hAnsi="Times" w:cs="Times New Roman"/>
                <w:sz w:val="24"/>
                <w:szCs w:val="24"/>
                <w:lang w:val="en-US"/>
              </w:rPr>
            </w:pPr>
            <w:r w:rsidRPr="00015890">
              <w:rPr>
                <w:rStyle w:val="Kiemels"/>
                <w:rFonts w:ascii="Times" w:hAnsi="Times" w:cs="Times New Roman"/>
                <w:sz w:val="24"/>
                <w:szCs w:val="24"/>
                <w:bdr w:val="none" w:sz="0" w:space="0" w:color="auto" w:frame="1"/>
                <w:shd w:val="clear" w:color="auto" w:fill="FFFFFF"/>
                <w:lang w:val="en-US"/>
              </w:rPr>
              <w:t>Official Records of the Diplomatic Conference on the Reaffirmation and Development of International Humanitarian Law Applicable in Armed Conflicts, Geneva (1974–1977</w:t>
            </w:r>
            <w:r w:rsidRPr="00015890">
              <w:rPr>
                <w:rStyle w:val="Kiemels"/>
                <w:rFonts w:ascii="Times" w:hAnsi="Times" w:cs="Times New Roman"/>
                <w:sz w:val="24"/>
                <w:szCs w:val="24"/>
                <w:bdr w:val="none" w:sz="0" w:space="0" w:color="auto" w:frame="1"/>
                <w:shd w:val="clear" w:color="auto" w:fill="FFFFFF" w:themeFill="background1"/>
                <w:lang w:val="en-US"/>
              </w:rPr>
              <w:t>), Volume IX,</w:t>
            </w:r>
            <w:r w:rsidRPr="00015890">
              <w:rPr>
                <w:rFonts w:ascii="Times" w:hAnsi="Times" w:cs="Times New Roman"/>
                <w:i/>
                <w:iCs/>
                <w:sz w:val="24"/>
                <w:szCs w:val="24"/>
                <w:shd w:val="clear" w:color="auto" w:fill="FFFFFF" w:themeFill="background1"/>
                <w:lang w:val="en-US"/>
              </w:rPr>
              <w:t xml:space="preserve"> </w:t>
            </w:r>
            <w:r w:rsidRPr="00015890">
              <w:rPr>
                <w:rStyle w:val="Kiemels"/>
                <w:rFonts w:ascii="Times" w:hAnsi="Times" w:cs="Times New Roman"/>
                <w:i w:val="0"/>
                <w:iCs w:val="0"/>
                <w:sz w:val="24"/>
                <w:szCs w:val="24"/>
                <w:bdr w:val="none" w:sz="0" w:space="0" w:color="auto" w:frame="1"/>
                <w:shd w:val="clear" w:color="auto" w:fill="FFFFFF" w:themeFill="background1"/>
                <w:lang w:val="en-US"/>
              </w:rPr>
              <w:t>Federal Political Department</w:t>
            </w:r>
            <w:r w:rsidRPr="00015890">
              <w:rPr>
                <w:rFonts w:ascii="Times" w:hAnsi="Times" w:cs="Times New Roman"/>
                <w:sz w:val="24"/>
                <w:szCs w:val="24"/>
                <w:shd w:val="clear" w:color="auto" w:fill="FFFFFF"/>
                <w:lang w:val="en-US"/>
              </w:rPr>
              <w:t xml:space="preserve"> (1978).</w:t>
            </w:r>
          </w:p>
        </w:tc>
        <w:tc>
          <w:tcPr>
            <w:tcW w:w="990" w:type="dxa"/>
            <w:vAlign w:val="center"/>
          </w:tcPr>
          <w:p w14:paraId="2932E4BB" w14:textId="3E5DF848" w:rsidR="00A853F5" w:rsidRPr="00DC39AC" w:rsidRDefault="00DC39AC" w:rsidP="005457F5">
            <w:pPr>
              <w:spacing w:before="120" w:after="120"/>
              <w:jc w:val="center"/>
              <w:rPr>
                <w:rFonts w:ascii="Times" w:hAnsi="Times"/>
                <w:sz w:val="24"/>
                <w:szCs w:val="24"/>
                <w:lang w:val="en-US"/>
              </w:rPr>
            </w:pPr>
            <w:r>
              <w:rPr>
                <w:rFonts w:ascii="Times" w:hAnsi="Times"/>
                <w:sz w:val="24"/>
                <w:szCs w:val="24"/>
                <w:lang w:val="en-US"/>
              </w:rPr>
              <w:t>4</w:t>
            </w:r>
          </w:p>
        </w:tc>
      </w:tr>
      <w:tr w:rsidR="00A853F5" w:rsidRPr="00015890" w14:paraId="3DE00924" w14:textId="77777777" w:rsidTr="003D100A">
        <w:tc>
          <w:tcPr>
            <w:tcW w:w="8080" w:type="dxa"/>
            <w:shd w:val="clear" w:color="auto" w:fill="auto"/>
            <w:vAlign w:val="center"/>
          </w:tcPr>
          <w:p w14:paraId="0E72869E" w14:textId="316959F5" w:rsidR="00A853F5" w:rsidRPr="006B29B4" w:rsidRDefault="00A853F5" w:rsidP="003D100A">
            <w:pPr>
              <w:pStyle w:val="Lbjegyzetszveg"/>
              <w:spacing w:before="120" w:after="120"/>
              <w:jc w:val="both"/>
              <w:rPr>
                <w:rStyle w:val="Kiemels"/>
                <w:rFonts w:ascii="Times" w:hAnsi="Times" w:cs="Times New Roman"/>
                <w:i w:val="0"/>
                <w:iCs w:val="0"/>
                <w:color w:val="000000" w:themeColor="text1"/>
                <w:sz w:val="24"/>
                <w:szCs w:val="24"/>
                <w:lang w:val="en-US"/>
              </w:rPr>
            </w:pPr>
            <w:r w:rsidRPr="006B29B4">
              <w:rPr>
                <w:rFonts w:ascii="Times" w:hAnsi="Times" w:cs="Times New Roman"/>
                <w:i/>
                <w:color w:val="000000" w:themeColor="text1"/>
                <w:sz w:val="24"/>
                <w:szCs w:val="24"/>
                <w:lang w:val="en-US"/>
              </w:rPr>
              <w:t>Questions Relating to the Seizure and Detention of Certain Documents and Data</w:t>
            </w:r>
            <w:r w:rsidRPr="006B29B4">
              <w:rPr>
                <w:rFonts w:ascii="Times" w:hAnsi="Times" w:cs="Times New Roman"/>
                <w:color w:val="000000" w:themeColor="text1"/>
                <w:sz w:val="24"/>
                <w:szCs w:val="24"/>
                <w:lang w:val="en-US"/>
              </w:rPr>
              <w:t xml:space="preserve"> (Timor-Leste v. Australia), Memorial of Timor-Leste (20</w:t>
            </w:r>
            <w:r w:rsidR="002C6A02" w:rsidRPr="006B29B4">
              <w:rPr>
                <w:rFonts w:ascii="Times" w:hAnsi="Times" w:cs="Times New Roman"/>
                <w:color w:val="000000" w:themeColor="text1"/>
                <w:sz w:val="24"/>
                <w:szCs w:val="24"/>
                <w:lang w:val="en-US"/>
              </w:rPr>
              <w:t>1</w:t>
            </w:r>
            <w:r w:rsidRPr="006B29B4">
              <w:rPr>
                <w:rFonts w:ascii="Times" w:hAnsi="Times" w:cs="Times New Roman"/>
                <w:color w:val="000000" w:themeColor="text1"/>
                <w:sz w:val="24"/>
                <w:szCs w:val="24"/>
                <w:lang w:val="en-US"/>
              </w:rPr>
              <w:t>4).</w:t>
            </w:r>
          </w:p>
        </w:tc>
        <w:tc>
          <w:tcPr>
            <w:tcW w:w="990" w:type="dxa"/>
            <w:shd w:val="clear" w:color="auto" w:fill="auto"/>
            <w:vAlign w:val="center"/>
          </w:tcPr>
          <w:p w14:paraId="5AA31817" w14:textId="71542E59" w:rsidR="00A853F5" w:rsidRPr="006B29B4" w:rsidRDefault="006B29B4" w:rsidP="005457F5">
            <w:pPr>
              <w:spacing w:before="120" w:after="120"/>
              <w:jc w:val="center"/>
              <w:rPr>
                <w:rFonts w:ascii="Times" w:hAnsi="Times"/>
                <w:sz w:val="24"/>
                <w:szCs w:val="24"/>
                <w:lang w:val="en-US"/>
              </w:rPr>
            </w:pPr>
            <w:r>
              <w:rPr>
                <w:rFonts w:ascii="Times" w:hAnsi="Times"/>
                <w:sz w:val="24"/>
                <w:szCs w:val="24"/>
                <w:lang w:val="en-US"/>
              </w:rPr>
              <w:t>18</w:t>
            </w:r>
          </w:p>
        </w:tc>
      </w:tr>
      <w:tr w:rsidR="00A853F5" w:rsidRPr="00015890" w14:paraId="35B70DF6" w14:textId="77777777" w:rsidTr="003D100A">
        <w:tc>
          <w:tcPr>
            <w:tcW w:w="8080" w:type="dxa"/>
            <w:vAlign w:val="center"/>
          </w:tcPr>
          <w:p w14:paraId="56CB7B4D" w14:textId="77777777" w:rsidR="00A853F5" w:rsidRPr="00015890" w:rsidRDefault="00A853F5" w:rsidP="003D100A">
            <w:pPr>
              <w:spacing w:before="120" w:after="120"/>
              <w:jc w:val="both"/>
              <w:rPr>
                <w:rFonts w:ascii="Times" w:hAnsi="Times" w:cs="Times New Roman"/>
                <w:sz w:val="24"/>
                <w:szCs w:val="24"/>
                <w:lang w:val="en-US"/>
              </w:rPr>
            </w:pPr>
            <w:r w:rsidRPr="00015890">
              <w:rPr>
                <w:rFonts w:ascii="Times" w:hAnsi="Times" w:cs="Times New Roman"/>
                <w:i/>
                <w:iCs/>
                <w:sz w:val="24"/>
                <w:szCs w:val="24"/>
                <w:lang w:val="en-US"/>
              </w:rPr>
              <w:t>Statement of Attorney General, Lord Goldsmith, to the House of Lords</w:t>
            </w:r>
            <w:r w:rsidRPr="00015890">
              <w:rPr>
                <w:rFonts w:ascii="Times" w:hAnsi="Times" w:cs="Times New Roman"/>
                <w:sz w:val="24"/>
                <w:szCs w:val="24"/>
                <w:lang w:val="en-US"/>
              </w:rPr>
              <w:t>, Hansard, 21/04/2004.</w:t>
            </w:r>
          </w:p>
        </w:tc>
        <w:tc>
          <w:tcPr>
            <w:tcW w:w="990" w:type="dxa"/>
            <w:vAlign w:val="center"/>
          </w:tcPr>
          <w:p w14:paraId="57460EEA" w14:textId="40E41F18" w:rsidR="00A853F5" w:rsidRPr="00C46E79" w:rsidRDefault="00C46E79" w:rsidP="005457F5">
            <w:pPr>
              <w:spacing w:before="120" w:after="120"/>
              <w:jc w:val="center"/>
              <w:rPr>
                <w:rFonts w:ascii="Times" w:hAnsi="Times"/>
                <w:sz w:val="24"/>
                <w:szCs w:val="24"/>
                <w:lang w:val="en-US"/>
              </w:rPr>
            </w:pPr>
            <w:r>
              <w:rPr>
                <w:rFonts w:ascii="Times" w:hAnsi="Times"/>
                <w:sz w:val="24"/>
                <w:szCs w:val="24"/>
                <w:lang w:val="en-US"/>
              </w:rPr>
              <w:t>2</w:t>
            </w:r>
          </w:p>
        </w:tc>
      </w:tr>
    </w:tbl>
    <w:p w14:paraId="4A9F5FDF" w14:textId="77777777" w:rsidR="00A853F5" w:rsidRPr="002A1DC4" w:rsidRDefault="00A853F5" w:rsidP="00A853F5">
      <w:pPr>
        <w:rPr>
          <w:rFonts w:ascii="Times New Roman" w:hAnsi="Times New Roman" w:cs="Times New Roman"/>
          <w:sz w:val="24"/>
          <w:szCs w:val="24"/>
          <w:lang w:val="en-US"/>
        </w:rPr>
      </w:pPr>
    </w:p>
    <w:p w14:paraId="6EB8DC23" w14:textId="77777777" w:rsidR="004A44BB" w:rsidRPr="002A1DC4" w:rsidRDefault="004A44BB">
      <w:pPr>
        <w:rPr>
          <w:rFonts w:asciiTheme="majorBidi" w:hAnsiTheme="majorBidi" w:cstheme="majorBidi"/>
          <w:b/>
          <w:bCs/>
          <w:smallCaps/>
          <w:sz w:val="40"/>
          <w:szCs w:val="40"/>
          <w:lang w:val="en-US"/>
        </w:rPr>
      </w:pPr>
      <w:r w:rsidRPr="002A1DC4">
        <w:rPr>
          <w:rFonts w:asciiTheme="majorBidi" w:hAnsiTheme="majorBidi" w:cstheme="majorBidi"/>
          <w:b/>
          <w:bCs/>
          <w:smallCaps/>
          <w:sz w:val="40"/>
          <w:szCs w:val="40"/>
          <w:lang w:val="en-US"/>
        </w:rPr>
        <w:br w:type="page"/>
      </w:r>
    </w:p>
    <w:p w14:paraId="30D665A1" w14:textId="4F3A24E5" w:rsidR="004A44BB" w:rsidRPr="002A1DC4" w:rsidRDefault="004A44BB" w:rsidP="00951654">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6" w:name="_Toc124706136"/>
      <w:bookmarkStart w:id="7" w:name="_Toc124884691"/>
      <w:r w:rsidRPr="002A1DC4">
        <w:rPr>
          <w:rFonts w:ascii="Times New Roman" w:hAnsi="Times New Roman" w:cs="Times New Roman"/>
          <w:b/>
          <w:bCs/>
          <w:smallCaps/>
          <w:color w:val="auto"/>
          <w:sz w:val="40"/>
          <w:szCs w:val="40"/>
          <w:lang w:val="en-US"/>
        </w:rPr>
        <w:lastRenderedPageBreak/>
        <w:t>Statement of Jurisdiction</w:t>
      </w:r>
      <w:bookmarkEnd w:id="6"/>
      <w:bookmarkEnd w:id="7"/>
    </w:p>
    <w:p w14:paraId="5D202B59" w14:textId="5DA0B421" w:rsidR="004A44BB" w:rsidRPr="002A1DC4" w:rsidRDefault="004A44BB" w:rsidP="004A44BB">
      <w:pPr>
        <w:spacing w:after="120" w:line="360" w:lineRule="auto"/>
        <w:jc w:val="both"/>
        <w:rPr>
          <w:rFonts w:asciiTheme="majorBidi" w:hAnsiTheme="majorBidi" w:cstheme="majorBidi"/>
          <w:sz w:val="24"/>
          <w:szCs w:val="24"/>
          <w:lang w:val="en-US"/>
        </w:rPr>
      </w:pPr>
      <w:r w:rsidRPr="002A1DC4">
        <w:rPr>
          <w:rFonts w:asciiTheme="majorBidi" w:hAnsiTheme="majorBidi" w:cstheme="majorBidi"/>
          <w:sz w:val="24"/>
          <w:szCs w:val="24"/>
          <w:lang w:val="en-US"/>
        </w:rPr>
        <w:t>The Kingdom of Aglovale (‘Aglovale’) and the State of Ragnell (‘Ragnell’) hereby submit the present dispute to the International Court of Justice (</w:t>
      </w:r>
      <w:r w:rsidR="009B67C5">
        <w:rPr>
          <w:rFonts w:asciiTheme="majorBidi" w:hAnsiTheme="majorBidi" w:cstheme="majorBidi"/>
          <w:sz w:val="24"/>
          <w:szCs w:val="24"/>
          <w:lang w:val="en-GB"/>
        </w:rPr>
        <w:t>‘</w:t>
      </w:r>
      <w:r w:rsidRPr="002A1DC4">
        <w:rPr>
          <w:rFonts w:asciiTheme="majorBidi" w:hAnsiTheme="majorBidi" w:cstheme="majorBidi"/>
          <w:sz w:val="24"/>
          <w:szCs w:val="24"/>
          <w:lang w:val="en-US"/>
        </w:rPr>
        <w:t xml:space="preserve">ICJ’) pursuant to Article 40(1) of the Court’s Statute, in accordance with the Statement of Agreed Facts for submission to the ICJ of the </w:t>
      </w:r>
      <w:r w:rsidR="00CB759D">
        <w:rPr>
          <w:rFonts w:asciiTheme="majorBidi" w:hAnsiTheme="majorBidi" w:cstheme="majorBidi"/>
          <w:sz w:val="24"/>
          <w:szCs w:val="24"/>
          <w:lang w:val="en-US"/>
        </w:rPr>
        <w:t>differences</w:t>
      </w:r>
      <w:r w:rsidRPr="002A1DC4">
        <w:rPr>
          <w:rFonts w:asciiTheme="majorBidi" w:hAnsiTheme="majorBidi" w:cstheme="majorBidi"/>
          <w:sz w:val="24"/>
          <w:szCs w:val="24"/>
          <w:lang w:val="en-US"/>
        </w:rPr>
        <w:t xml:space="preserve"> concerning </w:t>
      </w:r>
      <w:r w:rsidR="00AA347A">
        <w:rPr>
          <w:rFonts w:asciiTheme="majorBidi" w:hAnsiTheme="majorBidi" w:cstheme="majorBidi"/>
          <w:sz w:val="24"/>
          <w:szCs w:val="24"/>
          <w:lang w:val="en-US"/>
        </w:rPr>
        <w:t xml:space="preserve">the </w:t>
      </w:r>
      <w:r w:rsidRPr="002A1DC4">
        <w:rPr>
          <w:rFonts w:asciiTheme="majorBidi" w:hAnsiTheme="majorBidi" w:cstheme="majorBidi"/>
          <w:sz w:val="24"/>
          <w:szCs w:val="24"/>
          <w:lang w:val="en-US"/>
        </w:rPr>
        <w:t xml:space="preserve">Clarent Belt, submitted to the Court on the </w:t>
      </w:r>
      <w:r w:rsidR="009B67C5">
        <w:rPr>
          <w:rFonts w:asciiTheme="majorBidi" w:hAnsiTheme="majorBidi" w:cstheme="majorBidi"/>
          <w:sz w:val="24"/>
          <w:szCs w:val="24"/>
          <w:lang w:val="en-US"/>
        </w:rPr>
        <w:t>30</w:t>
      </w:r>
      <w:r w:rsidR="009B67C5" w:rsidRPr="009B67C5">
        <w:rPr>
          <w:rFonts w:asciiTheme="majorBidi" w:hAnsiTheme="majorBidi" w:cstheme="majorBidi"/>
          <w:sz w:val="24"/>
          <w:szCs w:val="24"/>
          <w:vertAlign w:val="superscript"/>
          <w:lang w:val="en-US"/>
        </w:rPr>
        <w:t>th</w:t>
      </w:r>
      <w:r w:rsidR="009B67C5">
        <w:rPr>
          <w:rFonts w:asciiTheme="majorBidi" w:hAnsiTheme="majorBidi" w:cstheme="majorBidi"/>
          <w:sz w:val="24"/>
          <w:szCs w:val="24"/>
          <w:lang w:val="en-US"/>
        </w:rPr>
        <w:t xml:space="preserve"> day</w:t>
      </w:r>
      <w:r w:rsidRPr="002A1DC4">
        <w:rPr>
          <w:rFonts w:asciiTheme="majorBidi" w:hAnsiTheme="majorBidi" w:cstheme="majorBidi"/>
          <w:sz w:val="24"/>
          <w:szCs w:val="24"/>
          <w:lang w:val="en-US"/>
        </w:rPr>
        <w:t xml:space="preserve"> of August </w:t>
      </w:r>
      <w:r w:rsidR="009B67C5">
        <w:rPr>
          <w:rFonts w:asciiTheme="majorBidi" w:hAnsiTheme="majorBidi" w:cstheme="majorBidi"/>
          <w:sz w:val="24"/>
          <w:szCs w:val="24"/>
          <w:lang w:val="en-US"/>
        </w:rPr>
        <w:t>2022.</w:t>
      </w:r>
      <w:r w:rsidRPr="002A1DC4">
        <w:rPr>
          <w:rFonts w:asciiTheme="majorBidi" w:hAnsiTheme="majorBidi" w:cstheme="majorBidi"/>
          <w:sz w:val="24"/>
          <w:szCs w:val="24"/>
          <w:lang w:val="en-US"/>
        </w:rPr>
        <w:t xml:space="preserve"> Both States have accepted the jurisdiction of this Court pursuant to Article 41 of the Trilateral Treaty of Lasting Peace (‘TTLP’ or ‘Treaty’).</w:t>
      </w:r>
    </w:p>
    <w:p w14:paraId="317CBB1B" w14:textId="77777777" w:rsidR="004A44BB" w:rsidRPr="002A1DC4" w:rsidRDefault="004A44BB">
      <w:pPr>
        <w:rPr>
          <w:rFonts w:asciiTheme="majorBidi" w:hAnsiTheme="majorBidi" w:cstheme="majorBidi"/>
          <w:sz w:val="24"/>
          <w:szCs w:val="24"/>
          <w:lang w:val="en-US"/>
        </w:rPr>
      </w:pPr>
      <w:r w:rsidRPr="002A1DC4">
        <w:rPr>
          <w:rFonts w:asciiTheme="majorBidi" w:hAnsiTheme="majorBidi" w:cstheme="majorBidi"/>
          <w:sz w:val="24"/>
          <w:szCs w:val="24"/>
          <w:lang w:val="en-US"/>
        </w:rPr>
        <w:br w:type="page"/>
      </w:r>
    </w:p>
    <w:p w14:paraId="66AF0C3C" w14:textId="682FEC0A" w:rsidR="004A44BB" w:rsidRPr="002A1DC4" w:rsidRDefault="004A44BB" w:rsidP="00951654">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8" w:name="_Toc124706137"/>
      <w:bookmarkStart w:id="9" w:name="_Toc124884692"/>
      <w:r w:rsidRPr="002A1DC4">
        <w:rPr>
          <w:rFonts w:ascii="Times New Roman" w:hAnsi="Times New Roman" w:cs="Times New Roman"/>
          <w:b/>
          <w:bCs/>
          <w:smallCaps/>
          <w:color w:val="auto"/>
          <w:sz w:val="40"/>
          <w:szCs w:val="40"/>
          <w:lang w:val="en-US"/>
        </w:rPr>
        <w:lastRenderedPageBreak/>
        <w:t>Questions Presented</w:t>
      </w:r>
      <w:bookmarkEnd w:id="8"/>
      <w:bookmarkEnd w:id="9"/>
    </w:p>
    <w:p w14:paraId="492935ED" w14:textId="77777777" w:rsidR="00F15504" w:rsidRPr="002A1DC4" w:rsidRDefault="00F15504" w:rsidP="00F15504">
      <w:pPr>
        <w:pStyle w:val="Listaszerbekezds"/>
        <w:numPr>
          <w:ilvl w:val="0"/>
          <w:numId w:val="3"/>
        </w:num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i/>
          <w:iCs/>
          <w:sz w:val="24"/>
          <w:szCs w:val="24"/>
          <w:lang w:val="en-US"/>
        </w:rPr>
        <w:t>Whether</w:t>
      </w:r>
      <w:r w:rsidRPr="002A1DC4">
        <w:rPr>
          <w:rFonts w:ascii="Times New Roman" w:hAnsi="Times New Roman" w:cs="Times New Roman"/>
          <w:sz w:val="24"/>
          <w:szCs w:val="24"/>
          <w:lang w:val="en-US"/>
        </w:rPr>
        <w:t xml:space="preserve"> the initiation of “Operation Shining Star” and the targeting of Nant Gateway and Compound Ardan were in conformity with the Treaty, and give rise to any obligation to compensate.</w:t>
      </w:r>
    </w:p>
    <w:p w14:paraId="4D06ADEC" w14:textId="77777777" w:rsidR="00F15504" w:rsidRPr="002A1DC4" w:rsidRDefault="00F15504" w:rsidP="00F15504">
      <w:pPr>
        <w:pStyle w:val="Listaszerbekezds"/>
        <w:numPr>
          <w:ilvl w:val="0"/>
          <w:numId w:val="3"/>
        </w:num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i/>
          <w:iCs/>
          <w:sz w:val="24"/>
          <w:szCs w:val="24"/>
          <w:lang w:val="en-US"/>
        </w:rPr>
        <w:t>Whether</w:t>
      </w:r>
      <w:r w:rsidRPr="002A1DC4">
        <w:rPr>
          <w:rFonts w:ascii="Times New Roman" w:hAnsi="Times New Roman" w:cs="Times New Roman"/>
          <w:sz w:val="24"/>
          <w:szCs w:val="24"/>
          <w:lang w:val="en-US"/>
        </w:rPr>
        <w:t xml:space="preserve"> Ragnell acted in accordance with the Treaty in temporarily employing UAC detainees in the transport of plastic waste to Etna, and in temporarily transferring them to Camlann.</w:t>
      </w:r>
    </w:p>
    <w:p w14:paraId="144B14FF" w14:textId="77777777" w:rsidR="00F15504" w:rsidRPr="002A1DC4" w:rsidRDefault="00F15504" w:rsidP="00F15504">
      <w:pPr>
        <w:pStyle w:val="Listaszerbekezds"/>
        <w:numPr>
          <w:ilvl w:val="0"/>
          <w:numId w:val="3"/>
        </w:num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i/>
          <w:iCs/>
          <w:sz w:val="24"/>
          <w:szCs w:val="24"/>
          <w:lang w:val="en-US"/>
        </w:rPr>
        <w:t>Whether</w:t>
      </w:r>
      <w:r w:rsidRPr="002A1DC4">
        <w:rPr>
          <w:rFonts w:ascii="Times New Roman" w:hAnsi="Times New Roman" w:cs="Times New Roman"/>
          <w:sz w:val="24"/>
          <w:szCs w:val="24"/>
          <w:lang w:val="en-US"/>
        </w:rPr>
        <w:t xml:space="preserve"> Aglovale violated its Treaty obligations by unilaterally imposing disproportionate and coercive sanctions against Ragnell and Ragnellian nationals, and must immediately withdraw those sanctions, releasing all Ragnellian property frozen and reinstating all assets seized pursuant to them, and compensate Ragnell for their impact.</w:t>
      </w:r>
    </w:p>
    <w:p w14:paraId="1F714172" w14:textId="520E46CA" w:rsidR="00F15504" w:rsidRPr="002A1DC4" w:rsidRDefault="00F15504" w:rsidP="00F15504">
      <w:pPr>
        <w:pStyle w:val="Listaszerbekezds"/>
        <w:numPr>
          <w:ilvl w:val="0"/>
          <w:numId w:val="3"/>
        </w:num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i/>
          <w:iCs/>
          <w:sz w:val="24"/>
          <w:szCs w:val="24"/>
          <w:lang w:val="en-US"/>
        </w:rPr>
        <w:t>Whether</w:t>
      </w:r>
      <w:r w:rsidRPr="002A1DC4">
        <w:rPr>
          <w:rFonts w:ascii="Times New Roman" w:hAnsi="Times New Roman" w:cs="Times New Roman"/>
          <w:sz w:val="24"/>
          <w:szCs w:val="24"/>
          <w:lang w:val="en-US"/>
        </w:rPr>
        <w:t xml:space="preserve"> Aglovale violated the Treaty by refusing to cooperate in good faith in the management of the plastic waste, and Ragnell at the same time complied with its </w:t>
      </w:r>
      <w:r w:rsidR="00EE5B07">
        <w:rPr>
          <w:rFonts w:ascii="Times New Roman" w:hAnsi="Times New Roman" w:cs="Times New Roman"/>
          <w:sz w:val="24"/>
          <w:szCs w:val="24"/>
          <w:lang w:val="en-US"/>
        </w:rPr>
        <w:t xml:space="preserve">Treaty </w:t>
      </w:r>
      <w:r w:rsidRPr="002A1DC4">
        <w:rPr>
          <w:rFonts w:ascii="Times New Roman" w:hAnsi="Times New Roman" w:cs="Times New Roman"/>
          <w:sz w:val="24"/>
          <w:szCs w:val="24"/>
          <w:lang w:val="en-US"/>
        </w:rPr>
        <w:t>obligations when it was forced by that refusal to export the waste to Etna for processing and disposal.</w:t>
      </w:r>
    </w:p>
    <w:p w14:paraId="02295591" w14:textId="77777777" w:rsidR="004A44BB" w:rsidRPr="002A1DC4" w:rsidRDefault="004A44BB" w:rsidP="004A44BB">
      <w:pPr>
        <w:spacing w:after="120" w:line="360" w:lineRule="auto"/>
        <w:jc w:val="both"/>
        <w:rPr>
          <w:rFonts w:asciiTheme="majorBidi" w:hAnsiTheme="majorBidi" w:cstheme="majorBidi"/>
          <w:sz w:val="24"/>
          <w:szCs w:val="24"/>
          <w:lang w:val="en-US"/>
        </w:rPr>
      </w:pPr>
    </w:p>
    <w:p w14:paraId="0ED0A570" w14:textId="1EE1AA2D" w:rsidR="004A44BB" w:rsidRPr="002A1DC4" w:rsidRDefault="004A44BB" w:rsidP="004A44BB">
      <w:pPr>
        <w:pBdr>
          <w:bottom w:val="double" w:sz="4" w:space="1" w:color="auto"/>
        </w:pBdr>
        <w:spacing w:before="240" w:after="240" w:line="360" w:lineRule="auto"/>
        <w:rPr>
          <w:rFonts w:asciiTheme="majorBidi" w:hAnsiTheme="majorBidi" w:cstheme="majorBidi"/>
          <w:b/>
          <w:bCs/>
          <w:smallCaps/>
          <w:sz w:val="40"/>
          <w:szCs w:val="40"/>
          <w:lang w:val="en-US"/>
        </w:rPr>
      </w:pPr>
      <w:r w:rsidRPr="002A1DC4">
        <w:rPr>
          <w:rFonts w:asciiTheme="majorBidi" w:hAnsiTheme="majorBidi" w:cstheme="majorBidi"/>
          <w:b/>
          <w:bCs/>
          <w:smallCaps/>
          <w:sz w:val="40"/>
          <w:szCs w:val="40"/>
          <w:lang w:val="en-US"/>
        </w:rPr>
        <w:br w:type="page"/>
      </w:r>
    </w:p>
    <w:p w14:paraId="7A6D7B61" w14:textId="5F5F20A8" w:rsidR="004A44BB" w:rsidRPr="002A1DC4" w:rsidRDefault="004A44BB" w:rsidP="00951654">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10" w:name="_Toc124706138"/>
      <w:bookmarkStart w:id="11" w:name="_Toc124884693"/>
      <w:r w:rsidRPr="002A1DC4">
        <w:rPr>
          <w:rFonts w:ascii="Times New Roman" w:hAnsi="Times New Roman" w:cs="Times New Roman"/>
          <w:b/>
          <w:bCs/>
          <w:smallCaps/>
          <w:color w:val="auto"/>
          <w:sz w:val="40"/>
          <w:szCs w:val="40"/>
          <w:lang w:val="en-US"/>
        </w:rPr>
        <w:lastRenderedPageBreak/>
        <w:t>Statement of Facts</w:t>
      </w:r>
      <w:bookmarkEnd w:id="10"/>
      <w:bookmarkEnd w:id="11"/>
    </w:p>
    <w:p w14:paraId="6204FAE2" w14:textId="2E04250C"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 xml:space="preserve">Description of the </w:t>
      </w:r>
      <w:r w:rsidR="005501AA" w:rsidRPr="002A1DC4">
        <w:rPr>
          <w:rFonts w:ascii="Times New Roman" w:hAnsi="Times New Roman" w:cs="Times New Roman"/>
          <w:b/>
          <w:bCs/>
          <w:smallCaps/>
          <w:sz w:val="24"/>
          <w:szCs w:val="24"/>
          <w:lang w:val="en-US"/>
        </w:rPr>
        <w:t xml:space="preserve">Geographical </w:t>
      </w:r>
      <w:r w:rsidRPr="002A1DC4">
        <w:rPr>
          <w:rFonts w:ascii="Times New Roman" w:hAnsi="Times New Roman" w:cs="Times New Roman"/>
          <w:b/>
          <w:bCs/>
          <w:smallCaps/>
          <w:sz w:val="24"/>
          <w:szCs w:val="24"/>
          <w:lang w:val="en-US"/>
        </w:rPr>
        <w:t>Settings</w:t>
      </w:r>
    </w:p>
    <w:p w14:paraId="74199720" w14:textId="787A4422"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Three countries are situated in the Gais Peninsula: Aglovale, Balan and Ragnell. The Clarent Belt (‘Belt’) is a territory of the Peninsula, currently leased by Ragnell, which is largely uninhabited, except for the Tintagel Coast. This is where the Tintagel Park, an industrial park dominated by Ragnellian-owned factories, is located. One of these factories is The Plastics Conglomerate, which </w:t>
      </w:r>
      <w:r w:rsidR="00F03885">
        <w:rPr>
          <w:rFonts w:ascii="Times New Roman" w:hAnsi="Times New Roman" w:cs="Times New Roman"/>
          <w:sz w:val="24"/>
          <w:szCs w:val="24"/>
          <w:lang w:val="en-US"/>
        </w:rPr>
        <w:t>deals</w:t>
      </w:r>
      <w:r w:rsidRPr="002A1DC4">
        <w:rPr>
          <w:rFonts w:ascii="Times New Roman" w:hAnsi="Times New Roman" w:cs="Times New Roman"/>
          <w:sz w:val="24"/>
          <w:szCs w:val="24"/>
          <w:lang w:val="en-US"/>
        </w:rPr>
        <w:t xml:space="preserve"> with waste management. The only way that connects the Tintagel Coast and the rest of the Gais Peninsula is the Eamont Thruway, whose only tunnel mouth is called Nant Gateway (‘Gateway’).</w:t>
      </w:r>
    </w:p>
    <w:p w14:paraId="14C79D77"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Historical Background and the Trilateral Treaty of Lasting Peace</w:t>
      </w:r>
    </w:p>
    <w:p w14:paraId="48F09501" w14:textId="0B4C51B4"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The Belt used to belong to Balan. In 1951, after an explosion of unknown source, tensions began to rise between Balan and Ragnell, which later escalated into </w:t>
      </w:r>
      <w:r w:rsidR="00F03885">
        <w:rPr>
          <w:rFonts w:ascii="Times New Roman" w:hAnsi="Times New Roman" w:cs="Times New Roman"/>
          <w:sz w:val="24"/>
          <w:szCs w:val="24"/>
          <w:lang w:val="en-US"/>
        </w:rPr>
        <w:t xml:space="preserve">a </w:t>
      </w:r>
      <w:r w:rsidRPr="002A1DC4">
        <w:rPr>
          <w:rFonts w:ascii="Times New Roman" w:hAnsi="Times New Roman" w:cs="Times New Roman"/>
          <w:sz w:val="24"/>
          <w:szCs w:val="24"/>
          <w:lang w:val="en-US"/>
        </w:rPr>
        <w:t xml:space="preserve">war. Ragnell obtained control over most parts of the Belt. Peace talks began five years after the outbreak of war, and the conflict was terminated through the TTLP. This outlined the terms of Ragnell’s lease of the Belt from Balan. This construction entitled Ragnell to maintain the public order and provide government services in the Belt, while Aglovale was charged with stationing peacekeeping forces in the territory. The lease was created for a fixed term, expiring within 65 years. People celebrated the reach of </w:t>
      </w:r>
      <w:r w:rsidR="00F03885">
        <w:rPr>
          <w:rFonts w:ascii="Times New Roman" w:hAnsi="Times New Roman" w:cs="Times New Roman"/>
          <w:sz w:val="24"/>
          <w:szCs w:val="24"/>
          <w:lang w:val="en-US"/>
        </w:rPr>
        <w:t>the</w:t>
      </w:r>
      <w:r w:rsidRPr="002A1DC4">
        <w:rPr>
          <w:rFonts w:ascii="Times New Roman" w:hAnsi="Times New Roman" w:cs="Times New Roman"/>
          <w:sz w:val="24"/>
          <w:szCs w:val="24"/>
          <w:lang w:val="en-US"/>
        </w:rPr>
        <w:t xml:space="preserve"> agreement all over the Gais Peninsula, except for some Balani veterans who founded an organization called </w:t>
      </w:r>
      <w:r w:rsidR="00F03885">
        <w:rPr>
          <w:rFonts w:ascii="Times New Roman" w:hAnsi="Times New Roman" w:cs="Times New Roman"/>
          <w:sz w:val="24"/>
          <w:szCs w:val="24"/>
          <w:lang w:val="en-US"/>
        </w:rPr>
        <w:t>‘</w:t>
      </w:r>
      <w:r w:rsidRPr="002A1DC4">
        <w:rPr>
          <w:rFonts w:ascii="Times New Roman" w:hAnsi="Times New Roman" w:cs="Times New Roman"/>
          <w:sz w:val="24"/>
          <w:szCs w:val="24"/>
          <w:lang w:val="en-US"/>
        </w:rPr>
        <w:t>Unityk Ai Chyvon</w:t>
      </w:r>
      <w:r w:rsidR="00F03885">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(‘UAC’).</w:t>
      </w:r>
    </w:p>
    <w:p w14:paraId="509118BC"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Election Victory of President Vortigern</w:t>
      </w:r>
    </w:p>
    <w:p w14:paraId="696EC82D" w14:textId="77777777"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 2018, Dan Vortigern ran for presidency in Ragnell. His main campaign message was that the interests of Ragnellian factory owners, and thereby those of the Ragnellian economy, should be protected even after the termination of the lease. When elected, President Vortigern suggested in a speech that the TTLP might not serve Ragnell’s best interests.</w:t>
      </w:r>
    </w:p>
    <w:p w14:paraId="5A02450E"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Increasingly Violent UAC Reactions</w:t>
      </w:r>
    </w:p>
    <w:p w14:paraId="24201AB5" w14:textId="54EBE25D"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During the Ragnellian election campaign, the UAC started spreading the news that Vortigern would not return the power over the Belt to Balan. After the election, the UAC took a violent turn. Between 2019 and 2021, the organization carried out many cyber and real-life attacks, without </w:t>
      </w:r>
      <w:r w:rsidRPr="002A1DC4">
        <w:rPr>
          <w:rFonts w:ascii="Times New Roman" w:hAnsi="Times New Roman" w:cs="Times New Roman"/>
          <w:sz w:val="24"/>
          <w:szCs w:val="24"/>
          <w:lang w:val="en-US"/>
        </w:rPr>
        <w:lastRenderedPageBreak/>
        <w:t xml:space="preserve">long interruptions between them. The targets were consistently Ragnellian factories and police units in the Belt. 40 people died as a result of these attacks. Balan claimed that it had taken both punitive and preventive measures in response to the UAC violence, while President Vortigern implied that Balan </w:t>
      </w:r>
      <w:r w:rsidR="00BC237D">
        <w:rPr>
          <w:rFonts w:ascii="Times New Roman" w:hAnsi="Times New Roman" w:cs="Times New Roman"/>
          <w:sz w:val="24"/>
          <w:szCs w:val="24"/>
          <w:lang w:val="en-US"/>
        </w:rPr>
        <w:t>‘</w:t>
      </w:r>
      <w:r w:rsidRPr="002A1DC4">
        <w:rPr>
          <w:rFonts w:ascii="Times New Roman" w:hAnsi="Times New Roman" w:cs="Times New Roman"/>
          <w:sz w:val="24"/>
          <w:szCs w:val="24"/>
          <w:lang w:val="en-US"/>
        </w:rPr>
        <w:t>cannot or will not act</w:t>
      </w:r>
      <w:r w:rsidR="00BC237D">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to stop terrorism. On 7</w:t>
      </w:r>
      <w:r w:rsidR="00BC237D" w:rsidRPr="00BC237D">
        <w:rPr>
          <w:rFonts w:ascii="Times New Roman" w:hAnsi="Times New Roman" w:cs="Times New Roman"/>
          <w:sz w:val="24"/>
          <w:szCs w:val="24"/>
          <w:vertAlign w:val="superscript"/>
          <w:lang w:val="en-US"/>
        </w:rPr>
        <w:t>th</w:t>
      </w:r>
      <w:r w:rsidR="00BC237D">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July 2021, coordinated attacks against three Ragnellian factories caused 50 deaths.</w:t>
      </w:r>
    </w:p>
    <w:p w14:paraId="7EAD4573"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Initiation of Operation Shining Star</w:t>
      </w:r>
    </w:p>
    <w:p w14:paraId="584E59B7" w14:textId="034FEDAA"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The </w:t>
      </w:r>
      <w:r w:rsidR="00BC237D">
        <w:rPr>
          <w:rFonts w:ascii="Times New Roman" w:hAnsi="Times New Roman" w:cs="Times New Roman"/>
          <w:sz w:val="24"/>
          <w:szCs w:val="24"/>
          <w:lang w:val="en-US"/>
        </w:rPr>
        <w:t>above-mentioned</w:t>
      </w:r>
      <w:r w:rsidRPr="002A1DC4">
        <w:rPr>
          <w:rFonts w:ascii="Times New Roman" w:hAnsi="Times New Roman" w:cs="Times New Roman"/>
          <w:sz w:val="24"/>
          <w:szCs w:val="24"/>
          <w:lang w:val="en-US"/>
        </w:rPr>
        <w:t xml:space="preserve"> mentioned attacks urged President Vortigern to announce the launch of Operation Shining Star, which he described as a </w:t>
      </w:r>
      <w:r w:rsidR="00BC237D">
        <w:rPr>
          <w:rFonts w:ascii="Times New Roman" w:hAnsi="Times New Roman" w:cs="Times New Roman"/>
          <w:sz w:val="24"/>
          <w:szCs w:val="24"/>
          <w:lang w:val="en-US"/>
        </w:rPr>
        <w:t>‘</w:t>
      </w:r>
      <w:r w:rsidRPr="002A1DC4">
        <w:rPr>
          <w:rFonts w:ascii="Times New Roman" w:hAnsi="Times New Roman" w:cs="Times New Roman"/>
          <w:sz w:val="24"/>
          <w:szCs w:val="24"/>
          <w:lang w:val="en-US"/>
        </w:rPr>
        <w:t>limited and temporary military campaign</w:t>
      </w:r>
      <w:r w:rsidR="00BC237D">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 xml:space="preserve">necessary for putting the UAC’s destructions in the Belt to an end. Shortly afterwards, Aglovale withdrew its peacekeeping mission from the Belt. Aglovale and Balan pushed for the adoption of a Security Council Resolution condemning </w:t>
      </w:r>
      <w:r w:rsidR="00BC237D">
        <w:rPr>
          <w:rFonts w:ascii="Times New Roman" w:hAnsi="Times New Roman" w:cs="Times New Roman"/>
          <w:sz w:val="24"/>
          <w:szCs w:val="24"/>
          <w:lang w:val="en-US"/>
        </w:rPr>
        <w:t>Ragnell</w:t>
      </w:r>
      <w:r w:rsidRPr="002A1DC4">
        <w:rPr>
          <w:rFonts w:ascii="Times New Roman" w:hAnsi="Times New Roman" w:cs="Times New Roman"/>
          <w:sz w:val="24"/>
          <w:szCs w:val="24"/>
          <w:lang w:val="en-US"/>
        </w:rPr>
        <w:t xml:space="preserve">, but it </w:t>
      </w:r>
      <w:r w:rsidR="00BC237D">
        <w:rPr>
          <w:rFonts w:ascii="Times New Roman" w:hAnsi="Times New Roman" w:cs="Times New Roman"/>
          <w:sz w:val="24"/>
          <w:szCs w:val="24"/>
          <w:lang w:val="en-US"/>
        </w:rPr>
        <w:t xml:space="preserve">was vetoed by some permanent members. </w:t>
      </w:r>
      <w:r w:rsidRPr="002A1DC4">
        <w:rPr>
          <w:rFonts w:ascii="Times New Roman" w:hAnsi="Times New Roman" w:cs="Times New Roman"/>
          <w:sz w:val="24"/>
          <w:szCs w:val="24"/>
          <w:lang w:val="en-US"/>
        </w:rPr>
        <w:t>The Security Council received a letter from Ragnell, which contained that the Operation Shining Star was an exercise of self-defen</w:t>
      </w:r>
      <w:r w:rsidR="009F166C">
        <w:rPr>
          <w:rFonts w:ascii="Times New Roman" w:hAnsi="Times New Roman" w:cs="Times New Roman"/>
          <w:sz w:val="24"/>
          <w:szCs w:val="24"/>
          <w:lang w:val="en-US"/>
        </w:rPr>
        <w:t>s</w:t>
      </w:r>
      <w:r w:rsidRPr="002A1DC4">
        <w:rPr>
          <w:rFonts w:ascii="Times New Roman" w:hAnsi="Times New Roman" w:cs="Times New Roman"/>
          <w:sz w:val="24"/>
          <w:szCs w:val="24"/>
          <w:lang w:val="en-US"/>
        </w:rPr>
        <w:t>e. The UAC also sent a letter, addressed to the Depository of the Additional Protocols, in which it declared itself to be a fighter of a national liberation war.</w:t>
      </w:r>
    </w:p>
    <w:p w14:paraId="50D4B4F2"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First Months of the Combat</w:t>
      </w:r>
    </w:p>
    <w:p w14:paraId="0B2E7E3C" w14:textId="44DC70D8"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 the early days of the combat, Balani military communications were leaked to the press, stating that Balan was unable to control the UAC. As the operation was going ahead, UAC developed its own fighting method</w:t>
      </w:r>
      <w:r w:rsidR="00BC237D">
        <w:rPr>
          <w:rFonts w:ascii="Times New Roman" w:hAnsi="Times New Roman" w:cs="Times New Roman"/>
          <w:sz w:val="24"/>
          <w:szCs w:val="24"/>
          <w:lang w:val="en-US"/>
        </w:rPr>
        <w:t>s.</w:t>
      </w:r>
      <w:r w:rsidRPr="002A1DC4">
        <w:rPr>
          <w:rFonts w:ascii="Times New Roman" w:hAnsi="Times New Roman" w:cs="Times New Roman"/>
          <w:sz w:val="24"/>
          <w:szCs w:val="24"/>
          <w:lang w:val="en-US"/>
        </w:rPr>
        <w:t xml:space="preserve"> The organization was engaged in guerrilla tactics, but the fighters carried their arms openly. Their hierarchical structures operated effectively, and they spread all over the Belt. By October 2021, 400 of them were captured by Ragnell and detained in the Belt. Ragnell did not limit its treatment of the detainees to the international minimum requirements. In November 2021, a bombing hit The Plastics Conglomerate, which resulted in the accumulation of both non-contaminated and contaminated plastic waste to Tintagel Park. Ragnell and Aglovale began negotiations on waste transfer, </w:t>
      </w:r>
      <w:r w:rsidR="00F94B0A">
        <w:rPr>
          <w:rFonts w:ascii="Times New Roman" w:hAnsi="Times New Roman" w:cs="Times New Roman"/>
          <w:sz w:val="24"/>
          <w:szCs w:val="24"/>
          <w:lang w:val="en-US"/>
        </w:rPr>
        <w:t>but as they failed to reach an agreement</w:t>
      </w:r>
      <w:r w:rsidR="002B2B49">
        <w:rPr>
          <w:rFonts w:ascii="Times New Roman" w:hAnsi="Times New Roman" w:cs="Times New Roman"/>
          <w:sz w:val="24"/>
          <w:szCs w:val="24"/>
          <w:lang w:val="en-US"/>
        </w:rPr>
        <w:t>,</w:t>
      </w:r>
      <w:r w:rsidR="00F94B0A">
        <w:rPr>
          <w:rFonts w:ascii="Times New Roman" w:hAnsi="Times New Roman" w:cs="Times New Roman"/>
          <w:sz w:val="24"/>
          <w:szCs w:val="24"/>
          <w:lang w:val="en-US"/>
        </w:rPr>
        <w:t xml:space="preserve"> they committed to continuing these negotiations.</w:t>
      </w:r>
    </w:p>
    <w:p w14:paraId="11AD80DE"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Gateway’s Attack and Its Consequences</w:t>
      </w:r>
    </w:p>
    <w:p w14:paraId="4835798C" w14:textId="1D56514A"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In December 2021, Balan unilaterally declared the Eamont Thruway to be a humanitarian corridor and sent its troops into the Belt, so they can assist the evacuation of Balani citizens. Two days </w:t>
      </w:r>
      <w:r w:rsidRPr="002A1DC4">
        <w:rPr>
          <w:rFonts w:ascii="Times New Roman" w:hAnsi="Times New Roman" w:cs="Times New Roman"/>
          <w:sz w:val="24"/>
          <w:szCs w:val="24"/>
          <w:lang w:val="en-US"/>
        </w:rPr>
        <w:lastRenderedPageBreak/>
        <w:t xml:space="preserve">later, when the evacuation had already ended, Ragnell received information that UAC fighters were infiltrating through the Thruway. Ragnell issued a warning, then ordered the bombing of the Gateway. 30 UAC fighters were killed. Aglovale firmly disapproved of the Gateway’s targeting, and to demonstrate this, </w:t>
      </w:r>
      <w:r w:rsidR="006A6E48">
        <w:rPr>
          <w:rFonts w:ascii="Times New Roman" w:hAnsi="Times New Roman" w:cs="Times New Roman"/>
          <w:sz w:val="24"/>
          <w:szCs w:val="24"/>
          <w:lang w:val="en-US"/>
        </w:rPr>
        <w:t>abandoned</w:t>
      </w:r>
      <w:r w:rsidRPr="002A1DC4">
        <w:rPr>
          <w:rFonts w:ascii="Times New Roman" w:hAnsi="Times New Roman" w:cs="Times New Roman"/>
          <w:sz w:val="24"/>
          <w:szCs w:val="24"/>
          <w:lang w:val="en-US"/>
        </w:rPr>
        <w:t xml:space="preserve"> negotiations with Ragnell on the waste transfer.</w:t>
      </w:r>
    </w:p>
    <w:p w14:paraId="4684D2D7"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Ragnell’s Agreement with Etna</w:t>
      </w:r>
    </w:p>
    <w:p w14:paraId="709959EB" w14:textId="4138F787"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Ragnell could not leave the situation unattended, and therefore reached a </w:t>
      </w:r>
      <w:r w:rsidR="00806DD0">
        <w:rPr>
          <w:rFonts w:ascii="Times New Roman" w:hAnsi="Times New Roman" w:cs="Times New Roman"/>
          <w:sz w:val="24"/>
          <w:szCs w:val="24"/>
          <w:lang w:val="en-US"/>
        </w:rPr>
        <w:t>bilateral</w:t>
      </w:r>
      <w:r w:rsidRPr="002A1DC4">
        <w:rPr>
          <w:rFonts w:ascii="Times New Roman" w:hAnsi="Times New Roman" w:cs="Times New Roman"/>
          <w:sz w:val="24"/>
          <w:szCs w:val="24"/>
          <w:lang w:val="en-US"/>
        </w:rPr>
        <w:t xml:space="preserve"> agreement with Etna on the waste management. Etna is a State that offers environment-friendly disposal of plastic waste. There were not enough Ragnellian workers available to load all the waste on</w:t>
      </w:r>
      <w:r w:rsidR="004425EF">
        <w:rPr>
          <w:rFonts w:ascii="Times New Roman" w:hAnsi="Times New Roman" w:cs="Times New Roman"/>
          <w:sz w:val="24"/>
          <w:szCs w:val="24"/>
          <w:lang w:val="en-US"/>
        </w:rPr>
        <w:t>to the</w:t>
      </w:r>
      <w:r w:rsidRPr="002A1DC4">
        <w:rPr>
          <w:rFonts w:ascii="Times New Roman" w:hAnsi="Times New Roman" w:cs="Times New Roman"/>
          <w:sz w:val="24"/>
          <w:szCs w:val="24"/>
          <w:lang w:val="en-US"/>
        </w:rPr>
        <w:t xml:space="preserve"> ships, thus Ragnell instructed the detainees to provide assistance. Safety gear</w:t>
      </w:r>
      <w:r w:rsidR="007A604B">
        <w:rPr>
          <w:rFonts w:ascii="Times New Roman" w:hAnsi="Times New Roman" w:cs="Times New Roman"/>
          <w:sz w:val="24"/>
          <w:szCs w:val="24"/>
          <w:lang w:val="en-US"/>
        </w:rPr>
        <w:t xml:space="preserve"> was</w:t>
      </w:r>
      <w:r w:rsidRPr="002A1DC4">
        <w:rPr>
          <w:rFonts w:ascii="Times New Roman" w:hAnsi="Times New Roman" w:cs="Times New Roman"/>
          <w:sz w:val="24"/>
          <w:szCs w:val="24"/>
          <w:lang w:val="en-US"/>
        </w:rPr>
        <w:t xml:space="preserve"> at their disposal and the work was remunerated. Later, </w:t>
      </w:r>
      <w:r w:rsidR="001C3210">
        <w:rPr>
          <w:rFonts w:ascii="Times New Roman" w:hAnsi="Times New Roman" w:cs="Times New Roman"/>
          <w:sz w:val="24"/>
          <w:szCs w:val="24"/>
          <w:lang w:val="en-US"/>
        </w:rPr>
        <w:t xml:space="preserve">the International Solutions Alliance (‘ILSA’), a non-to-profit </w:t>
      </w:r>
      <w:r w:rsidRPr="002A1DC4">
        <w:rPr>
          <w:rFonts w:ascii="Times New Roman" w:hAnsi="Times New Roman" w:cs="Times New Roman"/>
          <w:sz w:val="24"/>
          <w:szCs w:val="24"/>
          <w:lang w:val="en-US"/>
        </w:rPr>
        <w:t xml:space="preserve">specialized in environmental protection raised questions regarding Etna’s competence in waste disposal, but Etna claimed that the concerns were unfounded. </w:t>
      </w:r>
    </w:p>
    <w:p w14:paraId="461B8814"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Compound Ardan Incident</w:t>
      </w:r>
    </w:p>
    <w:p w14:paraId="29403CE9" w14:textId="22886547"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The Ragnellian military leadership decided on the bombing of Compound Ardan based on two pieces of information in March 2022. An informant made the intelligence services aware that the facility was used by UAC fighters, which was confirmed by drone footages from February. After the attack, it turned out that civilians were hiding in one of the buildings. 76 civilians died, along with 18 UAC fighters. Afterwards, a </w:t>
      </w:r>
      <w:r w:rsidR="004425EF">
        <w:rPr>
          <w:rFonts w:ascii="Times New Roman" w:hAnsi="Times New Roman" w:cs="Times New Roman"/>
          <w:sz w:val="24"/>
          <w:szCs w:val="24"/>
          <w:lang w:val="en-US"/>
        </w:rPr>
        <w:t>S</w:t>
      </w:r>
      <w:r w:rsidRPr="002A1DC4">
        <w:rPr>
          <w:rFonts w:ascii="Times New Roman" w:hAnsi="Times New Roman" w:cs="Times New Roman"/>
          <w:sz w:val="24"/>
          <w:szCs w:val="24"/>
          <w:lang w:val="en-US"/>
        </w:rPr>
        <w:t>ubcommittee of the Ragnellian Parliament conducted a public investigation, and the failing intelligence agents were discharged.</w:t>
      </w:r>
    </w:p>
    <w:p w14:paraId="206D81BA"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Transfer of the Detainees</w:t>
      </w:r>
    </w:p>
    <w:p w14:paraId="24167033" w14:textId="40071AFC"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By the time of March 2022, Ragnell no longer deemed the conditions in the Belt safe, and it moved the detainees to a Ragnellian penitentiary facility. The standards of their treatment did not </w:t>
      </w:r>
      <w:r w:rsidR="004425EF">
        <w:rPr>
          <w:rFonts w:ascii="Times New Roman" w:hAnsi="Times New Roman" w:cs="Times New Roman"/>
          <w:sz w:val="24"/>
          <w:szCs w:val="24"/>
          <w:lang w:val="en-US"/>
        </w:rPr>
        <w:t>deteriorate</w:t>
      </w:r>
      <w:r w:rsidRPr="002A1DC4">
        <w:rPr>
          <w:rFonts w:ascii="Times New Roman" w:hAnsi="Times New Roman" w:cs="Times New Roman"/>
          <w:sz w:val="24"/>
          <w:szCs w:val="24"/>
          <w:lang w:val="en-US"/>
        </w:rPr>
        <w:t xml:space="preserve"> from the previous level.</w:t>
      </w:r>
    </w:p>
    <w:p w14:paraId="0BDB0DC7"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Aglovalean Sanctions</w:t>
      </w:r>
    </w:p>
    <w:p w14:paraId="6DAC3613" w14:textId="5149B1F9" w:rsidR="004A44BB"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Aglovale was determined to take even stricter measures against Ragnell than previously, and in April 2022 the Aglovalean legislation adopted sanctions targeting Ragnell. These included the freezing of bank accounts, the seiz</w:t>
      </w:r>
      <w:r w:rsidR="004425EF">
        <w:rPr>
          <w:rFonts w:ascii="Times New Roman" w:hAnsi="Times New Roman" w:cs="Times New Roman"/>
          <w:sz w:val="24"/>
          <w:szCs w:val="24"/>
          <w:lang w:val="en-US"/>
        </w:rPr>
        <w:t>ure of private and central bank</w:t>
      </w:r>
      <w:r w:rsidRPr="002A1DC4">
        <w:rPr>
          <w:rFonts w:ascii="Times New Roman" w:hAnsi="Times New Roman" w:cs="Times New Roman"/>
          <w:sz w:val="24"/>
          <w:szCs w:val="24"/>
          <w:lang w:val="en-US"/>
        </w:rPr>
        <w:t xml:space="preserve"> assets,</w:t>
      </w:r>
      <w:r w:rsidR="004425EF">
        <w:rPr>
          <w:rFonts w:ascii="Times New Roman" w:hAnsi="Times New Roman" w:cs="Times New Roman"/>
          <w:sz w:val="24"/>
          <w:szCs w:val="24"/>
          <w:lang w:val="en-US"/>
        </w:rPr>
        <w:t xml:space="preserve"> the imposition of travel bans</w:t>
      </w:r>
      <w:r w:rsidRPr="002A1DC4">
        <w:rPr>
          <w:rFonts w:ascii="Times New Roman" w:hAnsi="Times New Roman" w:cs="Times New Roman"/>
          <w:sz w:val="24"/>
          <w:szCs w:val="24"/>
          <w:lang w:val="en-US"/>
        </w:rPr>
        <w:t xml:space="preserve"> and the </w:t>
      </w:r>
      <w:r w:rsidR="004425EF">
        <w:rPr>
          <w:rFonts w:ascii="Times New Roman" w:hAnsi="Times New Roman" w:cs="Times New Roman"/>
          <w:sz w:val="24"/>
          <w:szCs w:val="24"/>
          <w:lang w:val="en-US"/>
        </w:rPr>
        <w:t xml:space="preserve">prohibition of new agreements with </w:t>
      </w:r>
      <w:r w:rsidRPr="002A1DC4">
        <w:rPr>
          <w:rFonts w:ascii="Times New Roman" w:hAnsi="Times New Roman" w:cs="Times New Roman"/>
          <w:sz w:val="24"/>
          <w:szCs w:val="24"/>
          <w:lang w:val="en-US"/>
        </w:rPr>
        <w:t>Ragnellian companies. One of the seized properties belonged to Kay Ector, whose Aglov</w:t>
      </w:r>
      <w:r w:rsidR="004425EF">
        <w:rPr>
          <w:rFonts w:ascii="Times New Roman" w:hAnsi="Times New Roman" w:cs="Times New Roman"/>
          <w:sz w:val="24"/>
          <w:szCs w:val="24"/>
          <w:lang w:val="en-US"/>
        </w:rPr>
        <w:t>a</w:t>
      </w:r>
      <w:r w:rsidRPr="002A1DC4">
        <w:rPr>
          <w:rFonts w:ascii="Times New Roman" w:hAnsi="Times New Roman" w:cs="Times New Roman"/>
          <w:sz w:val="24"/>
          <w:szCs w:val="24"/>
          <w:lang w:val="en-US"/>
        </w:rPr>
        <w:t xml:space="preserve">lean house was taken away. </w:t>
      </w:r>
      <w:r w:rsidR="004425EF">
        <w:rPr>
          <w:rFonts w:ascii="Times New Roman" w:hAnsi="Times New Roman" w:cs="Times New Roman"/>
          <w:sz w:val="24"/>
          <w:szCs w:val="24"/>
          <w:lang w:val="en-US"/>
        </w:rPr>
        <w:t xml:space="preserve">Kay </w:t>
      </w:r>
      <w:r w:rsidRPr="002A1DC4">
        <w:rPr>
          <w:rFonts w:ascii="Times New Roman" w:hAnsi="Times New Roman" w:cs="Times New Roman"/>
          <w:sz w:val="24"/>
          <w:szCs w:val="24"/>
          <w:lang w:val="en-US"/>
        </w:rPr>
        <w:t xml:space="preserve">Ector </w:t>
      </w:r>
      <w:r w:rsidRPr="002A1DC4">
        <w:rPr>
          <w:rFonts w:ascii="Times New Roman" w:hAnsi="Times New Roman" w:cs="Times New Roman"/>
          <w:sz w:val="24"/>
          <w:szCs w:val="24"/>
          <w:lang w:val="en-US"/>
        </w:rPr>
        <w:lastRenderedPageBreak/>
        <w:t xml:space="preserve">unsuccessfully exhausted all legal remedies in Aglovale. The sanctions caused, among other things, the closing of factories in the Belt and shortages of medicine in Ragnell. </w:t>
      </w:r>
    </w:p>
    <w:p w14:paraId="02A36C3E" w14:textId="77777777" w:rsidR="004A44BB" w:rsidRPr="002A1DC4" w:rsidRDefault="004A44BB" w:rsidP="00951654">
      <w:pPr>
        <w:spacing w:before="120" w:after="120" w:line="360" w:lineRule="auto"/>
        <w:jc w:val="center"/>
        <w:rPr>
          <w:rFonts w:ascii="Times New Roman" w:hAnsi="Times New Roman" w:cs="Times New Roman"/>
          <w:b/>
          <w:bCs/>
          <w:smallCaps/>
          <w:sz w:val="24"/>
          <w:szCs w:val="24"/>
          <w:lang w:val="en-US"/>
        </w:rPr>
      </w:pPr>
      <w:r w:rsidRPr="002A1DC4">
        <w:rPr>
          <w:rFonts w:ascii="Times New Roman" w:hAnsi="Times New Roman" w:cs="Times New Roman"/>
          <w:b/>
          <w:bCs/>
          <w:smallCaps/>
          <w:sz w:val="24"/>
          <w:szCs w:val="24"/>
          <w:lang w:val="en-US"/>
        </w:rPr>
        <w:t>The Start of the Court Proceedings</w:t>
      </w:r>
    </w:p>
    <w:p w14:paraId="527C4B62" w14:textId="4D1BB90F" w:rsidR="00951654" w:rsidRPr="002A1DC4" w:rsidRDefault="004A44BB" w:rsidP="004A44BB">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Despite the conflicts, the prescribed negotiations about the transition of the Belt back to Balan started between the three States of the Peninsula in June 2022. However, the negotiations went beyond the topic of transition, and the debates between the parties did not seem to move towards settlement. Ragnell initiated proceedings at the ICJ, upon which Aglovale filed counterclaims. The two States agreed that Aglovale would act as Applicant, and Ragnell would be the Respondent.</w:t>
      </w:r>
    </w:p>
    <w:p w14:paraId="3B97552F" w14:textId="77777777" w:rsidR="00951654" w:rsidRPr="002A1DC4" w:rsidRDefault="00951654">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6CC1425C" w14:textId="760E707F" w:rsidR="004A44BB" w:rsidRPr="002A1DC4" w:rsidRDefault="00951654" w:rsidP="00951654">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12" w:name="_Toc124706139"/>
      <w:bookmarkStart w:id="13" w:name="_Toc124884694"/>
      <w:r w:rsidRPr="002A1DC4">
        <w:rPr>
          <w:rFonts w:ascii="Times New Roman" w:hAnsi="Times New Roman" w:cs="Times New Roman"/>
          <w:b/>
          <w:bCs/>
          <w:smallCaps/>
          <w:color w:val="auto"/>
          <w:sz w:val="40"/>
          <w:szCs w:val="40"/>
          <w:lang w:val="en-US"/>
        </w:rPr>
        <w:lastRenderedPageBreak/>
        <w:t>Summary of Pleadings</w:t>
      </w:r>
      <w:bookmarkEnd w:id="12"/>
      <w:bookmarkEnd w:id="13"/>
    </w:p>
    <w:p w14:paraId="076D23C4" w14:textId="77777777" w:rsidR="00951654" w:rsidRPr="00D238A0" w:rsidRDefault="00951654" w:rsidP="00F15504">
      <w:pPr>
        <w:spacing w:before="120" w:after="120" w:line="360" w:lineRule="auto"/>
        <w:jc w:val="center"/>
        <w:rPr>
          <w:rFonts w:ascii="Times New Roman" w:hAnsi="Times New Roman" w:cs="Times New Roman"/>
          <w:b/>
          <w:bCs/>
          <w:smallCaps/>
          <w:sz w:val="24"/>
          <w:szCs w:val="24"/>
          <w:lang w:val="en-US"/>
        </w:rPr>
      </w:pPr>
      <w:r w:rsidRPr="00D238A0">
        <w:rPr>
          <w:rFonts w:ascii="Times New Roman" w:hAnsi="Times New Roman" w:cs="Times New Roman"/>
          <w:b/>
          <w:bCs/>
          <w:smallCaps/>
          <w:sz w:val="24"/>
          <w:szCs w:val="24"/>
          <w:lang w:val="en-US"/>
        </w:rPr>
        <w:t>Pleading I</w:t>
      </w:r>
    </w:p>
    <w:p w14:paraId="0101CA22" w14:textId="3C9C1AFB" w:rsidR="00951654" w:rsidRPr="002A1DC4" w:rsidRDefault="00951654" w:rsidP="00951654">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launch of Operation Shining Star was a legal act of self-defen</w:t>
      </w:r>
      <w:r w:rsidR="00F15504" w:rsidRPr="002A1DC4">
        <w:rPr>
          <w:rFonts w:ascii="Times New Roman" w:hAnsi="Times New Roman" w:cs="Times New Roman"/>
          <w:sz w:val="24"/>
          <w:szCs w:val="24"/>
          <w:lang w:val="en-US"/>
        </w:rPr>
        <w:t>s</w:t>
      </w:r>
      <w:r w:rsidRPr="002A1DC4">
        <w:rPr>
          <w:rFonts w:ascii="Times New Roman" w:hAnsi="Times New Roman" w:cs="Times New Roman"/>
          <w:sz w:val="24"/>
          <w:szCs w:val="24"/>
          <w:lang w:val="en-US"/>
        </w:rPr>
        <w:t>e since the UAC’s atrocities in the Belt, causing 90 deaths, qualify as armed attacks. They reached the required level of gravity, their target was Ragnell itself, and Balan’s inability to act entitled Ragnell to intervene. Regarding the law of targeting, Ragnell was bound by customary law, as the conflict can be classified as a non-international armed conflict that falls outside of Additional Protocol</w:t>
      </w:r>
      <w:r w:rsidR="00BF1FDE">
        <w:rPr>
          <w:rFonts w:ascii="Times New Roman" w:hAnsi="Times New Roman" w:cs="Times New Roman"/>
          <w:sz w:val="24"/>
          <w:szCs w:val="24"/>
          <w:lang w:val="en-US"/>
        </w:rPr>
        <w:t xml:space="preserve"> II’s</w:t>
      </w:r>
      <w:r w:rsidRPr="002A1DC4">
        <w:rPr>
          <w:rFonts w:ascii="Times New Roman" w:hAnsi="Times New Roman" w:cs="Times New Roman"/>
          <w:sz w:val="24"/>
          <w:szCs w:val="24"/>
          <w:lang w:val="en-US"/>
        </w:rPr>
        <w:t xml:space="preserve"> (‘AP</w:t>
      </w:r>
      <w:r w:rsidR="00BF1FDE">
        <w:rPr>
          <w:rFonts w:ascii="Times New Roman" w:hAnsi="Times New Roman" w:cs="Times New Roman"/>
          <w:sz w:val="24"/>
          <w:szCs w:val="24"/>
          <w:lang w:val="en-US"/>
        </w:rPr>
        <w:t>II</w:t>
      </w:r>
      <w:r w:rsidRPr="002A1DC4">
        <w:rPr>
          <w:rFonts w:ascii="Times New Roman" w:hAnsi="Times New Roman" w:cs="Times New Roman"/>
          <w:sz w:val="24"/>
          <w:szCs w:val="24"/>
          <w:lang w:val="en-US"/>
        </w:rPr>
        <w:t>’) field of application. When attacking the Gateway, Ragnell destroyed a military objective without causing any collateral damage, thereby respecting the principle of proportionality. Compound Ardan’s bombing was a mistake on Ragnell’s part, which is nevertheless lawful, because Ragnell had taken the necessary precautions beforehand. The two Ragnellian attacks, by being totally compliant with humanitarian law, do not realize human rights violations. Even if the duty, rooted in human rights law</w:t>
      </w:r>
      <w:r w:rsidR="004425EF">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to investigate civilian deaths applies, Ragnell fulfilled this obligation. Consequently, Ragnell does not owe any compensation to Aglovale.</w:t>
      </w:r>
    </w:p>
    <w:p w14:paraId="3CB4291B" w14:textId="77777777" w:rsidR="00951654" w:rsidRPr="00D238A0" w:rsidRDefault="00951654" w:rsidP="00F15504">
      <w:pPr>
        <w:spacing w:before="120" w:after="120" w:line="360" w:lineRule="auto"/>
        <w:jc w:val="center"/>
        <w:rPr>
          <w:rFonts w:ascii="Times New Roman" w:hAnsi="Times New Roman" w:cs="Times New Roman"/>
          <w:b/>
          <w:bCs/>
          <w:smallCaps/>
          <w:sz w:val="24"/>
          <w:szCs w:val="24"/>
          <w:lang w:val="en-US"/>
        </w:rPr>
      </w:pPr>
      <w:r w:rsidRPr="00D238A0">
        <w:rPr>
          <w:rFonts w:ascii="Times New Roman" w:hAnsi="Times New Roman" w:cs="Times New Roman"/>
          <w:b/>
          <w:bCs/>
          <w:smallCaps/>
          <w:sz w:val="24"/>
          <w:szCs w:val="24"/>
          <w:lang w:val="en-US"/>
        </w:rPr>
        <w:t>Pleading II</w:t>
      </w:r>
    </w:p>
    <w:p w14:paraId="19F3DE53" w14:textId="2D7989A9" w:rsidR="0033012F" w:rsidRPr="002A1DC4" w:rsidRDefault="00951654" w:rsidP="00951654">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Ragnell treated the detainees according to the relevant rules of </w:t>
      </w:r>
      <w:r w:rsidR="00F15504" w:rsidRPr="002A1DC4">
        <w:rPr>
          <w:rFonts w:ascii="Times New Roman" w:hAnsi="Times New Roman" w:cs="Times New Roman"/>
          <w:sz w:val="24"/>
          <w:szCs w:val="24"/>
          <w:lang w:val="en-US"/>
        </w:rPr>
        <w:t>NIACs</w:t>
      </w:r>
      <w:r w:rsidRPr="002A1DC4">
        <w:rPr>
          <w:rFonts w:ascii="Times New Roman" w:hAnsi="Times New Roman" w:cs="Times New Roman"/>
          <w:sz w:val="24"/>
          <w:szCs w:val="24"/>
          <w:lang w:val="en-US"/>
        </w:rPr>
        <w:t>. Their labor was neither uncompensated, nor abusive, and they did not face cruelties, attacks against their dignity or inhumanities after the transfer. Even if the detainees qualify as prisoners of war</w:t>
      </w:r>
      <w:r w:rsidR="00E80597">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 xml:space="preserve">Ragnell’s actions can still be considered legal. The transportation of the waste does not constitute either prohibited compulsory labor under the third Geneva Convention (‘GCIII’) or labor of dangerous or unhealthy nature. The destination of the prisoners’ transfer was in conformity with international law: their repatriation did not become </w:t>
      </w:r>
      <w:r w:rsidR="00D27138">
        <w:rPr>
          <w:rFonts w:ascii="Times New Roman" w:hAnsi="Times New Roman" w:cs="Times New Roman"/>
          <w:sz w:val="24"/>
          <w:szCs w:val="24"/>
          <w:lang w:val="en-US"/>
        </w:rPr>
        <w:t>highly difficult</w:t>
      </w:r>
      <w:r w:rsidRPr="002A1DC4">
        <w:rPr>
          <w:rFonts w:ascii="Times New Roman" w:hAnsi="Times New Roman" w:cs="Times New Roman"/>
          <w:sz w:val="24"/>
          <w:szCs w:val="24"/>
          <w:lang w:val="en-US"/>
        </w:rPr>
        <w:t xml:space="preserve">, and Ragnell’s strive for the prisoners’ safety justified their housing in a penitentiary. Additionally, Aglovale cannot successfully make human rights claims, since it cannot exercise diplomatic protection in the name of </w:t>
      </w:r>
      <w:r w:rsidR="00227BED">
        <w:rPr>
          <w:rFonts w:ascii="Times New Roman" w:hAnsi="Times New Roman" w:cs="Times New Roman"/>
          <w:sz w:val="24"/>
          <w:szCs w:val="24"/>
          <w:lang w:val="en-US"/>
        </w:rPr>
        <w:t>individuals</w:t>
      </w:r>
      <w:r w:rsidRPr="002A1DC4">
        <w:rPr>
          <w:rFonts w:ascii="Times New Roman" w:hAnsi="Times New Roman" w:cs="Times New Roman"/>
          <w:sz w:val="24"/>
          <w:szCs w:val="24"/>
          <w:lang w:val="en-US"/>
        </w:rPr>
        <w:t xml:space="preserve"> who are not its nationals. In any event, Ragnell guaranteed the fullest possible realization of human rights connected to working conditions under the prevailing circumstances.</w:t>
      </w:r>
    </w:p>
    <w:p w14:paraId="50C69F04" w14:textId="77777777" w:rsidR="0033012F" w:rsidRPr="002A1DC4" w:rsidRDefault="0033012F">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01346AE2" w14:textId="35143F77" w:rsidR="00FF5DEB" w:rsidRPr="00D238A0" w:rsidRDefault="00FF5DEB" w:rsidP="00FF5DEB">
      <w:pPr>
        <w:spacing w:before="120" w:after="120" w:line="360" w:lineRule="auto"/>
        <w:jc w:val="center"/>
        <w:rPr>
          <w:rFonts w:ascii="Times" w:hAnsi="Times" w:cstheme="minorHAnsi"/>
          <w:b/>
          <w:bCs/>
          <w:smallCaps/>
          <w:color w:val="000000" w:themeColor="text1"/>
          <w:sz w:val="24"/>
          <w:szCs w:val="24"/>
          <w:lang w:val="en-US"/>
        </w:rPr>
      </w:pPr>
      <w:r w:rsidRPr="00D238A0">
        <w:rPr>
          <w:rFonts w:ascii="Times" w:hAnsi="Times" w:cstheme="minorHAnsi"/>
          <w:b/>
          <w:bCs/>
          <w:smallCaps/>
          <w:color w:val="000000" w:themeColor="text1"/>
          <w:sz w:val="24"/>
          <w:szCs w:val="24"/>
          <w:lang w:val="en-US"/>
        </w:rPr>
        <w:lastRenderedPageBreak/>
        <w:t>Pleading III</w:t>
      </w:r>
    </w:p>
    <w:p w14:paraId="39C46A7E" w14:textId="73B2F2B4" w:rsidR="000E358E" w:rsidRPr="002A1DC4" w:rsidRDefault="000E358E" w:rsidP="000E358E">
      <w:pPr>
        <w:spacing w:after="120" w:line="360" w:lineRule="auto"/>
        <w:jc w:val="both"/>
        <w:rPr>
          <w:rFonts w:ascii="Times New Roman" w:hAnsi="Times New Roman" w:cs="Times New Roman"/>
          <w:color w:val="000000" w:themeColor="text1"/>
          <w:sz w:val="24"/>
          <w:szCs w:val="24"/>
          <w:lang w:val="en-US"/>
        </w:rPr>
      </w:pPr>
      <w:r w:rsidRPr="002A1DC4">
        <w:rPr>
          <w:rFonts w:ascii="Times New Roman" w:hAnsi="Times New Roman" w:cs="Times New Roman"/>
          <w:color w:val="000000" w:themeColor="text1"/>
          <w:sz w:val="24"/>
          <w:szCs w:val="24"/>
          <w:lang w:val="en-US"/>
        </w:rPr>
        <w:t>Aglovale contravened the TTLP by imposing unlawful sanctions against Ragnell and Ragnellian nationals. First, Aglovale violated Article 2(</w:t>
      </w:r>
      <w:r w:rsidR="00227BED">
        <w:rPr>
          <w:rFonts w:ascii="Times New Roman" w:hAnsi="Times New Roman" w:cs="Times New Roman"/>
          <w:color w:val="000000" w:themeColor="text1"/>
          <w:sz w:val="24"/>
          <w:szCs w:val="24"/>
          <w:lang w:val="en-US"/>
        </w:rPr>
        <w:t>1</w:t>
      </w:r>
      <w:r w:rsidRPr="002A1DC4">
        <w:rPr>
          <w:rFonts w:ascii="Times New Roman" w:hAnsi="Times New Roman" w:cs="Times New Roman"/>
          <w:color w:val="000000" w:themeColor="text1"/>
          <w:sz w:val="24"/>
          <w:szCs w:val="24"/>
          <w:lang w:val="en-US"/>
        </w:rPr>
        <w:t>) TTLP by disrespecting the immunity of Ragnell and Ragnellian State officials. Further, as the sanctions amounted to economic coercion, Aglovale contravened the non-intervention principle. Additionally, the sanctions are not legally justified countermeasures as they were disproportionate and disrespected the procedural requirement of notification.</w:t>
      </w:r>
      <w:r w:rsidR="00227BED">
        <w:rPr>
          <w:rFonts w:ascii="Times New Roman" w:hAnsi="Times New Roman" w:cs="Times New Roman"/>
          <w:color w:val="000000" w:themeColor="text1"/>
          <w:sz w:val="24"/>
          <w:szCs w:val="24"/>
          <w:lang w:val="en-US"/>
        </w:rPr>
        <w:t xml:space="preserve"> </w:t>
      </w:r>
      <w:r w:rsidRPr="002A1DC4">
        <w:rPr>
          <w:rFonts w:ascii="Times New Roman" w:hAnsi="Times New Roman" w:cs="Times New Roman"/>
          <w:color w:val="000000" w:themeColor="text1"/>
          <w:sz w:val="24"/>
          <w:szCs w:val="24"/>
          <w:lang w:val="en-US"/>
        </w:rPr>
        <w:t xml:space="preserve">Moreover, Aglovale breached Article 2(2) TTLP by committing human rights violations </w:t>
      </w:r>
      <w:r w:rsidR="008F1D3E" w:rsidRPr="002A1DC4">
        <w:rPr>
          <w:rFonts w:ascii="Times New Roman" w:hAnsi="Times New Roman" w:cs="Times New Roman"/>
          <w:color w:val="000000" w:themeColor="text1"/>
          <w:sz w:val="24"/>
          <w:szCs w:val="24"/>
          <w:lang w:val="en-US"/>
        </w:rPr>
        <w:t>against</w:t>
      </w:r>
      <w:r w:rsidRPr="002A1DC4">
        <w:rPr>
          <w:rFonts w:ascii="Times New Roman" w:hAnsi="Times New Roman" w:cs="Times New Roman"/>
          <w:color w:val="000000" w:themeColor="text1"/>
          <w:sz w:val="24"/>
          <w:szCs w:val="24"/>
          <w:lang w:val="en-US"/>
        </w:rPr>
        <w:t xml:space="preserve"> Ragnellian nationals. </w:t>
      </w:r>
      <w:r w:rsidR="008F1D3E">
        <w:rPr>
          <w:rFonts w:ascii="Times New Roman" w:hAnsi="Times New Roman" w:cs="Times New Roman"/>
          <w:color w:val="000000" w:themeColor="text1"/>
          <w:sz w:val="24"/>
          <w:szCs w:val="24"/>
          <w:lang w:val="en-US"/>
        </w:rPr>
        <w:t>First, the</w:t>
      </w:r>
      <w:r w:rsidRPr="002A1DC4">
        <w:rPr>
          <w:rFonts w:ascii="Times New Roman" w:hAnsi="Times New Roman" w:cs="Times New Roman"/>
          <w:color w:val="000000" w:themeColor="text1"/>
          <w:sz w:val="24"/>
          <w:szCs w:val="24"/>
          <w:lang w:val="en-US"/>
        </w:rPr>
        <w:t xml:space="preserve"> sanctions infringed the right to fair trial as the listing process was arbitrary and Ragnellian individuals could not exercise their right to be heard. Second, by unlawfully depriving Ragnellian nationals of their assets, Aglovale violated their right to property. Last, the sanctions caused shortages of medical supplies, thus breaching the right to health. Finally, Aglovale contravened Article 2(3) TTLP by disregarding its World Trade Organization </w:t>
      </w:r>
      <w:r w:rsidR="004425EF">
        <w:rPr>
          <w:rFonts w:ascii="Times New Roman" w:hAnsi="Times New Roman" w:cs="Times New Roman"/>
          <w:color w:val="000000" w:themeColor="text1"/>
          <w:sz w:val="24"/>
          <w:szCs w:val="24"/>
          <w:lang w:val="en-US"/>
        </w:rPr>
        <w:t>(</w:t>
      </w:r>
      <w:r w:rsidRPr="002A1DC4">
        <w:rPr>
          <w:rFonts w:ascii="Times New Roman" w:hAnsi="Times New Roman" w:cs="Times New Roman"/>
          <w:color w:val="000000" w:themeColor="text1"/>
          <w:sz w:val="24"/>
          <w:szCs w:val="24"/>
          <w:lang w:val="en-US"/>
        </w:rPr>
        <w:t>‘WTO’</w:t>
      </w:r>
      <w:r w:rsidR="004425EF">
        <w:rPr>
          <w:rFonts w:ascii="Times New Roman" w:hAnsi="Times New Roman" w:cs="Times New Roman"/>
          <w:color w:val="000000" w:themeColor="text1"/>
          <w:sz w:val="24"/>
          <w:szCs w:val="24"/>
          <w:lang w:val="en-US"/>
        </w:rPr>
        <w:t>)</w:t>
      </w:r>
      <w:r w:rsidRPr="002A1DC4">
        <w:rPr>
          <w:rFonts w:ascii="Times New Roman" w:hAnsi="Times New Roman" w:cs="Times New Roman"/>
          <w:color w:val="000000" w:themeColor="text1"/>
          <w:sz w:val="24"/>
          <w:szCs w:val="24"/>
          <w:lang w:val="en-US"/>
        </w:rPr>
        <w:t xml:space="preserve"> commitments. The sanctions breached the most-favoured-nation principle and the prohibition of quantitative measures by prohibiting trade agreements with Ragnellian businesses. Further, Aglovale cannot rely on the national security exception, lacking essential security interests. </w:t>
      </w:r>
    </w:p>
    <w:p w14:paraId="1CAB5531" w14:textId="05EE2683" w:rsidR="00FF5DEB" w:rsidRPr="00D238A0" w:rsidRDefault="00FF5DEB" w:rsidP="0033012F">
      <w:pPr>
        <w:spacing w:before="120" w:after="120" w:line="360" w:lineRule="auto"/>
        <w:jc w:val="center"/>
        <w:rPr>
          <w:rFonts w:ascii="Times" w:hAnsi="Times" w:cstheme="minorHAnsi"/>
          <w:b/>
          <w:bCs/>
          <w:smallCaps/>
          <w:color w:val="000000" w:themeColor="text1"/>
          <w:sz w:val="24"/>
          <w:szCs w:val="24"/>
          <w:lang w:val="en-US"/>
        </w:rPr>
      </w:pPr>
      <w:r w:rsidRPr="00D238A0">
        <w:rPr>
          <w:rFonts w:ascii="Times" w:hAnsi="Times" w:cstheme="minorHAnsi"/>
          <w:b/>
          <w:bCs/>
          <w:smallCaps/>
          <w:color w:val="000000" w:themeColor="text1"/>
          <w:sz w:val="24"/>
          <w:szCs w:val="24"/>
          <w:lang w:val="en-US"/>
        </w:rPr>
        <w:t xml:space="preserve">Pleading </w:t>
      </w:r>
      <w:r w:rsidR="0033012F" w:rsidRPr="00D238A0">
        <w:rPr>
          <w:rFonts w:ascii="Times" w:hAnsi="Times" w:cstheme="minorHAnsi"/>
          <w:b/>
          <w:bCs/>
          <w:smallCaps/>
          <w:color w:val="000000" w:themeColor="text1"/>
          <w:sz w:val="24"/>
          <w:szCs w:val="24"/>
          <w:lang w:val="en-US"/>
        </w:rPr>
        <w:t>IV</w:t>
      </w:r>
    </w:p>
    <w:p w14:paraId="59C52E7A" w14:textId="7AE915CA" w:rsidR="00272B3E" w:rsidRPr="002A1DC4" w:rsidRDefault="00A639A4" w:rsidP="00A639A4">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color w:val="000000" w:themeColor="text1"/>
          <w:sz w:val="24"/>
          <w:szCs w:val="24"/>
          <w:lang w:val="en-US"/>
        </w:rPr>
        <w:t xml:space="preserve">Aglovale had an obligation to cooperate with Ragnell as its environmental obligations under Article 28 TTLP remained in force. The armed conflict in the Belt does not </w:t>
      </w:r>
      <w:r w:rsidRPr="002A1DC4">
        <w:rPr>
          <w:rFonts w:ascii="Times New Roman" w:hAnsi="Times New Roman" w:cs="Times New Roman"/>
          <w:i/>
          <w:color w:val="000000" w:themeColor="text1"/>
          <w:sz w:val="24"/>
          <w:szCs w:val="24"/>
          <w:lang w:val="en-US"/>
        </w:rPr>
        <w:t>ipso facto</w:t>
      </w:r>
      <w:r w:rsidRPr="002A1DC4">
        <w:rPr>
          <w:rFonts w:ascii="Times New Roman" w:hAnsi="Times New Roman" w:cs="Times New Roman"/>
          <w:color w:val="000000" w:themeColor="text1"/>
          <w:sz w:val="24"/>
          <w:szCs w:val="24"/>
          <w:lang w:val="en-US"/>
        </w:rPr>
        <w:t xml:space="preserve"> terminate or suspend the TTLP and Aglovale could not suspend its environmental obligations </w:t>
      </w:r>
      <w:r w:rsidR="001E4E58">
        <w:rPr>
          <w:rFonts w:ascii="Times New Roman" w:hAnsi="Times New Roman" w:cs="Times New Roman"/>
          <w:color w:val="000000" w:themeColor="text1"/>
          <w:sz w:val="24"/>
          <w:szCs w:val="24"/>
          <w:lang w:val="en-US"/>
        </w:rPr>
        <w:t>claiming</w:t>
      </w:r>
      <w:r w:rsidRPr="002A1DC4">
        <w:rPr>
          <w:rFonts w:ascii="Times New Roman" w:hAnsi="Times New Roman" w:cs="Times New Roman"/>
          <w:color w:val="000000" w:themeColor="text1"/>
          <w:sz w:val="24"/>
          <w:szCs w:val="24"/>
          <w:lang w:val="en-US"/>
        </w:rPr>
        <w:t xml:space="preserve"> material breach. Further, Aglovale failed to cooperate in good faith with Ragnell by refusing to take the reasonably requested steps to protect the marine environment and by failing to negotiate and consult with Ragnell. Meanwhile, this Court cannot exercise its jurisdiction concerning the conduct of Ragnell, as the subject-matter of its decision would implicate Etna. In any event, Ragnell respected its obligations under </w:t>
      </w:r>
      <w:r w:rsidR="00444551">
        <w:rPr>
          <w:rFonts w:ascii="Times New Roman" w:hAnsi="Times New Roman" w:cs="Times New Roman"/>
          <w:color w:val="000000" w:themeColor="text1"/>
          <w:sz w:val="24"/>
          <w:szCs w:val="24"/>
          <w:lang w:val="en-US"/>
        </w:rPr>
        <w:t>the Treaty</w:t>
      </w:r>
      <w:r w:rsidRPr="002A1DC4">
        <w:rPr>
          <w:rFonts w:ascii="Times New Roman" w:hAnsi="Times New Roman" w:cs="Times New Roman"/>
          <w:color w:val="000000" w:themeColor="text1"/>
          <w:sz w:val="24"/>
          <w:szCs w:val="24"/>
          <w:lang w:val="en-US"/>
        </w:rPr>
        <w:t xml:space="preserve"> by transporting the waste to Etna. First</w:t>
      </w:r>
      <w:r w:rsidR="00926DAC">
        <w:rPr>
          <w:rFonts w:ascii="Times New Roman" w:hAnsi="Times New Roman" w:cs="Times New Roman"/>
          <w:color w:val="000000" w:themeColor="text1"/>
          <w:sz w:val="24"/>
          <w:szCs w:val="24"/>
          <w:lang w:val="en-US"/>
        </w:rPr>
        <w:t>,</w:t>
      </w:r>
      <w:r w:rsidRPr="002A1DC4">
        <w:rPr>
          <w:rFonts w:ascii="Times New Roman" w:hAnsi="Times New Roman" w:cs="Times New Roman"/>
          <w:color w:val="000000" w:themeColor="text1"/>
          <w:sz w:val="24"/>
          <w:szCs w:val="24"/>
          <w:lang w:val="en-US"/>
        </w:rPr>
        <w:t xml:space="preserve"> there is no conclusive evidence to substantiate that Ragnell caused significant transboundary harm. Moreover, Ragnell exercised due diligence by adopting appropriate legislation and by concluding a bilateral agreement with Etna. Finally, Ragnell did not violate the right to a healthy environment </w:t>
      </w:r>
      <w:r w:rsidR="00926DAC">
        <w:rPr>
          <w:rFonts w:ascii="Times New Roman" w:hAnsi="Times New Roman" w:cs="Times New Roman"/>
          <w:color w:val="000000" w:themeColor="text1"/>
          <w:sz w:val="24"/>
          <w:szCs w:val="24"/>
          <w:lang w:val="en-US"/>
        </w:rPr>
        <w:t>as it had no obligation to respect this right</w:t>
      </w:r>
      <w:r w:rsidRPr="002A1DC4">
        <w:rPr>
          <w:rFonts w:ascii="Times New Roman" w:hAnsi="Times New Roman" w:cs="Times New Roman"/>
          <w:color w:val="000000" w:themeColor="text1"/>
          <w:sz w:val="24"/>
          <w:szCs w:val="24"/>
          <w:lang w:val="en-US"/>
        </w:rPr>
        <w:t xml:space="preserve">. In any event, Ragnell may rely on necessity to preclude its wrongfulness since there was a grave and imminent peril. </w:t>
      </w:r>
      <w:r w:rsidR="00272B3E" w:rsidRPr="002A1DC4">
        <w:rPr>
          <w:rFonts w:ascii="Times New Roman" w:hAnsi="Times New Roman" w:cs="Times New Roman"/>
          <w:sz w:val="24"/>
          <w:szCs w:val="24"/>
          <w:lang w:val="en-US"/>
        </w:rPr>
        <w:br w:type="page"/>
      </w:r>
    </w:p>
    <w:p w14:paraId="72941E04" w14:textId="77777777" w:rsidR="00375151" w:rsidRPr="002A1DC4" w:rsidRDefault="00375151" w:rsidP="00272B3E">
      <w:pPr>
        <w:pStyle w:val="Cmsor1"/>
        <w:pBdr>
          <w:bottom w:val="double" w:sz="4" w:space="1" w:color="auto"/>
        </w:pBdr>
        <w:spacing w:after="240" w:line="360" w:lineRule="auto"/>
        <w:ind w:firstLine="567"/>
        <w:jc w:val="center"/>
        <w:rPr>
          <w:rFonts w:ascii="Times New Roman" w:hAnsi="Times New Roman" w:cs="Times New Roman"/>
          <w:b/>
          <w:bCs/>
          <w:smallCaps/>
          <w:color w:val="auto"/>
          <w:sz w:val="40"/>
          <w:szCs w:val="40"/>
          <w:lang w:val="en-US"/>
        </w:rPr>
        <w:sectPr w:rsidR="00375151" w:rsidRPr="002A1DC4" w:rsidSect="00182088">
          <w:footerReference w:type="default" r:id="rId17"/>
          <w:pgSz w:w="12240" w:h="15840"/>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pgNumType w:fmt="upperRoman" w:start="1"/>
          <w:cols w:space="708"/>
          <w:docGrid w:linePitch="360"/>
        </w:sectPr>
      </w:pPr>
      <w:bookmarkStart w:id="14" w:name="_Toc124706140"/>
      <w:bookmarkStart w:id="15" w:name="_Toc124083879"/>
    </w:p>
    <w:p w14:paraId="246EB17E" w14:textId="77777777" w:rsidR="00272B3E" w:rsidRPr="002A1DC4" w:rsidRDefault="00272B3E" w:rsidP="00272B3E">
      <w:pPr>
        <w:pStyle w:val="Cmsor1"/>
        <w:pBdr>
          <w:bottom w:val="double" w:sz="4" w:space="1" w:color="auto"/>
        </w:pBdr>
        <w:spacing w:after="240" w:line="360" w:lineRule="auto"/>
        <w:ind w:firstLine="567"/>
        <w:jc w:val="center"/>
        <w:rPr>
          <w:rFonts w:ascii="Times New Roman" w:hAnsi="Times New Roman" w:cs="Times New Roman"/>
          <w:b/>
          <w:bCs/>
          <w:smallCaps/>
          <w:color w:val="auto"/>
          <w:sz w:val="40"/>
          <w:szCs w:val="40"/>
          <w:lang w:val="en-US"/>
        </w:rPr>
      </w:pPr>
      <w:bookmarkStart w:id="16" w:name="_Toc124884695"/>
      <w:r w:rsidRPr="002A1DC4">
        <w:rPr>
          <w:rFonts w:ascii="Times New Roman" w:hAnsi="Times New Roman" w:cs="Times New Roman"/>
          <w:b/>
          <w:bCs/>
          <w:smallCaps/>
          <w:color w:val="auto"/>
          <w:sz w:val="40"/>
          <w:szCs w:val="40"/>
          <w:lang w:val="en-US"/>
        </w:rPr>
        <w:lastRenderedPageBreak/>
        <w:t>Pleadings</w:t>
      </w:r>
      <w:bookmarkEnd w:id="14"/>
      <w:bookmarkEnd w:id="16"/>
    </w:p>
    <w:p w14:paraId="459BF07C" w14:textId="77777777" w:rsidR="00272B3E" w:rsidRPr="002A1DC4" w:rsidRDefault="00272B3E" w:rsidP="00272B3E">
      <w:pPr>
        <w:pStyle w:val="Cmsor2"/>
        <w:spacing w:before="120" w:after="120" w:line="360" w:lineRule="auto"/>
        <w:jc w:val="both"/>
        <w:rPr>
          <w:rFonts w:ascii="Times New Roman" w:hAnsi="Times New Roman" w:cs="Times New Roman"/>
          <w:b/>
          <w:bCs/>
          <w:caps/>
          <w:color w:val="auto"/>
          <w:sz w:val="24"/>
          <w:szCs w:val="24"/>
          <w:lang w:val="en-US"/>
        </w:rPr>
      </w:pPr>
      <w:bookmarkStart w:id="17" w:name="_Toc124706141"/>
      <w:bookmarkStart w:id="18" w:name="_Toc124884696"/>
      <w:r w:rsidRPr="002A1DC4">
        <w:rPr>
          <w:rFonts w:ascii="Times New Roman" w:hAnsi="Times New Roman" w:cs="Times New Roman"/>
          <w:b/>
          <w:bCs/>
          <w:caps/>
          <w:color w:val="auto"/>
          <w:sz w:val="24"/>
          <w:szCs w:val="24"/>
          <w:lang w:val="en-US"/>
        </w:rPr>
        <w:t>I. The initiation of “Operation Shining Star” and the targeting of Nant Gateway and Compound Ardan were in conformity with the Treaty, and do not give rise to any obligation to compensate</w:t>
      </w:r>
      <w:bookmarkEnd w:id="15"/>
      <w:r w:rsidRPr="002A1DC4">
        <w:rPr>
          <w:rFonts w:ascii="Times New Roman" w:hAnsi="Times New Roman" w:cs="Times New Roman"/>
          <w:b/>
          <w:bCs/>
          <w:caps/>
          <w:color w:val="auto"/>
          <w:sz w:val="24"/>
          <w:szCs w:val="24"/>
          <w:lang w:val="en-US"/>
        </w:rPr>
        <w:t>.</w:t>
      </w:r>
      <w:bookmarkEnd w:id="17"/>
      <w:bookmarkEnd w:id="18"/>
    </w:p>
    <w:p w14:paraId="0A65AA5B" w14:textId="12CC2CEC"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Operation Shining Star</w:t>
      </w:r>
      <w:r w:rsidR="00C720DA" w:rsidRPr="002A1DC4">
        <w:rPr>
          <w:rFonts w:ascii="Times New Roman" w:hAnsi="Times New Roman" w:cs="Times New Roman"/>
          <w:sz w:val="24"/>
          <w:szCs w:val="24"/>
          <w:lang w:val="en-US"/>
        </w:rPr>
        <w:t xml:space="preserve">, </w:t>
      </w:r>
      <w:r w:rsidR="000669F0">
        <w:rPr>
          <w:rFonts w:ascii="Times New Roman" w:hAnsi="Times New Roman" w:cs="Times New Roman"/>
          <w:sz w:val="24"/>
          <w:szCs w:val="24"/>
          <w:lang w:val="en-US"/>
        </w:rPr>
        <w:t xml:space="preserve">and </w:t>
      </w:r>
      <w:r w:rsidRPr="002A1DC4">
        <w:rPr>
          <w:rFonts w:ascii="Times New Roman" w:hAnsi="Times New Roman" w:cs="Times New Roman"/>
          <w:sz w:val="24"/>
          <w:szCs w:val="24"/>
          <w:lang w:val="en-US"/>
        </w:rPr>
        <w:t>the targeting of Nant Gateway and Compound Ardan were conform with the rules of international law incorporated in TTLP, as Ragnell (A) carried them out in self-defen</w:t>
      </w:r>
      <w:r w:rsidR="009F166C">
        <w:rPr>
          <w:rFonts w:ascii="Times New Roman" w:hAnsi="Times New Roman" w:cs="Times New Roman"/>
          <w:sz w:val="24"/>
          <w:szCs w:val="24"/>
          <w:lang w:val="en-US"/>
        </w:rPr>
        <w:t>s</w:t>
      </w:r>
      <w:r w:rsidRPr="002A1DC4">
        <w:rPr>
          <w:rFonts w:ascii="Times New Roman" w:hAnsi="Times New Roman" w:cs="Times New Roman"/>
          <w:sz w:val="24"/>
          <w:szCs w:val="24"/>
          <w:lang w:val="en-US"/>
        </w:rPr>
        <w:t xml:space="preserve">e whilst observing (B) all relevant rules of international humanitarian law (‘IHL’) and (C) </w:t>
      </w:r>
      <w:r w:rsidR="006D2135">
        <w:rPr>
          <w:rFonts w:ascii="Times New Roman" w:hAnsi="Times New Roman" w:cs="Times New Roman"/>
          <w:sz w:val="24"/>
          <w:szCs w:val="24"/>
          <w:lang w:val="en-US"/>
        </w:rPr>
        <w:t>human rights law (</w:t>
      </w:r>
      <w:r w:rsidR="006D2135">
        <w:rPr>
          <w:rFonts w:ascii="Times New Roman" w:hAnsi="Times New Roman" w:cs="Times New Roman"/>
          <w:sz w:val="24"/>
          <w:szCs w:val="24"/>
          <w:lang w:val="en-GB"/>
        </w:rPr>
        <w:t>‘HRL’)</w:t>
      </w:r>
      <w:r w:rsidRPr="002A1DC4">
        <w:rPr>
          <w:rFonts w:ascii="Times New Roman" w:hAnsi="Times New Roman" w:cs="Times New Roman"/>
          <w:sz w:val="24"/>
          <w:szCs w:val="24"/>
          <w:lang w:val="en-US"/>
        </w:rPr>
        <w:t>. Consequently, (D) Ragnell has no duty to compensate Aglovale.</w:t>
      </w:r>
    </w:p>
    <w:p w14:paraId="79450859" w14:textId="77777777" w:rsidR="00272B3E" w:rsidRPr="002A1DC4" w:rsidRDefault="00272B3E" w:rsidP="00272B3E">
      <w:pPr>
        <w:pStyle w:val="Cmsor3"/>
        <w:spacing w:before="120" w:after="120" w:line="360" w:lineRule="auto"/>
        <w:jc w:val="both"/>
        <w:rPr>
          <w:rFonts w:ascii="Times New Roman" w:hAnsi="Times New Roman" w:cs="Times New Roman"/>
          <w:b/>
          <w:bCs/>
          <w:color w:val="auto"/>
          <w:u w:val="single"/>
          <w:lang w:val="en-US"/>
        </w:rPr>
      </w:pPr>
      <w:bookmarkStart w:id="19" w:name="_Toc124083880"/>
      <w:bookmarkStart w:id="20" w:name="_Toc124706142"/>
      <w:bookmarkStart w:id="21" w:name="_Toc124884697"/>
      <w:r w:rsidRPr="002A1DC4">
        <w:rPr>
          <w:rFonts w:ascii="Times New Roman" w:hAnsi="Times New Roman" w:cs="Times New Roman"/>
          <w:b/>
          <w:bCs/>
          <w:color w:val="auto"/>
          <w:u w:val="single"/>
          <w:lang w:val="en-US"/>
        </w:rPr>
        <w:t>A. Ragnell did not breach the rules governing use of force as Operation Shining Star qualifies as an act of self-defense</w:t>
      </w:r>
      <w:bookmarkEnd w:id="19"/>
      <w:r w:rsidRPr="002A1DC4">
        <w:rPr>
          <w:rFonts w:ascii="Times New Roman" w:hAnsi="Times New Roman" w:cs="Times New Roman"/>
          <w:b/>
          <w:bCs/>
          <w:color w:val="auto"/>
          <w:u w:val="single"/>
          <w:lang w:val="en-US"/>
        </w:rPr>
        <w:t>.</w:t>
      </w:r>
      <w:bookmarkEnd w:id="20"/>
      <w:bookmarkEnd w:id="21"/>
    </w:p>
    <w:p w14:paraId="685E2D60"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recourse to use of force is legal if it happens following an armed attack.</w:t>
      </w:r>
      <w:r w:rsidRPr="002A1DC4">
        <w:rPr>
          <w:rStyle w:val="Lbjegyzet-hivatkozs"/>
          <w:rFonts w:ascii="Times New Roman" w:hAnsi="Times New Roman" w:cs="Times New Roman"/>
          <w:sz w:val="24"/>
          <w:szCs w:val="24"/>
          <w:lang w:val="en-US"/>
        </w:rPr>
        <w:footnoteReference w:id="1"/>
      </w:r>
      <w:r w:rsidRPr="002A1DC4">
        <w:rPr>
          <w:rFonts w:ascii="Times New Roman" w:hAnsi="Times New Roman" w:cs="Times New Roman"/>
          <w:sz w:val="24"/>
          <w:szCs w:val="24"/>
          <w:lang w:val="en-US"/>
        </w:rPr>
        <w:t xml:space="preserve"> The criteria of an armed attack lie especially in its gravity,</w:t>
      </w:r>
      <w:r w:rsidRPr="002A1DC4">
        <w:rPr>
          <w:rStyle w:val="Lbjegyzet-hivatkozs"/>
          <w:rFonts w:ascii="Times New Roman" w:hAnsi="Times New Roman" w:cs="Times New Roman"/>
          <w:sz w:val="24"/>
          <w:szCs w:val="24"/>
          <w:lang w:val="en-US"/>
        </w:rPr>
        <w:footnoteReference w:id="2"/>
      </w:r>
      <w:r w:rsidRPr="002A1DC4">
        <w:rPr>
          <w:rFonts w:ascii="Times New Roman" w:hAnsi="Times New Roman" w:cs="Times New Roman"/>
          <w:sz w:val="24"/>
          <w:szCs w:val="24"/>
          <w:lang w:val="en-US"/>
        </w:rPr>
        <w:t xml:space="preserve"> location, and perpetrator.</w:t>
      </w:r>
      <w:r w:rsidRPr="002A1DC4">
        <w:rPr>
          <w:rStyle w:val="Lbjegyzet-hivatkozs"/>
          <w:rFonts w:ascii="Times New Roman" w:hAnsi="Times New Roman" w:cs="Times New Roman"/>
          <w:sz w:val="24"/>
          <w:szCs w:val="24"/>
          <w:lang w:val="en-US"/>
        </w:rPr>
        <w:footnoteReference w:id="3"/>
      </w:r>
      <w:r w:rsidRPr="002A1DC4">
        <w:rPr>
          <w:rFonts w:ascii="Times New Roman" w:hAnsi="Times New Roman" w:cs="Times New Roman"/>
          <w:sz w:val="24"/>
          <w:szCs w:val="24"/>
          <w:lang w:val="en-US"/>
        </w:rPr>
        <w:t xml:space="preserve"> The launch of Operation Shining Star met the required criteria, therefore Ragnell did not breach the prohibition of use of force.</w:t>
      </w:r>
    </w:p>
    <w:p w14:paraId="7FFF9D34" w14:textId="77777777" w:rsidR="00272B3E" w:rsidRPr="002A1DC4" w:rsidRDefault="00272B3E" w:rsidP="00272B3E">
      <w:pPr>
        <w:pStyle w:val="Cmsor4"/>
        <w:spacing w:before="120" w:after="120" w:line="360" w:lineRule="auto"/>
        <w:jc w:val="both"/>
        <w:rPr>
          <w:rFonts w:ascii="Times New Roman" w:hAnsi="Times New Roman" w:cs="Times New Roman"/>
          <w:b/>
          <w:bCs/>
          <w:i w:val="0"/>
          <w:iCs w:val="0"/>
          <w:color w:val="auto"/>
          <w:sz w:val="24"/>
          <w:szCs w:val="24"/>
          <w:lang w:val="en-US"/>
        </w:rPr>
      </w:pPr>
      <w:bookmarkStart w:id="22" w:name="_Toc124083881"/>
      <w:bookmarkStart w:id="23" w:name="_Toc124706143"/>
      <w:bookmarkStart w:id="24" w:name="_Toc124884698"/>
      <w:r w:rsidRPr="002A1DC4">
        <w:rPr>
          <w:rFonts w:ascii="Times New Roman" w:hAnsi="Times New Roman" w:cs="Times New Roman"/>
          <w:b/>
          <w:bCs/>
          <w:i w:val="0"/>
          <w:iCs w:val="0"/>
          <w:color w:val="auto"/>
          <w:sz w:val="24"/>
          <w:szCs w:val="24"/>
          <w:lang w:val="en-US"/>
        </w:rPr>
        <w:t>1. The violent attacks reached a sufficient level of gravity</w:t>
      </w:r>
      <w:bookmarkEnd w:id="22"/>
      <w:r w:rsidRPr="002A1DC4">
        <w:rPr>
          <w:rFonts w:ascii="Times New Roman" w:hAnsi="Times New Roman" w:cs="Times New Roman"/>
          <w:b/>
          <w:bCs/>
          <w:i w:val="0"/>
          <w:iCs w:val="0"/>
          <w:color w:val="auto"/>
          <w:sz w:val="24"/>
          <w:szCs w:val="24"/>
          <w:lang w:val="en-US"/>
        </w:rPr>
        <w:t>.</w:t>
      </w:r>
      <w:bookmarkEnd w:id="23"/>
      <w:bookmarkEnd w:id="24"/>
    </w:p>
    <w:p w14:paraId="0C3ED239" w14:textId="260B90C3" w:rsidR="00272B3E" w:rsidRPr="002A1DC4" w:rsidRDefault="00272B3E" w:rsidP="00272B3E">
      <w:pPr>
        <w:pStyle w:val="pf0"/>
        <w:spacing w:before="0" w:beforeAutospacing="0" w:after="120" w:afterAutospacing="0" w:line="360" w:lineRule="auto"/>
        <w:ind w:firstLine="567"/>
        <w:jc w:val="both"/>
        <w:rPr>
          <w:lang w:val="en-US"/>
        </w:rPr>
      </w:pPr>
      <w:r w:rsidRPr="002A1DC4">
        <w:rPr>
          <w:lang w:val="en-US"/>
        </w:rPr>
        <w:t>It has long been accepted that not every use of force constitutes an armed attack.</w:t>
      </w:r>
      <w:r w:rsidRPr="002A1DC4">
        <w:rPr>
          <w:rStyle w:val="Lbjegyzet-hivatkozs"/>
          <w:rFonts w:eastAsiaTheme="majorEastAsia"/>
          <w:lang w:val="en-US"/>
        </w:rPr>
        <w:footnoteReference w:id="4"/>
      </w:r>
      <w:r w:rsidRPr="002A1DC4">
        <w:rPr>
          <w:lang w:val="en-US"/>
        </w:rPr>
        <w:t xml:space="preserve"> Th</w:t>
      </w:r>
      <w:r w:rsidR="00890226">
        <w:rPr>
          <w:lang w:val="en-US"/>
        </w:rPr>
        <w:t>is</w:t>
      </w:r>
      <w:r w:rsidRPr="002A1DC4">
        <w:rPr>
          <w:lang w:val="en-US"/>
        </w:rPr>
        <w:t xml:space="preserve"> Court held that insignificant attacks of irregular forces do not amount to armed attacks.</w:t>
      </w:r>
      <w:r w:rsidRPr="002A1DC4">
        <w:rPr>
          <w:rStyle w:val="Lbjegyzet-hivatkozs"/>
          <w:lang w:val="en-US"/>
        </w:rPr>
        <w:footnoteReference w:id="5"/>
      </w:r>
      <w:r w:rsidRPr="002A1DC4">
        <w:rPr>
          <w:lang w:val="en-US"/>
        </w:rPr>
        <w:t xml:space="preserve"> Nonetheless, </w:t>
      </w:r>
      <w:r w:rsidRPr="002A1DC4">
        <w:rPr>
          <w:lang w:val="en-US"/>
        </w:rPr>
        <w:lastRenderedPageBreak/>
        <w:t>large-scale terrorist acts have often been called armed attacks in the international community.</w:t>
      </w:r>
      <w:r w:rsidRPr="002A1DC4">
        <w:rPr>
          <w:rStyle w:val="Lbjegyzet-hivatkozs"/>
          <w:lang w:val="en-US"/>
        </w:rPr>
        <w:footnoteReference w:id="6"/>
      </w:r>
      <w:r w:rsidRPr="002A1DC4">
        <w:rPr>
          <w:lang w:val="en-US"/>
        </w:rPr>
        <w:t xml:space="preserve"> Accordingly, considering the gravity of some of the later atrocities,</w:t>
      </w:r>
      <w:r w:rsidRPr="002A1DC4">
        <w:rPr>
          <w:rStyle w:val="Lbjegyzet-hivatkozs"/>
          <w:lang w:val="en-US"/>
        </w:rPr>
        <w:footnoteReference w:id="7"/>
      </w:r>
      <w:r w:rsidRPr="002A1DC4">
        <w:rPr>
          <w:lang w:val="en-US"/>
        </w:rPr>
        <w:t xml:space="preserve"> the attacks carried out by the UAC fighters qualify as armed attacks.</w:t>
      </w:r>
    </w:p>
    <w:p w14:paraId="611391C6"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Additionally, the Court suggested that a series of attacks below this threshold might add up to the required gravity.</w:t>
      </w:r>
      <w:r w:rsidRPr="002A1DC4">
        <w:rPr>
          <w:rStyle w:val="Lbjegyzet-hivatkozs"/>
          <w:rFonts w:ascii="Times New Roman" w:hAnsi="Times New Roman" w:cs="Times New Roman"/>
          <w:sz w:val="24"/>
          <w:szCs w:val="24"/>
          <w:lang w:val="en-US"/>
        </w:rPr>
        <w:footnoteReference w:id="8"/>
      </w:r>
      <w:r w:rsidRPr="002A1DC4">
        <w:rPr>
          <w:rFonts w:ascii="Times New Roman" w:hAnsi="Times New Roman" w:cs="Times New Roman"/>
          <w:sz w:val="24"/>
          <w:szCs w:val="24"/>
          <w:lang w:val="en-US"/>
        </w:rPr>
        <w:t xml:space="preserve"> Thus, even if the attacks of the UAC fighters do not qualify as armed attacks in themselves, they do so when treated cumulatively.</w:t>
      </w:r>
    </w:p>
    <w:p w14:paraId="46CC3431" w14:textId="77777777" w:rsidR="00272B3E" w:rsidRPr="002A1DC4" w:rsidRDefault="00272B3E" w:rsidP="00272B3E">
      <w:pPr>
        <w:pStyle w:val="Cmsor4"/>
        <w:spacing w:before="120" w:after="120" w:line="360" w:lineRule="auto"/>
        <w:jc w:val="both"/>
        <w:rPr>
          <w:rFonts w:ascii="Times New Roman" w:hAnsi="Times New Roman" w:cs="Times New Roman"/>
          <w:b/>
          <w:bCs/>
          <w:i w:val="0"/>
          <w:iCs w:val="0"/>
          <w:color w:val="auto"/>
          <w:sz w:val="24"/>
          <w:szCs w:val="24"/>
          <w:lang w:val="en-US"/>
        </w:rPr>
      </w:pPr>
      <w:bookmarkStart w:id="25" w:name="_Toc124083882"/>
      <w:bookmarkStart w:id="26" w:name="_Toc124706144"/>
      <w:bookmarkStart w:id="27" w:name="_Toc124884699"/>
      <w:r w:rsidRPr="002A1DC4">
        <w:rPr>
          <w:rFonts w:ascii="Times New Roman" w:hAnsi="Times New Roman" w:cs="Times New Roman"/>
          <w:b/>
          <w:bCs/>
          <w:i w:val="0"/>
          <w:iCs w:val="0"/>
          <w:color w:val="auto"/>
          <w:sz w:val="24"/>
          <w:szCs w:val="24"/>
          <w:lang w:val="en-US"/>
        </w:rPr>
        <w:t>2. The attacks were directed against Ragnell</w:t>
      </w:r>
      <w:bookmarkEnd w:id="25"/>
      <w:r w:rsidRPr="002A1DC4">
        <w:rPr>
          <w:rFonts w:ascii="Times New Roman" w:hAnsi="Times New Roman" w:cs="Times New Roman"/>
          <w:b/>
          <w:bCs/>
          <w:i w:val="0"/>
          <w:iCs w:val="0"/>
          <w:color w:val="auto"/>
          <w:sz w:val="24"/>
          <w:szCs w:val="24"/>
          <w:lang w:val="en-US"/>
        </w:rPr>
        <w:t>.</w:t>
      </w:r>
      <w:bookmarkEnd w:id="26"/>
      <w:bookmarkEnd w:id="27"/>
    </w:p>
    <w:p w14:paraId="22FB1EC8"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bookmarkStart w:id="28" w:name="_Hlk123903911"/>
      <w:r w:rsidRPr="002A1DC4">
        <w:rPr>
          <w:rFonts w:ascii="Times New Roman" w:hAnsi="Times New Roman" w:cs="Times New Roman"/>
          <w:sz w:val="24"/>
          <w:szCs w:val="24"/>
          <w:lang w:val="en-US"/>
        </w:rPr>
        <w:t>The State itself is injured if its nationals are harmed abroad.</w:t>
      </w:r>
      <w:r w:rsidRPr="002A1DC4">
        <w:rPr>
          <w:rStyle w:val="Lbjegyzet-hivatkozs"/>
          <w:rFonts w:ascii="Times New Roman" w:hAnsi="Times New Roman" w:cs="Times New Roman"/>
          <w:sz w:val="24"/>
          <w:szCs w:val="24"/>
          <w:lang w:val="en-US"/>
        </w:rPr>
        <w:footnoteReference w:id="9"/>
      </w:r>
      <w:r w:rsidRPr="002A1DC4">
        <w:rPr>
          <w:rFonts w:ascii="Times New Roman" w:hAnsi="Times New Roman" w:cs="Times New Roman"/>
          <w:sz w:val="24"/>
          <w:szCs w:val="24"/>
          <w:lang w:val="en-US"/>
        </w:rPr>
        <w:t xml:space="preserve"> This injury reaches the seriousness of an attack against State territory if the violence against its nationals is systematic or provocative.</w:t>
      </w:r>
      <w:r w:rsidRPr="002A1DC4">
        <w:rPr>
          <w:rStyle w:val="Lbjegyzet-hivatkozs"/>
          <w:rFonts w:ascii="Times New Roman" w:hAnsi="Times New Roman" w:cs="Times New Roman"/>
          <w:sz w:val="24"/>
          <w:szCs w:val="24"/>
          <w:lang w:val="en-US"/>
        </w:rPr>
        <w:footnoteReference w:id="10"/>
      </w:r>
      <w:r w:rsidRPr="002A1DC4">
        <w:rPr>
          <w:rFonts w:ascii="Times New Roman" w:hAnsi="Times New Roman" w:cs="Times New Roman"/>
          <w:sz w:val="24"/>
          <w:szCs w:val="24"/>
          <w:lang w:val="en-US"/>
        </w:rPr>
        <w:t xml:space="preserve"> UAC fighters were aiming specifically at Ragnellian citizens’ factories,</w:t>
      </w:r>
      <w:r w:rsidRPr="002A1DC4">
        <w:rPr>
          <w:rStyle w:val="Lbjegyzet-hivatkozs"/>
          <w:rFonts w:ascii="Times New Roman" w:hAnsi="Times New Roman" w:cs="Times New Roman"/>
          <w:sz w:val="24"/>
          <w:szCs w:val="24"/>
          <w:lang w:val="en-US"/>
        </w:rPr>
        <w:footnoteReference w:id="11"/>
      </w:r>
      <w:r w:rsidRPr="002A1DC4">
        <w:rPr>
          <w:rFonts w:ascii="Times New Roman" w:hAnsi="Times New Roman" w:cs="Times New Roman"/>
          <w:sz w:val="24"/>
          <w:szCs w:val="24"/>
          <w:lang w:val="en-US"/>
        </w:rPr>
        <w:t xml:space="preserve"> presumably to injure and intimidate Ragnellians systematically. Therefore, although the attacks were not perpetrated on Ragnellian territory, Ragnell was entitled to protect its nationals. </w:t>
      </w:r>
    </w:p>
    <w:p w14:paraId="16D8B67A" w14:textId="6D47DDF0"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Further, the State suffers an armed attack outside its territory if the attack’s object is a representative of the sovereign,</w:t>
      </w:r>
      <w:r w:rsidRPr="002A1DC4">
        <w:rPr>
          <w:rStyle w:val="Lbjegyzet-hivatkozs"/>
          <w:rFonts w:ascii="Times New Roman" w:hAnsi="Times New Roman" w:cs="Times New Roman"/>
          <w:sz w:val="24"/>
          <w:szCs w:val="24"/>
          <w:lang w:val="en-US"/>
        </w:rPr>
        <w:footnoteReference w:id="12"/>
      </w:r>
      <w:r w:rsidRPr="002A1DC4">
        <w:rPr>
          <w:rFonts w:ascii="Times New Roman" w:hAnsi="Times New Roman" w:cs="Times New Roman"/>
          <w:sz w:val="24"/>
          <w:szCs w:val="24"/>
          <w:lang w:val="en-US"/>
        </w:rPr>
        <w:t xml:space="preserve"> such as taking hostages in an embassy.</w:t>
      </w:r>
      <w:r w:rsidRPr="002A1DC4">
        <w:rPr>
          <w:rStyle w:val="Lbjegyzet-hivatkozs"/>
          <w:rFonts w:ascii="Times New Roman" w:hAnsi="Times New Roman" w:cs="Times New Roman"/>
          <w:sz w:val="24"/>
          <w:szCs w:val="24"/>
          <w:lang w:val="en-US"/>
        </w:rPr>
        <w:footnoteReference w:id="13"/>
      </w:r>
      <w:r w:rsidRPr="002A1DC4">
        <w:rPr>
          <w:rFonts w:ascii="Times New Roman" w:hAnsi="Times New Roman" w:cs="Times New Roman"/>
          <w:sz w:val="24"/>
          <w:szCs w:val="24"/>
          <w:lang w:val="en-US"/>
        </w:rPr>
        <w:t xml:space="preserve"> In a similar vein, targeting Ragnell’s law enforcement units</w:t>
      </w:r>
      <w:r w:rsidRPr="002A1DC4">
        <w:rPr>
          <w:rStyle w:val="Lbjegyzet-hivatkozs"/>
          <w:rFonts w:ascii="Times New Roman" w:hAnsi="Times New Roman" w:cs="Times New Roman"/>
          <w:sz w:val="24"/>
          <w:szCs w:val="24"/>
          <w:lang w:val="en-US"/>
        </w:rPr>
        <w:footnoteReference w:id="14"/>
      </w:r>
      <w:r w:rsidRPr="002A1DC4">
        <w:rPr>
          <w:rFonts w:ascii="Times New Roman" w:hAnsi="Times New Roman" w:cs="Times New Roman"/>
          <w:sz w:val="24"/>
          <w:szCs w:val="24"/>
          <w:lang w:val="en-US"/>
        </w:rPr>
        <w:t xml:space="preserve"> must also qualify as an attack against Ragnell.</w:t>
      </w:r>
    </w:p>
    <w:p w14:paraId="12DD154E" w14:textId="77777777" w:rsidR="00272B3E" w:rsidRPr="002A1DC4" w:rsidRDefault="00272B3E" w:rsidP="00272B3E">
      <w:pPr>
        <w:pStyle w:val="Cmsor4"/>
        <w:spacing w:before="120" w:after="120" w:line="360" w:lineRule="auto"/>
        <w:jc w:val="both"/>
        <w:rPr>
          <w:rFonts w:ascii="Times New Roman" w:hAnsi="Times New Roman" w:cs="Times New Roman"/>
          <w:b/>
          <w:bCs/>
          <w:i w:val="0"/>
          <w:iCs w:val="0"/>
          <w:color w:val="auto"/>
          <w:sz w:val="24"/>
          <w:szCs w:val="24"/>
          <w:lang w:val="en-US"/>
        </w:rPr>
      </w:pPr>
      <w:bookmarkStart w:id="29" w:name="_Toc124083883"/>
      <w:bookmarkStart w:id="30" w:name="_Toc124706145"/>
      <w:bookmarkStart w:id="31" w:name="_Toc124884700"/>
      <w:bookmarkEnd w:id="28"/>
      <w:r w:rsidRPr="002A1DC4">
        <w:rPr>
          <w:rFonts w:ascii="Times New Roman" w:hAnsi="Times New Roman" w:cs="Times New Roman"/>
          <w:b/>
          <w:bCs/>
          <w:i w:val="0"/>
          <w:iCs w:val="0"/>
          <w:color w:val="auto"/>
          <w:sz w:val="24"/>
          <w:szCs w:val="24"/>
          <w:lang w:val="en-US"/>
        </w:rPr>
        <w:lastRenderedPageBreak/>
        <w:t>3. UAC fighters qualify as perpetrators of armed attacks</w:t>
      </w:r>
      <w:bookmarkEnd w:id="29"/>
      <w:r w:rsidRPr="002A1DC4">
        <w:rPr>
          <w:rFonts w:ascii="Times New Roman" w:hAnsi="Times New Roman" w:cs="Times New Roman"/>
          <w:b/>
          <w:bCs/>
          <w:i w:val="0"/>
          <w:iCs w:val="0"/>
          <w:color w:val="auto"/>
          <w:sz w:val="24"/>
          <w:szCs w:val="24"/>
          <w:lang w:val="en-US"/>
        </w:rPr>
        <w:t>.</w:t>
      </w:r>
      <w:bookmarkEnd w:id="30"/>
      <w:bookmarkEnd w:id="31"/>
    </w:p>
    <w:p w14:paraId="4687008A"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bookmarkStart w:id="32" w:name="_Hlk123917704"/>
      <w:r w:rsidRPr="002A1DC4">
        <w:rPr>
          <w:rFonts w:ascii="Times New Roman" w:hAnsi="Times New Roman" w:cs="Times New Roman"/>
          <w:sz w:val="24"/>
          <w:szCs w:val="24"/>
          <w:lang w:val="en-US"/>
        </w:rPr>
        <w:t>Nothing in the text of the Charter of the United Nations suggests that self-defense cannot be exercised against non-State actors,</w:t>
      </w:r>
      <w:r w:rsidRPr="002A1DC4">
        <w:rPr>
          <w:rStyle w:val="Lbjegyzet-hivatkozs"/>
          <w:rFonts w:ascii="Times New Roman" w:hAnsi="Times New Roman" w:cs="Times New Roman"/>
          <w:sz w:val="24"/>
          <w:szCs w:val="24"/>
          <w:lang w:val="en-US"/>
        </w:rPr>
        <w:footnoteReference w:id="15"/>
      </w:r>
      <w:r w:rsidRPr="002A1DC4">
        <w:rPr>
          <w:rFonts w:ascii="Times New Roman" w:hAnsi="Times New Roman" w:cs="Times New Roman"/>
          <w:sz w:val="24"/>
          <w:szCs w:val="24"/>
          <w:lang w:val="en-US"/>
        </w:rPr>
        <w:t xml:space="preserve"> which has become a wide-spread reading after the 9/11 attacks.</w:t>
      </w:r>
      <w:r w:rsidRPr="002A1DC4">
        <w:rPr>
          <w:rStyle w:val="Lbjegyzet-hivatkozs"/>
          <w:rFonts w:ascii="Times New Roman" w:hAnsi="Times New Roman" w:cs="Times New Roman"/>
          <w:sz w:val="24"/>
          <w:szCs w:val="24"/>
          <w:lang w:val="en-US"/>
        </w:rPr>
        <w:footnoteReference w:id="16"/>
      </w:r>
      <w:r w:rsidRPr="002A1DC4">
        <w:rPr>
          <w:rFonts w:ascii="Times New Roman" w:hAnsi="Times New Roman" w:cs="Times New Roman"/>
          <w:sz w:val="24"/>
          <w:szCs w:val="24"/>
          <w:lang w:val="en-US"/>
        </w:rPr>
        <w:t xml:space="preserve"> However, if the non-State actor’s State of residence effectively counters terrorism, self-defense is unnecessary,</w:t>
      </w:r>
      <w:r w:rsidRPr="002A1DC4">
        <w:rPr>
          <w:rStyle w:val="Lbjegyzet-hivatkozs"/>
          <w:rFonts w:ascii="Times New Roman" w:hAnsi="Times New Roman" w:cs="Times New Roman"/>
          <w:sz w:val="24"/>
          <w:szCs w:val="24"/>
          <w:lang w:val="en-US"/>
        </w:rPr>
        <w:footnoteReference w:id="17"/>
      </w:r>
      <w:r w:rsidRPr="002A1DC4">
        <w:rPr>
          <w:rFonts w:ascii="Times New Roman" w:hAnsi="Times New Roman" w:cs="Times New Roman"/>
          <w:sz w:val="24"/>
          <w:szCs w:val="24"/>
          <w:lang w:val="en-US"/>
        </w:rPr>
        <w:t xml:space="preserve"> and the attacked State’s intervention may be refused.</w:t>
      </w:r>
      <w:r w:rsidRPr="002A1DC4">
        <w:rPr>
          <w:rStyle w:val="Lbjegyzet-hivatkozs"/>
          <w:rFonts w:ascii="Times New Roman" w:hAnsi="Times New Roman" w:cs="Times New Roman"/>
          <w:sz w:val="24"/>
          <w:szCs w:val="24"/>
          <w:lang w:val="en-US"/>
        </w:rPr>
        <w:footnoteReference w:id="18"/>
      </w:r>
      <w:r w:rsidRPr="002A1DC4">
        <w:rPr>
          <w:rFonts w:ascii="Times New Roman" w:hAnsi="Times New Roman" w:cs="Times New Roman"/>
          <w:sz w:val="24"/>
          <w:szCs w:val="24"/>
          <w:lang w:val="en-US"/>
        </w:rPr>
        <w:t xml:space="preserve"> Otherwise, should the State of residence be unable or unwilling to eliminate the attack, the option of self-defense opens up.</w:t>
      </w:r>
      <w:r w:rsidRPr="002A1DC4">
        <w:rPr>
          <w:rStyle w:val="Lbjegyzet-hivatkozs"/>
          <w:rFonts w:ascii="Times New Roman" w:hAnsi="Times New Roman" w:cs="Times New Roman"/>
          <w:sz w:val="24"/>
          <w:szCs w:val="24"/>
          <w:lang w:val="en-US"/>
        </w:rPr>
        <w:footnoteReference w:id="19"/>
      </w:r>
      <w:r w:rsidRPr="002A1DC4">
        <w:rPr>
          <w:rFonts w:ascii="Times New Roman" w:hAnsi="Times New Roman" w:cs="Times New Roman"/>
          <w:sz w:val="24"/>
          <w:szCs w:val="24"/>
          <w:lang w:val="en-US"/>
        </w:rPr>
        <w:t xml:space="preserve"> Balan has not been able to control the situation,</w:t>
      </w:r>
      <w:r w:rsidRPr="002A1DC4">
        <w:rPr>
          <w:rStyle w:val="Lbjegyzet-hivatkozs"/>
          <w:rFonts w:ascii="Times New Roman" w:hAnsi="Times New Roman" w:cs="Times New Roman"/>
          <w:sz w:val="24"/>
          <w:szCs w:val="24"/>
          <w:lang w:val="en-US"/>
        </w:rPr>
        <w:footnoteReference w:id="20"/>
      </w:r>
      <w:r w:rsidRPr="002A1DC4">
        <w:rPr>
          <w:rFonts w:ascii="Times New Roman" w:hAnsi="Times New Roman" w:cs="Times New Roman"/>
          <w:sz w:val="24"/>
          <w:szCs w:val="24"/>
          <w:lang w:val="en-US"/>
        </w:rPr>
        <w:t xml:space="preserve"> which even Balani military chiefs admitted at one point.</w:t>
      </w:r>
      <w:r w:rsidRPr="002A1DC4">
        <w:rPr>
          <w:rStyle w:val="Lbjegyzet-hivatkozs"/>
          <w:rFonts w:ascii="Times New Roman" w:hAnsi="Times New Roman" w:cs="Times New Roman"/>
          <w:sz w:val="24"/>
          <w:szCs w:val="24"/>
          <w:lang w:val="en-US"/>
        </w:rPr>
        <w:footnoteReference w:id="21"/>
      </w:r>
      <w:r w:rsidRPr="002A1DC4">
        <w:rPr>
          <w:rFonts w:ascii="Times New Roman" w:hAnsi="Times New Roman" w:cs="Times New Roman"/>
          <w:sz w:val="24"/>
          <w:szCs w:val="24"/>
          <w:lang w:val="en-US"/>
        </w:rPr>
        <w:t xml:space="preserve"> As Balan was at best unable to prevent the escalation, the armed attacks committed by UAC entitled Ragnell to act in self-defense.</w:t>
      </w:r>
    </w:p>
    <w:p w14:paraId="442C989B" w14:textId="77777777" w:rsidR="00272B3E" w:rsidRPr="002A1DC4" w:rsidRDefault="00272B3E" w:rsidP="00272B3E">
      <w:pPr>
        <w:pStyle w:val="Cmsor3"/>
        <w:spacing w:before="120" w:after="120" w:line="360" w:lineRule="auto"/>
        <w:jc w:val="both"/>
        <w:rPr>
          <w:rFonts w:ascii="Times New Roman" w:hAnsi="Times New Roman" w:cs="Times New Roman"/>
          <w:b/>
          <w:bCs/>
          <w:color w:val="auto"/>
          <w:u w:val="single"/>
          <w:lang w:val="en-US"/>
        </w:rPr>
      </w:pPr>
      <w:bookmarkStart w:id="33" w:name="_Toc124083884"/>
      <w:bookmarkStart w:id="34" w:name="_Toc124706146"/>
      <w:bookmarkStart w:id="35" w:name="_Toc124884701"/>
      <w:bookmarkEnd w:id="32"/>
      <w:r w:rsidRPr="002A1DC4">
        <w:rPr>
          <w:rFonts w:ascii="Times New Roman" w:hAnsi="Times New Roman" w:cs="Times New Roman"/>
          <w:b/>
          <w:bCs/>
          <w:color w:val="auto"/>
          <w:u w:val="single"/>
          <w:lang w:val="en-US"/>
        </w:rPr>
        <w:t>B. Ragnell did not breach international humanitarian law by targeting Nant Gateway and Compound Ardan</w:t>
      </w:r>
      <w:bookmarkEnd w:id="33"/>
      <w:r w:rsidRPr="002A1DC4">
        <w:rPr>
          <w:rFonts w:ascii="Times New Roman" w:hAnsi="Times New Roman" w:cs="Times New Roman"/>
          <w:b/>
          <w:bCs/>
          <w:color w:val="auto"/>
          <w:u w:val="single"/>
          <w:lang w:val="en-US"/>
        </w:rPr>
        <w:t>.</w:t>
      </w:r>
      <w:bookmarkEnd w:id="34"/>
      <w:bookmarkEnd w:id="35"/>
    </w:p>
    <w:p w14:paraId="7DE7506A" w14:textId="77777777" w:rsidR="00272B3E" w:rsidRPr="002A1DC4" w:rsidRDefault="00272B3E" w:rsidP="00272B3E">
      <w:pPr>
        <w:pStyle w:val="Cmsor4"/>
        <w:spacing w:before="120" w:after="120" w:line="360" w:lineRule="auto"/>
        <w:jc w:val="both"/>
        <w:rPr>
          <w:rFonts w:ascii="Times New Roman" w:hAnsi="Times New Roman" w:cs="Times New Roman"/>
          <w:b/>
          <w:bCs/>
          <w:i w:val="0"/>
          <w:iCs w:val="0"/>
          <w:sz w:val="24"/>
          <w:szCs w:val="24"/>
          <w:lang w:val="en-US"/>
        </w:rPr>
      </w:pPr>
      <w:bookmarkStart w:id="36" w:name="_Toc124083885"/>
      <w:bookmarkStart w:id="37" w:name="_Toc124706147"/>
      <w:bookmarkStart w:id="38" w:name="_Toc124884702"/>
      <w:r w:rsidRPr="002A1DC4">
        <w:rPr>
          <w:rFonts w:ascii="Times New Roman" w:hAnsi="Times New Roman" w:cs="Times New Roman"/>
          <w:b/>
          <w:bCs/>
          <w:i w:val="0"/>
          <w:iCs w:val="0"/>
          <w:color w:val="auto"/>
          <w:sz w:val="24"/>
          <w:szCs w:val="24"/>
          <w:lang w:val="en-US"/>
        </w:rPr>
        <w:t xml:space="preserve">1. Customary international law </w:t>
      </w:r>
      <w:bookmarkEnd w:id="36"/>
      <w:r w:rsidRPr="002A1DC4">
        <w:rPr>
          <w:rFonts w:ascii="Times New Roman" w:hAnsi="Times New Roman" w:cs="Times New Roman"/>
          <w:b/>
          <w:bCs/>
          <w:i w:val="0"/>
          <w:iCs w:val="0"/>
          <w:color w:val="auto"/>
          <w:sz w:val="24"/>
          <w:szCs w:val="24"/>
          <w:lang w:val="en-US"/>
        </w:rPr>
        <w:t>applies.</w:t>
      </w:r>
      <w:bookmarkEnd w:id="37"/>
      <w:bookmarkEnd w:id="38"/>
      <w:r w:rsidRPr="002A1DC4">
        <w:rPr>
          <w:rFonts w:ascii="Times New Roman" w:hAnsi="Times New Roman" w:cs="Times New Roman"/>
          <w:b/>
          <w:bCs/>
          <w:i w:val="0"/>
          <w:iCs w:val="0"/>
          <w:color w:val="auto"/>
          <w:sz w:val="24"/>
          <w:szCs w:val="24"/>
          <w:lang w:val="en-US"/>
        </w:rPr>
        <w:t xml:space="preserve"> </w:t>
      </w:r>
    </w:p>
    <w:p w14:paraId="2E04F81B" w14:textId="77777777" w:rsidR="00272B3E" w:rsidRPr="002A1DC4" w:rsidRDefault="00272B3E" w:rsidP="00272B3E">
      <w:pPr>
        <w:pStyle w:val="Cmsor5"/>
        <w:spacing w:before="120" w:after="120" w:line="360" w:lineRule="auto"/>
        <w:rPr>
          <w:rFonts w:ascii="Times New Roman" w:hAnsi="Times New Roman" w:cs="Times New Roman"/>
          <w:b/>
          <w:bCs/>
          <w:i/>
          <w:iCs/>
          <w:color w:val="auto"/>
          <w:sz w:val="24"/>
          <w:szCs w:val="24"/>
          <w:lang w:val="en-US"/>
        </w:rPr>
      </w:pPr>
      <w:bookmarkStart w:id="39" w:name="_Toc124083886"/>
      <w:bookmarkStart w:id="40" w:name="_Toc124706148"/>
      <w:bookmarkStart w:id="41" w:name="_Toc124884703"/>
      <w:r w:rsidRPr="002A1DC4">
        <w:rPr>
          <w:rFonts w:ascii="Times New Roman" w:hAnsi="Times New Roman" w:cs="Times New Roman"/>
          <w:b/>
          <w:bCs/>
          <w:i/>
          <w:iCs/>
          <w:color w:val="auto"/>
          <w:sz w:val="24"/>
          <w:szCs w:val="24"/>
          <w:lang w:val="en-US"/>
        </w:rPr>
        <w:t>a. UAC is not fighting a national liberation war</w:t>
      </w:r>
      <w:bookmarkEnd w:id="39"/>
      <w:r w:rsidRPr="002A1DC4">
        <w:rPr>
          <w:rFonts w:ascii="Times New Roman" w:hAnsi="Times New Roman" w:cs="Times New Roman"/>
          <w:b/>
          <w:bCs/>
          <w:i/>
          <w:iCs/>
          <w:color w:val="auto"/>
          <w:sz w:val="24"/>
          <w:szCs w:val="24"/>
          <w:lang w:val="en-US"/>
        </w:rPr>
        <w:t>.</w:t>
      </w:r>
      <w:bookmarkEnd w:id="40"/>
      <w:bookmarkEnd w:id="41"/>
    </w:p>
    <w:p w14:paraId="0FAEF88E" w14:textId="41BC2031"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non-State party in a national liberation war may bring the Geneva Conventions and A</w:t>
      </w:r>
      <w:r w:rsidR="00BF1FDE">
        <w:rPr>
          <w:rFonts w:ascii="Times New Roman" w:hAnsi="Times New Roman" w:cs="Times New Roman"/>
          <w:sz w:val="24"/>
          <w:szCs w:val="24"/>
          <w:lang w:val="en-US"/>
        </w:rPr>
        <w:t>dditional Protocol I (‘API’)</w:t>
      </w:r>
      <w:r w:rsidR="00506789">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into force for itself through a declaration.</w:t>
      </w:r>
      <w:r w:rsidRPr="002A1DC4">
        <w:rPr>
          <w:rStyle w:val="Lbjegyzet-hivatkozs"/>
          <w:rFonts w:ascii="Times New Roman" w:hAnsi="Times New Roman" w:cs="Times New Roman"/>
          <w:sz w:val="24"/>
          <w:szCs w:val="24"/>
          <w:lang w:val="en-US"/>
        </w:rPr>
        <w:footnoteReference w:id="22"/>
      </w:r>
      <w:r w:rsidRPr="002A1DC4">
        <w:rPr>
          <w:rFonts w:ascii="Times New Roman" w:hAnsi="Times New Roman" w:cs="Times New Roman"/>
          <w:sz w:val="24"/>
          <w:szCs w:val="24"/>
          <w:lang w:val="en-US"/>
        </w:rPr>
        <w:t xml:space="preserve"> Such declarations have </w:t>
      </w:r>
      <w:r w:rsidRPr="002A1DC4">
        <w:rPr>
          <w:rFonts w:ascii="Times New Roman" w:hAnsi="Times New Roman" w:cs="Times New Roman"/>
          <w:sz w:val="24"/>
          <w:szCs w:val="24"/>
          <w:lang w:val="en-US"/>
        </w:rPr>
        <w:lastRenderedPageBreak/>
        <w:t>scarce practice</w:t>
      </w:r>
      <w:r w:rsidR="002B0D15">
        <w:rPr>
          <w:rFonts w:ascii="Times New Roman" w:hAnsi="Times New Roman" w:cs="Times New Roman"/>
          <w:sz w:val="24"/>
          <w:szCs w:val="24"/>
          <w:lang w:val="en-US"/>
        </w:rPr>
        <w:t>,</w:t>
      </w:r>
      <w:r w:rsidR="0080391A">
        <w:rPr>
          <w:rFonts w:ascii="Times New Roman" w:hAnsi="Times New Roman" w:cs="Times New Roman"/>
          <w:sz w:val="24"/>
          <w:szCs w:val="24"/>
          <w:lang w:val="en-US"/>
        </w:rPr>
        <w:t xml:space="preserve"> as</w:t>
      </w:r>
      <w:r w:rsidRPr="002A1DC4">
        <w:rPr>
          <w:rFonts w:ascii="Times New Roman" w:hAnsi="Times New Roman" w:cs="Times New Roman"/>
          <w:sz w:val="24"/>
          <w:szCs w:val="24"/>
          <w:lang w:val="en-US"/>
        </w:rPr>
        <w:t xml:space="preserve"> there has only been one case of acceptance and no legal disputes.</w:t>
      </w:r>
      <w:r w:rsidRPr="002A1DC4">
        <w:rPr>
          <w:rStyle w:val="Lbjegyzet-hivatkozs"/>
          <w:rFonts w:ascii="Times New Roman" w:hAnsi="Times New Roman" w:cs="Times New Roman"/>
          <w:sz w:val="24"/>
          <w:szCs w:val="24"/>
          <w:lang w:val="en-US"/>
        </w:rPr>
        <w:footnoteReference w:id="23"/>
      </w:r>
      <w:r w:rsidRPr="002A1DC4">
        <w:rPr>
          <w:rFonts w:ascii="Times New Roman" w:hAnsi="Times New Roman" w:cs="Times New Roman"/>
          <w:sz w:val="24"/>
          <w:szCs w:val="24"/>
          <w:lang w:val="en-US"/>
        </w:rPr>
        <w:t xml:space="preserve"> State opinions of considerable weight during API’s drafting suggest that if the legally required facts exist, the lack of reception does not affect the status of the conflict.</w:t>
      </w:r>
      <w:r w:rsidRPr="002A1DC4">
        <w:rPr>
          <w:rStyle w:val="Lbjegyzet-hivatkozs"/>
          <w:rFonts w:ascii="Times New Roman" w:hAnsi="Times New Roman" w:cs="Times New Roman"/>
          <w:sz w:val="24"/>
          <w:szCs w:val="24"/>
          <w:lang w:val="en-US"/>
        </w:rPr>
        <w:footnoteReference w:id="24"/>
      </w:r>
      <w:r w:rsidRPr="002A1DC4">
        <w:rPr>
          <w:rFonts w:ascii="Times New Roman" w:hAnsi="Times New Roman" w:cs="Times New Roman"/>
          <w:sz w:val="24"/>
          <w:szCs w:val="24"/>
          <w:lang w:val="en-US"/>
        </w:rPr>
        <w:t xml:space="preserve"> Conversely, if an accepted declaration is unfounded, it has no effects whatsoever. Therefore, the declaration’s acceptance is irrelevant when qualifying the conflict.</w:t>
      </w:r>
    </w:p>
    <w:p w14:paraId="468223C5" w14:textId="1EC0B64E"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 national liberation war is a fight against colonialism in a broad sense,</w:t>
      </w:r>
      <w:r w:rsidRPr="002A1DC4">
        <w:rPr>
          <w:rStyle w:val="Lbjegyzet-hivatkozs"/>
          <w:rFonts w:ascii="Times New Roman" w:hAnsi="Times New Roman" w:cs="Times New Roman"/>
          <w:sz w:val="24"/>
          <w:szCs w:val="24"/>
          <w:lang w:val="en-US"/>
        </w:rPr>
        <w:footnoteReference w:id="25"/>
      </w:r>
      <w:r w:rsidRPr="002A1DC4">
        <w:rPr>
          <w:rFonts w:ascii="Times New Roman" w:hAnsi="Times New Roman" w:cs="Times New Roman"/>
          <w:sz w:val="24"/>
          <w:szCs w:val="24"/>
          <w:lang w:val="en-US"/>
        </w:rPr>
        <w:t xml:space="preserve"> including alien occupation</w:t>
      </w:r>
      <w:r w:rsidR="002B2B49">
        <w:rPr>
          <w:rFonts w:ascii="Times New Roman" w:hAnsi="Times New Roman" w:cs="Times New Roman"/>
          <w:sz w:val="24"/>
          <w:szCs w:val="24"/>
          <w:lang w:val="en-US"/>
        </w:rPr>
        <w:t xml:space="preserve">, </w:t>
      </w:r>
      <w:r w:rsidR="003D26BA" w:rsidRPr="003D26BA">
        <w:rPr>
          <w:rFonts w:ascii="Times New Roman" w:hAnsi="Times New Roman" w:cs="Times New Roman"/>
          <w:i/>
          <w:iCs/>
          <w:sz w:val="24"/>
          <w:szCs w:val="24"/>
          <w:lang w:val="en-US"/>
        </w:rPr>
        <w:t>i.e.</w:t>
      </w:r>
      <w:r w:rsidRPr="002A1DC4">
        <w:rPr>
          <w:rFonts w:ascii="Times New Roman" w:hAnsi="Times New Roman" w:cs="Times New Roman"/>
          <w:sz w:val="24"/>
          <w:szCs w:val="24"/>
          <w:lang w:val="en-US"/>
        </w:rPr>
        <w:t xml:space="preserve"> the situation when </w:t>
      </w:r>
      <w:r w:rsidR="00511989"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a territory which has not yet been fully formed as a State</w:t>
      </w:r>
      <w:r w:rsidR="00511989" w:rsidRPr="002A1DC4">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is occupied.</w:t>
      </w:r>
      <w:r w:rsidRPr="002A1DC4">
        <w:rPr>
          <w:rStyle w:val="Lbjegyzet-hivatkozs"/>
          <w:rFonts w:ascii="Times New Roman" w:hAnsi="Times New Roman" w:cs="Times New Roman"/>
          <w:sz w:val="24"/>
          <w:szCs w:val="24"/>
          <w:lang w:val="en-US"/>
        </w:rPr>
        <w:footnoteReference w:id="26"/>
      </w:r>
      <w:r w:rsidRPr="002A1DC4">
        <w:rPr>
          <w:rFonts w:ascii="Times New Roman" w:hAnsi="Times New Roman" w:cs="Times New Roman"/>
          <w:sz w:val="24"/>
          <w:szCs w:val="24"/>
          <w:lang w:val="en-US"/>
        </w:rPr>
        <w:t xml:space="preserve"> Far from being a colonizing power, Ragnell is the lawful </w:t>
      </w:r>
      <w:r w:rsidR="00506789">
        <w:rPr>
          <w:rFonts w:ascii="Times New Roman" w:hAnsi="Times New Roman" w:cs="Times New Roman"/>
          <w:sz w:val="24"/>
          <w:szCs w:val="24"/>
          <w:lang w:val="en-US"/>
        </w:rPr>
        <w:t>lessee</w:t>
      </w:r>
      <w:r w:rsidRPr="002A1DC4">
        <w:rPr>
          <w:rFonts w:ascii="Times New Roman" w:hAnsi="Times New Roman" w:cs="Times New Roman"/>
          <w:sz w:val="24"/>
          <w:szCs w:val="24"/>
          <w:lang w:val="en-US"/>
        </w:rPr>
        <w:t xml:space="preserve"> of the Belt, which has never started </w:t>
      </w:r>
      <w:r w:rsidR="00A83A55">
        <w:rPr>
          <w:rFonts w:ascii="Times New Roman" w:hAnsi="Times New Roman" w:cs="Times New Roman"/>
          <w:sz w:val="24"/>
          <w:szCs w:val="24"/>
          <w:lang w:val="en-US"/>
        </w:rPr>
        <w:t>developing into</w:t>
      </w:r>
      <w:r w:rsidRPr="002A1DC4">
        <w:rPr>
          <w:rFonts w:ascii="Times New Roman" w:hAnsi="Times New Roman" w:cs="Times New Roman"/>
          <w:sz w:val="24"/>
          <w:szCs w:val="24"/>
          <w:lang w:val="en-US"/>
        </w:rPr>
        <w:t xml:space="preserve"> a separate State. Consequently, the conflict falls outside the category of national liberation wars, and as such, it is outside the scope of Article 1(4), API.</w:t>
      </w:r>
    </w:p>
    <w:p w14:paraId="09A321A6" w14:textId="77777777" w:rsidR="00272B3E" w:rsidRPr="002A1DC4" w:rsidRDefault="00272B3E" w:rsidP="00272B3E">
      <w:pPr>
        <w:pStyle w:val="Cmsor5"/>
        <w:spacing w:before="120" w:after="120" w:line="360" w:lineRule="auto"/>
        <w:rPr>
          <w:rFonts w:ascii="Times New Roman" w:hAnsi="Times New Roman" w:cs="Times New Roman"/>
          <w:b/>
          <w:bCs/>
          <w:i/>
          <w:iCs/>
          <w:color w:val="auto"/>
          <w:sz w:val="24"/>
          <w:szCs w:val="24"/>
          <w:lang w:val="en-US"/>
        </w:rPr>
      </w:pPr>
      <w:bookmarkStart w:id="42" w:name="_Toc124083887"/>
      <w:bookmarkStart w:id="43" w:name="_Toc124706149"/>
      <w:bookmarkStart w:id="44" w:name="_Toc124884704"/>
      <w:r w:rsidRPr="002A1DC4">
        <w:rPr>
          <w:rFonts w:ascii="Times New Roman" w:hAnsi="Times New Roman" w:cs="Times New Roman"/>
          <w:b/>
          <w:bCs/>
          <w:i/>
          <w:iCs/>
          <w:color w:val="auto"/>
          <w:sz w:val="24"/>
          <w:szCs w:val="24"/>
          <w:lang w:val="en-US"/>
        </w:rPr>
        <w:t>b. The situation cannot be described as inter-State conflict or occupation</w:t>
      </w:r>
      <w:bookmarkEnd w:id="42"/>
      <w:r w:rsidRPr="002A1DC4">
        <w:rPr>
          <w:rFonts w:ascii="Times New Roman" w:hAnsi="Times New Roman" w:cs="Times New Roman"/>
          <w:b/>
          <w:bCs/>
          <w:i/>
          <w:iCs/>
          <w:color w:val="auto"/>
          <w:sz w:val="24"/>
          <w:szCs w:val="24"/>
          <w:lang w:val="en-US"/>
        </w:rPr>
        <w:t>.</w:t>
      </w:r>
      <w:bookmarkEnd w:id="43"/>
      <w:bookmarkEnd w:id="44"/>
      <w:r w:rsidRPr="002A1DC4">
        <w:rPr>
          <w:rFonts w:ascii="Times New Roman" w:hAnsi="Times New Roman" w:cs="Times New Roman"/>
          <w:b/>
          <w:bCs/>
          <w:i/>
          <w:iCs/>
          <w:color w:val="auto"/>
          <w:sz w:val="24"/>
          <w:szCs w:val="24"/>
          <w:lang w:val="en-US"/>
        </w:rPr>
        <w:t xml:space="preserve"> </w:t>
      </w:r>
    </w:p>
    <w:p w14:paraId="524E920E" w14:textId="0F8B26AC"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law of international armed conflict (‘IAC’) is triggered by inter-State conflict or occupation.</w:t>
      </w:r>
      <w:r w:rsidRPr="002A1DC4">
        <w:rPr>
          <w:rStyle w:val="Lbjegyzet-hivatkozs"/>
          <w:rFonts w:ascii="Times New Roman" w:hAnsi="Times New Roman" w:cs="Times New Roman"/>
          <w:sz w:val="24"/>
          <w:szCs w:val="24"/>
          <w:lang w:val="en-US"/>
        </w:rPr>
        <w:footnoteReference w:id="27"/>
      </w:r>
      <w:r w:rsidRPr="002A1DC4">
        <w:rPr>
          <w:rFonts w:ascii="Times New Roman" w:hAnsi="Times New Roman" w:cs="Times New Roman"/>
          <w:sz w:val="24"/>
          <w:szCs w:val="24"/>
          <w:lang w:val="en-US"/>
        </w:rPr>
        <w:t xml:space="preserve"> The conflict must necessarily involve States,</w:t>
      </w:r>
      <w:r w:rsidRPr="002A1DC4">
        <w:rPr>
          <w:rStyle w:val="Lbjegyzet-hivatkozs"/>
          <w:rFonts w:ascii="Times New Roman" w:hAnsi="Times New Roman" w:cs="Times New Roman"/>
          <w:sz w:val="24"/>
          <w:szCs w:val="24"/>
          <w:lang w:val="en-US"/>
        </w:rPr>
        <w:footnoteReference w:id="28"/>
      </w:r>
      <w:r w:rsidRPr="002A1DC4">
        <w:rPr>
          <w:rFonts w:ascii="Times New Roman" w:hAnsi="Times New Roman" w:cs="Times New Roman"/>
          <w:sz w:val="24"/>
          <w:szCs w:val="24"/>
          <w:lang w:val="en-US"/>
        </w:rPr>
        <w:t xml:space="preserve"> except when hostilities occur </w:t>
      </w:r>
      <w:r w:rsidR="00B73D82">
        <w:rPr>
          <w:rFonts w:ascii="Times New Roman" w:hAnsi="Times New Roman" w:cs="Times New Roman"/>
          <w:sz w:val="24"/>
          <w:szCs w:val="24"/>
          <w:lang w:val="en-US"/>
        </w:rPr>
        <w:t>o</w:t>
      </w:r>
      <w:r w:rsidRPr="002A1DC4">
        <w:rPr>
          <w:rFonts w:ascii="Times New Roman" w:hAnsi="Times New Roman" w:cs="Times New Roman"/>
          <w:sz w:val="24"/>
          <w:szCs w:val="24"/>
          <w:lang w:val="en-US"/>
        </w:rPr>
        <w:t>n occupied territory.</w:t>
      </w:r>
      <w:r w:rsidRPr="002A1DC4">
        <w:rPr>
          <w:rStyle w:val="Lbjegyzet-hivatkozs"/>
          <w:rFonts w:ascii="Times New Roman" w:hAnsi="Times New Roman" w:cs="Times New Roman"/>
          <w:sz w:val="24"/>
          <w:szCs w:val="24"/>
          <w:lang w:val="en-US"/>
        </w:rPr>
        <w:footnoteReference w:id="29"/>
      </w:r>
      <w:r w:rsidRPr="002A1DC4">
        <w:rPr>
          <w:rFonts w:ascii="Times New Roman" w:hAnsi="Times New Roman" w:cs="Times New Roman"/>
          <w:sz w:val="24"/>
          <w:szCs w:val="24"/>
          <w:lang w:val="en-US"/>
        </w:rPr>
        <w:t xml:space="preserve"> An occupying power is a State that exercises military authority on foreign </w:t>
      </w:r>
      <w:r w:rsidRPr="002A1DC4">
        <w:rPr>
          <w:rFonts w:ascii="Times New Roman" w:hAnsi="Times New Roman" w:cs="Times New Roman"/>
          <w:sz w:val="24"/>
          <w:szCs w:val="24"/>
          <w:lang w:val="en-US"/>
        </w:rPr>
        <w:lastRenderedPageBreak/>
        <w:t>territory,</w:t>
      </w:r>
      <w:r w:rsidRPr="002A1DC4">
        <w:rPr>
          <w:rStyle w:val="Lbjegyzet-hivatkozs"/>
          <w:rFonts w:ascii="Times New Roman" w:hAnsi="Times New Roman" w:cs="Times New Roman"/>
          <w:sz w:val="24"/>
          <w:szCs w:val="24"/>
          <w:lang w:val="en-US"/>
        </w:rPr>
        <w:footnoteReference w:id="30"/>
      </w:r>
      <w:r w:rsidRPr="002A1DC4">
        <w:rPr>
          <w:rFonts w:ascii="Times New Roman" w:hAnsi="Times New Roman" w:cs="Times New Roman"/>
          <w:sz w:val="24"/>
          <w:szCs w:val="24"/>
          <w:lang w:val="en-US"/>
        </w:rPr>
        <w:t xml:space="preserve"> which must be strong enough to oust the previous government.</w:t>
      </w:r>
      <w:r w:rsidRPr="002A1DC4">
        <w:rPr>
          <w:rStyle w:val="Lbjegyzet-hivatkozs"/>
          <w:rFonts w:ascii="Times New Roman" w:hAnsi="Times New Roman" w:cs="Times New Roman"/>
          <w:sz w:val="24"/>
          <w:szCs w:val="24"/>
          <w:lang w:val="en-US"/>
        </w:rPr>
        <w:footnoteReference w:id="31"/>
      </w:r>
      <w:r w:rsidRPr="002A1DC4">
        <w:rPr>
          <w:rFonts w:ascii="Times New Roman" w:hAnsi="Times New Roman" w:cs="Times New Roman"/>
          <w:sz w:val="24"/>
          <w:szCs w:val="24"/>
          <w:lang w:val="en-US"/>
        </w:rPr>
        <w:t xml:space="preserve"> Ragnell fought a terrorist group, not a State, and overthrew no government, since it was Ragnell itself who had lawfully exercised jurisdiction</w:t>
      </w:r>
      <w:r w:rsidRPr="002A1DC4">
        <w:rPr>
          <w:rStyle w:val="Lbjegyzet-hivatkozs"/>
          <w:rFonts w:ascii="Times New Roman" w:hAnsi="Times New Roman" w:cs="Times New Roman"/>
          <w:sz w:val="24"/>
          <w:szCs w:val="24"/>
          <w:lang w:val="en-US"/>
        </w:rPr>
        <w:footnoteReference w:id="32"/>
      </w:r>
      <w:r w:rsidRPr="002A1DC4">
        <w:rPr>
          <w:rFonts w:ascii="Times New Roman" w:hAnsi="Times New Roman" w:cs="Times New Roman"/>
          <w:sz w:val="24"/>
          <w:szCs w:val="24"/>
          <w:lang w:val="en-US"/>
        </w:rPr>
        <w:t xml:space="preserve"> in the Belt before the conflict.</w:t>
      </w:r>
      <w:r w:rsidRPr="002A1DC4">
        <w:rPr>
          <w:rStyle w:val="Lbjegyzet-hivatkozs"/>
          <w:rFonts w:ascii="Times New Roman" w:hAnsi="Times New Roman" w:cs="Times New Roman"/>
          <w:sz w:val="24"/>
          <w:szCs w:val="24"/>
          <w:lang w:val="en-US"/>
        </w:rPr>
        <w:footnoteReference w:id="33"/>
      </w:r>
      <w:r w:rsidRPr="002A1DC4">
        <w:rPr>
          <w:rFonts w:ascii="Times New Roman" w:hAnsi="Times New Roman" w:cs="Times New Roman"/>
          <w:sz w:val="24"/>
          <w:szCs w:val="24"/>
          <w:lang w:val="en-US"/>
        </w:rPr>
        <w:t xml:space="preserve"> </w:t>
      </w:r>
      <w:r w:rsidR="00B71D23">
        <w:rPr>
          <w:rFonts w:ascii="Times New Roman" w:hAnsi="Times New Roman" w:cs="Times New Roman"/>
          <w:sz w:val="24"/>
          <w:szCs w:val="24"/>
          <w:lang w:val="en-US"/>
        </w:rPr>
        <w:t>Consequently, the law of IAC is in inapplicable.</w:t>
      </w:r>
    </w:p>
    <w:p w14:paraId="2B45F822" w14:textId="77777777" w:rsidR="00272B3E" w:rsidRPr="002A1DC4" w:rsidRDefault="00272B3E" w:rsidP="00272B3E">
      <w:pPr>
        <w:pStyle w:val="Cmsor5"/>
        <w:spacing w:before="120" w:after="120" w:line="360" w:lineRule="auto"/>
        <w:rPr>
          <w:rFonts w:ascii="Times New Roman" w:hAnsi="Times New Roman" w:cs="Times New Roman"/>
          <w:b/>
          <w:bCs/>
          <w:i/>
          <w:iCs/>
          <w:color w:val="auto"/>
          <w:sz w:val="24"/>
          <w:szCs w:val="24"/>
          <w:lang w:val="en-US"/>
        </w:rPr>
      </w:pPr>
      <w:bookmarkStart w:id="45" w:name="_Toc124083888"/>
      <w:bookmarkStart w:id="46" w:name="_Toc124706150"/>
      <w:bookmarkStart w:id="47" w:name="_Toc124884705"/>
      <w:r w:rsidRPr="002A1DC4">
        <w:rPr>
          <w:rFonts w:ascii="Times New Roman" w:hAnsi="Times New Roman" w:cs="Times New Roman"/>
          <w:b/>
          <w:bCs/>
          <w:i/>
          <w:iCs/>
          <w:color w:val="auto"/>
          <w:sz w:val="24"/>
          <w:szCs w:val="24"/>
          <w:lang w:val="en-US"/>
        </w:rPr>
        <w:t>c. The conflict is non-international, but Additional Protocol II does not apply</w:t>
      </w:r>
      <w:bookmarkEnd w:id="45"/>
      <w:r w:rsidRPr="002A1DC4">
        <w:rPr>
          <w:rFonts w:ascii="Times New Roman" w:hAnsi="Times New Roman" w:cs="Times New Roman"/>
          <w:b/>
          <w:bCs/>
          <w:i/>
          <w:iCs/>
          <w:color w:val="auto"/>
          <w:sz w:val="24"/>
          <w:szCs w:val="24"/>
          <w:lang w:val="en-US"/>
        </w:rPr>
        <w:t>.</w:t>
      </w:r>
      <w:bookmarkEnd w:id="46"/>
      <w:bookmarkEnd w:id="47"/>
    </w:p>
    <w:p w14:paraId="364CEA0C"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definition of NIAC in APII</w:t>
      </w:r>
      <w:r w:rsidRPr="002A1DC4">
        <w:rPr>
          <w:rStyle w:val="Lbjegyzet-hivatkozs"/>
          <w:rFonts w:ascii="Times New Roman" w:hAnsi="Times New Roman" w:cs="Times New Roman"/>
          <w:sz w:val="24"/>
          <w:szCs w:val="24"/>
          <w:lang w:val="en-US"/>
        </w:rPr>
        <w:footnoteReference w:id="34"/>
      </w:r>
      <w:r w:rsidRPr="002A1DC4">
        <w:rPr>
          <w:rFonts w:ascii="Times New Roman" w:hAnsi="Times New Roman" w:cs="Times New Roman"/>
          <w:sz w:val="24"/>
          <w:szCs w:val="24"/>
          <w:lang w:val="en-US"/>
        </w:rPr>
        <w:t xml:space="preserve"> requires the conflict to extend, at least partially, to the State party’s territory.</w:t>
      </w:r>
      <w:r w:rsidRPr="002A1DC4">
        <w:rPr>
          <w:rStyle w:val="Lbjegyzet-hivatkozs"/>
          <w:rFonts w:ascii="Times New Roman" w:hAnsi="Times New Roman" w:cs="Times New Roman"/>
          <w:sz w:val="24"/>
          <w:szCs w:val="24"/>
          <w:lang w:val="en-US"/>
        </w:rPr>
        <w:footnoteReference w:id="35"/>
      </w:r>
      <w:r w:rsidRPr="002A1DC4">
        <w:rPr>
          <w:rFonts w:ascii="Times New Roman" w:hAnsi="Times New Roman" w:cs="Times New Roman"/>
          <w:sz w:val="24"/>
          <w:szCs w:val="24"/>
          <w:lang w:val="en-US"/>
        </w:rPr>
        <w:t xml:space="preserve"> The fighting took place in the Belt, which is under Balani sovereignty.</w:t>
      </w:r>
      <w:r w:rsidRPr="002A1DC4">
        <w:rPr>
          <w:rStyle w:val="Lbjegyzet-hivatkozs"/>
          <w:rFonts w:ascii="Times New Roman" w:hAnsi="Times New Roman" w:cs="Times New Roman"/>
          <w:sz w:val="24"/>
          <w:szCs w:val="24"/>
          <w:lang w:val="en-US"/>
        </w:rPr>
        <w:footnoteReference w:id="36"/>
      </w:r>
      <w:r w:rsidRPr="002A1DC4">
        <w:rPr>
          <w:rFonts w:ascii="Times New Roman" w:hAnsi="Times New Roman" w:cs="Times New Roman"/>
          <w:sz w:val="24"/>
          <w:szCs w:val="24"/>
          <w:lang w:val="en-US"/>
        </w:rPr>
        <w:t xml:space="preserve"> Consequently, APII does not govern the case. </w:t>
      </w:r>
    </w:p>
    <w:p w14:paraId="3FBBA2F4" w14:textId="076C2DD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Nevertheless, a conflict between a State and an independent non-State actor in a different State might still be a </w:t>
      </w:r>
      <w:r w:rsidR="004B526A">
        <w:rPr>
          <w:rFonts w:ascii="Times New Roman" w:hAnsi="Times New Roman" w:cs="Times New Roman"/>
          <w:sz w:val="24"/>
          <w:szCs w:val="24"/>
          <w:lang w:val="en-US"/>
        </w:rPr>
        <w:t>non-international armed conflict (‘NIAC’)</w:t>
      </w:r>
      <w:r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37"/>
      </w:r>
      <w:r w:rsidRPr="002A1DC4">
        <w:rPr>
          <w:rFonts w:ascii="Times New Roman" w:hAnsi="Times New Roman" w:cs="Times New Roman"/>
          <w:sz w:val="24"/>
          <w:szCs w:val="24"/>
          <w:lang w:val="en-US"/>
        </w:rPr>
        <w:t xml:space="preserve"> if the organization within the non-State actor</w:t>
      </w:r>
      <w:r w:rsidRPr="002A1DC4">
        <w:rPr>
          <w:rStyle w:val="Lbjegyzet-hivatkozs"/>
          <w:rFonts w:ascii="Times New Roman" w:hAnsi="Times New Roman" w:cs="Times New Roman"/>
          <w:sz w:val="24"/>
          <w:szCs w:val="24"/>
          <w:lang w:val="en-US"/>
        </w:rPr>
        <w:footnoteReference w:id="38"/>
      </w:r>
      <w:r w:rsidRPr="002A1DC4">
        <w:rPr>
          <w:rFonts w:ascii="Times New Roman" w:hAnsi="Times New Roman" w:cs="Times New Roman"/>
          <w:sz w:val="24"/>
          <w:szCs w:val="24"/>
          <w:lang w:val="en-US"/>
        </w:rPr>
        <w:t xml:space="preserve"> and the intensity of the conflict reach a sufficient level.</w:t>
      </w:r>
      <w:r w:rsidRPr="002A1DC4">
        <w:rPr>
          <w:rStyle w:val="Lbjegyzet-hivatkozs"/>
          <w:rFonts w:ascii="Times New Roman" w:hAnsi="Times New Roman" w:cs="Times New Roman"/>
          <w:sz w:val="24"/>
          <w:szCs w:val="24"/>
          <w:lang w:val="en-US"/>
        </w:rPr>
        <w:footnoteReference w:id="39"/>
      </w:r>
      <w:r w:rsidRPr="002A1DC4">
        <w:rPr>
          <w:rFonts w:ascii="Times New Roman" w:hAnsi="Times New Roman" w:cs="Times New Roman"/>
          <w:sz w:val="24"/>
          <w:szCs w:val="24"/>
          <w:lang w:val="en-US"/>
        </w:rPr>
        <w:t xml:space="preserve"> Courts and scholars readily treat such conflicts as non-international.</w:t>
      </w:r>
      <w:r w:rsidRPr="002A1DC4">
        <w:rPr>
          <w:rStyle w:val="Lbjegyzet-hivatkozs"/>
          <w:rFonts w:ascii="Times New Roman" w:hAnsi="Times New Roman" w:cs="Times New Roman"/>
          <w:sz w:val="24"/>
          <w:szCs w:val="24"/>
          <w:lang w:val="en-US"/>
        </w:rPr>
        <w:footnoteReference w:id="40"/>
      </w:r>
      <w:r w:rsidRPr="002A1DC4">
        <w:rPr>
          <w:rFonts w:ascii="Times New Roman" w:hAnsi="Times New Roman" w:cs="Times New Roman"/>
          <w:sz w:val="24"/>
          <w:szCs w:val="24"/>
          <w:lang w:val="en-US"/>
        </w:rPr>
        <w:t xml:space="preserve"> As the UAC had a well-developed command </w:t>
      </w:r>
      <w:r w:rsidRPr="002A1DC4">
        <w:rPr>
          <w:rFonts w:ascii="Times New Roman" w:hAnsi="Times New Roman" w:cs="Times New Roman"/>
          <w:sz w:val="24"/>
          <w:szCs w:val="24"/>
          <w:lang w:val="en-US"/>
        </w:rPr>
        <w:lastRenderedPageBreak/>
        <w:t xml:space="preserve">structure and a constant supply of weapons, while the conflict brought along a significant number of </w:t>
      </w:r>
      <w:r w:rsidR="002D54D8">
        <w:rPr>
          <w:rFonts w:ascii="Times New Roman" w:hAnsi="Times New Roman" w:cs="Times New Roman"/>
          <w:sz w:val="24"/>
          <w:szCs w:val="24"/>
          <w:lang w:val="en-US"/>
        </w:rPr>
        <w:t>human</w:t>
      </w:r>
      <w:r w:rsidRPr="002A1DC4">
        <w:rPr>
          <w:rFonts w:ascii="Times New Roman" w:hAnsi="Times New Roman" w:cs="Times New Roman"/>
          <w:sz w:val="24"/>
          <w:szCs w:val="24"/>
          <w:lang w:val="en-US"/>
        </w:rPr>
        <w:t xml:space="preserve"> losses and a flow of refugees,</w:t>
      </w:r>
      <w:r w:rsidRPr="002A1DC4">
        <w:rPr>
          <w:rStyle w:val="Lbjegyzet-hivatkozs"/>
          <w:rFonts w:ascii="Times New Roman" w:hAnsi="Times New Roman" w:cs="Times New Roman"/>
          <w:sz w:val="24"/>
          <w:szCs w:val="24"/>
          <w:lang w:val="en-US"/>
        </w:rPr>
        <w:footnoteReference w:id="41"/>
      </w:r>
      <w:r w:rsidRPr="002A1DC4">
        <w:rPr>
          <w:rFonts w:ascii="Times New Roman" w:hAnsi="Times New Roman" w:cs="Times New Roman"/>
          <w:sz w:val="24"/>
          <w:szCs w:val="24"/>
          <w:lang w:val="en-US"/>
        </w:rPr>
        <w:t xml:space="preserve"> both criteria are fulfilled.</w:t>
      </w:r>
    </w:p>
    <w:p w14:paraId="1C674741"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 summary, Ragnell views the fighting as a NIAC outside APII’s reach. Therefore, regarding the law of targeting, Ragnell was bound by customary law.</w:t>
      </w:r>
    </w:p>
    <w:p w14:paraId="41254F92" w14:textId="77777777" w:rsidR="00272B3E" w:rsidRPr="002A1DC4" w:rsidRDefault="00272B3E" w:rsidP="00272B3E">
      <w:pPr>
        <w:pStyle w:val="Cmsor4"/>
        <w:spacing w:before="120" w:after="120" w:line="360" w:lineRule="auto"/>
        <w:rPr>
          <w:rFonts w:ascii="Times New Roman" w:hAnsi="Times New Roman" w:cs="Times New Roman"/>
          <w:b/>
          <w:bCs/>
          <w:i w:val="0"/>
          <w:iCs w:val="0"/>
          <w:color w:val="auto"/>
          <w:sz w:val="24"/>
          <w:szCs w:val="24"/>
          <w:lang w:val="en-US"/>
        </w:rPr>
      </w:pPr>
      <w:bookmarkStart w:id="48" w:name="_Toc124083889"/>
      <w:bookmarkStart w:id="49" w:name="_Toc124706151"/>
      <w:bookmarkStart w:id="50" w:name="_Toc124884706"/>
      <w:r w:rsidRPr="002A1DC4">
        <w:rPr>
          <w:rFonts w:ascii="Times New Roman" w:hAnsi="Times New Roman" w:cs="Times New Roman"/>
          <w:b/>
          <w:bCs/>
          <w:i w:val="0"/>
          <w:iCs w:val="0"/>
          <w:color w:val="auto"/>
          <w:sz w:val="24"/>
          <w:szCs w:val="24"/>
          <w:lang w:val="en-US"/>
        </w:rPr>
        <w:t>2. The attack against the Nant Gateway was lawful</w:t>
      </w:r>
      <w:bookmarkEnd w:id="48"/>
      <w:r w:rsidRPr="002A1DC4">
        <w:rPr>
          <w:rFonts w:ascii="Times New Roman" w:hAnsi="Times New Roman" w:cs="Times New Roman"/>
          <w:b/>
          <w:bCs/>
          <w:i w:val="0"/>
          <w:iCs w:val="0"/>
          <w:color w:val="auto"/>
          <w:sz w:val="24"/>
          <w:szCs w:val="24"/>
          <w:lang w:val="en-US"/>
        </w:rPr>
        <w:t>.</w:t>
      </w:r>
      <w:bookmarkEnd w:id="49"/>
      <w:bookmarkEnd w:id="50"/>
    </w:p>
    <w:p w14:paraId="4F6A6E67" w14:textId="77777777" w:rsidR="00272B3E" w:rsidRPr="002A1DC4" w:rsidRDefault="00272B3E" w:rsidP="00272B3E">
      <w:pPr>
        <w:pStyle w:val="Cmsor5"/>
        <w:spacing w:before="120" w:after="120" w:line="360" w:lineRule="auto"/>
        <w:rPr>
          <w:rFonts w:ascii="Times New Roman" w:hAnsi="Times New Roman" w:cs="Times New Roman"/>
          <w:b/>
          <w:bCs/>
          <w:i/>
          <w:iCs/>
          <w:color w:val="auto"/>
          <w:sz w:val="24"/>
          <w:szCs w:val="24"/>
          <w:lang w:val="en-US"/>
        </w:rPr>
      </w:pPr>
      <w:bookmarkStart w:id="51" w:name="_Toc124083890"/>
      <w:bookmarkStart w:id="52" w:name="_Toc124706152"/>
      <w:bookmarkStart w:id="53" w:name="_Toc124884707"/>
      <w:r w:rsidRPr="002A1DC4">
        <w:rPr>
          <w:rFonts w:ascii="Times New Roman" w:hAnsi="Times New Roman" w:cs="Times New Roman"/>
          <w:b/>
          <w:bCs/>
          <w:i/>
          <w:iCs/>
          <w:color w:val="auto"/>
          <w:sz w:val="24"/>
          <w:szCs w:val="24"/>
          <w:lang w:val="en-US"/>
        </w:rPr>
        <w:t>a. The Nant Gateway qualified as a military objective</w:t>
      </w:r>
      <w:bookmarkEnd w:id="51"/>
      <w:r w:rsidRPr="002A1DC4">
        <w:rPr>
          <w:rFonts w:ascii="Times New Roman" w:hAnsi="Times New Roman" w:cs="Times New Roman"/>
          <w:b/>
          <w:bCs/>
          <w:i/>
          <w:iCs/>
          <w:color w:val="auto"/>
          <w:sz w:val="24"/>
          <w:szCs w:val="24"/>
          <w:lang w:val="en-US"/>
        </w:rPr>
        <w:t>.</w:t>
      </w:r>
      <w:bookmarkEnd w:id="52"/>
      <w:bookmarkEnd w:id="53"/>
    </w:p>
    <w:p w14:paraId="411A4181" w14:textId="6E6F8CD5" w:rsidR="00272B3E" w:rsidRPr="002A1DC4" w:rsidRDefault="00272B3E" w:rsidP="00272B3E">
      <w:pPr>
        <w:spacing w:after="120" w:line="360" w:lineRule="auto"/>
        <w:ind w:firstLine="567"/>
        <w:jc w:val="both"/>
        <w:rPr>
          <w:rFonts w:ascii="Times New Roman" w:hAnsi="Times New Roman" w:cs="Times New Roman"/>
          <w:sz w:val="24"/>
          <w:szCs w:val="24"/>
          <w:lang w:val="en-US"/>
        </w:rPr>
      </w:pPr>
      <w:bookmarkStart w:id="54" w:name="_Hlk123927738"/>
      <w:bookmarkStart w:id="55" w:name="_Hlk123927880"/>
      <w:r w:rsidRPr="002A1DC4">
        <w:rPr>
          <w:rFonts w:ascii="Times New Roman" w:hAnsi="Times New Roman" w:cs="Times New Roman"/>
          <w:sz w:val="24"/>
          <w:szCs w:val="24"/>
          <w:lang w:val="en-US"/>
        </w:rPr>
        <w:t>The principle of distinction dictates that only military objectives are lawful targets.</w:t>
      </w:r>
      <w:r w:rsidRPr="002A1DC4">
        <w:rPr>
          <w:rStyle w:val="Lbjegyzet-hivatkozs"/>
          <w:rFonts w:ascii="Times New Roman" w:hAnsi="Times New Roman" w:cs="Times New Roman"/>
          <w:sz w:val="24"/>
          <w:szCs w:val="24"/>
          <w:lang w:val="en-US"/>
        </w:rPr>
        <w:footnoteReference w:id="42"/>
      </w:r>
      <w:r w:rsidRPr="002A1DC4">
        <w:rPr>
          <w:rFonts w:ascii="Times New Roman" w:hAnsi="Times New Roman" w:cs="Times New Roman"/>
          <w:sz w:val="24"/>
          <w:szCs w:val="24"/>
          <w:lang w:val="en-US"/>
        </w:rPr>
        <w:t xml:space="preserve"> There are two cumulative criteria for determining whether an object is a military objective.</w:t>
      </w:r>
      <w:r w:rsidRPr="002A1DC4">
        <w:rPr>
          <w:rStyle w:val="Lbjegyzet-hivatkozs"/>
          <w:rFonts w:ascii="Times New Roman" w:hAnsi="Times New Roman" w:cs="Times New Roman"/>
          <w:sz w:val="24"/>
          <w:szCs w:val="24"/>
          <w:lang w:val="en-US"/>
        </w:rPr>
        <w:footnoteReference w:id="43"/>
      </w:r>
      <w:r w:rsidRPr="002A1DC4">
        <w:rPr>
          <w:rFonts w:ascii="Times New Roman" w:hAnsi="Times New Roman" w:cs="Times New Roman"/>
          <w:sz w:val="24"/>
          <w:szCs w:val="24"/>
          <w:lang w:val="en-US"/>
        </w:rPr>
        <w:t xml:space="preserve"> First, the object must contribute effectively to military action. Second, the targeting party must gain a definite military advantage by its elimination.</w:t>
      </w:r>
      <w:r w:rsidR="00DF3246">
        <w:rPr>
          <w:rStyle w:val="Lbjegyzet-hivatkozs"/>
          <w:rFonts w:ascii="Times New Roman" w:hAnsi="Times New Roman" w:cs="Times New Roman"/>
          <w:sz w:val="24"/>
          <w:szCs w:val="24"/>
          <w:lang w:val="en-US"/>
        </w:rPr>
        <w:footnoteReference w:id="44"/>
      </w:r>
      <w:r w:rsidRPr="002A1DC4">
        <w:rPr>
          <w:rFonts w:ascii="Times New Roman" w:hAnsi="Times New Roman" w:cs="Times New Roman"/>
          <w:sz w:val="24"/>
          <w:szCs w:val="24"/>
          <w:lang w:val="en-US"/>
        </w:rPr>
        <w:t xml:space="preserve"> The Gateway fulfilled both requirements. The UAC profited from using it as a passage for smuggling, while its destruction allowed Ragnell to cut the UAC’s supply lines.</w:t>
      </w:r>
      <w:r w:rsidRPr="002A1DC4">
        <w:rPr>
          <w:rStyle w:val="Lbjegyzet-hivatkozs"/>
          <w:rFonts w:ascii="Times New Roman" w:hAnsi="Times New Roman" w:cs="Times New Roman"/>
          <w:sz w:val="24"/>
          <w:szCs w:val="24"/>
          <w:lang w:val="en-US"/>
        </w:rPr>
        <w:footnoteReference w:id="45"/>
      </w:r>
      <w:r w:rsidRPr="002A1DC4">
        <w:rPr>
          <w:rFonts w:ascii="Times New Roman" w:hAnsi="Times New Roman" w:cs="Times New Roman"/>
          <w:sz w:val="24"/>
          <w:szCs w:val="24"/>
          <w:lang w:val="en-US"/>
        </w:rPr>
        <w:t xml:space="preserve"> </w:t>
      </w:r>
    </w:p>
    <w:p w14:paraId="274FD4C5"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All objects have either military or civilian status.</w:t>
      </w:r>
      <w:r w:rsidRPr="002A1DC4">
        <w:rPr>
          <w:rStyle w:val="Lbjegyzet-hivatkozs"/>
          <w:rFonts w:ascii="Times New Roman" w:hAnsi="Times New Roman" w:cs="Times New Roman"/>
          <w:sz w:val="24"/>
          <w:szCs w:val="24"/>
          <w:lang w:val="en-US"/>
        </w:rPr>
        <w:footnoteReference w:id="46"/>
      </w:r>
      <w:r w:rsidRPr="002A1DC4">
        <w:rPr>
          <w:rFonts w:ascii="Times New Roman" w:hAnsi="Times New Roman" w:cs="Times New Roman"/>
          <w:sz w:val="24"/>
          <w:szCs w:val="24"/>
          <w:lang w:val="en-US"/>
        </w:rPr>
        <w:t xml:space="preserve"> If the above criteria are satisfied, an object is a military objective, even if it has civilian functions too.</w:t>
      </w:r>
      <w:r w:rsidRPr="002A1DC4">
        <w:rPr>
          <w:rStyle w:val="Lbjegyzet-hivatkozs"/>
          <w:rFonts w:ascii="Times New Roman" w:hAnsi="Times New Roman" w:cs="Times New Roman"/>
          <w:sz w:val="24"/>
          <w:szCs w:val="24"/>
          <w:lang w:val="en-US"/>
        </w:rPr>
        <w:footnoteReference w:id="47"/>
      </w:r>
      <w:r w:rsidRPr="002A1DC4">
        <w:rPr>
          <w:rFonts w:ascii="Times New Roman" w:hAnsi="Times New Roman" w:cs="Times New Roman"/>
          <w:sz w:val="24"/>
          <w:szCs w:val="24"/>
          <w:lang w:val="en-US"/>
        </w:rPr>
        <w:t xml:space="preserve"> As the Gateway was exposed to substantive military use, it qualified as a military objective, regardless of it being open to the public. Military objectives are exempted from combat only if both parties agree,</w:t>
      </w:r>
      <w:r w:rsidRPr="002A1DC4">
        <w:rPr>
          <w:rStyle w:val="Lbjegyzet-hivatkozs"/>
          <w:rFonts w:ascii="Times New Roman" w:hAnsi="Times New Roman" w:cs="Times New Roman"/>
          <w:sz w:val="24"/>
          <w:szCs w:val="24"/>
          <w:lang w:val="en-US"/>
        </w:rPr>
        <w:footnoteReference w:id="48"/>
      </w:r>
      <w:r w:rsidRPr="002A1DC4">
        <w:rPr>
          <w:rFonts w:ascii="Times New Roman" w:hAnsi="Times New Roman" w:cs="Times New Roman"/>
          <w:sz w:val="24"/>
          <w:szCs w:val="24"/>
          <w:lang w:val="en-US"/>
        </w:rPr>
        <w:t xml:space="preserve"> thus, the fact that Balan unilaterally declared the Gateway as a humanitarian corridor did not change its status.</w:t>
      </w:r>
      <w:r w:rsidRPr="002A1DC4">
        <w:rPr>
          <w:rStyle w:val="Lbjegyzet-hivatkozs"/>
          <w:rFonts w:ascii="Times New Roman" w:hAnsi="Times New Roman" w:cs="Times New Roman"/>
          <w:sz w:val="24"/>
          <w:szCs w:val="24"/>
          <w:lang w:val="en-US"/>
        </w:rPr>
        <w:footnoteReference w:id="49"/>
      </w:r>
    </w:p>
    <w:p w14:paraId="3CA25A6A" w14:textId="77777777" w:rsidR="00272B3E" w:rsidRPr="002A1DC4" w:rsidRDefault="00272B3E" w:rsidP="00272B3E">
      <w:pPr>
        <w:pStyle w:val="Cmsor5"/>
        <w:spacing w:before="120" w:after="120" w:line="360" w:lineRule="auto"/>
        <w:rPr>
          <w:rFonts w:ascii="Times New Roman" w:hAnsi="Times New Roman" w:cs="Times New Roman"/>
          <w:b/>
          <w:bCs/>
          <w:i/>
          <w:iCs/>
          <w:color w:val="auto"/>
          <w:sz w:val="24"/>
          <w:szCs w:val="24"/>
          <w:lang w:val="en-US"/>
        </w:rPr>
      </w:pPr>
      <w:bookmarkStart w:id="56" w:name="_Toc124083891"/>
      <w:bookmarkStart w:id="57" w:name="_Toc124706153"/>
      <w:bookmarkStart w:id="58" w:name="_Toc124884708"/>
      <w:bookmarkEnd w:id="54"/>
      <w:bookmarkEnd w:id="55"/>
      <w:r w:rsidRPr="002A1DC4">
        <w:rPr>
          <w:rFonts w:ascii="Times New Roman" w:hAnsi="Times New Roman" w:cs="Times New Roman"/>
          <w:b/>
          <w:bCs/>
          <w:i/>
          <w:iCs/>
          <w:color w:val="auto"/>
          <w:sz w:val="24"/>
          <w:szCs w:val="24"/>
          <w:lang w:val="en-US"/>
        </w:rPr>
        <w:lastRenderedPageBreak/>
        <w:t xml:space="preserve">b. </w:t>
      </w:r>
      <w:bookmarkEnd w:id="56"/>
      <w:r w:rsidRPr="002A1DC4">
        <w:rPr>
          <w:rFonts w:ascii="Times New Roman" w:hAnsi="Times New Roman" w:cs="Times New Roman"/>
          <w:b/>
          <w:bCs/>
          <w:i/>
          <w:iCs/>
          <w:color w:val="auto"/>
          <w:sz w:val="24"/>
          <w:szCs w:val="24"/>
          <w:lang w:val="en-US"/>
        </w:rPr>
        <w:t>The attack was proportionate.</w:t>
      </w:r>
      <w:bookmarkEnd w:id="57"/>
      <w:bookmarkEnd w:id="58"/>
    </w:p>
    <w:p w14:paraId="3B736DF9"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Under the principle of proportionality,</w:t>
      </w:r>
      <w:r w:rsidRPr="002A1DC4">
        <w:rPr>
          <w:rStyle w:val="Lbjegyzet-hivatkozs"/>
          <w:rFonts w:ascii="Times New Roman" w:hAnsi="Times New Roman" w:cs="Times New Roman"/>
          <w:sz w:val="24"/>
          <w:szCs w:val="24"/>
          <w:lang w:val="en-US"/>
        </w:rPr>
        <w:footnoteReference w:id="50"/>
      </w:r>
      <w:r w:rsidRPr="002A1DC4">
        <w:rPr>
          <w:rFonts w:ascii="Times New Roman" w:hAnsi="Times New Roman" w:cs="Times New Roman"/>
          <w:sz w:val="24"/>
          <w:szCs w:val="24"/>
          <w:lang w:val="en-US"/>
        </w:rPr>
        <w:t xml:space="preserve"> collateral damage expected of an attack must not exceed its concrete and direct military advantage anticipated.</w:t>
      </w:r>
      <w:r w:rsidRPr="002A1DC4">
        <w:rPr>
          <w:rStyle w:val="Lbjegyzet-hivatkozs"/>
          <w:rFonts w:ascii="Times New Roman" w:hAnsi="Times New Roman" w:cs="Times New Roman"/>
          <w:sz w:val="24"/>
          <w:szCs w:val="24"/>
          <w:lang w:val="en-US"/>
        </w:rPr>
        <w:footnoteReference w:id="51"/>
      </w:r>
      <w:r w:rsidRPr="002A1DC4">
        <w:rPr>
          <w:rFonts w:ascii="Times New Roman" w:hAnsi="Times New Roman" w:cs="Times New Roman"/>
          <w:sz w:val="24"/>
          <w:szCs w:val="24"/>
          <w:lang w:val="en-US"/>
        </w:rPr>
        <w:t xml:space="preserve"> If a military objective is annihilated, and no collateral harm is done, the attack qualifies as proportionate.</w:t>
      </w:r>
      <w:r w:rsidRPr="002A1DC4">
        <w:rPr>
          <w:rStyle w:val="Lbjegyzet-hivatkozs"/>
          <w:rFonts w:ascii="Times New Roman" w:hAnsi="Times New Roman" w:cs="Times New Roman"/>
          <w:sz w:val="24"/>
          <w:szCs w:val="24"/>
          <w:lang w:val="en-US"/>
        </w:rPr>
        <w:footnoteReference w:id="52"/>
      </w:r>
      <w:r w:rsidRPr="002A1DC4">
        <w:rPr>
          <w:rFonts w:ascii="Times New Roman" w:hAnsi="Times New Roman" w:cs="Times New Roman"/>
          <w:sz w:val="24"/>
          <w:szCs w:val="24"/>
          <w:lang w:val="en-US"/>
        </w:rPr>
        <w:t xml:space="preserve"> Since the bombing destroyed infrastructure with strategic relevance for the enemy and caused no civilian injuries, it was proportionate.</w:t>
      </w:r>
      <w:r w:rsidRPr="002A1DC4">
        <w:rPr>
          <w:rStyle w:val="Lbjegyzet-hivatkozs"/>
          <w:rFonts w:ascii="Times New Roman" w:hAnsi="Times New Roman" w:cs="Times New Roman"/>
          <w:sz w:val="24"/>
          <w:szCs w:val="24"/>
          <w:lang w:val="en-US"/>
        </w:rPr>
        <w:footnoteReference w:id="53"/>
      </w:r>
      <w:r w:rsidRPr="002A1DC4">
        <w:rPr>
          <w:rFonts w:ascii="Times New Roman" w:hAnsi="Times New Roman" w:cs="Times New Roman"/>
          <w:sz w:val="24"/>
          <w:szCs w:val="24"/>
          <w:lang w:val="en-US"/>
        </w:rPr>
        <w:t xml:space="preserve"> </w:t>
      </w:r>
    </w:p>
    <w:p w14:paraId="564EBEA6" w14:textId="77777777" w:rsidR="00272B3E" w:rsidRPr="002A1DC4" w:rsidRDefault="00272B3E" w:rsidP="00272B3E">
      <w:pPr>
        <w:pStyle w:val="Cmsor4"/>
        <w:spacing w:before="120" w:after="120" w:line="360" w:lineRule="auto"/>
        <w:rPr>
          <w:rFonts w:ascii="Times New Roman" w:hAnsi="Times New Roman" w:cs="Times New Roman"/>
          <w:b/>
          <w:bCs/>
          <w:i w:val="0"/>
          <w:iCs w:val="0"/>
          <w:color w:val="auto"/>
          <w:sz w:val="24"/>
          <w:szCs w:val="24"/>
          <w:lang w:val="en-US"/>
        </w:rPr>
      </w:pPr>
      <w:bookmarkStart w:id="59" w:name="_Toc124083892"/>
      <w:bookmarkStart w:id="60" w:name="_Toc124706154"/>
      <w:bookmarkStart w:id="61" w:name="_Toc124884709"/>
      <w:r w:rsidRPr="002A1DC4">
        <w:rPr>
          <w:rFonts w:ascii="Times New Roman" w:hAnsi="Times New Roman" w:cs="Times New Roman"/>
          <w:b/>
          <w:bCs/>
          <w:i w:val="0"/>
          <w:iCs w:val="0"/>
          <w:color w:val="auto"/>
          <w:sz w:val="24"/>
          <w:szCs w:val="24"/>
          <w:lang w:val="en-US"/>
        </w:rPr>
        <w:t>3. Ragnell took precautions before targeting Compound Ardan</w:t>
      </w:r>
      <w:bookmarkEnd w:id="59"/>
      <w:r w:rsidRPr="002A1DC4">
        <w:rPr>
          <w:rFonts w:ascii="Times New Roman" w:hAnsi="Times New Roman" w:cs="Times New Roman"/>
          <w:b/>
          <w:bCs/>
          <w:i w:val="0"/>
          <w:iCs w:val="0"/>
          <w:color w:val="auto"/>
          <w:sz w:val="24"/>
          <w:szCs w:val="24"/>
          <w:lang w:val="en-US"/>
        </w:rPr>
        <w:t>.</w:t>
      </w:r>
      <w:bookmarkEnd w:id="60"/>
      <w:bookmarkEnd w:id="61"/>
    </w:p>
    <w:p w14:paraId="25F4D44D" w14:textId="6CFE19BC"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Targeting civilians based on incorrect information is a mistake,</w:t>
      </w:r>
      <w:r w:rsidRPr="002A1DC4">
        <w:rPr>
          <w:rStyle w:val="Lbjegyzet-hivatkozs"/>
          <w:rFonts w:ascii="Times New Roman" w:hAnsi="Times New Roman" w:cs="Times New Roman"/>
          <w:sz w:val="24"/>
          <w:szCs w:val="24"/>
          <w:lang w:val="en-US"/>
        </w:rPr>
        <w:footnoteReference w:id="54"/>
      </w:r>
      <w:r w:rsidRPr="002A1DC4">
        <w:rPr>
          <w:rFonts w:ascii="Times New Roman" w:hAnsi="Times New Roman" w:cs="Times New Roman"/>
          <w:sz w:val="24"/>
          <w:szCs w:val="24"/>
          <w:lang w:val="en-US"/>
        </w:rPr>
        <w:t xml:space="preserve"> which State practice considers lawful if the necessary precautions were taken.</w:t>
      </w:r>
      <w:r w:rsidRPr="002A1DC4">
        <w:rPr>
          <w:rStyle w:val="Lbjegyzet-hivatkozs"/>
          <w:rFonts w:ascii="Times New Roman" w:hAnsi="Times New Roman" w:cs="Times New Roman"/>
          <w:sz w:val="24"/>
          <w:szCs w:val="24"/>
          <w:lang w:val="en-US"/>
        </w:rPr>
        <w:footnoteReference w:id="55"/>
      </w:r>
      <w:r w:rsidRPr="002A1DC4">
        <w:rPr>
          <w:rFonts w:ascii="Times New Roman" w:hAnsi="Times New Roman" w:cs="Times New Roman"/>
          <w:sz w:val="24"/>
          <w:szCs w:val="24"/>
          <w:lang w:val="en-US"/>
        </w:rPr>
        <w:t xml:space="preserve"> Everything feasible must be done to verify targets,</w:t>
      </w:r>
      <w:r w:rsidRPr="002A1DC4">
        <w:rPr>
          <w:rStyle w:val="Lbjegyzet-hivatkozs"/>
          <w:rFonts w:ascii="Times New Roman" w:hAnsi="Times New Roman" w:cs="Times New Roman"/>
          <w:sz w:val="24"/>
          <w:szCs w:val="24"/>
          <w:lang w:val="en-US"/>
        </w:rPr>
        <w:footnoteReference w:id="56"/>
      </w:r>
      <w:r w:rsidRPr="002A1DC4">
        <w:rPr>
          <w:rFonts w:ascii="Times New Roman" w:hAnsi="Times New Roman" w:cs="Times New Roman"/>
          <w:sz w:val="24"/>
          <w:szCs w:val="24"/>
          <w:lang w:val="en-US"/>
        </w:rPr>
        <w:t xml:space="preserve"> meaning that practically possible steps must be taken.</w:t>
      </w:r>
      <w:r w:rsidRPr="002A1DC4">
        <w:rPr>
          <w:rStyle w:val="Lbjegyzet-hivatkozs"/>
          <w:rFonts w:ascii="Times New Roman" w:hAnsi="Times New Roman" w:cs="Times New Roman"/>
          <w:sz w:val="24"/>
          <w:szCs w:val="24"/>
          <w:lang w:val="en-US"/>
        </w:rPr>
        <w:footnoteReference w:id="57"/>
      </w:r>
      <w:r w:rsidRPr="002A1DC4">
        <w:rPr>
          <w:rFonts w:ascii="Times New Roman" w:hAnsi="Times New Roman" w:cs="Times New Roman"/>
          <w:sz w:val="24"/>
          <w:szCs w:val="24"/>
          <w:lang w:val="en-US"/>
        </w:rPr>
        <w:t xml:space="preserve"> It is not internationally wrongful if negligent intelligence production causes civilian casualties,</w:t>
      </w:r>
      <w:r w:rsidRPr="002A1DC4">
        <w:rPr>
          <w:rStyle w:val="Lbjegyzet-hivatkozs"/>
          <w:rFonts w:ascii="Times New Roman" w:hAnsi="Times New Roman" w:cs="Times New Roman"/>
          <w:sz w:val="24"/>
          <w:szCs w:val="24"/>
          <w:lang w:val="en-US"/>
        </w:rPr>
        <w:footnoteReference w:id="58"/>
      </w:r>
      <w:r w:rsidRPr="002A1DC4">
        <w:rPr>
          <w:rFonts w:ascii="Times New Roman" w:hAnsi="Times New Roman" w:cs="Times New Roman"/>
          <w:sz w:val="24"/>
          <w:szCs w:val="24"/>
          <w:lang w:val="en-US"/>
        </w:rPr>
        <w:t xml:space="preserve"> supposing that the commander acted in good faith when </w:t>
      </w:r>
      <w:r w:rsidR="00994569"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provided with wrong information</w:t>
      </w:r>
      <w:r w:rsidR="00994569"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59"/>
      </w:r>
      <w:r w:rsidRPr="002A1DC4">
        <w:rPr>
          <w:rFonts w:ascii="Times New Roman" w:hAnsi="Times New Roman" w:cs="Times New Roman"/>
          <w:sz w:val="24"/>
          <w:szCs w:val="24"/>
          <w:lang w:val="en-US"/>
        </w:rPr>
        <w:t xml:space="preserve"> Compound Ardan’s bombardment was based on information confirmed by two independent, seemingly trustworthy sources.</w:t>
      </w:r>
      <w:r w:rsidRPr="002A1DC4">
        <w:rPr>
          <w:rStyle w:val="Lbjegyzet-hivatkozs"/>
          <w:rFonts w:ascii="Times New Roman" w:hAnsi="Times New Roman" w:cs="Times New Roman"/>
          <w:sz w:val="24"/>
          <w:szCs w:val="24"/>
          <w:lang w:val="en-US"/>
        </w:rPr>
        <w:footnoteReference w:id="60"/>
      </w:r>
      <w:r w:rsidRPr="002A1DC4">
        <w:rPr>
          <w:rFonts w:ascii="Times New Roman" w:hAnsi="Times New Roman" w:cs="Times New Roman"/>
          <w:sz w:val="24"/>
          <w:szCs w:val="24"/>
          <w:lang w:val="en-US"/>
        </w:rPr>
        <w:t xml:space="preserve"> Thus, Ragnell committed nothing more than an unfortunate mistake.</w:t>
      </w:r>
    </w:p>
    <w:p w14:paraId="3C815A53" w14:textId="77777777" w:rsidR="00272B3E" w:rsidRPr="002A1DC4" w:rsidRDefault="00272B3E" w:rsidP="00272B3E">
      <w:pPr>
        <w:pStyle w:val="Cmsor3"/>
        <w:spacing w:before="120" w:after="120" w:line="360" w:lineRule="auto"/>
        <w:rPr>
          <w:rFonts w:ascii="Times New Roman" w:hAnsi="Times New Roman" w:cs="Times New Roman"/>
          <w:b/>
          <w:bCs/>
          <w:color w:val="auto"/>
          <w:u w:val="single"/>
          <w:lang w:val="en-US"/>
        </w:rPr>
      </w:pPr>
      <w:bookmarkStart w:id="62" w:name="_Toc124083893"/>
      <w:bookmarkStart w:id="63" w:name="_Toc124706155"/>
      <w:bookmarkStart w:id="64" w:name="_Toc124884710"/>
      <w:r w:rsidRPr="002A1DC4">
        <w:rPr>
          <w:rFonts w:ascii="Times New Roman" w:hAnsi="Times New Roman" w:cs="Times New Roman"/>
          <w:b/>
          <w:bCs/>
          <w:color w:val="auto"/>
          <w:u w:val="single"/>
          <w:lang w:val="en-US"/>
        </w:rPr>
        <w:lastRenderedPageBreak/>
        <w:t>C. Ragnell did not violate any human rights during the attacks</w:t>
      </w:r>
      <w:bookmarkEnd w:id="62"/>
      <w:r w:rsidRPr="002A1DC4">
        <w:rPr>
          <w:rFonts w:ascii="Times New Roman" w:hAnsi="Times New Roman" w:cs="Times New Roman"/>
          <w:b/>
          <w:bCs/>
          <w:color w:val="auto"/>
          <w:u w:val="single"/>
          <w:lang w:val="en-US"/>
        </w:rPr>
        <w:t>.</w:t>
      </w:r>
      <w:bookmarkEnd w:id="63"/>
      <w:bookmarkEnd w:id="64"/>
    </w:p>
    <w:p w14:paraId="4972FF83" w14:textId="77777777" w:rsidR="00272B3E" w:rsidRPr="002A1DC4" w:rsidRDefault="00272B3E" w:rsidP="00272B3E">
      <w:pPr>
        <w:spacing w:after="120" w:line="360" w:lineRule="auto"/>
        <w:ind w:firstLine="567"/>
        <w:jc w:val="both"/>
        <w:rPr>
          <w:rFonts w:ascii="Times New Roman" w:hAnsi="Times New Roman" w:cs="Times New Roman"/>
          <w:sz w:val="24"/>
          <w:szCs w:val="24"/>
          <w:lang w:val="en-US"/>
        </w:rPr>
      </w:pPr>
      <w:bookmarkStart w:id="65" w:name="_Hlk123921468"/>
      <w:r w:rsidRPr="002A1DC4">
        <w:rPr>
          <w:rFonts w:ascii="Times New Roman" w:hAnsi="Times New Roman" w:cs="Times New Roman"/>
          <w:sz w:val="24"/>
          <w:szCs w:val="24"/>
          <w:lang w:val="en-US"/>
        </w:rPr>
        <w:t>Human rights treaties continue to operate in armed conflict.</w:t>
      </w:r>
      <w:r w:rsidRPr="002A1DC4">
        <w:rPr>
          <w:rStyle w:val="Lbjegyzet-hivatkozs"/>
          <w:rFonts w:ascii="Times New Roman" w:hAnsi="Times New Roman" w:cs="Times New Roman"/>
          <w:sz w:val="24"/>
          <w:szCs w:val="24"/>
          <w:lang w:val="en-US"/>
        </w:rPr>
        <w:footnoteReference w:id="61"/>
      </w:r>
      <w:r w:rsidRPr="002A1DC4">
        <w:rPr>
          <w:rFonts w:ascii="Times New Roman" w:hAnsi="Times New Roman" w:cs="Times New Roman"/>
          <w:sz w:val="24"/>
          <w:szCs w:val="24"/>
          <w:lang w:val="en-US"/>
        </w:rPr>
        <w:t xml:space="preserve"> However, the rules of IHL are better suited to the realities of armed conflict.</w:t>
      </w:r>
      <w:r w:rsidRPr="002A1DC4">
        <w:rPr>
          <w:rStyle w:val="Lbjegyzet-hivatkozs"/>
          <w:rFonts w:ascii="Times New Roman" w:hAnsi="Times New Roman" w:cs="Times New Roman"/>
          <w:sz w:val="24"/>
          <w:szCs w:val="24"/>
          <w:lang w:val="en-US"/>
        </w:rPr>
        <w:footnoteReference w:id="62"/>
      </w:r>
      <w:r w:rsidRPr="002A1DC4">
        <w:rPr>
          <w:rFonts w:ascii="Times New Roman" w:hAnsi="Times New Roman" w:cs="Times New Roman"/>
          <w:sz w:val="24"/>
          <w:szCs w:val="24"/>
          <w:lang w:val="en-US"/>
        </w:rPr>
        <w:t xml:space="preserve"> To reconcile this opposition, the ICJ consistently relies on the </w:t>
      </w:r>
      <w:r w:rsidRPr="002A1DC4">
        <w:rPr>
          <w:rFonts w:ascii="Times New Roman" w:hAnsi="Times New Roman" w:cs="Times New Roman"/>
          <w:i/>
          <w:iCs/>
          <w:sz w:val="24"/>
          <w:szCs w:val="24"/>
          <w:lang w:val="en-US"/>
        </w:rPr>
        <w:t>lex specialis</w:t>
      </w:r>
      <w:r w:rsidRPr="002A1DC4">
        <w:rPr>
          <w:rFonts w:ascii="Times New Roman" w:hAnsi="Times New Roman" w:cs="Times New Roman"/>
          <w:sz w:val="24"/>
          <w:szCs w:val="24"/>
          <w:lang w:val="en-US"/>
        </w:rPr>
        <w:t xml:space="preserve"> doctrine.</w:t>
      </w:r>
      <w:r w:rsidRPr="002A1DC4">
        <w:rPr>
          <w:rStyle w:val="Lbjegyzet-hivatkozs"/>
          <w:rFonts w:ascii="Times New Roman" w:hAnsi="Times New Roman" w:cs="Times New Roman"/>
          <w:sz w:val="24"/>
          <w:szCs w:val="24"/>
          <w:lang w:val="en-US"/>
        </w:rPr>
        <w:footnoteReference w:id="63"/>
      </w:r>
      <w:r w:rsidRPr="002A1DC4">
        <w:rPr>
          <w:rFonts w:ascii="Times New Roman" w:hAnsi="Times New Roman" w:cs="Times New Roman"/>
          <w:sz w:val="24"/>
          <w:szCs w:val="24"/>
          <w:lang w:val="en-US"/>
        </w:rPr>
        <w:t xml:space="preserve"> In both types of armed conflict,</w:t>
      </w:r>
      <w:r w:rsidRPr="002A1DC4">
        <w:rPr>
          <w:rStyle w:val="Lbjegyzet-hivatkozs"/>
          <w:rFonts w:ascii="Times New Roman" w:hAnsi="Times New Roman" w:cs="Times New Roman"/>
          <w:sz w:val="24"/>
          <w:szCs w:val="24"/>
          <w:lang w:val="en-US"/>
        </w:rPr>
        <w:footnoteReference w:id="64"/>
      </w:r>
      <w:r w:rsidRPr="002A1DC4">
        <w:rPr>
          <w:rFonts w:ascii="Times New Roman" w:hAnsi="Times New Roman" w:cs="Times New Roman"/>
          <w:sz w:val="24"/>
          <w:szCs w:val="24"/>
          <w:lang w:val="en-US"/>
        </w:rPr>
        <w:t xml:space="preserve"> human rights are usually interpreted according to IHL.</w:t>
      </w:r>
      <w:r w:rsidRPr="002A1DC4">
        <w:rPr>
          <w:rStyle w:val="Lbjegyzet-hivatkozs"/>
          <w:rFonts w:ascii="Times New Roman" w:hAnsi="Times New Roman" w:cs="Times New Roman"/>
          <w:sz w:val="24"/>
          <w:szCs w:val="24"/>
          <w:lang w:val="en-US"/>
        </w:rPr>
        <w:footnoteReference w:id="65"/>
      </w:r>
      <w:r w:rsidRPr="002A1DC4">
        <w:rPr>
          <w:rFonts w:ascii="Times New Roman" w:hAnsi="Times New Roman" w:cs="Times New Roman"/>
          <w:sz w:val="24"/>
          <w:szCs w:val="24"/>
          <w:lang w:val="en-US"/>
        </w:rPr>
        <w:t xml:space="preserve"> In any event, the ICJ has never pronounced human rights violations in armed conflict without parallelly finding IHL breaches,</w:t>
      </w:r>
      <w:r w:rsidRPr="002A1DC4">
        <w:rPr>
          <w:rStyle w:val="Lbjegyzet-hivatkozs"/>
          <w:rFonts w:ascii="Times New Roman" w:hAnsi="Times New Roman" w:cs="Times New Roman"/>
          <w:sz w:val="24"/>
          <w:szCs w:val="24"/>
          <w:lang w:val="en-US"/>
        </w:rPr>
        <w:footnoteReference w:id="66"/>
      </w:r>
      <w:r w:rsidRPr="002A1DC4">
        <w:rPr>
          <w:rFonts w:ascii="Times New Roman" w:hAnsi="Times New Roman" w:cs="Times New Roman"/>
          <w:sz w:val="24"/>
          <w:szCs w:val="24"/>
          <w:lang w:val="en-US"/>
        </w:rPr>
        <w:t xml:space="preserve"> which indicates the prominence of IHL obligations in armed conflict. Therefore, the debated actions’ legality cannot be overturned by referring to HRL. </w:t>
      </w:r>
    </w:p>
    <w:p w14:paraId="5BC12ADE" w14:textId="1C7F37D5" w:rsidR="00272B3E"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At the same time, IHL can also be interpreted according to HRL.</w:t>
      </w:r>
      <w:r w:rsidRPr="002A1DC4">
        <w:rPr>
          <w:rStyle w:val="Lbjegyzet-hivatkozs"/>
          <w:rFonts w:ascii="Times New Roman" w:hAnsi="Times New Roman" w:cs="Times New Roman"/>
          <w:sz w:val="24"/>
          <w:szCs w:val="24"/>
          <w:lang w:val="en-US"/>
        </w:rPr>
        <w:footnoteReference w:id="67"/>
      </w:r>
      <w:r w:rsidRPr="002A1DC4">
        <w:rPr>
          <w:rFonts w:ascii="Times New Roman" w:hAnsi="Times New Roman" w:cs="Times New Roman"/>
          <w:sz w:val="24"/>
          <w:szCs w:val="24"/>
          <w:lang w:val="en-US"/>
        </w:rPr>
        <w:t xml:space="preserve"> In the human rights regime, States must investigate </w:t>
      </w:r>
      <w:r w:rsidR="00DF3246">
        <w:rPr>
          <w:rFonts w:ascii="Times New Roman" w:hAnsi="Times New Roman" w:cs="Times New Roman"/>
          <w:sz w:val="24"/>
          <w:szCs w:val="24"/>
          <w:lang w:val="en-US"/>
        </w:rPr>
        <w:t>‘</w:t>
      </w:r>
      <w:r w:rsidRPr="002A1DC4">
        <w:rPr>
          <w:rFonts w:ascii="Times New Roman" w:hAnsi="Times New Roman" w:cs="Times New Roman"/>
          <w:sz w:val="24"/>
          <w:szCs w:val="24"/>
          <w:lang w:val="en-US"/>
        </w:rPr>
        <w:t>potentially unlawful deprivations of life</w:t>
      </w:r>
      <w:r w:rsidR="00DF3246">
        <w:rPr>
          <w:rFonts w:ascii="Times New Roman" w:hAnsi="Times New Roman" w:cs="Times New Roman"/>
          <w:sz w:val="24"/>
          <w:szCs w:val="24"/>
          <w:lang w:val="en-US"/>
        </w:rPr>
        <w:t>’</w:t>
      </w:r>
      <w:r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68"/>
      </w:r>
      <w:r w:rsidRPr="002A1DC4">
        <w:rPr>
          <w:rFonts w:ascii="Times New Roman" w:hAnsi="Times New Roman" w:cs="Times New Roman"/>
          <w:sz w:val="24"/>
          <w:szCs w:val="24"/>
          <w:lang w:val="en-US"/>
        </w:rPr>
        <w:t xml:space="preserve"> Arguably, the obligation to investigate promptly and effectively</w:t>
      </w:r>
      <w:r w:rsidRPr="002A1DC4">
        <w:rPr>
          <w:rStyle w:val="Lbjegyzet-hivatkozs"/>
          <w:rFonts w:ascii="Times New Roman" w:hAnsi="Times New Roman" w:cs="Times New Roman"/>
          <w:sz w:val="24"/>
          <w:szCs w:val="24"/>
          <w:lang w:val="en-US"/>
        </w:rPr>
        <w:footnoteReference w:id="69"/>
      </w:r>
      <w:r w:rsidRPr="002A1DC4">
        <w:rPr>
          <w:rFonts w:ascii="Times New Roman" w:hAnsi="Times New Roman" w:cs="Times New Roman"/>
          <w:sz w:val="24"/>
          <w:szCs w:val="24"/>
          <w:lang w:val="en-US"/>
        </w:rPr>
        <w:t xml:space="preserve"> remains unaltered in armed conflict, otherwise it would be impossible to uncover whether civilian deaths are contrary to IHL. After the incident at Compound Ardan, a </w:t>
      </w:r>
      <w:r w:rsidR="00782C63">
        <w:rPr>
          <w:rFonts w:ascii="Times New Roman" w:hAnsi="Times New Roman" w:cs="Times New Roman"/>
          <w:sz w:val="24"/>
          <w:szCs w:val="24"/>
          <w:lang w:val="en-US"/>
        </w:rPr>
        <w:t>S</w:t>
      </w:r>
      <w:r w:rsidRPr="002A1DC4">
        <w:rPr>
          <w:rFonts w:ascii="Times New Roman" w:hAnsi="Times New Roman" w:cs="Times New Roman"/>
          <w:sz w:val="24"/>
          <w:szCs w:val="24"/>
          <w:lang w:val="en-US"/>
        </w:rPr>
        <w:t xml:space="preserve">ubcommittee of Ragnell’s </w:t>
      </w:r>
      <w:r w:rsidR="0022622F">
        <w:rPr>
          <w:rFonts w:ascii="Times New Roman" w:hAnsi="Times New Roman" w:cs="Times New Roman"/>
          <w:sz w:val="24"/>
          <w:szCs w:val="24"/>
          <w:lang w:val="en-US"/>
        </w:rPr>
        <w:t>P</w:t>
      </w:r>
      <w:r w:rsidRPr="002A1DC4">
        <w:rPr>
          <w:rFonts w:ascii="Times New Roman" w:hAnsi="Times New Roman" w:cs="Times New Roman"/>
          <w:sz w:val="24"/>
          <w:szCs w:val="24"/>
          <w:lang w:val="en-US"/>
        </w:rPr>
        <w:t xml:space="preserve">arliament conducted a public investigation, </w:t>
      </w:r>
      <w:r w:rsidRPr="002A1DC4">
        <w:rPr>
          <w:rFonts w:ascii="Times New Roman" w:hAnsi="Times New Roman" w:cs="Times New Roman"/>
          <w:sz w:val="24"/>
          <w:szCs w:val="24"/>
          <w:lang w:val="en-US"/>
        </w:rPr>
        <w:lastRenderedPageBreak/>
        <w:t>thereafter corrective measures were taken.</w:t>
      </w:r>
      <w:r w:rsidRPr="002A1DC4">
        <w:rPr>
          <w:rStyle w:val="Lbjegyzet-hivatkozs"/>
          <w:rFonts w:ascii="Times New Roman" w:hAnsi="Times New Roman" w:cs="Times New Roman"/>
          <w:sz w:val="24"/>
          <w:szCs w:val="24"/>
          <w:lang w:val="en-US"/>
        </w:rPr>
        <w:footnoteReference w:id="70"/>
      </w:r>
      <w:r w:rsidRPr="002A1DC4">
        <w:rPr>
          <w:rFonts w:ascii="Times New Roman" w:hAnsi="Times New Roman" w:cs="Times New Roman"/>
          <w:sz w:val="24"/>
          <w:szCs w:val="24"/>
          <w:lang w:val="en-US"/>
        </w:rPr>
        <w:t xml:space="preserve"> With this procedure</w:t>
      </w:r>
      <w:r w:rsidR="0022622F">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Ragnell performed its duty to investigate.</w:t>
      </w:r>
    </w:p>
    <w:p w14:paraId="1C965E2B" w14:textId="77777777" w:rsidR="00272B3E" w:rsidRPr="002A1DC4" w:rsidRDefault="00272B3E" w:rsidP="00272B3E">
      <w:pPr>
        <w:pStyle w:val="Cmsor3"/>
        <w:spacing w:before="120" w:after="120" w:line="360" w:lineRule="auto"/>
        <w:rPr>
          <w:rFonts w:ascii="Times New Roman" w:hAnsi="Times New Roman" w:cs="Times New Roman"/>
          <w:b/>
          <w:bCs/>
          <w:color w:val="auto"/>
          <w:u w:val="single"/>
          <w:lang w:val="en-US" w:eastAsia="hu-HU"/>
        </w:rPr>
      </w:pPr>
      <w:bookmarkStart w:id="66" w:name="_Toc124083894"/>
      <w:bookmarkStart w:id="67" w:name="_Toc124706156"/>
      <w:bookmarkStart w:id="68" w:name="_Toc124884711"/>
      <w:bookmarkEnd w:id="65"/>
      <w:r w:rsidRPr="002A1DC4">
        <w:rPr>
          <w:rFonts w:ascii="Times New Roman" w:hAnsi="Times New Roman" w:cs="Times New Roman"/>
          <w:b/>
          <w:bCs/>
          <w:color w:val="auto"/>
          <w:u w:val="single"/>
          <w:lang w:val="en-US"/>
        </w:rPr>
        <w:t>D. Consequently, Ragnell does not owe any compensation to Aglovale</w:t>
      </w:r>
      <w:bookmarkEnd w:id="66"/>
      <w:r w:rsidRPr="002A1DC4">
        <w:rPr>
          <w:rFonts w:ascii="Times New Roman" w:hAnsi="Times New Roman" w:cs="Times New Roman"/>
          <w:b/>
          <w:bCs/>
          <w:color w:val="auto"/>
          <w:u w:val="single"/>
          <w:lang w:val="en-US"/>
        </w:rPr>
        <w:t>.</w:t>
      </w:r>
      <w:bookmarkEnd w:id="67"/>
      <w:bookmarkEnd w:id="68"/>
    </w:p>
    <w:p w14:paraId="4FA75117" w14:textId="46F2D386" w:rsidR="00DC28B3" w:rsidRPr="002A1DC4" w:rsidRDefault="00272B3E" w:rsidP="00272B3E">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International law recognizes the basic principle that a State must pay compensation only if it had caused injury with an internationally wrongful act.</w:t>
      </w:r>
      <w:r w:rsidRPr="002A1DC4">
        <w:rPr>
          <w:rStyle w:val="Lbjegyzet-hivatkozs"/>
          <w:rFonts w:ascii="Times New Roman" w:hAnsi="Times New Roman" w:cs="Times New Roman"/>
          <w:sz w:val="24"/>
          <w:szCs w:val="24"/>
          <w:lang w:val="en-US"/>
        </w:rPr>
        <w:footnoteReference w:id="71"/>
      </w:r>
      <w:r w:rsidRPr="002A1DC4">
        <w:rPr>
          <w:rFonts w:ascii="Times New Roman" w:hAnsi="Times New Roman" w:cs="Times New Roman"/>
          <w:sz w:val="24"/>
          <w:szCs w:val="24"/>
          <w:lang w:val="en-US"/>
        </w:rPr>
        <w:t xml:space="preserve"> This rule is unchanged in armed conflict,</w:t>
      </w:r>
      <w:r w:rsidRPr="002A1DC4">
        <w:rPr>
          <w:rStyle w:val="Lbjegyzet-hivatkozs"/>
          <w:rFonts w:ascii="Times New Roman" w:hAnsi="Times New Roman" w:cs="Times New Roman"/>
          <w:sz w:val="24"/>
          <w:szCs w:val="24"/>
          <w:lang w:val="en-US"/>
        </w:rPr>
        <w:footnoteReference w:id="72"/>
      </w:r>
      <w:r w:rsidRPr="002A1DC4">
        <w:rPr>
          <w:rFonts w:ascii="Times New Roman" w:hAnsi="Times New Roman" w:cs="Times New Roman"/>
          <w:sz w:val="24"/>
          <w:szCs w:val="24"/>
          <w:lang w:val="en-US"/>
        </w:rPr>
        <w:t xml:space="preserve"> and even progressive standards require unlawfulness.</w:t>
      </w:r>
      <w:r w:rsidRPr="002A1DC4">
        <w:rPr>
          <w:rStyle w:val="Lbjegyzet-hivatkozs"/>
          <w:rFonts w:ascii="Times New Roman" w:hAnsi="Times New Roman" w:cs="Times New Roman"/>
          <w:sz w:val="24"/>
          <w:szCs w:val="24"/>
          <w:lang w:val="en-US"/>
        </w:rPr>
        <w:footnoteReference w:id="73"/>
      </w:r>
      <w:r w:rsidRPr="002A1DC4">
        <w:rPr>
          <w:rFonts w:ascii="Times New Roman" w:hAnsi="Times New Roman" w:cs="Times New Roman"/>
          <w:sz w:val="24"/>
          <w:szCs w:val="24"/>
          <w:lang w:val="en-US"/>
        </w:rPr>
        <w:t xml:space="preserve"> An internationally wrongful act </w:t>
      </w:r>
      <w:r w:rsidR="00AB25B2">
        <w:rPr>
          <w:rFonts w:ascii="Times New Roman" w:hAnsi="Times New Roman" w:cs="Times New Roman"/>
          <w:sz w:val="24"/>
          <w:szCs w:val="24"/>
          <w:lang w:val="en-US"/>
        </w:rPr>
        <w:t>‘</w:t>
      </w:r>
      <w:r w:rsidRPr="002A1DC4">
        <w:rPr>
          <w:rFonts w:ascii="Times New Roman" w:hAnsi="Times New Roman" w:cs="Times New Roman"/>
          <w:sz w:val="24"/>
          <w:szCs w:val="24"/>
          <w:lang w:val="en-US"/>
        </w:rPr>
        <w:t>constitutes the breach of an international obligation</w:t>
      </w:r>
      <w:r w:rsidR="00AB25B2">
        <w:rPr>
          <w:rFonts w:ascii="Times New Roman" w:hAnsi="Times New Roman" w:cs="Times New Roman"/>
          <w:sz w:val="24"/>
          <w:szCs w:val="24"/>
          <w:lang w:val="en-US"/>
        </w:rPr>
        <w:t>’</w:t>
      </w:r>
      <w:r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74"/>
      </w:r>
      <w:r w:rsidRPr="002A1DC4">
        <w:rPr>
          <w:rFonts w:ascii="Times New Roman" w:hAnsi="Times New Roman" w:cs="Times New Roman"/>
          <w:sz w:val="24"/>
          <w:szCs w:val="24"/>
          <w:lang w:val="en-US"/>
        </w:rPr>
        <w:t xml:space="preserve"> Ragnell has </w:t>
      </w:r>
      <w:r w:rsidR="00F71078">
        <w:rPr>
          <w:rFonts w:ascii="Times New Roman" w:hAnsi="Times New Roman" w:cs="Times New Roman"/>
          <w:sz w:val="24"/>
          <w:szCs w:val="24"/>
          <w:lang w:val="en-US"/>
        </w:rPr>
        <w:t>demonstrated</w:t>
      </w:r>
      <w:r w:rsidRPr="002A1DC4">
        <w:rPr>
          <w:rFonts w:ascii="Times New Roman" w:hAnsi="Times New Roman" w:cs="Times New Roman"/>
          <w:sz w:val="24"/>
          <w:szCs w:val="24"/>
          <w:lang w:val="en-US"/>
        </w:rPr>
        <w:t xml:space="preserve"> that </w:t>
      </w:r>
      <w:r w:rsidR="00F71078">
        <w:rPr>
          <w:rFonts w:ascii="Times New Roman" w:hAnsi="Times New Roman" w:cs="Times New Roman"/>
          <w:sz w:val="24"/>
          <w:szCs w:val="24"/>
          <w:lang w:val="en-US"/>
        </w:rPr>
        <w:t>none</w:t>
      </w:r>
      <w:r w:rsidRPr="002A1DC4">
        <w:rPr>
          <w:rFonts w:ascii="Times New Roman" w:hAnsi="Times New Roman" w:cs="Times New Roman"/>
          <w:sz w:val="24"/>
          <w:szCs w:val="24"/>
          <w:lang w:val="en-US"/>
        </w:rPr>
        <w:t xml:space="preserve"> of its</w:t>
      </w:r>
      <w:r w:rsidR="00F71078">
        <w:rPr>
          <w:rFonts w:ascii="Times New Roman" w:hAnsi="Times New Roman" w:cs="Times New Roman"/>
          <w:sz w:val="24"/>
          <w:szCs w:val="24"/>
          <w:lang w:val="en-US"/>
        </w:rPr>
        <w:t xml:space="preserve"> </w:t>
      </w:r>
      <w:r w:rsidR="00D238A0">
        <w:rPr>
          <w:rFonts w:ascii="Times New Roman" w:hAnsi="Times New Roman" w:cs="Times New Roman"/>
          <w:sz w:val="24"/>
          <w:szCs w:val="24"/>
          <w:lang w:val="en-US"/>
        </w:rPr>
        <w:t>alleged</w:t>
      </w:r>
      <w:r w:rsidRPr="002A1DC4">
        <w:rPr>
          <w:rFonts w:ascii="Times New Roman" w:hAnsi="Times New Roman" w:cs="Times New Roman"/>
          <w:sz w:val="24"/>
          <w:szCs w:val="24"/>
          <w:lang w:val="en-US"/>
        </w:rPr>
        <w:t xml:space="preserve"> actions constitute such a breach. Therefore, no compensation is due to Aglovale.</w:t>
      </w:r>
    </w:p>
    <w:p w14:paraId="1FDA80CD" w14:textId="77777777" w:rsidR="00DC28B3" w:rsidRPr="002A1DC4" w:rsidRDefault="00DC28B3">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1E5A3039" w14:textId="77777777" w:rsidR="00D86BEF" w:rsidRPr="002A1DC4" w:rsidRDefault="00D86BEF" w:rsidP="00D86BEF">
      <w:pPr>
        <w:pStyle w:val="Cmsor2"/>
        <w:spacing w:before="120" w:after="120" w:line="360" w:lineRule="auto"/>
        <w:jc w:val="both"/>
        <w:rPr>
          <w:rFonts w:ascii="Times New Roman" w:hAnsi="Times New Roman" w:cs="Times New Roman"/>
          <w:b/>
          <w:bCs/>
          <w:caps/>
          <w:color w:val="auto"/>
          <w:sz w:val="24"/>
          <w:szCs w:val="24"/>
          <w:lang w:val="en-US"/>
        </w:rPr>
      </w:pPr>
      <w:bookmarkStart w:id="69" w:name="_Toc121262898"/>
      <w:bookmarkStart w:id="70" w:name="_Toc122642018"/>
      <w:bookmarkStart w:id="71" w:name="_Toc124706157"/>
      <w:bookmarkStart w:id="72" w:name="_Toc124884712"/>
      <w:r w:rsidRPr="002A1DC4">
        <w:rPr>
          <w:rFonts w:ascii="Times New Roman" w:hAnsi="Times New Roman" w:cs="Times New Roman"/>
          <w:b/>
          <w:bCs/>
          <w:caps/>
          <w:color w:val="auto"/>
          <w:sz w:val="24"/>
          <w:szCs w:val="24"/>
          <w:lang w:val="en-US"/>
        </w:rPr>
        <w:lastRenderedPageBreak/>
        <w:t>II. Ragnell acted in accordance with the Treaty in temporarily employing UAC detainees in the transport of plastic waste to Etna, and in temporarily transferring them to Camlann</w:t>
      </w:r>
      <w:bookmarkEnd w:id="69"/>
      <w:bookmarkEnd w:id="70"/>
      <w:r w:rsidRPr="002A1DC4">
        <w:rPr>
          <w:rFonts w:ascii="Times New Roman" w:hAnsi="Times New Roman" w:cs="Times New Roman"/>
          <w:b/>
          <w:bCs/>
          <w:caps/>
          <w:color w:val="auto"/>
          <w:sz w:val="24"/>
          <w:szCs w:val="24"/>
          <w:lang w:val="en-US"/>
        </w:rPr>
        <w:t>.</w:t>
      </w:r>
      <w:bookmarkEnd w:id="71"/>
      <w:bookmarkEnd w:id="72"/>
    </w:p>
    <w:p w14:paraId="04F8B29C" w14:textId="77777777" w:rsidR="00D86BEF" w:rsidRPr="002A1DC4" w:rsidRDefault="00D86BEF" w:rsidP="00D86BEF">
      <w:pPr>
        <w:pStyle w:val="Cmsor3"/>
        <w:spacing w:before="120" w:after="120" w:line="360" w:lineRule="auto"/>
        <w:jc w:val="both"/>
        <w:rPr>
          <w:rFonts w:ascii="Times New Roman" w:hAnsi="Times New Roman" w:cs="Times New Roman"/>
          <w:b/>
          <w:bCs/>
          <w:color w:val="auto"/>
          <w:u w:val="single"/>
          <w:lang w:val="en-US"/>
        </w:rPr>
      </w:pPr>
      <w:bookmarkStart w:id="73" w:name="_Toc121262899"/>
      <w:bookmarkStart w:id="74" w:name="_Toc122642019"/>
      <w:bookmarkStart w:id="75" w:name="_Toc124706158"/>
      <w:bookmarkStart w:id="76" w:name="_Toc124884713"/>
      <w:r w:rsidRPr="002A1DC4">
        <w:rPr>
          <w:rFonts w:ascii="Times New Roman" w:hAnsi="Times New Roman" w:cs="Times New Roman"/>
          <w:b/>
          <w:bCs/>
          <w:color w:val="auto"/>
          <w:u w:val="single"/>
          <w:lang w:val="en-US"/>
        </w:rPr>
        <w:t xml:space="preserve">A. </w:t>
      </w:r>
      <w:bookmarkEnd w:id="73"/>
      <w:r w:rsidRPr="002A1DC4">
        <w:rPr>
          <w:rFonts w:ascii="Times New Roman" w:hAnsi="Times New Roman" w:cs="Times New Roman"/>
          <w:b/>
          <w:bCs/>
          <w:color w:val="auto"/>
          <w:u w:val="single"/>
          <w:lang w:val="en-US"/>
        </w:rPr>
        <w:t>Ragnell treated the detainees according to the relevant rules of non-international armed conflicts</w:t>
      </w:r>
      <w:bookmarkEnd w:id="74"/>
      <w:r w:rsidRPr="002A1DC4">
        <w:rPr>
          <w:rFonts w:ascii="Times New Roman" w:hAnsi="Times New Roman" w:cs="Times New Roman"/>
          <w:b/>
          <w:bCs/>
          <w:color w:val="auto"/>
          <w:u w:val="single"/>
          <w:lang w:val="en-US"/>
        </w:rPr>
        <w:t>.</w:t>
      </w:r>
      <w:bookmarkEnd w:id="75"/>
      <w:bookmarkEnd w:id="76"/>
    </w:p>
    <w:p w14:paraId="53E8AB1D" w14:textId="3FA43E87"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As established, the present conflict can be classified as a NIAC to which APII is inapplicable.</w:t>
      </w:r>
      <w:r w:rsidRPr="002A1DC4">
        <w:rPr>
          <w:rStyle w:val="Lbjegyzet-hivatkozs"/>
          <w:rFonts w:ascii="Times New Roman" w:hAnsi="Times New Roman" w:cs="Times New Roman"/>
          <w:sz w:val="24"/>
          <w:szCs w:val="24"/>
          <w:lang w:val="en-US"/>
        </w:rPr>
        <w:footnoteReference w:id="75"/>
      </w:r>
      <w:r w:rsidRPr="002A1DC4">
        <w:rPr>
          <w:rFonts w:ascii="Times New Roman" w:hAnsi="Times New Roman" w:cs="Times New Roman"/>
          <w:sz w:val="24"/>
          <w:szCs w:val="24"/>
          <w:lang w:val="en-US"/>
        </w:rPr>
        <w:t xml:space="preserve"> It follows that the treatment of the detainees is governed by the basic principles of Common Article 3, the </w:t>
      </w:r>
      <w:r w:rsidR="00AB25B2">
        <w:rPr>
          <w:rFonts w:ascii="Times New Roman" w:hAnsi="Times New Roman" w:cs="Times New Roman"/>
          <w:sz w:val="24"/>
          <w:szCs w:val="24"/>
          <w:lang w:val="en-US"/>
        </w:rPr>
        <w:t>‘</w:t>
      </w:r>
      <w:r w:rsidRPr="002A1DC4">
        <w:rPr>
          <w:rFonts w:ascii="Times New Roman" w:hAnsi="Times New Roman" w:cs="Times New Roman"/>
          <w:sz w:val="24"/>
          <w:szCs w:val="24"/>
          <w:lang w:val="en-US"/>
        </w:rPr>
        <w:t>minimum yardstick[s]</w:t>
      </w:r>
      <w:r w:rsidR="00AB25B2">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that express the essence of IHL,</w:t>
      </w:r>
      <w:r w:rsidRPr="002A1DC4">
        <w:rPr>
          <w:rStyle w:val="Lbjegyzet-hivatkozs"/>
          <w:rFonts w:ascii="Times New Roman" w:hAnsi="Times New Roman" w:cs="Times New Roman"/>
          <w:sz w:val="24"/>
          <w:szCs w:val="24"/>
          <w:lang w:val="en-US"/>
        </w:rPr>
        <w:footnoteReference w:id="76"/>
      </w:r>
      <w:r w:rsidRPr="002A1DC4">
        <w:rPr>
          <w:rFonts w:ascii="Times New Roman" w:hAnsi="Times New Roman" w:cs="Times New Roman"/>
          <w:sz w:val="24"/>
          <w:szCs w:val="24"/>
          <w:lang w:val="en-US"/>
        </w:rPr>
        <w:t xml:space="preserve"> along with further customary rules.</w:t>
      </w:r>
      <w:r w:rsidRPr="002A1DC4">
        <w:rPr>
          <w:rStyle w:val="Lbjegyzet-hivatkozs"/>
          <w:rFonts w:ascii="Times New Roman" w:hAnsi="Times New Roman" w:cs="Times New Roman"/>
          <w:sz w:val="24"/>
          <w:szCs w:val="24"/>
          <w:lang w:val="en-US"/>
        </w:rPr>
        <w:footnoteReference w:id="77"/>
      </w:r>
      <w:r w:rsidRPr="002A1DC4">
        <w:rPr>
          <w:rFonts w:ascii="Times New Roman" w:hAnsi="Times New Roman" w:cs="Times New Roman"/>
          <w:sz w:val="24"/>
          <w:szCs w:val="24"/>
          <w:lang w:val="en-US"/>
        </w:rPr>
        <w:t xml:space="preserve"> One of these rules forbids uncompensated or abusive compulsory labor.</w:t>
      </w:r>
      <w:r w:rsidRPr="002A1DC4">
        <w:rPr>
          <w:rStyle w:val="Lbjegyzet-hivatkozs"/>
          <w:rFonts w:ascii="Times New Roman" w:hAnsi="Times New Roman" w:cs="Times New Roman"/>
          <w:sz w:val="24"/>
          <w:szCs w:val="24"/>
          <w:lang w:val="en-US"/>
        </w:rPr>
        <w:footnoteReference w:id="78"/>
      </w:r>
      <w:r w:rsidRPr="002A1DC4">
        <w:rPr>
          <w:rFonts w:ascii="Times New Roman" w:hAnsi="Times New Roman" w:cs="Times New Roman"/>
          <w:sz w:val="24"/>
          <w:szCs w:val="24"/>
          <w:lang w:val="en-US"/>
        </w:rPr>
        <w:t xml:space="preserve"> Considering that the UAC detainees were granted appropriate remuneration</w:t>
      </w:r>
      <w:r w:rsidRPr="002A1DC4">
        <w:rPr>
          <w:rStyle w:val="Lbjegyzet-hivatkozs"/>
          <w:rFonts w:ascii="Times New Roman" w:hAnsi="Times New Roman" w:cs="Times New Roman"/>
          <w:sz w:val="24"/>
          <w:szCs w:val="24"/>
          <w:lang w:val="en-US"/>
        </w:rPr>
        <w:footnoteReference w:id="79"/>
      </w:r>
      <w:r w:rsidRPr="002A1DC4">
        <w:rPr>
          <w:rFonts w:ascii="Times New Roman" w:hAnsi="Times New Roman" w:cs="Times New Roman"/>
          <w:sz w:val="24"/>
          <w:szCs w:val="24"/>
          <w:lang w:val="en-US"/>
        </w:rPr>
        <w:t xml:space="preserve"> and the same working conditions as Ragnellian nationals,</w:t>
      </w:r>
      <w:r w:rsidRPr="002A1DC4">
        <w:rPr>
          <w:rStyle w:val="Lbjegyzet-hivatkozs"/>
          <w:rFonts w:ascii="Times New Roman" w:hAnsi="Times New Roman" w:cs="Times New Roman"/>
          <w:sz w:val="24"/>
          <w:szCs w:val="24"/>
          <w:lang w:val="en-US"/>
        </w:rPr>
        <w:footnoteReference w:id="80"/>
      </w:r>
      <w:r w:rsidRPr="002A1DC4">
        <w:rPr>
          <w:rFonts w:ascii="Times New Roman" w:hAnsi="Times New Roman" w:cs="Times New Roman"/>
          <w:sz w:val="24"/>
          <w:szCs w:val="24"/>
          <w:lang w:val="en-US"/>
        </w:rPr>
        <w:t xml:space="preserve"> their employment was neither uncompensated, nor abusive. </w:t>
      </w:r>
    </w:p>
    <w:p w14:paraId="1FF96A54" w14:textId="6881730A"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Further, the transfer of detainees must never result in treatment sinking below the guarantees of Common Article 3.</w:t>
      </w:r>
      <w:r w:rsidRPr="002A1DC4">
        <w:rPr>
          <w:rStyle w:val="Lbjegyzet-hivatkozs"/>
          <w:rFonts w:ascii="Times New Roman" w:hAnsi="Times New Roman" w:cs="Times New Roman"/>
          <w:sz w:val="24"/>
          <w:szCs w:val="24"/>
          <w:lang w:val="en-US"/>
        </w:rPr>
        <w:footnoteReference w:id="81"/>
      </w:r>
      <w:r w:rsidRPr="002A1DC4">
        <w:rPr>
          <w:rFonts w:ascii="Times New Roman" w:hAnsi="Times New Roman" w:cs="Times New Roman"/>
          <w:sz w:val="24"/>
          <w:szCs w:val="24"/>
          <w:lang w:val="en-US"/>
        </w:rPr>
        <w:t xml:space="preserve"> Cruelties causing </w:t>
      </w:r>
      <w:r w:rsidR="0024329C">
        <w:rPr>
          <w:rFonts w:ascii="Times New Roman" w:hAnsi="Times New Roman" w:cs="Times New Roman"/>
          <w:sz w:val="24"/>
          <w:szCs w:val="24"/>
          <w:lang w:val="en-US"/>
        </w:rPr>
        <w:t>‘</w:t>
      </w:r>
      <w:r w:rsidRPr="002A1DC4">
        <w:rPr>
          <w:rFonts w:ascii="Times New Roman" w:hAnsi="Times New Roman" w:cs="Times New Roman"/>
          <w:sz w:val="24"/>
          <w:szCs w:val="24"/>
          <w:lang w:val="en-US"/>
        </w:rPr>
        <w:t>serious mental or physical suffering</w:t>
      </w:r>
      <w:r w:rsidR="0024329C">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are strictly forbidden.</w:t>
      </w:r>
      <w:r w:rsidRPr="002A1DC4">
        <w:rPr>
          <w:rStyle w:val="Lbjegyzet-hivatkozs"/>
          <w:rFonts w:ascii="Times New Roman" w:hAnsi="Times New Roman" w:cs="Times New Roman"/>
          <w:sz w:val="24"/>
          <w:szCs w:val="24"/>
          <w:lang w:val="en-US"/>
        </w:rPr>
        <w:footnoteReference w:id="82"/>
      </w:r>
      <w:r w:rsidRPr="002A1DC4">
        <w:rPr>
          <w:rFonts w:ascii="Times New Roman" w:hAnsi="Times New Roman" w:cs="Times New Roman"/>
          <w:sz w:val="24"/>
          <w:szCs w:val="24"/>
          <w:lang w:val="en-US"/>
        </w:rPr>
        <w:t xml:space="preserve"> States may not keep detainees under inhumane conditions,</w:t>
      </w:r>
      <w:r w:rsidRPr="002A1DC4">
        <w:rPr>
          <w:rStyle w:val="Lbjegyzet-hivatkozs"/>
          <w:rFonts w:ascii="Times New Roman" w:hAnsi="Times New Roman" w:cs="Times New Roman"/>
          <w:sz w:val="24"/>
          <w:szCs w:val="24"/>
          <w:lang w:val="en-US"/>
        </w:rPr>
        <w:footnoteReference w:id="83"/>
      </w:r>
      <w:r w:rsidRPr="002A1DC4">
        <w:rPr>
          <w:rFonts w:ascii="Times New Roman" w:hAnsi="Times New Roman" w:cs="Times New Roman"/>
          <w:sz w:val="24"/>
          <w:szCs w:val="24"/>
          <w:lang w:val="en-US"/>
        </w:rPr>
        <w:t xml:space="preserve"> where they regularly suffer beatings</w:t>
      </w:r>
      <w:r w:rsidRPr="002A1DC4">
        <w:rPr>
          <w:rStyle w:val="Lbjegyzet-hivatkozs"/>
          <w:rFonts w:ascii="Times New Roman" w:hAnsi="Times New Roman" w:cs="Times New Roman"/>
          <w:sz w:val="24"/>
          <w:szCs w:val="24"/>
          <w:lang w:val="en-US"/>
        </w:rPr>
        <w:footnoteReference w:id="84"/>
      </w:r>
      <w:r w:rsidRPr="002A1DC4">
        <w:rPr>
          <w:rFonts w:ascii="Times New Roman" w:hAnsi="Times New Roman" w:cs="Times New Roman"/>
          <w:sz w:val="24"/>
          <w:szCs w:val="24"/>
          <w:lang w:val="en-US"/>
        </w:rPr>
        <w:t xml:space="preserve"> or lethal threats.</w:t>
      </w:r>
      <w:r w:rsidRPr="002A1DC4">
        <w:rPr>
          <w:rStyle w:val="Lbjegyzet-hivatkozs"/>
          <w:rFonts w:ascii="Times New Roman" w:hAnsi="Times New Roman" w:cs="Times New Roman"/>
          <w:sz w:val="24"/>
          <w:szCs w:val="24"/>
          <w:lang w:val="en-US"/>
        </w:rPr>
        <w:footnoteReference w:id="85"/>
      </w:r>
      <w:r w:rsidRPr="002A1DC4">
        <w:rPr>
          <w:rFonts w:ascii="Times New Roman" w:hAnsi="Times New Roman" w:cs="Times New Roman"/>
          <w:sz w:val="24"/>
          <w:szCs w:val="24"/>
          <w:lang w:val="en-US"/>
        </w:rPr>
        <w:t xml:space="preserve"> It is equally unlawful to expose detainees to </w:t>
      </w:r>
      <w:r w:rsidR="0024329C">
        <w:rPr>
          <w:rFonts w:ascii="Times New Roman" w:hAnsi="Times New Roman" w:cs="Times New Roman"/>
          <w:sz w:val="24"/>
          <w:szCs w:val="24"/>
          <w:lang w:val="en-US"/>
        </w:rPr>
        <w:t>‘</w:t>
      </w:r>
      <w:r w:rsidRPr="002A1DC4">
        <w:rPr>
          <w:rFonts w:ascii="Times New Roman" w:hAnsi="Times New Roman" w:cs="Times New Roman"/>
          <w:sz w:val="24"/>
          <w:szCs w:val="24"/>
          <w:lang w:val="en-US"/>
        </w:rPr>
        <w:t>serious attacks</w:t>
      </w:r>
      <w:r w:rsidR="0024329C">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against their dignity,</w:t>
      </w:r>
      <w:r w:rsidRPr="002A1DC4">
        <w:rPr>
          <w:rStyle w:val="Lbjegyzet-hivatkozs"/>
          <w:rFonts w:ascii="Times New Roman" w:hAnsi="Times New Roman" w:cs="Times New Roman"/>
          <w:sz w:val="24"/>
          <w:szCs w:val="24"/>
          <w:lang w:val="en-US"/>
        </w:rPr>
        <w:footnoteReference w:id="86"/>
      </w:r>
      <w:r w:rsidRPr="002A1DC4">
        <w:rPr>
          <w:rFonts w:ascii="Times New Roman" w:hAnsi="Times New Roman" w:cs="Times New Roman"/>
          <w:sz w:val="24"/>
          <w:szCs w:val="24"/>
          <w:lang w:val="en-US"/>
        </w:rPr>
        <w:t xml:space="preserve"> such as forcing them to strip their clothes,</w:t>
      </w:r>
      <w:r w:rsidRPr="002A1DC4">
        <w:rPr>
          <w:rStyle w:val="Lbjegyzet-hivatkozs"/>
          <w:rFonts w:ascii="Times New Roman" w:hAnsi="Times New Roman" w:cs="Times New Roman"/>
          <w:sz w:val="24"/>
          <w:szCs w:val="24"/>
          <w:lang w:val="en-US"/>
        </w:rPr>
        <w:footnoteReference w:id="87"/>
      </w:r>
      <w:r w:rsidRPr="002A1DC4">
        <w:rPr>
          <w:rFonts w:ascii="Times New Roman" w:hAnsi="Times New Roman" w:cs="Times New Roman"/>
          <w:sz w:val="24"/>
          <w:szCs w:val="24"/>
          <w:lang w:val="en-US"/>
        </w:rPr>
        <w:t xml:space="preserve"> or preventing them to use the </w:t>
      </w:r>
      <w:r w:rsidRPr="002A1DC4">
        <w:rPr>
          <w:rFonts w:ascii="Times New Roman" w:hAnsi="Times New Roman" w:cs="Times New Roman"/>
          <w:sz w:val="24"/>
          <w:szCs w:val="24"/>
          <w:lang w:val="en-US"/>
        </w:rPr>
        <w:lastRenderedPageBreak/>
        <w:t>lavatory.</w:t>
      </w:r>
      <w:r w:rsidRPr="002A1DC4">
        <w:rPr>
          <w:rStyle w:val="Lbjegyzet-hivatkozs"/>
          <w:rFonts w:ascii="Times New Roman" w:hAnsi="Times New Roman" w:cs="Times New Roman"/>
          <w:sz w:val="24"/>
          <w:szCs w:val="24"/>
          <w:lang w:val="en-US"/>
        </w:rPr>
        <w:footnoteReference w:id="88"/>
      </w:r>
      <w:r w:rsidRPr="002A1DC4">
        <w:rPr>
          <w:rFonts w:ascii="Times New Roman" w:hAnsi="Times New Roman" w:cs="Times New Roman"/>
          <w:sz w:val="24"/>
          <w:szCs w:val="24"/>
          <w:lang w:val="en-US"/>
        </w:rPr>
        <w:t xml:space="preserve"> Furthermore, less disgraceful inhumanities are also illegal</w:t>
      </w:r>
      <w:r w:rsidR="00E02BD0">
        <w:rPr>
          <w:rFonts w:ascii="Times New Roman" w:hAnsi="Times New Roman" w:cs="Times New Roman"/>
          <w:sz w:val="24"/>
          <w:szCs w:val="24"/>
          <w:lang w:val="en-US"/>
        </w:rPr>
        <w:t xml:space="preserve">, </w:t>
      </w:r>
      <w:r w:rsidR="00E02BD0" w:rsidRPr="00E02BD0">
        <w:rPr>
          <w:rFonts w:ascii="Times New Roman" w:hAnsi="Times New Roman" w:cs="Times New Roman"/>
          <w:i/>
          <w:iCs/>
          <w:sz w:val="24"/>
          <w:szCs w:val="24"/>
          <w:lang w:val="en-US"/>
        </w:rPr>
        <w:t>i.e.</w:t>
      </w:r>
      <w:r w:rsidRPr="002A1DC4">
        <w:rPr>
          <w:rFonts w:ascii="Times New Roman" w:hAnsi="Times New Roman" w:cs="Times New Roman"/>
          <w:sz w:val="24"/>
          <w:szCs w:val="24"/>
          <w:lang w:val="en-US"/>
        </w:rPr>
        <w:t xml:space="preserve"> States must never cease to treat detainees as human beings.</w:t>
      </w:r>
      <w:r w:rsidRPr="002A1DC4">
        <w:rPr>
          <w:rStyle w:val="Lbjegyzet-hivatkozs"/>
          <w:rFonts w:ascii="Times New Roman" w:hAnsi="Times New Roman" w:cs="Times New Roman"/>
          <w:sz w:val="24"/>
          <w:szCs w:val="24"/>
          <w:lang w:val="en-US"/>
        </w:rPr>
        <w:footnoteReference w:id="89"/>
      </w:r>
      <w:r w:rsidRPr="002A1DC4">
        <w:rPr>
          <w:rFonts w:ascii="Times New Roman" w:hAnsi="Times New Roman" w:cs="Times New Roman"/>
          <w:sz w:val="24"/>
          <w:szCs w:val="24"/>
          <w:lang w:val="en-US"/>
        </w:rPr>
        <w:t xml:space="preserve"> It is prohibited to confiscate the captives’ footwear before setting them off on a march.</w:t>
      </w:r>
      <w:r w:rsidRPr="002A1DC4">
        <w:rPr>
          <w:rStyle w:val="Lbjegyzet-hivatkozs"/>
          <w:rFonts w:ascii="Times New Roman" w:hAnsi="Times New Roman" w:cs="Times New Roman"/>
          <w:sz w:val="24"/>
          <w:szCs w:val="24"/>
          <w:lang w:val="en-US"/>
        </w:rPr>
        <w:footnoteReference w:id="90"/>
      </w:r>
      <w:r w:rsidRPr="002A1DC4">
        <w:rPr>
          <w:rFonts w:ascii="Times New Roman" w:hAnsi="Times New Roman" w:cs="Times New Roman"/>
          <w:sz w:val="24"/>
          <w:szCs w:val="24"/>
          <w:lang w:val="en-US"/>
        </w:rPr>
        <w:t xml:space="preserve"> The fighters in Ragnellian power did not experience any inhumane treatment, not even after their transfer. The conditions of their detention, complying with all relevant international standards,</w:t>
      </w:r>
      <w:r w:rsidRPr="002A1DC4">
        <w:rPr>
          <w:rStyle w:val="Lbjegyzet-hivatkozs"/>
          <w:rFonts w:ascii="Times New Roman" w:hAnsi="Times New Roman" w:cs="Times New Roman"/>
          <w:sz w:val="24"/>
          <w:szCs w:val="24"/>
          <w:lang w:val="en-US"/>
        </w:rPr>
        <w:footnoteReference w:id="91"/>
      </w:r>
      <w:r w:rsidRPr="002A1DC4">
        <w:rPr>
          <w:rFonts w:ascii="Times New Roman" w:hAnsi="Times New Roman" w:cs="Times New Roman"/>
          <w:sz w:val="24"/>
          <w:szCs w:val="24"/>
          <w:lang w:val="en-US"/>
        </w:rPr>
        <w:t xml:space="preserve"> did not deteriorate.</w:t>
      </w:r>
      <w:r w:rsidRPr="002A1DC4">
        <w:rPr>
          <w:rStyle w:val="Lbjegyzet-hivatkozs"/>
          <w:rFonts w:ascii="Times New Roman" w:hAnsi="Times New Roman" w:cs="Times New Roman"/>
          <w:sz w:val="24"/>
          <w:szCs w:val="24"/>
          <w:lang w:val="en-US"/>
        </w:rPr>
        <w:footnoteReference w:id="92"/>
      </w:r>
      <w:r w:rsidRPr="002A1DC4">
        <w:rPr>
          <w:rFonts w:ascii="Times New Roman" w:hAnsi="Times New Roman" w:cs="Times New Roman"/>
          <w:sz w:val="24"/>
          <w:szCs w:val="24"/>
          <w:lang w:val="en-US"/>
        </w:rPr>
        <w:t xml:space="preserve"> </w:t>
      </w:r>
    </w:p>
    <w:p w14:paraId="3E70D67B" w14:textId="77777777"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Therefore, Ragnell respected its international obligations regarding the labor and the transfer of the detainees.</w:t>
      </w:r>
    </w:p>
    <w:p w14:paraId="09E10ED8" w14:textId="77777777" w:rsidR="00D86BEF" w:rsidRPr="002A1DC4" w:rsidRDefault="00D86BEF" w:rsidP="00D86BEF">
      <w:pPr>
        <w:pStyle w:val="Cmsor3"/>
        <w:spacing w:before="120" w:after="120" w:line="360" w:lineRule="auto"/>
        <w:jc w:val="both"/>
        <w:rPr>
          <w:rFonts w:ascii="Times New Roman" w:hAnsi="Times New Roman" w:cs="Times New Roman"/>
          <w:b/>
          <w:bCs/>
          <w:color w:val="auto"/>
          <w:u w:val="single"/>
          <w:lang w:val="en-US"/>
        </w:rPr>
      </w:pPr>
      <w:bookmarkStart w:id="78" w:name="_Toc121262900"/>
      <w:bookmarkStart w:id="79" w:name="_Toc122642020"/>
      <w:bookmarkStart w:id="80" w:name="_Toc124706159"/>
      <w:bookmarkStart w:id="81" w:name="_Toc124884714"/>
      <w:r w:rsidRPr="002A1DC4">
        <w:rPr>
          <w:rFonts w:ascii="Times New Roman" w:hAnsi="Times New Roman" w:cs="Times New Roman"/>
          <w:b/>
          <w:bCs/>
          <w:color w:val="auto"/>
          <w:u w:val="single"/>
          <w:lang w:val="en-US"/>
        </w:rPr>
        <w:t>B. Alternatively, Ragnell’s treatment of the detainees aligned with every regulation regarding prisoners of war</w:t>
      </w:r>
      <w:bookmarkEnd w:id="78"/>
      <w:bookmarkEnd w:id="79"/>
      <w:r w:rsidRPr="002A1DC4">
        <w:rPr>
          <w:rFonts w:ascii="Times New Roman" w:hAnsi="Times New Roman" w:cs="Times New Roman"/>
          <w:b/>
          <w:bCs/>
          <w:color w:val="auto"/>
          <w:u w:val="single"/>
          <w:lang w:val="en-US"/>
        </w:rPr>
        <w:t>.</w:t>
      </w:r>
      <w:bookmarkEnd w:id="80"/>
      <w:bookmarkEnd w:id="81"/>
    </w:p>
    <w:p w14:paraId="1A032600" w14:textId="7643D36B"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82" w:name="_Toc121262901"/>
      <w:r w:rsidRPr="002A1DC4">
        <w:rPr>
          <w:rFonts w:ascii="Times New Roman" w:hAnsi="Times New Roman" w:cs="Times New Roman"/>
          <w:sz w:val="24"/>
          <w:szCs w:val="24"/>
          <w:lang w:val="en-US"/>
        </w:rPr>
        <w:t>Should th</w:t>
      </w:r>
      <w:r w:rsidR="0024329C">
        <w:rPr>
          <w:rFonts w:ascii="Times New Roman" w:hAnsi="Times New Roman" w:cs="Times New Roman"/>
          <w:sz w:val="24"/>
          <w:szCs w:val="24"/>
          <w:lang w:val="en-US"/>
        </w:rPr>
        <w:t>is</w:t>
      </w:r>
      <w:r w:rsidRPr="002A1DC4">
        <w:rPr>
          <w:rFonts w:ascii="Times New Roman" w:hAnsi="Times New Roman" w:cs="Times New Roman"/>
          <w:sz w:val="24"/>
          <w:szCs w:val="24"/>
          <w:lang w:val="en-US"/>
        </w:rPr>
        <w:t xml:space="preserve"> Court find that GCIII applies to the conflict between Ragnell and UAC, and that the captured fighters should be treated as </w:t>
      </w:r>
      <w:r w:rsidR="00391938">
        <w:rPr>
          <w:rFonts w:ascii="Times New Roman" w:hAnsi="Times New Roman" w:cs="Times New Roman"/>
          <w:sz w:val="24"/>
          <w:szCs w:val="24"/>
          <w:lang w:val="en-US"/>
        </w:rPr>
        <w:t>prisoners of war (‘POWs’)</w:t>
      </w:r>
      <w:r w:rsidRPr="002A1DC4">
        <w:rPr>
          <w:rFonts w:ascii="Times New Roman" w:hAnsi="Times New Roman" w:cs="Times New Roman"/>
          <w:sz w:val="24"/>
          <w:szCs w:val="24"/>
          <w:lang w:val="en-US"/>
        </w:rPr>
        <w:t>, Ragnell’s actions were in full conformity with relevant regulations.</w:t>
      </w:r>
    </w:p>
    <w:p w14:paraId="05D583F4" w14:textId="77777777" w:rsidR="00D86BEF" w:rsidRPr="002A1DC4" w:rsidRDefault="00D86BEF" w:rsidP="00D86BEF">
      <w:pPr>
        <w:pStyle w:val="Cmsor4"/>
        <w:spacing w:before="120" w:after="120" w:line="360" w:lineRule="auto"/>
        <w:jc w:val="both"/>
        <w:rPr>
          <w:rFonts w:ascii="Times New Roman" w:hAnsi="Times New Roman" w:cs="Times New Roman"/>
          <w:b/>
          <w:bCs/>
          <w:i w:val="0"/>
          <w:iCs w:val="0"/>
          <w:color w:val="auto"/>
          <w:sz w:val="24"/>
          <w:szCs w:val="24"/>
          <w:lang w:val="en-US"/>
        </w:rPr>
      </w:pPr>
      <w:bookmarkStart w:id="83" w:name="_Toc122642021"/>
      <w:bookmarkStart w:id="84" w:name="_Toc124706160"/>
      <w:bookmarkStart w:id="85" w:name="_Toc124884715"/>
      <w:r w:rsidRPr="002A1DC4">
        <w:rPr>
          <w:rFonts w:ascii="Times New Roman" w:hAnsi="Times New Roman" w:cs="Times New Roman"/>
          <w:b/>
          <w:bCs/>
          <w:i w:val="0"/>
          <w:iCs w:val="0"/>
          <w:color w:val="auto"/>
          <w:sz w:val="24"/>
          <w:szCs w:val="24"/>
          <w:lang w:val="en-US"/>
        </w:rPr>
        <w:t>1. The employment of the prisoners in the transportation of the waste was lawful</w:t>
      </w:r>
      <w:bookmarkEnd w:id="82"/>
      <w:bookmarkEnd w:id="83"/>
      <w:r w:rsidRPr="002A1DC4">
        <w:rPr>
          <w:rFonts w:ascii="Times New Roman" w:hAnsi="Times New Roman" w:cs="Times New Roman"/>
          <w:b/>
          <w:bCs/>
          <w:i w:val="0"/>
          <w:iCs w:val="0"/>
          <w:color w:val="auto"/>
          <w:sz w:val="24"/>
          <w:szCs w:val="24"/>
          <w:lang w:val="en-US"/>
        </w:rPr>
        <w:t>.</w:t>
      </w:r>
      <w:bookmarkEnd w:id="84"/>
      <w:bookmarkEnd w:id="85"/>
    </w:p>
    <w:p w14:paraId="6B33D2B9" w14:textId="066671F8"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86" w:name="_Toc121262902"/>
      <w:r w:rsidRPr="002A1DC4">
        <w:rPr>
          <w:rFonts w:ascii="Times New Roman" w:hAnsi="Times New Roman" w:cs="Times New Roman"/>
          <w:sz w:val="24"/>
          <w:szCs w:val="24"/>
          <w:lang w:val="en-US"/>
        </w:rPr>
        <w:t xml:space="preserve">Among all POWs a State detains, only those may be compelled to work who are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physically fit</w:t>
      </w:r>
      <w:r w:rsidR="0087495A"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93"/>
      </w:r>
      <w:r w:rsidRPr="002A1DC4">
        <w:rPr>
          <w:rFonts w:ascii="Times New Roman" w:hAnsi="Times New Roman" w:cs="Times New Roman"/>
          <w:sz w:val="24"/>
          <w:szCs w:val="24"/>
          <w:lang w:val="en-US"/>
        </w:rPr>
        <w:t xml:space="preserve"> Ragnell respected this provision and did not require the participation of prisoners who were ill or unfit for physical labor.</w:t>
      </w:r>
      <w:r w:rsidRPr="002A1DC4">
        <w:rPr>
          <w:rStyle w:val="Lbjegyzet-hivatkozs"/>
          <w:rFonts w:ascii="Times New Roman" w:hAnsi="Times New Roman" w:cs="Times New Roman"/>
          <w:sz w:val="24"/>
          <w:szCs w:val="24"/>
          <w:lang w:val="en-US"/>
        </w:rPr>
        <w:footnoteReference w:id="94"/>
      </w:r>
      <w:r w:rsidRPr="002A1DC4">
        <w:rPr>
          <w:rFonts w:ascii="Times New Roman" w:hAnsi="Times New Roman" w:cs="Times New Roman"/>
          <w:sz w:val="24"/>
          <w:szCs w:val="24"/>
          <w:lang w:val="en-US"/>
        </w:rPr>
        <w:t xml:space="preserve"> Further, the detaining State must give payments to working prisoners.</w:t>
      </w:r>
      <w:r w:rsidRPr="002A1DC4">
        <w:rPr>
          <w:rStyle w:val="Lbjegyzet-hivatkozs"/>
          <w:rFonts w:ascii="Times New Roman" w:hAnsi="Times New Roman" w:cs="Times New Roman"/>
          <w:sz w:val="24"/>
          <w:szCs w:val="24"/>
          <w:lang w:val="en-US"/>
        </w:rPr>
        <w:footnoteReference w:id="95"/>
      </w:r>
      <w:r w:rsidRPr="002A1DC4">
        <w:rPr>
          <w:rFonts w:ascii="Times New Roman" w:hAnsi="Times New Roman" w:cs="Times New Roman"/>
          <w:sz w:val="24"/>
          <w:szCs w:val="24"/>
          <w:lang w:val="en-US"/>
        </w:rPr>
        <w:t xml:space="preserve"> Ragnell abided by this rule</w:t>
      </w:r>
      <w:r w:rsidR="00043741">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too, by paying fair wages to the POWs.</w:t>
      </w:r>
      <w:r w:rsidRPr="002A1DC4">
        <w:rPr>
          <w:rStyle w:val="Lbjegyzet-hivatkozs"/>
          <w:rFonts w:ascii="Times New Roman" w:hAnsi="Times New Roman" w:cs="Times New Roman"/>
          <w:sz w:val="24"/>
          <w:szCs w:val="24"/>
          <w:lang w:val="en-US"/>
        </w:rPr>
        <w:footnoteReference w:id="96"/>
      </w:r>
      <w:r w:rsidRPr="002A1DC4">
        <w:rPr>
          <w:rFonts w:ascii="Times New Roman" w:hAnsi="Times New Roman" w:cs="Times New Roman"/>
          <w:sz w:val="24"/>
          <w:szCs w:val="24"/>
          <w:lang w:val="en-US"/>
        </w:rPr>
        <w:t xml:space="preserve"> </w:t>
      </w:r>
    </w:p>
    <w:p w14:paraId="3E27EE0E" w14:textId="77777777" w:rsidR="00D86BEF" w:rsidRPr="002A1DC4" w:rsidRDefault="00D86BEF" w:rsidP="00D86BEF">
      <w:pPr>
        <w:pStyle w:val="Cmsor5"/>
        <w:spacing w:before="120" w:after="120" w:line="360" w:lineRule="auto"/>
        <w:rPr>
          <w:rFonts w:ascii="Times New Roman" w:hAnsi="Times New Roman" w:cs="Times New Roman"/>
          <w:b/>
          <w:bCs/>
          <w:i/>
          <w:iCs/>
          <w:color w:val="auto"/>
          <w:sz w:val="24"/>
          <w:szCs w:val="24"/>
          <w:lang w:val="en-US"/>
        </w:rPr>
      </w:pPr>
      <w:bookmarkStart w:id="87" w:name="_Toc122642022"/>
      <w:bookmarkStart w:id="88" w:name="_Toc124706161"/>
      <w:bookmarkStart w:id="89" w:name="_Toc124884716"/>
      <w:r w:rsidRPr="002A1DC4">
        <w:rPr>
          <w:rFonts w:ascii="Times New Roman" w:hAnsi="Times New Roman" w:cs="Times New Roman"/>
          <w:b/>
          <w:bCs/>
          <w:i/>
          <w:iCs/>
          <w:color w:val="auto"/>
          <w:sz w:val="24"/>
          <w:szCs w:val="24"/>
          <w:lang w:val="en-US"/>
        </w:rPr>
        <w:lastRenderedPageBreak/>
        <w:t>a. The transportation of waste is a labor that is authorized by Geneva Convention</w:t>
      </w:r>
      <w:bookmarkEnd w:id="86"/>
      <w:r w:rsidRPr="002A1DC4">
        <w:rPr>
          <w:rFonts w:ascii="Times New Roman" w:hAnsi="Times New Roman" w:cs="Times New Roman"/>
          <w:b/>
          <w:bCs/>
          <w:i/>
          <w:iCs/>
          <w:color w:val="auto"/>
          <w:sz w:val="24"/>
          <w:szCs w:val="24"/>
          <w:lang w:val="en-US"/>
        </w:rPr>
        <w:t xml:space="preserve"> III</w:t>
      </w:r>
      <w:bookmarkEnd w:id="87"/>
      <w:r w:rsidRPr="002A1DC4">
        <w:rPr>
          <w:rFonts w:ascii="Times New Roman" w:hAnsi="Times New Roman" w:cs="Times New Roman"/>
          <w:b/>
          <w:bCs/>
          <w:i/>
          <w:iCs/>
          <w:color w:val="auto"/>
          <w:sz w:val="24"/>
          <w:szCs w:val="24"/>
          <w:lang w:val="en-US"/>
        </w:rPr>
        <w:t>.</w:t>
      </w:r>
      <w:bookmarkEnd w:id="88"/>
      <w:bookmarkEnd w:id="89"/>
    </w:p>
    <w:p w14:paraId="1CE469D4" w14:textId="62BFDB5B"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90" w:name="_Toc121262903"/>
      <w:r w:rsidRPr="002A1DC4">
        <w:rPr>
          <w:rFonts w:ascii="Times New Roman" w:hAnsi="Times New Roman" w:cs="Times New Roman"/>
          <w:sz w:val="24"/>
          <w:szCs w:val="24"/>
          <w:lang w:val="en-US"/>
        </w:rPr>
        <w:t>Detaining States may not oblige POWs to perform all sorts of labor. This guarantees that States do not use enemy POWs for enhancing their own war operation.</w:t>
      </w:r>
      <w:r w:rsidRPr="002A1DC4">
        <w:rPr>
          <w:rStyle w:val="Lbjegyzet-hivatkozs"/>
          <w:rFonts w:ascii="Times New Roman" w:hAnsi="Times New Roman" w:cs="Times New Roman"/>
          <w:sz w:val="24"/>
          <w:szCs w:val="24"/>
          <w:lang w:val="en-US"/>
        </w:rPr>
        <w:footnoteReference w:id="97"/>
      </w:r>
      <w:r w:rsidRPr="002A1DC4">
        <w:rPr>
          <w:rFonts w:ascii="Times New Roman" w:hAnsi="Times New Roman" w:cs="Times New Roman"/>
          <w:sz w:val="24"/>
          <w:szCs w:val="24"/>
          <w:lang w:val="en-US"/>
        </w:rPr>
        <w:t xml:space="preserve"> GCIII explicitly outlines the types of work that are principally independent from the war effort, and therefore States may compel POWs to them. States can legally employ POWs in a wide range of works connected to industrial production,</w:t>
      </w:r>
      <w:r w:rsidRPr="002A1DC4">
        <w:rPr>
          <w:rStyle w:val="Lbjegyzet-hivatkozs"/>
          <w:rFonts w:ascii="Times New Roman" w:hAnsi="Times New Roman" w:cs="Times New Roman"/>
          <w:sz w:val="24"/>
          <w:szCs w:val="24"/>
          <w:lang w:val="en-US"/>
        </w:rPr>
        <w:footnoteReference w:id="98"/>
      </w:r>
      <w:r w:rsidRPr="002A1DC4">
        <w:rPr>
          <w:rFonts w:ascii="Times New Roman" w:hAnsi="Times New Roman" w:cs="Times New Roman"/>
          <w:sz w:val="24"/>
          <w:szCs w:val="24"/>
          <w:lang w:val="en-US"/>
        </w:rPr>
        <w:t xml:space="preserve"> and the same applies to public utility services.</w:t>
      </w:r>
      <w:r w:rsidRPr="002A1DC4">
        <w:rPr>
          <w:rStyle w:val="Lbjegyzet-hivatkozs"/>
          <w:rFonts w:ascii="Times New Roman" w:hAnsi="Times New Roman" w:cs="Times New Roman"/>
          <w:sz w:val="24"/>
          <w:szCs w:val="24"/>
          <w:lang w:val="en-US"/>
        </w:rPr>
        <w:footnoteReference w:id="99"/>
      </w:r>
      <w:r w:rsidRPr="002A1DC4">
        <w:rPr>
          <w:rFonts w:ascii="Times New Roman" w:hAnsi="Times New Roman" w:cs="Times New Roman"/>
          <w:sz w:val="24"/>
          <w:szCs w:val="24"/>
          <w:lang w:val="en-US"/>
        </w:rPr>
        <w:t xml:space="preserve"> It was held that roadbuilding does not have a military character </w:t>
      </w:r>
      <w:r w:rsidRPr="002A1DC4">
        <w:rPr>
          <w:rFonts w:ascii="Times New Roman" w:hAnsi="Times New Roman" w:cs="Times New Roman"/>
          <w:i/>
          <w:iCs/>
          <w:sz w:val="24"/>
          <w:szCs w:val="24"/>
          <w:lang w:val="en-US"/>
        </w:rPr>
        <w:t>per se</w:t>
      </w:r>
      <w:r w:rsidRPr="002A1DC4">
        <w:rPr>
          <w:rFonts w:ascii="Times New Roman" w:hAnsi="Times New Roman" w:cs="Times New Roman"/>
          <w:sz w:val="24"/>
          <w:szCs w:val="24"/>
          <w:lang w:val="en-US"/>
        </w:rPr>
        <w:t>, therefore it is authorized as a public utility work.</w:t>
      </w:r>
      <w:r w:rsidRPr="002A1DC4">
        <w:rPr>
          <w:rStyle w:val="Lbjegyzet-hivatkozs"/>
          <w:rFonts w:ascii="Times New Roman" w:hAnsi="Times New Roman" w:cs="Times New Roman"/>
          <w:sz w:val="24"/>
          <w:szCs w:val="24"/>
          <w:lang w:val="en-US"/>
        </w:rPr>
        <w:footnoteReference w:id="100"/>
      </w:r>
      <w:r w:rsidRPr="002A1DC4">
        <w:rPr>
          <w:rFonts w:ascii="Times New Roman" w:hAnsi="Times New Roman" w:cs="Times New Roman"/>
          <w:sz w:val="24"/>
          <w:szCs w:val="24"/>
          <w:lang w:val="en-US"/>
        </w:rPr>
        <w:t xml:space="preserve"> The UAC fighters moved waste that was originally produced by biomedical manufacturing industries,</w:t>
      </w:r>
      <w:r w:rsidRPr="002A1DC4">
        <w:rPr>
          <w:rStyle w:val="Lbjegyzet-hivatkozs"/>
          <w:rFonts w:ascii="Times New Roman" w:hAnsi="Times New Roman" w:cs="Times New Roman"/>
          <w:sz w:val="24"/>
          <w:szCs w:val="24"/>
          <w:lang w:val="en-US"/>
        </w:rPr>
        <w:footnoteReference w:id="101"/>
      </w:r>
      <w:r w:rsidRPr="002A1DC4">
        <w:rPr>
          <w:rFonts w:ascii="Times New Roman" w:hAnsi="Times New Roman" w:cs="Times New Roman"/>
          <w:sz w:val="24"/>
          <w:szCs w:val="24"/>
          <w:lang w:val="en-US"/>
        </w:rPr>
        <w:t xml:space="preserve"> their work was thus authorized employment within the industrial sector. </w:t>
      </w:r>
      <w:r w:rsidR="00043741">
        <w:rPr>
          <w:rFonts w:ascii="Times New Roman" w:hAnsi="Times New Roman" w:cs="Times New Roman"/>
          <w:sz w:val="24"/>
          <w:szCs w:val="24"/>
          <w:lang w:val="en-US"/>
        </w:rPr>
        <w:t>Alternatively</w:t>
      </w:r>
      <w:r w:rsidRPr="002A1DC4">
        <w:rPr>
          <w:rFonts w:ascii="Times New Roman" w:hAnsi="Times New Roman" w:cs="Times New Roman"/>
          <w:sz w:val="24"/>
          <w:szCs w:val="24"/>
          <w:lang w:val="en-US"/>
        </w:rPr>
        <w:t xml:space="preserve">, the waste shipment was a public utility service essential for the health and safety of the Belt’s inhabitants. The prisoners’ labor did not contribute to Ragnell’s war effort at all. Consequently, Ragnell lawfully compelled them to this work. </w:t>
      </w:r>
    </w:p>
    <w:p w14:paraId="01BC9C39" w14:textId="77777777" w:rsidR="00D86BEF" w:rsidRPr="002A1DC4" w:rsidRDefault="00D86BEF" w:rsidP="00D86BEF">
      <w:pPr>
        <w:pStyle w:val="Cmsor5"/>
        <w:spacing w:before="120" w:after="120" w:line="360" w:lineRule="auto"/>
        <w:rPr>
          <w:rFonts w:ascii="Times New Roman" w:hAnsi="Times New Roman" w:cs="Times New Roman"/>
          <w:b/>
          <w:bCs/>
          <w:i/>
          <w:iCs/>
          <w:color w:val="auto"/>
          <w:sz w:val="24"/>
          <w:szCs w:val="24"/>
          <w:lang w:val="en-US"/>
        </w:rPr>
      </w:pPr>
      <w:bookmarkStart w:id="91" w:name="_Toc122642023"/>
      <w:bookmarkStart w:id="92" w:name="_Toc124706162"/>
      <w:bookmarkStart w:id="93" w:name="_Toc124884717"/>
      <w:r w:rsidRPr="002A1DC4">
        <w:rPr>
          <w:rFonts w:ascii="Times New Roman" w:hAnsi="Times New Roman" w:cs="Times New Roman"/>
          <w:b/>
          <w:bCs/>
          <w:i/>
          <w:iCs/>
          <w:color w:val="auto"/>
          <w:sz w:val="24"/>
          <w:szCs w:val="24"/>
          <w:lang w:val="en-US"/>
        </w:rPr>
        <w:t>b. Ragnell provided the necessary equipment to protect the workers</w:t>
      </w:r>
      <w:bookmarkEnd w:id="90"/>
      <w:bookmarkEnd w:id="91"/>
      <w:r w:rsidRPr="002A1DC4">
        <w:rPr>
          <w:rFonts w:ascii="Times New Roman" w:hAnsi="Times New Roman" w:cs="Times New Roman"/>
          <w:b/>
          <w:bCs/>
          <w:i/>
          <w:iCs/>
          <w:color w:val="auto"/>
          <w:sz w:val="24"/>
          <w:szCs w:val="24"/>
          <w:lang w:val="en-US"/>
        </w:rPr>
        <w:t>.</w:t>
      </w:r>
      <w:bookmarkEnd w:id="92"/>
      <w:bookmarkEnd w:id="93"/>
    </w:p>
    <w:p w14:paraId="3BC1DEA5" w14:textId="77777777"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94" w:name="_Toc121262904"/>
      <w:r w:rsidRPr="002A1DC4">
        <w:rPr>
          <w:rFonts w:ascii="Times New Roman" w:hAnsi="Times New Roman" w:cs="Times New Roman"/>
          <w:sz w:val="24"/>
          <w:szCs w:val="24"/>
          <w:lang w:val="en-US"/>
        </w:rPr>
        <w:t>POWs must be spared of work of dangerous or unhealthy nature.</w:t>
      </w:r>
      <w:r w:rsidRPr="002A1DC4">
        <w:rPr>
          <w:rStyle w:val="Lbjegyzet-hivatkozs"/>
          <w:rFonts w:ascii="Times New Roman" w:hAnsi="Times New Roman" w:cs="Times New Roman"/>
          <w:sz w:val="24"/>
          <w:szCs w:val="24"/>
          <w:lang w:val="en-US"/>
        </w:rPr>
        <w:footnoteReference w:id="102"/>
      </w:r>
      <w:r w:rsidRPr="002A1DC4">
        <w:rPr>
          <w:rFonts w:ascii="Times New Roman" w:hAnsi="Times New Roman" w:cs="Times New Roman"/>
          <w:sz w:val="24"/>
          <w:szCs w:val="24"/>
          <w:lang w:val="en-US"/>
        </w:rPr>
        <w:t xml:space="preserve"> The ICTY has found the breach of this rule in such an extreme case as compelling POWs to life-threatening work on the front line.</w:t>
      </w:r>
      <w:r w:rsidRPr="002A1DC4">
        <w:rPr>
          <w:rStyle w:val="Lbjegyzet-hivatkozs"/>
          <w:rFonts w:ascii="Times New Roman" w:hAnsi="Times New Roman" w:cs="Times New Roman"/>
          <w:sz w:val="24"/>
          <w:szCs w:val="24"/>
          <w:lang w:val="en-US"/>
        </w:rPr>
        <w:footnoteReference w:id="103"/>
      </w:r>
      <w:r w:rsidRPr="002A1DC4">
        <w:rPr>
          <w:rFonts w:ascii="Times New Roman" w:hAnsi="Times New Roman" w:cs="Times New Roman"/>
          <w:sz w:val="24"/>
          <w:szCs w:val="24"/>
          <w:lang w:val="en-US"/>
        </w:rPr>
        <w:t xml:space="preserve"> Furthermore, if a type of work poses risks to health that can be eliminated by using protective measures, it cannot be characterized as having a dangerous or unhealthy nature.</w:t>
      </w:r>
      <w:r w:rsidRPr="002A1DC4">
        <w:rPr>
          <w:rStyle w:val="Lbjegyzet-hivatkozs"/>
          <w:rFonts w:ascii="Times New Roman" w:hAnsi="Times New Roman" w:cs="Times New Roman"/>
          <w:sz w:val="24"/>
          <w:szCs w:val="24"/>
          <w:lang w:val="en-US"/>
        </w:rPr>
        <w:footnoteReference w:id="104"/>
      </w:r>
      <w:r w:rsidRPr="002A1DC4">
        <w:rPr>
          <w:rFonts w:ascii="Times New Roman" w:hAnsi="Times New Roman" w:cs="Times New Roman"/>
          <w:sz w:val="24"/>
          <w:szCs w:val="24"/>
          <w:lang w:val="en-US"/>
        </w:rPr>
        <w:t xml:space="preserve"> If these protective measures exist, the detaining State must make them available.</w:t>
      </w:r>
      <w:r w:rsidRPr="002A1DC4">
        <w:rPr>
          <w:rStyle w:val="Lbjegyzet-hivatkozs"/>
          <w:rFonts w:ascii="Times New Roman" w:hAnsi="Times New Roman" w:cs="Times New Roman"/>
          <w:sz w:val="24"/>
          <w:szCs w:val="24"/>
          <w:lang w:val="en-US"/>
        </w:rPr>
        <w:footnoteReference w:id="105"/>
      </w:r>
      <w:r w:rsidRPr="002A1DC4">
        <w:rPr>
          <w:rFonts w:ascii="Times New Roman" w:hAnsi="Times New Roman" w:cs="Times New Roman"/>
          <w:sz w:val="24"/>
          <w:szCs w:val="24"/>
          <w:lang w:val="en-US"/>
        </w:rPr>
        <w:t xml:space="preserve"> Whilst the POWs employed by Ragnell were indeed handling contaminated material, they were given basic safety </w:t>
      </w:r>
      <w:r w:rsidRPr="002A1DC4">
        <w:rPr>
          <w:rFonts w:ascii="Times New Roman" w:hAnsi="Times New Roman" w:cs="Times New Roman"/>
          <w:sz w:val="24"/>
          <w:szCs w:val="24"/>
          <w:lang w:val="en-US"/>
        </w:rPr>
        <w:lastRenderedPageBreak/>
        <w:t>gear, including masks and gloves,</w:t>
      </w:r>
      <w:r w:rsidRPr="002A1DC4">
        <w:rPr>
          <w:rStyle w:val="Lbjegyzet-hivatkozs"/>
          <w:rFonts w:ascii="Times New Roman" w:hAnsi="Times New Roman" w:cs="Times New Roman"/>
          <w:sz w:val="24"/>
          <w:szCs w:val="24"/>
          <w:lang w:val="en-US"/>
        </w:rPr>
        <w:footnoteReference w:id="106"/>
      </w:r>
      <w:r w:rsidRPr="002A1DC4">
        <w:rPr>
          <w:rFonts w:ascii="Times New Roman" w:hAnsi="Times New Roman" w:cs="Times New Roman"/>
          <w:sz w:val="24"/>
          <w:szCs w:val="24"/>
          <w:lang w:val="en-US"/>
        </w:rPr>
        <w:t xml:space="preserve"> which are effective against the bacteria present in the waste,</w:t>
      </w:r>
      <w:r w:rsidRPr="002A1DC4">
        <w:rPr>
          <w:rStyle w:val="Lbjegyzet-hivatkozs"/>
          <w:rFonts w:ascii="Times New Roman" w:hAnsi="Times New Roman" w:cs="Times New Roman"/>
          <w:sz w:val="24"/>
          <w:szCs w:val="24"/>
          <w:lang w:val="en-US"/>
        </w:rPr>
        <w:footnoteReference w:id="107"/>
      </w:r>
      <w:r w:rsidRPr="002A1DC4">
        <w:rPr>
          <w:rFonts w:ascii="Times New Roman" w:hAnsi="Times New Roman" w:cs="Times New Roman"/>
          <w:sz w:val="24"/>
          <w:szCs w:val="24"/>
          <w:lang w:val="en-US"/>
        </w:rPr>
        <w:t xml:space="preserve"> especially against their transmission through objects.</w:t>
      </w:r>
      <w:r w:rsidRPr="002A1DC4">
        <w:rPr>
          <w:rStyle w:val="Lbjegyzet-hivatkozs"/>
          <w:rFonts w:ascii="Times New Roman" w:hAnsi="Times New Roman" w:cs="Times New Roman"/>
          <w:sz w:val="24"/>
          <w:szCs w:val="24"/>
          <w:lang w:val="en-US"/>
        </w:rPr>
        <w:footnoteReference w:id="108"/>
      </w:r>
      <w:r w:rsidRPr="002A1DC4">
        <w:rPr>
          <w:rFonts w:ascii="Times New Roman" w:hAnsi="Times New Roman" w:cs="Times New Roman"/>
          <w:sz w:val="24"/>
          <w:szCs w:val="24"/>
          <w:lang w:val="en-US"/>
        </w:rPr>
        <w:t xml:space="preserve"> No documentation implies that any prisoners involved have fallen ill afterwards. Conclusively, the transportation of the waste was not an inherently unhealthy work.</w:t>
      </w:r>
    </w:p>
    <w:p w14:paraId="178732AB" w14:textId="77777777"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Furthermore, States must provide protective equipment indiscriminately.</w:t>
      </w:r>
      <w:r w:rsidRPr="002A1DC4">
        <w:rPr>
          <w:rStyle w:val="Lbjegyzet-hivatkozs"/>
          <w:rFonts w:ascii="Times New Roman" w:hAnsi="Times New Roman" w:cs="Times New Roman"/>
          <w:sz w:val="24"/>
          <w:szCs w:val="24"/>
          <w:lang w:val="en-US"/>
        </w:rPr>
        <w:footnoteReference w:id="109"/>
      </w:r>
      <w:r w:rsidRPr="002A1DC4">
        <w:rPr>
          <w:rFonts w:ascii="Times New Roman" w:hAnsi="Times New Roman" w:cs="Times New Roman"/>
          <w:sz w:val="24"/>
          <w:szCs w:val="24"/>
          <w:lang w:val="en-US"/>
        </w:rPr>
        <w:t xml:space="preserve"> Thus, they must give the same safety gear to their nationals and to POWs. Ragnell adhered to this rule maximally since there was no difference between the masks and gloves used by Ragnellian workers and by the POWs.</w:t>
      </w:r>
      <w:r w:rsidRPr="002A1DC4">
        <w:rPr>
          <w:rStyle w:val="Lbjegyzet-hivatkozs"/>
          <w:rFonts w:ascii="Times New Roman" w:hAnsi="Times New Roman" w:cs="Times New Roman"/>
          <w:sz w:val="24"/>
          <w:szCs w:val="24"/>
          <w:lang w:val="en-US"/>
        </w:rPr>
        <w:footnoteReference w:id="110"/>
      </w:r>
    </w:p>
    <w:p w14:paraId="38AF829E" w14:textId="7399E1D6" w:rsidR="00D86BEF" w:rsidRPr="002A1DC4" w:rsidRDefault="00D86BEF" w:rsidP="00D86BEF">
      <w:pPr>
        <w:pStyle w:val="Cmsor4"/>
        <w:spacing w:before="120" w:after="120" w:line="360" w:lineRule="auto"/>
        <w:rPr>
          <w:rFonts w:ascii="Times New Roman" w:hAnsi="Times New Roman" w:cs="Times New Roman"/>
          <w:b/>
          <w:bCs/>
          <w:i w:val="0"/>
          <w:iCs w:val="0"/>
          <w:color w:val="auto"/>
          <w:sz w:val="24"/>
          <w:szCs w:val="24"/>
          <w:lang w:val="en-US"/>
        </w:rPr>
      </w:pPr>
      <w:bookmarkStart w:id="95" w:name="_Toc122642024"/>
      <w:bookmarkStart w:id="96" w:name="_Toc124706163"/>
      <w:bookmarkStart w:id="97" w:name="_Toc124884718"/>
      <w:r w:rsidRPr="002A1DC4">
        <w:rPr>
          <w:rFonts w:ascii="Times New Roman" w:hAnsi="Times New Roman" w:cs="Times New Roman"/>
          <w:b/>
          <w:bCs/>
          <w:i w:val="0"/>
          <w:iCs w:val="0"/>
          <w:color w:val="auto"/>
          <w:sz w:val="24"/>
          <w:szCs w:val="24"/>
          <w:lang w:val="en-US"/>
        </w:rPr>
        <w:t>2. The transfer of the prisoners to Camlann was lawful</w:t>
      </w:r>
      <w:bookmarkEnd w:id="94"/>
      <w:bookmarkEnd w:id="95"/>
      <w:r w:rsidRPr="002A1DC4">
        <w:rPr>
          <w:rFonts w:ascii="Times New Roman" w:hAnsi="Times New Roman" w:cs="Times New Roman"/>
          <w:b/>
          <w:bCs/>
          <w:i w:val="0"/>
          <w:iCs w:val="0"/>
          <w:color w:val="auto"/>
          <w:sz w:val="24"/>
          <w:szCs w:val="24"/>
          <w:lang w:val="en-US"/>
        </w:rPr>
        <w:t>.</w:t>
      </w:r>
      <w:bookmarkEnd w:id="96"/>
      <w:bookmarkEnd w:id="97"/>
    </w:p>
    <w:p w14:paraId="4032BF97" w14:textId="77777777" w:rsidR="00D86BEF" w:rsidRPr="002A1DC4" w:rsidRDefault="00D86BEF" w:rsidP="00D86BEF">
      <w:pPr>
        <w:pStyle w:val="Cmsor5"/>
        <w:spacing w:before="120" w:after="120" w:line="360" w:lineRule="auto"/>
        <w:rPr>
          <w:rFonts w:ascii="Times New Roman" w:hAnsi="Times New Roman" w:cs="Times New Roman"/>
          <w:b/>
          <w:bCs/>
          <w:i/>
          <w:iCs/>
          <w:color w:val="auto"/>
          <w:sz w:val="24"/>
          <w:szCs w:val="24"/>
          <w:lang w:val="en-US"/>
        </w:rPr>
      </w:pPr>
      <w:bookmarkStart w:id="98" w:name="_Toc121262905"/>
      <w:bookmarkStart w:id="99" w:name="_Toc122642025"/>
      <w:bookmarkStart w:id="100" w:name="_Toc124706164"/>
      <w:bookmarkStart w:id="101" w:name="_Toc124884719"/>
      <w:r w:rsidRPr="002A1DC4">
        <w:rPr>
          <w:rFonts w:ascii="Times New Roman" w:hAnsi="Times New Roman" w:cs="Times New Roman"/>
          <w:b/>
          <w:bCs/>
          <w:i/>
          <w:iCs/>
          <w:color w:val="auto"/>
          <w:sz w:val="24"/>
          <w:szCs w:val="24"/>
          <w:lang w:val="en-US"/>
        </w:rPr>
        <w:t>a. Prisoners of war can be moved from one State to another</w:t>
      </w:r>
      <w:bookmarkEnd w:id="98"/>
      <w:bookmarkEnd w:id="99"/>
      <w:r w:rsidRPr="002A1DC4">
        <w:rPr>
          <w:rFonts w:ascii="Times New Roman" w:hAnsi="Times New Roman" w:cs="Times New Roman"/>
          <w:b/>
          <w:bCs/>
          <w:i/>
          <w:iCs/>
          <w:color w:val="auto"/>
          <w:sz w:val="24"/>
          <w:szCs w:val="24"/>
          <w:lang w:val="en-US"/>
        </w:rPr>
        <w:t>.</w:t>
      </w:r>
      <w:bookmarkEnd w:id="100"/>
      <w:bookmarkEnd w:id="101"/>
    </w:p>
    <w:p w14:paraId="75ECD5AD" w14:textId="77777777"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102" w:name="_Toc121262906"/>
      <w:r w:rsidRPr="002A1DC4">
        <w:rPr>
          <w:rFonts w:ascii="Times New Roman" w:hAnsi="Times New Roman" w:cs="Times New Roman"/>
          <w:sz w:val="24"/>
          <w:szCs w:val="24"/>
          <w:lang w:val="en-US"/>
        </w:rPr>
        <w:t>States enjoy considerable liberty when deciding where to transfer POWs.</w:t>
      </w:r>
      <w:r w:rsidRPr="002A1DC4">
        <w:rPr>
          <w:rStyle w:val="Lbjegyzet-hivatkozs"/>
          <w:rFonts w:ascii="Times New Roman" w:hAnsi="Times New Roman" w:cs="Times New Roman"/>
          <w:sz w:val="24"/>
          <w:szCs w:val="24"/>
          <w:lang w:val="en-US"/>
        </w:rPr>
        <w:footnoteReference w:id="111"/>
      </w:r>
      <w:r w:rsidRPr="002A1DC4">
        <w:rPr>
          <w:rFonts w:ascii="Times New Roman" w:hAnsi="Times New Roman" w:cs="Times New Roman"/>
          <w:sz w:val="24"/>
          <w:szCs w:val="24"/>
          <w:lang w:val="en-US"/>
        </w:rPr>
        <w:t xml:space="preserve"> No rule of IHL prohibits the movement of POWs from where they were captured. Indeed, the aim of interning POWs is to prevent them from re-joining the combat,</w:t>
      </w:r>
      <w:r w:rsidRPr="002A1DC4">
        <w:rPr>
          <w:rStyle w:val="Lbjegyzet-hivatkozs"/>
          <w:rFonts w:ascii="Times New Roman" w:hAnsi="Times New Roman" w:cs="Times New Roman"/>
          <w:sz w:val="24"/>
          <w:szCs w:val="24"/>
          <w:lang w:val="en-US"/>
        </w:rPr>
        <w:footnoteReference w:id="112"/>
      </w:r>
      <w:r w:rsidRPr="002A1DC4">
        <w:rPr>
          <w:rFonts w:ascii="Times New Roman" w:hAnsi="Times New Roman" w:cs="Times New Roman"/>
          <w:sz w:val="24"/>
          <w:szCs w:val="24"/>
          <w:lang w:val="en-US"/>
        </w:rPr>
        <w:t xml:space="preserve"> and the regulation’s flexibility regarding the detention’s place serves this aim. States transfer POWs from the combat zone to their territory,</w:t>
      </w:r>
      <w:r w:rsidRPr="002A1DC4">
        <w:rPr>
          <w:rStyle w:val="Lbjegyzet-hivatkozs"/>
          <w:rFonts w:ascii="Times New Roman" w:hAnsi="Times New Roman" w:cs="Times New Roman"/>
          <w:sz w:val="24"/>
          <w:szCs w:val="24"/>
          <w:lang w:val="en-US"/>
        </w:rPr>
        <w:footnoteReference w:id="113"/>
      </w:r>
      <w:r w:rsidRPr="002A1DC4">
        <w:rPr>
          <w:rFonts w:ascii="Times New Roman" w:hAnsi="Times New Roman" w:cs="Times New Roman"/>
          <w:sz w:val="24"/>
          <w:szCs w:val="24"/>
          <w:lang w:val="en-US"/>
        </w:rPr>
        <w:t xml:space="preserve"> and even to other States.</w:t>
      </w:r>
      <w:r w:rsidRPr="002A1DC4">
        <w:rPr>
          <w:rStyle w:val="Lbjegyzet-hivatkozs"/>
          <w:rFonts w:ascii="Times New Roman" w:hAnsi="Times New Roman" w:cs="Times New Roman"/>
          <w:sz w:val="24"/>
          <w:szCs w:val="24"/>
          <w:lang w:val="en-US"/>
        </w:rPr>
        <w:footnoteReference w:id="114"/>
      </w:r>
      <w:r w:rsidRPr="002A1DC4">
        <w:rPr>
          <w:rFonts w:ascii="Times New Roman" w:hAnsi="Times New Roman" w:cs="Times New Roman"/>
          <w:sz w:val="24"/>
          <w:szCs w:val="24"/>
          <w:lang w:val="en-US"/>
        </w:rPr>
        <w:t xml:space="preserve"> The main legal boundary is that such a transfer should not cause POWs great difficulties in returning home.</w:t>
      </w:r>
      <w:r w:rsidRPr="002A1DC4">
        <w:rPr>
          <w:rStyle w:val="Lbjegyzet-hivatkozs"/>
          <w:rFonts w:ascii="Times New Roman" w:hAnsi="Times New Roman" w:cs="Times New Roman"/>
          <w:sz w:val="24"/>
          <w:szCs w:val="24"/>
          <w:lang w:val="en-US"/>
        </w:rPr>
        <w:footnoteReference w:id="115"/>
      </w:r>
      <w:r w:rsidRPr="002A1DC4">
        <w:rPr>
          <w:rFonts w:ascii="Times New Roman" w:hAnsi="Times New Roman" w:cs="Times New Roman"/>
          <w:sz w:val="24"/>
          <w:szCs w:val="24"/>
          <w:lang w:val="en-US"/>
        </w:rPr>
        <w:t xml:space="preserve"> Therefore, a transfer from Egypt to New </w:t>
      </w:r>
      <w:r w:rsidRPr="002A1DC4">
        <w:rPr>
          <w:rFonts w:ascii="Times New Roman" w:hAnsi="Times New Roman" w:cs="Times New Roman"/>
          <w:sz w:val="24"/>
          <w:szCs w:val="24"/>
          <w:lang w:val="en-US"/>
        </w:rPr>
        <w:lastRenderedPageBreak/>
        <w:t>Zealand might be considered illegal.</w:t>
      </w:r>
      <w:r w:rsidRPr="002A1DC4">
        <w:rPr>
          <w:rStyle w:val="Lbjegyzet-hivatkozs"/>
          <w:rFonts w:ascii="Times New Roman" w:hAnsi="Times New Roman" w:cs="Times New Roman"/>
          <w:sz w:val="24"/>
          <w:szCs w:val="24"/>
          <w:lang w:val="en-US"/>
        </w:rPr>
        <w:footnoteReference w:id="116"/>
      </w:r>
      <w:r w:rsidRPr="002A1DC4">
        <w:rPr>
          <w:rFonts w:ascii="Times New Roman" w:hAnsi="Times New Roman" w:cs="Times New Roman"/>
          <w:sz w:val="24"/>
          <w:szCs w:val="24"/>
          <w:lang w:val="en-US"/>
        </w:rPr>
        <w:t xml:space="preserve"> The UAC prisoners can be easily repatriated from Camlann. Consequently, Ragnell violated no rule by taking them away from the Belt.</w:t>
      </w:r>
    </w:p>
    <w:p w14:paraId="19CE352D" w14:textId="77777777" w:rsidR="00D86BEF" w:rsidRPr="002A1DC4" w:rsidRDefault="00D86BEF" w:rsidP="00D86BEF">
      <w:pPr>
        <w:pStyle w:val="Cmsor5"/>
        <w:spacing w:before="120" w:after="120" w:line="360" w:lineRule="auto"/>
        <w:rPr>
          <w:rFonts w:ascii="Times New Roman" w:hAnsi="Times New Roman" w:cs="Times New Roman"/>
          <w:b/>
          <w:bCs/>
          <w:i/>
          <w:iCs/>
          <w:color w:val="auto"/>
          <w:sz w:val="24"/>
          <w:szCs w:val="24"/>
          <w:lang w:val="en-US"/>
        </w:rPr>
      </w:pPr>
      <w:bookmarkStart w:id="103" w:name="_Toc122642026"/>
      <w:bookmarkStart w:id="104" w:name="_Toc124706165"/>
      <w:bookmarkStart w:id="105" w:name="_Toc124884720"/>
      <w:r w:rsidRPr="002A1DC4">
        <w:rPr>
          <w:rFonts w:ascii="Times New Roman" w:hAnsi="Times New Roman" w:cs="Times New Roman"/>
          <w:b/>
          <w:bCs/>
          <w:i/>
          <w:iCs/>
          <w:color w:val="auto"/>
          <w:sz w:val="24"/>
          <w:szCs w:val="24"/>
          <w:lang w:val="en-US"/>
        </w:rPr>
        <w:t>b. Ragnell was entitled to transfer the prisoners to a penitentiary</w:t>
      </w:r>
      <w:bookmarkEnd w:id="102"/>
      <w:r w:rsidRPr="002A1DC4">
        <w:rPr>
          <w:rFonts w:ascii="Times New Roman" w:hAnsi="Times New Roman" w:cs="Times New Roman"/>
          <w:b/>
          <w:bCs/>
          <w:i/>
          <w:iCs/>
          <w:color w:val="auto"/>
          <w:sz w:val="24"/>
          <w:szCs w:val="24"/>
          <w:lang w:val="en-US"/>
        </w:rPr>
        <w:t xml:space="preserve"> and detain them there</w:t>
      </w:r>
      <w:bookmarkEnd w:id="103"/>
      <w:r w:rsidRPr="002A1DC4">
        <w:rPr>
          <w:rFonts w:ascii="Times New Roman" w:hAnsi="Times New Roman" w:cs="Times New Roman"/>
          <w:b/>
          <w:bCs/>
          <w:i/>
          <w:iCs/>
          <w:color w:val="auto"/>
          <w:sz w:val="24"/>
          <w:szCs w:val="24"/>
          <w:lang w:val="en-US"/>
        </w:rPr>
        <w:t>.</w:t>
      </w:r>
      <w:bookmarkEnd w:id="104"/>
      <w:bookmarkEnd w:id="105"/>
    </w:p>
    <w:p w14:paraId="16DAC569" w14:textId="4097268F" w:rsidR="00D86BEF" w:rsidRPr="002A1DC4" w:rsidRDefault="00D86BEF" w:rsidP="00D86BEF">
      <w:pPr>
        <w:spacing w:after="120" w:line="360" w:lineRule="auto"/>
        <w:ind w:firstLine="567"/>
        <w:jc w:val="both"/>
        <w:rPr>
          <w:rFonts w:ascii="Times New Roman" w:hAnsi="Times New Roman" w:cs="Times New Roman"/>
          <w:sz w:val="24"/>
          <w:szCs w:val="24"/>
          <w:lang w:val="en-US"/>
        </w:rPr>
      </w:pPr>
      <w:bookmarkStart w:id="106" w:name="_Toc121262907"/>
      <w:r w:rsidRPr="002A1DC4">
        <w:rPr>
          <w:rFonts w:ascii="Times New Roman" w:hAnsi="Times New Roman" w:cs="Times New Roman"/>
          <w:sz w:val="24"/>
          <w:szCs w:val="24"/>
          <w:lang w:val="en-US"/>
        </w:rPr>
        <w:t xml:space="preserve">In certain circumstances, when </w:t>
      </w:r>
      <w:r w:rsidR="0087495A" w:rsidRPr="002A1DC4">
        <w:rPr>
          <w:rFonts w:ascii="Times New Roman" w:hAnsi="Times New Roman" w:cs="Times New Roman"/>
          <w:sz w:val="24"/>
          <w:szCs w:val="24"/>
          <w:lang w:val="en-US"/>
        </w:rPr>
        <w:t>‘t</w:t>
      </w:r>
      <w:r w:rsidRPr="002A1DC4">
        <w:rPr>
          <w:rFonts w:ascii="Times New Roman" w:hAnsi="Times New Roman" w:cs="Times New Roman"/>
          <w:sz w:val="24"/>
          <w:szCs w:val="24"/>
          <w:lang w:val="en-US"/>
        </w:rPr>
        <w:t>he interest of the prisoners themselves</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so demands, prisoners can be housed in buildings functioning as penitentiaries.</w:t>
      </w:r>
      <w:r w:rsidRPr="002A1DC4">
        <w:rPr>
          <w:rStyle w:val="Lbjegyzet-hivatkozs"/>
          <w:rFonts w:ascii="Times New Roman" w:hAnsi="Times New Roman" w:cs="Times New Roman"/>
          <w:sz w:val="24"/>
          <w:szCs w:val="24"/>
          <w:lang w:val="en-US"/>
        </w:rPr>
        <w:footnoteReference w:id="117"/>
      </w:r>
      <w:r w:rsidRPr="002A1DC4">
        <w:rPr>
          <w:rFonts w:ascii="Times New Roman" w:hAnsi="Times New Roman" w:cs="Times New Roman"/>
          <w:sz w:val="24"/>
          <w:szCs w:val="24"/>
          <w:lang w:val="en-US"/>
        </w:rPr>
        <w:t xml:space="preserve"> Being safe from the combat is an overriding interest of the POWs, thus transfers to penitentiaries are allowed on these grounds. In any event, States’ obligation to protect the beneficiaries of the conventions should prevail over strict and narrow interpretations.</w:t>
      </w:r>
      <w:r w:rsidRPr="002A1DC4">
        <w:rPr>
          <w:rStyle w:val="Lbjegyzet-hivatkozs"/>
          <w:rFonts w:ascii="Times New Roman" w:hAnsi="Times New Roman" w:cs="Times New Roman"/>
          <w:sz w:val="24"/>
          <w:szCs w:val="24"/>
          <w:lang w:val="en-US"/>
        </w:rPr>
        <w:footnoteReference w:id="118"/>
      </w:r>
      <w:r w:rsidRPr="002A1DC4">
        <w:rPr>
          <w:rFonts w:ascii="Times New Roman" w:hAnsi="Times New Roman" w:cs="Times New Roman"/>
          <w:sz w:val="24"/>
          <w:szCs w:val="24"/>
          <w:lang w:val="en-US"/>
        </w:rPr>
        <w:t xml:space="preserve"> States must remove prisoners from places where they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may be exposed to the fire of the combat </w:t>
      </w:r>
      <w:r w:rsidR="008F7937" w:rsidRPr="002A1DC4">
        <w:rPr>
          <w:rFonts w:ascii="Times New Roman" w:hAnsi="Times New Roman" w:cs="Times New Roman"/>
          <w:sz w:val="24"/>
          <w:szCs w:val="24"/>
          <w:lang w:val="en-US"/>
        </w:rPr>
        <w:t>zones</w:t>
      </w:r>
      <w:r w:rsidR="008F7937">
        <w:rPr>
          <w:rFonts w:ascii="Times New Roman" w:hAnsi="Times New Roman" w:cs="Times New Roman"/>
          <w:sz w:val="24"/>
          <w:szCs w:val="24"/>
          <w:lang w:val="en-US"/>
        </w:rPr>
        <w:t>’</w:t>
      </w:r>
      <w:r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19"/>
      </w:r>
      <w:r w:rsidRPr="002A1DC4">
        <w:rPr>
          <w:rFonts w:ascii="Times New Roman" w:hAnsi="Times New Roman" w:cs="Times New Roman"/>
          <w:sz w:val="24"/>
          <w:szCs w:val="24"/>
          <w:lang w:val="en-US"/>
        </w:rPr>
        <w:t xml:space="preserve"> When a transfer happens for the POWs’ safety, the transfer’s destination should have less influence on determining whether the action was legal. Considering that Ragnell initiated the transfer when the fight </w:t>
      </w:r>
      <w:r w:rsidR="008F7937">
        <w:rPr>
          <w:rFonts w:ascii="Times New Roman" w:hAnsi="Times New Roman" w:cs="Times New Roman"/>
          <w:sz w:val="24"/>
          <w:szCs w:val="24"/>
          <w:lang w:val="en-US"/>
        </w:rPr>
        <w:t xml:space="preserve">was </w:t>
      </w:r>
      <w:r w:rsidRPr="002A1DC4">
        <w:rPr>
          <w:rFonts w:ascii="Times New Roman" w:hAnsi="Times New Roman" w:cs="Times New Roman"/>
          <w:sz w:val="24"/>
          <w:szCs w:val="24"/>
          <w:lang w:val="en-US"/>
        </w:rPr>
        <w:t>drawing closer to Fort Caerleon,</w:t>
      </w:r>
      <w:r w:rsidRPr="002A1DC4">
        <w:rPr>
          <w:rStyle w:val="Lbjegyzet-hivatkozs"/>
          <w:rFonts w:ascii="Times New Roman" w:hAnsi="Times New Roman" w:cs="Times New Roman"/>
          <w:sz w:val="24"/>
          <w:szCs w:val="24"/>
          <w:lang w:val="en-US"/>
        </w:rPr>
        <w:footnoteReference w:id="120"/>
      </w:r>
      <w:r w:rsidRPr="002A1DC4">
        <w:rPr>
          <w:rFonts w:ascii="Times New Roman" w:hAnsi="Times New Roman" w:cs="Times New Roman"/>
          <w:sz w:val="24"/>
          <w:szCs w:val="24"/>
          <w:lang w:val="en-US"/>
        </w:rPr>
        <w:t xml:space="preserve"> under the present circumstances</w:t>
      </w:r>
      <w:r w:rsidR="00C170E1">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it was legal to put the prisoners in a penitentiary. </w:t>
      </w:r>
    </w:p>
    <w:p w14:paraId="61D3FA40" w14:textId="36A9E39F"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When living in a penitentiary, POWs must be protected from all dangers, including those arising from interactions with convicts.</w:t>
      </w:r>
      <w:r w:rsidRPr="002A1DC4">
        <w:rPr>
          <w:rStyle w:val="Lbjegyzet-hivatkozs"/>
          <w:rFonts w:ascii="Times New Roman" w:hAnsi="Times New Roman" w:cs="Times New Roman"/>
          <w:sz w:val="24"/>
          <w:szCs w:val="24"/>
          <w:lang w:val="en-US"/>
        </w:rPr>
        <w:footnoteReference w:id="121"/>
      </w:r>
      <w:r w:rsidRPr="002A1DC4">
        <w:rPr>
          <w:rFonts w:ascii="Times New Roman" w:hAnsi="Times New Roman" w:cs="Times New Roman"/>
          <w:sz w:val="24"/>
          <w:szCs w:val="24"/>
          <w:lang w:val="en-US"/>
        </w:rPr>
        <w:t xml:space="preserve"> This can be achieved by separating POWs from the rest of the inmates.</w:t>
      </w:r>
      <w:r w:rsidR="00C170E1">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Ragnell implemented this measure, aiming to keep the POWs away from the slightest possibility of danger.</w:t>
      </w:r>
      <w:r w:rsidRPr="002A1DC4">
        <w:rPr>
          <w:rStyle w:val="Lbjegyzet-hivatkozs"/>
          <w:rFonts w:ascii="Times New Roman" w:hAnsi="Times New Roman" w:cs="Times New Roman"/>
          <w:sz w:val="24"/>
          <w:szCs w:val="24"/>
          <w:lang w:val="en-US"/>
        </w:rPr>
        <w:footnoteReference w:id="122"/>
      </w:r>
    </w:p>
    <w:p w14:paraId="1C34506E" w14:textId="65119D51"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It is also crucial that POWs receive the same treatment in a penitentiary as anywhere else. Obligations, such as distributing food rations of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sufficient quantity</w:t>
      </w:r>
      <w:r w:rsidR="0087495A"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23"/>
      </w:r>
      <w:r w:rsidRPr="002A1DC4">
        <w:rPr>
          <w:rFonts w:ascii="Times New Roman" w:hAnsi="Times New Roman" w:cs="Times New Roman"/>
          <w:sz w:val="24"/>
          <w:szCs w:val="24"/>
          <w:lang w:val="en-US"/>
        </w:rPr>
        <w:t xml:space="preserve"> and ensuring that the </w:t>
      </w:r>
      <w:r w:rsidRPr="002A1DC4">
        <w:rPr>
          <w:rFonts w:ascii="Times New Roman" w:hAnsi="Times New Roman" w:cs="Times New Roman"/>
          <w:sz w:val="24"/>
          <w:szCs w:val="24"/>
          <w:lang w:val="en-US"/>
        </w:rPr>
        <w:lastRenderedPageBreak/>
        <w:t xml:space="preserve">detention’s location provides for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shelter against air bombardment</w:t>
      </w:r>
      <w:r w:rsidR="0087495A"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24"/>
      </w:r>
      <w:r w:rsidRPr="002A1DC4">
        <w:rPr>
          <w:rFonts w:ascii="Times New Roman" w:hAnsi="Times New Roman" w:cs="Times New Roman"/>
          <w:sz w:val="24"/>
          <w:szCs w:val="24"/>
          <w:lang w:val="en-US"/>
        </w:rPr>
        <w:t xml:space="preserve"> continue to bind States. These international standards were consistently met, or even exceeded by Ragnell during the detention in Fort Caerleon,</w:t>
      </w:r>
      <w:r w:rsidRPr="002A1DC4">
        <w:rPr>
          <w:rStyle w:val="Lbjegyzet-hivatkozs"/>
          <w:rFonts w:ascii="Times New Roman" w:hAnsi="Times New Roman" w:cs="Times New Roman"/>
          <w:sz w:val="24"/>
          <w:szCs w:val="24"/>
          <w:lang w:val="en-US"/>
        </w:rPr>
        <w:footnoteReference w:id="125"/>
      </w:r>
      <w:r w:rsidRPr="002A1DC4">
        <w:rPr>
          <w:rFonts w:ascii="Times New Roman" w:hAnsi="Times New Roman" w:cs="Times New Roman"/>
          <w:sz w:val="24"/>
          <w:szCs w:val="24"/>
          <w:lang w:val="en-US"/>
        </w:rPr>
        <w:t xml:space="preserve"> and this did not change after the transfer,</w:t>
      </w:r>
      <w:r w:rsidRPr="002A1DC4">
        <w:rPr>
          <w:rStyle w:val="Lbjegyzet-hivatkozs"/>
          <w:rFonts w:ascii="Times New Roman" w:hAnsi="Times New Roman" w:cs="Times New Roman"/>
          <w:sz w:val="24"/>
          <w:szCs w:val="24"/>
          <w:lang w:val="en-US"/>
        </w:rPr>
        <w:footnoteReference w:id="126"/>
      </w:r>
      <w:r w:rsidRPr="002A1DC4">
        <w:rPr>
          <w:rFonts w:ascii="Times New Roman" w:hAnsi="Times New Roman" w:cs="Times New Roman"/>
          <w:sz w:val="24"/>
          <w:szCs w:val="24"/>
          <w:lang w:val="en-US"/>
        </w:rPr>
        <w:t xml:space="preserve"> which is corroborated by the fact that Ragnell was ready to host Red Cross experts</w:t>
      </w:r>
      <w:r w:rsidRPr="002A1DC4">
        <w:rPr>
          <w:rStyle w:val="Lbjegyzet-hivatkozs"/>
          <w:rFonts w:ascii="Times New Roman" w:hAnsi="Times New Roman" w:cs="Times New Roman"/>
          <w:sz w:val="24"/>
          <w:szCs w:val="24"/>
          <w:lang w:val="en-US"/>
        </w:rPr>
        <w:footnoteReference w:id="127"/>
      </w:r>
      <w:r w:rsidRPr="002A1DC4">
        <w:rPr>
          <w:rFonts w:ascii="Times New Roman" w:hAnsi="Times New Roman" w:cs="Times New Roman"/>
          <w:sz w:val="24"/>
          <w:szCs w:val="24"/>
          <w:lang w:val="en-US"/>
        </w:rPr>
        <w:t xml:space="preserve"> inspecting the conditions of detention.</w:t>
      </w:r>
      <w:r w:rsidRPr="002A1DC4">
        <w:rPr>
          <w:rStyle w:val="Lbjegyzet-hivatkozs"/>
          <w:rFonts w:ascii="Times New Roman" w:hAnsi="Times New Roman" w:cs="Times New Roman"/>
          <w:sz w:val="24"/>
          <w:szCs w:val="24"/>
          <w:lang w:val="en-US"/>
        </w:rPr>
        <w:footnoteReference w:id="128"/>
      </w:r>
    </w:p>
    <w:p w14:paraId="1DFE4402" w14:textId="77777777"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 summary, no aspect of the POWs’ transfer to Camlann contravenes the rules relevant to POWs.</w:t>
      </w:r>
    </w:p>
    <w:p w14:paraId="3E83D579" w14:textId="77777777" w:rsidR="00D86BEF" w:rsidRPr="002A1DC4" w:rsidRDefault="00D86BEF" w:rsidP="00D86BEF">
      <w:pPr>
        <w:pStyle w:val="Cmsor3"/>
        <w:spacing w:before="120" w:after="120" w:line="360" w:lineRule="auto"/>
        <w:rPr>
          <w:rFonts w:ascii="Times New Roman" w:hAnsi="Times New Roman" w:cs="Times New Roman"/>
          <w:b/>
          <w:bCs/>
          <w:color w:val="auto"/>
          <w:u w:val="single"/>
          <w:bdr w:val="single" w:sz="4" w:space="0" w:color="auto"/>
          <w:lang w:val="en-US"/>
        </w:rPr>
      </w:pPr>
      <w:bookmarkStart w:id="107" w:name="_Toc122642027"/>
      <w:bookmarkStart w:id="108" w:name="_Toc124706166"/>
      <w:bookmarkStart w:id="109" w:name="_Toc124884721"/>
      <w:r w:rsidRPr="002A1DC4">
        <w:rPr>
          <w:rFonts w:ascii="Times New Roman" w:hAnsi="Times New Roman" w:cs="Times New Roman"/>
          <w:b/>
          <w:bCs/>
          <w:color w:val="auto"/>
          <w:u w:val="single"/>
          <w:lang w:val="en-US"/>
        </w:rPr>
        <w:t xml:space="preserve">C. Additionally, Aglovale </w:t>
      </w:r>
      <w:bookmarkEnd w:id="106"/>
      <w:bookmarkEnd w:id="107"/>
      <w:r w:rsidRPr="002A1DC4">
        <w:rPr>
          <w:rFonts w:ascii="Times New Roman" w:hAnsi="Times New Roman" w:cs="Times New Roman"/>
          <w:b/>
          <w:bCs/>
          <w:color w:val="auto"/>
          <w:u w:val="single"/>
          <w:lang w:val="en-US"/>
        </w:rPr>
        <w:t>cannot argue human rights violations.</w:t>
      </w:r>
      <w:bookmarkEnd w:id="108"/>
      <w:bookmarkEnd w:id="109"/>
    </w:p>
    <w:p w14:paraId="62A14724" w14:textId="2E8E2534" w:rsidR="00D86BEF"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Applicant lacks standing to bring human rights claims before this Court. Diplomatic protection remains the most effective tool of States to enforce human rights obligations on other States.</w:t>
      </w:r>
      <w:r w:rsidRPr="002A1DC4">
        <w:rPr>
          <w:rStyle w:val="Lbjegyzet-hivatkozs"/>
          <w:rFonts w:ascii="Times New Roman" w:hAnsi="Times New Roman" w:cs="Times New Roman"/>
          <w:sz w:val="24"/>
          <w:szCs w:val="24"/>
          <w:lang w:val="en-US"/>
        </w:rPr>
        <w:footnoteReference w:id="129"/>
      </w:r>
      <w:r w:rsidRPr="002A1DC4">
        <w:rPr>
          <w:rFonts w:ascii="Times New Roman" w:hAnsi="Times New Roman" w:cs="Times New Roman"/>
          <w:sz w:val="24"/>
          <w:szCs w:val="24"/>
          <w:lang w:val="en-US"/>
        </w:rPr>
        <w:t xml:space="preserve"> While confirming the </w:t>
      </w:r>
      <w:r w:rsidRPr="002A1DC4">
        <w:rPr>
          <w:rFonts w:ascii="Times New Roman" w:hAnsi="Times New Roman" w:cs="Times New Roman"/>
          <w:i/>
          <w:iCs/>
          <w:sz w:val="24"/>
          <w:szCs w:val="24"/>
          <w:lang w:val="en-US"/>
        </w:rPr>
        <w:t>erga omnes partes</w:t>
      </w:r>
      <w:r w:rsidRPr="002A1DC4">
        <w:rPr>
          <w:rFonts w:ascii="Times New Roman" w:hAnsi="Times New Roman" w:cs="Times New Roman"/>
          <w:sz w:val="24"/>
          <w:szCs w:val="24"/>
          <w:lang w:val="en-US"/>
        </w:rPr>
        <w:t xml:space="preserve"> character of the conventions against genocide</w:t>
      </w:r>
      <w:r w:rsidRPr="002A1DC4">
        <w:rPr>
          <w:rStyle w:val="Lbjegyzet-hivatkozs"/>
          <w:rFonts w:ascii="Times New Roman" w:hAnsi="Times New Roman" w:cs="Times New Roman"/>
          <w:sz w:val="24"/>
          <w:szCs w:val="24"/>
          <w:lang w:val="en-US"/>
        </w:rPr>
        <w:footnoteReference w:id="130"/>
      </w:r>
      <w:r w:rsidRPr="002A1DC4">
        <w:rPr>
          <w:rFonts w:ascii="Times New Roman" w:hAnsi="Times New Roman" w:cs="Times New Roman"/>
          <w:sz w:val="24"/>
          <w:szCs w:val="24"/>
          <w:lang w:val="en-US"/>
        </w:rPr>
        <w:t xml:space="preserve"> and torture,</w:t>
      </w:r>
      <w:r w:rsidRPr="002A1DC4">
        <w:rPr>
          <w:rStyle w:val="Lbjegyzet-hivatkozs"/>
          <w:rFonts w:ascii="Times New Roman" w:hAnsi="Times New Roman" w:cs="Times New Roman"/>
          <w:sz w:val="24"/>
          <w:szCs w:val="24"/>
          <w:lang w:val="en-US"/>
        </w:rPr>
        <w:footnoteReference w:id="131"/>
      </w:r>
      <w:r w:rsidRPr="002A1DC4">
        <w:rPr>
          <w:rFonts w:ascii="Times New Roman" w:hAnsi="Times New Roman" w:cs="Times New Roman"/>
          <w:sz w:val="24"/>
          <w:szCs w:val="24"/>
          <w:lang w:val="en-US"/>
        </w:rPr>
        <w:t xml:space="preserve"> the ICJ has never attributed such status to the International Covenants. Although the Court accepted that certain human rights generate </w:t>
      </w:r>
      <w:r w:rsidRPr="002A1DC4">
        <w:rPr>
          <w:rFonts w:ascii="Times New Roman" w:hAnsi="Times New Roman" w:cs="Times New Roman"/>
          <w:i/>
          <w:iCs/>
          <w:sz w:val="24"/>
          <w:szCs w:val="24"/>
          <w:lang w:val="en-US"/>
        </w:rPr>
        <w:t>erga omnes</w:t>
      </w:r>
      <w:r w:rsidRPr="002A1DC4">
        <w:rPr>
          <w:rFonts w:ascii="Times New Roman" w:hAnsi="Times New Roman" w:cs="Times New Roman"/>
          <w:sz w:val="24"/>
          <w:szCs w:val="24"/>
          <w:lang w:val="en-US"/>
        </w:rPr>
        <w:t xml:space="preserve"> enforcement, it cited only the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protection from slavery and racial discrimination</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as an example, which reflects that such a mechanism is reserved for the gravest breaches.</w:t>
      </w:r>
      <w:r w:rsidRPr="002A1DC4">
        <w:rPr>
          <w:rStyle w:val="Lbjegyzet-hivatkozs"/>
          <w:rFonts w:ascii="Times New Roman" w:hAnsi="Times New Roman" w:cs="Times New Roman"/>
          <w:sz w:val="24"/>
          <w:szCs w:val="24"/>
          <w:lang w:val="en-US"/>
        </w:rPr>
        <w:footnoteReference w:id="132"/>
      </w:r>
      <w:r w:rsidRPr="002A1DC4">
        <w:rPr>
          <w:rFonts w:ascii="Times New Roman" w:hAnsi="Times New Roman" w:cs="Times New Roman"/>
          <w:sz w:val="24"/>
          <w:szCs w:val="24"/>
          <w:lang w:val="en-US"/>
        </w:rPr>
        <w:t xml:space="preserve"> Lately, the Court contrasted the </w:t>
      </w:r>
      <w:r w:rsidRPr="002A1DC4">
        <w:rPr>
          <w:rFonts w:ascii="Times New Roman" w:hAnsi="Times New Roman" w:cs="Times New Roman"/>
          <w:i/>
          <w:iCs/>
          <w:sz w:val="24"/>
          <w:szCs w:val="24"/>
          <w:lang w:val="en-US"/>
        </w:rPr>
        <w:t>erga omnes partes</w:t>
      </w:r>
      <w:r w:rsidRPr="002A1DC4">
        <w:rPr>
          <w:rFonts w:ascii="Times New Roman" w:hAnsi="Times New Roman" w:cs="Times New Roman"/>
          <w:sz w:val="24"/>
          <w:szCs w:val="24"/>
          <w:lang w:val="en-US"/>
        </w:rPr>
        <w:t xml:space="preserve"> obligations under the Genocide Convention with exercising diplomatic protection, </w:t>
      </w:r>
      <w:r w:rsidRPr="002A1DC4">
        <w:rPr>
          <w:rFonts w:ascii="Times New Roman" w:hAnsi="Times New Roman" w:cs="Times New Roman"/>
          <w:i/>
          <w:iCs/>
          <w:sz w:val="24"/>
          <w:szCs w:val="24"/>
          <w:lang w:val="en-US"/>
        </w:rPr>
        <w:t>inter alia</w:t>
      </w:r>
      <w:r w:rsidRPr="002A1DC4">
        <w:rPr>
          <w:rFonts w:ascii="Times New Roman" w:hAnsi="Times New Roman" w:cs="Times New Roman"/>
          <w:sz w:val="24"/>
          <w:szCs w:val="24"/>
          <w:lang w:val="en-US"/>
        </w:rPr>
        <w:t>, as a remedy for human rights violations,</w:t>
      </w:r>
      <w:r w:rsidRPr="002A1DC4">
        <w:rPr>
          <w:rStyle w:val="Lbjegyzet-hivatkozs"/>
          <w:rFonts w:ascii="Times New Roman" w:hAnsi="Times New Roman" w:cs="Times New Roman"/>
          <w:sz w:val="24"/>
          <w:szCs w:val="24"/>
          <w:lang w:val="en-US"/>
        </w:rPr>
        <w:footnoteReference w:id="133"/>
      </w:r>
      <w:r w:rsidRPr="002A1DC4">
        <w:rPr>
          <w:rFonts w:ascii="Times New Roman" w:hAnsi="Times New Roman" w:cs="Times New Roman"/>
          <w:sz w:val="24"/>
          <w:szCs w:val="24"/>
          <w:lang w:val="en-US"/>
        </w:rPr>
        <w:t xml:space="preserve"> thereby suggesting that such violations are </w:t>
      </w:r>
      <w:r w:rsidRPr="002A1DC4">
        <w:rPr>
          <w:rFonts w:ascii="Times New Roman" w:hAnsi="Times New Roman" w:cs="Times New Roman"/>
          <w:sz w:val="24"/>
          <w:szCs w:val="24"/>
          <w:lang w:val="en-US"/>
        </w:rPr>
        <w:lastRenderedPageBreak/>
        <w:t xml:space="preserve">generally not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concern[s] of all States</w:t>
      </w:r>
      <w:r w:rsidR="0087495A"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34"/>
      </w:r>
      <w:r w:rsidRPr="002A1DC4">
        <w:rPr>
          <w:rFonts w:ascii="Times New Roman" w:hAnsi="Times New Roman" w:cs="Times New Roman"/>
          <w:sz w:val="24"/>
          <w:szCs w:val="24"/>
          <w:lang w:val="en-US"/>
        </w:rPr>
        <w:t xml:space="preserve"> When claiming diplomatic protection, it is one of the basic requirements that the State must act in favor of its nationals.</w:t>
      </w:r>
      <w:r w:rsidRPr="002A1DC4">
        <w:rPr>
          <w:rStyle w:val="Lbjegyzet-hivatkozs"/>
          <w:rFonts w:ascii="Times New Roman" w:hAnsi="Times New Roman" w:cs="Times New Roman"/>
          <w:sz w:val="24"/>
          <w:szCs w:val="24"/>
          <w:lang w:val="en-US"/>
        </w:rPr>
        <w:footnoteReference w:id="135"/>
      </w:r>
      <w:r w:rsidRPr="002A1DC4">
        <w:rPr>
          <w:rFonts w:ascii="Times New Roman" w:hAnsi="Times New Roman" w:cs="Times New Roman"/>
          <w:sz w:val="24"/>
          <w:szCs w:val="24"/>
          <w:lang w:val="en-US"/>
        </w:rPr>
        <w:t xml:space="preserve"> The UAC fighters possess Balani, not Aglovalean nationality. Accordingly, Aglovale is not eligible to introduce the UAC detainees’ human rights violations into this litigation.</w:t>
      </w:r>
    </w:p>
    <w:p w14:paraId="60331528" w14:textId="1E360F97" w:rsidR="00DC28B3" w:rsidRPr="002A1DC4" w:rsidRDefault="00D86BEF" w:rsidP="00D86BEF">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Should the Court find human rights claims admissible, they should be rejected since the detainees’ treatment, as explained above, has never sunk below international standards during the conflict.</w:t>
      </w:r>
      <w:r w:rsidRPr="002A1DC4">
        <w:rPr>
          <w:rStyle w:val="Lbjegyzet-hivatkozs"/>
          <w:rFonts w:ascii="Times New Roman" w:hAnsi="Times New Roman" w:cs="Times New Roman"/>
          <w:sz w:val="24"/>
          <w:szCs w:val="24"/>
          <w:lang w:val="en-US"/>
        </w:rPr>
        <w:footnoteReference w:id="136"/>
      </w:r>
      <w:r w:rsidRPr="002A1DC4">
        <w:rPr>
          <w:rFonts w:ascii="Times New Roman" w:hAnsi="Times New Roman" w:cs="Times New Roman"/>
          <w:sz w:val="24"/>
          <w:szCs w:val="24"/>
          <w:lang w:val="en-US"/>
        </w:rPr>
        <w:t xml:space="preserve"> In any event, States must guarantee the realization of human rights connected to working conditions depending on their resources, and an armed conflict is generally regarded as a </w:t>
      </w:r>
      <w:r w:rsidR="0087495A" w:rsidRPr="002A1DC4">
        <w:rPr>
          <w:rFonts w:ascii="Times New Roman" w:hAnsi="Times New Roman" w:cs="Times New Roman"/>
          <w:sz w:val="24"/>
          <w:szCs w:val="24"/>
          <w:lang w:val="en-US"/>
        </w:rPr>
        <w:t>‘</w:t>
      </w:r>
      <w:r w:rsidRPr="002A1DC4">
        <w:rPr>
          <w:rFonts w:ascii="Times New Roman" w:hAnsi="Times New Roman" w:cs="Times New Roman"/>
          <w:sz w:val="24"/>
          <w:szCs w:val="24"/>
          <w:lang w:val="en-US"/>
        </w:rPr>
        <w:t>resource constraint</w:t>
      </w:r>
      <w:r w:rsidR="0087495A"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37"/>
      </w:r>
      <w:r w:rsidRPr="002A1DC4">
        <w:rPr>
          <w:rFonts w:ascii="Times New Roman" w:hAnsi="Times New Roman" w:cs="Times New Roman"/>
          <w:sz w:val="24"/>
          <w:szCs w:val="24"/>
          <w:lang w:val="en-US"/>
        </w:rPr>
        <w:t xml:space="preserve"> Considering the circumstances in the Belt, it cannot be argued that Ragnell underperformed its duties in this regard.</w:t>
      </w:r>
    </w:p>
    <w:p w14:paraId="3FEEE498" w14:textId="77777777" w:rsidR="00DC28B3" w:rsidRPr="002A1DC4" w:rsidRDefault="00DC28B3">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0061F2A2" w14:textId="76A9044D" w:rsidR="00F4605D" w:rsidRPr="002A1DC4" w:rsidRDefault="00DC28B3" w:rsidP="00F4605D">
      <w:pPr>
        <w:pStyle w:val="Cmsor2"/>
        <w:spacing w:before="120" w:after="120" w:line="360" w:lineRule="auto"/>
        <w:jc w:val="both"/>
        <w:rPr>
          <w:rFonts w:ascii="Times New Roman" w:hAnsi="Times New Roman" w:cs="Times New Roman"/>
          <w:b/>
          <w:bCs/>
          <w:caps/>
          <w:color w:val="auto"/>
          <w:sz w:val="24"/>
          <w:szCs w:val="24"/>
          <w:lang w:val="en-US"/>
        </w:rPr>
      </w:pPr>
      <w:bookmarkStart w:id="110" w:name="_Toc124706167"/>
      <w:bookmarkStart w:id="111" w:name="_Toc124884722"/>
      <w:r w:rsidRPr="002A1DC4">
        <w:rPr>
          <w:rFonts w:ascii="Times New Roman" w:hAnsi="Times New Roman" w:cs="Times New Roman"/>
          <w:b/>
          <w:bCs/>
          <w:caps/>
          <w:color w:val="auto"/>
          <w:sz w:val="24"/>
          <w:szCs w:val="24"/>
          <w:lang w:val="en-US"/>
        </w:rPr>
        <w:lastRenderedPageBreak/>
        <w:t>I</w:t>
      </w:r>
      <w:r w:rsidR="00F4605D" w:rsidRPr="002A1DC4">
        <w:rPr>
          <w:rFonts w:ascii="Times New Roman" w:hAnsi="Times New Roman" w:cs="Times New Roman"/>
          <w:b/>
          <w:bCs/>
          <w:caps/>
          <w:color w:val="auto"/>
          <w:sz w:val="24"/>
          <w:szCs w:val="24"/>
          <w:lang w:val="en-US"/>
        </w:rPr>
        <w:t>II. Aglovale violated its Treaty obligations by unilaterally imposing disproportionate and coercive unilateral sanctions against Ragnell and Ragnellian nationals, and must immediately withdraw those sanctions, releasing all Ragnellian property frozen and reinstating all assets seized pursuant to them, and compensate Ragnell for their impact.</w:t>
      </w:r>
      <w:bookmarkEnd w:id="110"/>
      <w:bookmarkEnd w:id="111"/>
      <w:r w:rsidR="00F4605D" w:rsidRPr="002A1DC4">
        <w:rPr>
          <w:rFonts w:ascii="Times New Roman" w:hAnsi="Times New Roman" w:cs="Times New Roman"/>
          <w:b/>
          <w:bCs/>
          <w:caps/>
          <w:color w:val="auto"/>
          <w:sz w:val="24"/>
          <w:szCs w:val="24"/>
          <w:lang w:val="en-US"/>
        </w:rPr>
        <w:t xml:space="preserve"> </w:t>
      </w:r>
    </w:p>
    <w:p w14:paraId="48A5E022" w14:textId="63F2985F" w:rsidR="00F4605D" w:rsidRPr="002A1DC4" w:rsidRDefault="00F4605D" w:rsidP="00F4605D">
      <w:pPr>
        <w:pStyle w:val="Cmsor3"/>
        <w:spacing w:before="120" w:after="120" w:line="360" w:lineRule="auto"/>
        <w:rPr>
          <w:rFonts w:ascii="Times New Roman" w:hAnsi="Times New Roman" w:cs="Times New Roman"/>
          <w:b/>
          <w:bCs/>
          <w:color w:val="auto"/>
          <w:u w:val="single"/>
          <w:lang w:val="en-US"/>
        </w:rPr>
      </w:pPr>
      <w:bookmarkStart w:id="112" w:name="_Toc124706168"/>
      <w:bookmarkStart w:id="113" w:name="_Toc124884723"/>
      <w:r w:rsidRPr="002A1DC4">
        <w:rPr>
          <w:rFonts w:ascii="Times New Roman" w:hAnsi="Times New Roman" w:cs="Times New Roman"/>
          <w:b/>
          <w:bCs/>
          <w:color w:val="auto"/>
          <w:u w:val="single"/>
          <w:lang w:val="en-US"/>
        </w:rPr>
        <w:t xml:space="preserve">A. Aglovale violated Article 2(1) </w:t>
      </w:r>
      <w:r w:rsidR="00E34559">
        <w:rPr>
          <w:rFonts w:ascii="Times New Roman" w:hAnsi="Times New Roman" w:cs="Times New Roman"/>
          <w:b/>
          <w:bCs/>
          <w:color w:val="auto"/>
          <w:u w:val="single"/>
          <w:lang w:val="en-US"/>
        </w:rPr>
        <w:t>of the Treaty</w:t>
      </w:r>
      <w:r w:rsidRPr="002A1DC4">
        <w:rPr>
          <w:rFonts w:ascii="Times New Roman" w:hAnsi="Times New Roman" w:cs="Times New Roman"/>
          <w:b/>
          <w:bCs/>
          <w:color w:val="auto"/>
          <w:u w:val="single"/>
          <w:lang w:val="en-US"/>
        </w:rPr>
        <w:t xml:space="preserve"> by disrespecting the sovereignty of Ragnell.</w:t>
      </w:r>
      <w:bookmarkEnd w:id="112"/>
      <w:bookmarkEnd w:id="113"/>
    </w:p>
    <w:p w14:paraId="1E945116" w14:textId="77777777"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Article 2(1) TTLP sets out that the Parties shall apply amongst themselves the principles of international law governing friendly relations.</w:t>
      </w:r>
      <w:r w:rsidRPr="002A1DC4">
        <w:rPr>
          <w:rStyle w:val="Lbjegyzet-hivatkozs"/>
          <w:rFonts w:ascii="Times New Roman" w:hAnsi="Times New Roman" w:cs="Times New Roman"/>
          <w:sz w:val="24"/>
          <w:szCs w:val="24"/>
          <w:lang w:val="en-US"/>
        </w:rPr>
        <w:footnoteReference w:id="138"/>
      </w:r>
      <w:r w:rsidRPr="002A1DC4">
        <w:rPr>
          <w:rFonts w:ascii="Times New Roman" w:hAnsi="Times New Roman" w:cs="Times New Roman"/>
          <w:sz w:val="24"/>
          <w:szCs w:val="24"/>
          <w:lang w:val="en-US"/>
        </w:rPr>
        <w:t xml:space="preserve"> Aglovale has breached this provision by (1) violating the immunity of Ragnell and Ragnellian State officials, (2) as well as the non-intervention principle. Additionally, (3) Aglovale cannot justify its actions as countermeasures.</w:t>
      </w:r>
    </w:p>
    <w:p w14:paraId="3AF78A84" w14:textId="1701D798" w:rsidR="00F4605D" w:rsidRPr="002A1DC4" w:rsidRDefault="00F4605D" w:rsidP="00F4605D">
      <w:pPr>
        <w:pStyle w:val="Cmsor4"/>
        <w:spacing w:before="120" w:after="120" w:line="360" w:lineRule="auto"/>
        <w:jc w:val="both"/>
        <w:rPr>
          <w:rFonts w:ascii="Times New Roman" w:hAnsi="Times New Roman" w:cs="Times New Roman"/>
          <w:b/>
          <w:bCs/>
          <w:i w:val="0"/>
          <w:iCs w:val="0"/>
          <w:color w:val="auto"/>
          <w:sz w:val="24"/>
          <w:szCs w:val="24"/>
          <w:lang w:val="en-US"/>
        </w:rPr>
      </w:pPr>
      <w:bookmarkStart w:id="114" w:name="_Toc124706169"/>
      <w:bookmarkStart w:id="115" w:name="_Toc124884724"/>
      <w:r w:rsidRPr="002A1DC4">
        <w:rPr>
          <w:rFonts w:ascii="Times New Roman" w:hAnsi="Times New Roman" w:cs="Times New Roman"/>
          <w:b/>
          <w:bCs/>
          <w:i w:val="0"/>
          <w:iCs w:val="0"/>
          <w:color w:val="auto"/>
          <w:sz w:val="24"/>
          <w:szCs w:val="24"/>
          <w:lang w:val="en-US"/>
        </w:rPr>
        <w:t>1. Aglovale violated immunity law by introducing sanctions.</w:t>
      </w:r>
      <w:bookmarkEnd w:id="114"/>
      <w:bookmarkEnd w:id="115"/>
    </w:p>
    <w:p w14:paraId="4589B568" w14:textId="77777777" w:rsidR="00F4605D" w:rsidRPr="002A1DC4" w:rsidRDefault="00F4605D" w:rsidP="00F4605D">
      <w:pPr>
        <w:pStyle w:val="Cmsor5"/>
        <w:spacing w:before="120" w:after="120" w:line="360" w:lineRule="auto"/>
        <w:rPr>
          <w:rFonts w:ascii="Times New Roman" w:hAnsi="Times New Roman" w:cs="Times New Roman"/>
          <w:b/>
          <w:bCs/>
          <w:i/>
          <w:iCs/>
          <w:color w:val="auto"/>
          <w:sz w:val="24"/>
          <w:szCs w:val="24"/>
          <w:lang w:val="en-US"/>
        </w:rPr>
      </w:pPr>
      <w:bookmarkStart w:id="116" w:name="_Toc124706170"/>
      <w:bookmarkStart w:id="117" w:name="_Toc124884725"/>
      <w:r w:rsidRPr="002A1DC4">
        <w:rPr>
          <w:rFonts w:ascii="Times New Roman" w:hAnsi="Times New Roman" w:cs="Times New Roman"/>
          <w:b/>
          <w:bCs/>
          <w:i/>
          <w:iCs/>
          <w:color w:val="auto"/>
          <w:sz w:val="24"/>
          <w:szCs w:val="24"/>
          <w:lang w:val="en-US"/>
        </w:rPr>
        <w:t>a. Aglovale violated the immunity of Ragnell.</w:t>
      </w:r>
      <w:bookmarkEnd w:id="116"/>
      <w:bookmarkEnd w:id="117"/>
    </w:p>
    <w:p w14:paraId="4F012D3F" w14:textId="4FC29036"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customary rule of state immunity protects the State and its property from the jurisdiction of another State.</w:t>
      </w:r>
      <w:r w:rsidRPr="002A1DC4">
        <w:rPr>
          <w:rStyle w:val="Lbjegyzet-hivatkozs"/>
          <w:rFonts w:ascii="Times New Roman" w:hAnsi="Times New Roman" w:cs="Times New Roman"/>
          <w:sz w:val="24"/>
          <w:szCs w:val="24"/>
          <w:lang w:val="en-US"/>
        </w:rPr>
        <w:footnoteReference w:id="139"/>
      </w:r>
      <w:r w:rsidRPr="002A1DC4">
        <w:rPr>
          <w:rFonts w:ascii="Times New Roman" w:hAnsi="Times New Roman" w:cs="Times New Roman"/>
          <w:sz w:val="24"/>
          <w:szCs w:val="24"/>
          <w:lang w:val="en-US"/>
        </w:rPr>
        <w:t xml:space="preserve"> While jurisdictional immunity provides exemption from foreign court proceedings,</w:t>
      </w:r>
      <w:r w:rsidRPr="002A1DC4">
        <w:rPr>
          <w:rStyle w:val="Lbjegyzet-hivatkozs"/>
          <w:rFonts w:ascii="Times New Roman" w:hAnsi="Times New Roman" w:cs="Times New Roman"/>
          <w:sz w:val="24"/>
          <w:szCs w:val="24"/>
          <w:lang w:val="en-US"/>
        </w:rPr>
        <w:footnoteReference w:id="140"/>
      </w:r>
      <w:r w:rsidRPr="002A1DC4">
        <w:rPr>
          <w:rFonts w:ascii="Times New Roman" w:hAnsi="Times New Roman" w:cs="Times New Roman"/>
          <w:sz w:val="24"/>
          <w:szCs w:val="24"/>
          <w:lang w:val="en-US"/>
        </w:rPr>
        <w:t xml:space="preserve"> enforcement immunity protects a foreign State from enforcement measures against its own property,</w:t>
      </w:r>
      <w:r w:rsidRPr="002A1DC4">
        <w:rPr>
          <w:rStyle w:val="Lbjegyzet-hivatkozs"/>
          <w:rFonts w:ascii="Times New Roman" w:hAnsi="Times New Roman" w:cs="Times New Roman"/>
          <w:sz w:val="24"/>
          <w:szCs w:val="24"/>
          <w:lang w:val="en-US"/>
        </w:rPr>
        <w:footnoteReference w:id="141"/>
      </w:r>
      <w:r w:rsidRPr="002A1DC4">
        <w:rPr>
          <w:rFonts w:ascii="Times New Roman" w:hAnsi="Times New Roman" w:cs="Times New Roman"/>
          <w:sz w:val="24"/>
          <w:szCs w:val="24"/>
          <w:lang w:val="en-US"/>
        </w:rPr>
        <w:t xml:space="preserve"> taken in the form of </w:t>
      </w:r>
      <w:r w:rsidRPr="002A1DC4">
        <w:rPr>
          <w:rFonts w:ascii="Times New Roman" w:hAnsi="Times New Roman" w:cs="Times New Roman"/>
          <w:i/>
          <w:iCs/>
          <w:sz w:val="24"/>
          <w:szCs w:val="24"/>
          <w:lang w:val="en-US"/>
        </w:rPr>
        <w:t xml:space="preserve">inter alia </w:t>
      </w:r>
      <w:r w:rsidRPr="002A1DC4">
        <w:rPr>
          <w:rFonts w:ascii="Times New Roman" w:hAnsi="Times New Roman" w:cs="Times New Roman"/>
          <w:sz w:val="24"/>
          <w:szCs w:val="24"/>
          <w:lang w:val="en-US"/>
        </w:rPr>
        <w:t>attachment, arrest or execution.</w:t>
      </w:r>
      <w:r w:rsidRPr="002A1DC4">
        <w:rPr>
          <w:rStyle w:val="Lbjegyzet-hivatkozs"/>
          <w:rFonts w:ascii="Times New Roman" w:hAnsi="Times New Roman" w:cs="Times New Roman"/>
          <w:sz w:val="24"/>
          <w:szCs w:val="24"/>
          <w:lang w:val="en-US"/>
        </w:rPr>
        <w:footnoteReference w:id="142"/>
      </w:r>
      <w:r w:rsidRPr="002A1DC4">
        <w:rPr>
          <w:rFonts w:ascii="Times New Roman" w:hAnsi="Times New Roman" w:cs="Times New Roman"/>
          <w:sz w:val="24"/>
          <w:szCs w:val="24"/>
          <w:lang w:val="en-US"/>
        </w:rPr>
        <w:t xml:space="preserve"> Thus, enforcement immunity prohibits </w:t>
      </w:r>
      <w:r w:rsidR="00DD57AD">
        <w:rPr>
          <w:rFonts w:ascii="Times New Roman" w:hAnsi="Times New Roman" w:cs="Times New Roman"/>
          <w:sz w:val="24"/>
          <w:szCs w:val="24"/>
          <w:lang w:val="en-US"/>
        </w:rPr>
        <w:t>foreign</w:t>
      </w:r>
      <w:r w:rsidRPr="002A1DC4">
        <w:rPr>
          <w:rFonts w:ascii="Times New Roman" w:hAnsi="Times New Roman" w:cs="Times New Roman"/>
          <w:sz w:val="24"/>
          <w:szCs w:val="24"/>
          <w:lang w:val="en-US"/>
        </w:rPr>
        <w:t xml:space="preserve"> authorities from imposing measures of constraint, such as </w:t>
      </w:r>
      <w:r w:rsidRPr="002A1DC4">
        <w:rPr>
          <w:rFonts w:ascii="Times New Roman" w:hAnsi="Times New Roman" w:cs="Times New Roman"/>
          <w:sz w:val="24"/>
          <w:szCs w:val="24"/>
          <w:lang w:val="en-US"/>
        </w:rPr>
        <w:lastRenderedPageBreak/>
        <w:t>freezing orders.</w:t>
      </w:r>
      <w:r w:rsidRPr="002A1DC4">
        <w:rPr>
          <w:rStyle w:val="Lbjegyzet-hivatkozs"/>
          <w:rFonts w:ascii="Times New Roman" w:hAnsi="Times New Roman" w:cs="Times New Roman"/>
          <w:sz w:val="24"/>
          <w:szCs w:val="24"/>
          <w:lang w:val="en-US"/>
        </w:rPr>
        <w:footnoteReference w:id="143"/>
      </w:r>
      <w:r w:rsidRPr="002A1DC4">
        <w:rPr>
          <w:rFonts w:ascii="Times New Roman" w:hAnsi="Times New Roman" w:cs="Times New Roman"/>
          <w:sz w:val="24"/>
          <w:szCs w:val="24"/>
          <w:lang w:val="en-US"/>
        </w:rPr>
        <w:t xml:space="preserve"> Since non-judicial measures can also hinder how the State manages its property,</w:t>
      </w:r>
      <w:r w:rsidRPr="002A1DC4">
        <w:rPr>
          <w:rStyle w:val="Lbjegyzet-hivatkozs"/>
          <w:rFonts w:ascii="Times New Roman" w:hAnsi="Times New Roman" w:cs="Times New Roman"/>
          <w:sz w:val="24"/>
          <w:szCs w:val="24"/>
          <w:lang w:val="en-US"/>
        </w:rPr>
        <w:footnoteReference w:id="144"/>
      </w:r>
      <w:r w:rsidRPr="002A1DC4">
        <w:rPr>
          <w:rFonts w:ascii="Times New Roman" w:hAnsi="Times New Roman" w:cs="Times New Roman"/>
          <w:sz w:val="24"/>
          <w:szCs w:val="24"/>
          <w:lang w:val="en-US"/>
        </w:rPr>
        <w:t xml:space="preserve"> it would be ‘absurdly paradoxical’ if State property, which includes the property of the central bank,</w:t>
      </w:r>
      <w:r w:rsidRPr="002A1DC4">
        <w:rPr>
          <w:rStyle w:val="Lbjegyzet-hivatkozs"/>
          <w:rFonts w:ascii="Times New Roman" w:hAnsi="Times New Roman" w:cs="Times New Roman"/>
          <w:sz w:val="24"/>
          <w:szCs w:val="24"/>
          <w:lang w:val="en-US"/>
        </w:rPr>
        <w:footnoteReference w:id="145"/>
      </w:r>
      <w:r w:rsidRPr="002A1DC4">
        <w:rPr>
          <w:rFonts w:ascii="Times New Roman" w:hAnsi="Times New Roman" w:cs="Times New Roman"/>
          <w:sz w:val="24"/>
          <w:szCs w:val="24"/>
          <w:lang w:val="en-US"/>
        </w:rPr>
        <w:t xml:space="preserve"> was only protected by immunity from judicial measures.</w:t>
      </w:r>
      <w:r w:rsidRPr="002A1DC4">
        <w:rPr>
          <w:rStyle w:val="Lbjegyzet-hivatkozs"/>
          <w:rFonts w:ascii="Times New Roman" w:hAnsi="Times New Roman" w:cs="Times New Roman"/>
          <w:sz w:val="24"/>
          <w:szCs w:val="24"/>
          <w:lang w:val="en-US"/>
        </w:rPr>
        <w:footnoteReference w:id="146"/>
      </w:r>
      <w:r w:rsidRPr="002A1DC4">
        <w:rPr>
          <w:rFonts w:ascii="Times New Roman" w:hAnsi="Times New Roman" w:cs="Times New Roman"/>
          <w:sz w:val="24"/>
          <w:szCs w:val="24"/>
          <w:lang w:val="en-US"/>
        </w:rPr>
        <w:t xml:space="preserve"> Consequently, by way of freezing </w:t>
      </w:r>
      <w:r w:rsidR="00FD30E5">
        <w:rPr>
          <w:rFonts w:ascii="Times New Roman" w:hAnsi="Times New Roman" w:cs="Times New Roman"/>
          <w:sz w:val="24"/>
          <w:szCs w:val="24"/>
          <w:lang w:val="en-US"/>
        </w:rPr>
        <w:t xml:space="preserve">the assets of the central bank, the sanctions </w:t>
      </w:r>
      <w:r w:rsidRPr="002A1DC4">
        <w:rPr>
          <w:rFonts w:ascii="Times New Roman" w:hAnsi="Times New Roman" w:cs="Times New Roman"/>
          <w:sz w:val="24"/>
          <w:szCs w:val="24"/>
          <w:lang w:val="en-US"/>
        </w:rPr>
        <w:t>breached Respondent’s immunity, violating Article 2(1) TTLP.</w:t>
      </w:r>
    </w:p>
    <w:p w14:paraId="7B31BB40" w14:textId="1F6EAED6" w:rsidR="00F4605D" w:rsidRPr="002A1DC4" w:rsidRDefault="00F4605D" w:rsidP="00F4605D">
      <w:pPr>
        <w:pStyle w:val="Cmsor5"/>
        <w:spacing w:before="120" w:after="120" w:line="360" w:lineRule="auto"/>
        <w:jc w:val="both"/>
        <w:rPr>
          <w:rFonts w:ascii="Times New Roman" w:hAnsi="Times New Roman" w:cs="Times New Roman"/>
          <w:b/>
          <w:bCs/>
          <w:i/>
          <w:iCs/>
          <w:color w:val="auto"/>
          <w:sz w:val="24"/>
          <w:szCs w:val="24"/>
          <w:lang w:val="en-US"/>
        </w:rPr>
      </w:pPr>
      <w:bookmarkStart w:id="118" w:name="_Toc124706171"/>
      <w:bookmarkStart w:id="119" w:name="_Toc124884726"/>
      <w:r w:rsidRPr="002A1DC4">
        <w:rPr>
          <w:rFonts w:ascii="Times New Roman" w:hAnsi="Times New Roman" w:cs="Times New Roman"/>
          <w:b/>
          <w:bCs/>
          <w:i/>
          <w:iCs/>
          <w:color w:val="auto"/>
          <w:sz w:val="24"/>
          <w:szCs w:val="24"/>
          <w:lang w:val="en-US"/>
        </w:rPr>
        <w:t xml:space="preserve">b. Aglovale violated the immunity of </w:t>
      </w:r>
      <w:r w:rsidR="003B2DE7" w:rsidRPr="002A1DC4">
        <w:rPr>
          <w:rFonts w:ascii="Times New Roman" w:hAnsi="Times New Roman" w:cs="Times New Roman"/>
          <w:b/>
          <w:bCs/>
          <w:i/>
          <w:iCs/>
          <w:color w:val="auto"/>
          <w:sz w:val="24"/>
          <w:szCs w:val="24"/>
          <w:lang w:val="en-US"/>
        </w:rPr>
        <w:t>Ragnellia</w:t>
      </w:r>
      <w:r w:rsidR="007538A8" w:rsidRPr="002A1DC4">
        <w:rPr>
          <w:rFonts w:ascii="Times New Roman" w:hAnsi="Times New Roman" w:cs="Times New Roman"/>
          <w:b/>
          <w:bCs/>
          <w:i/>
          <w:iCs/>
          <w:color w:val="auto"/>
          <w:sz w:val="24"/>
          <w:szCs w:val="24"/>
          <w:lang w:val="en-US"/>
        </w:rPr>
        <w:t xml:space="preserve">n </w:t>
      </w:r>
      <w:r w:rsidRPr="002A1DC4">
        <w:rPr>
          <w:rFonts w:ascii="Times New Roman" w:hAnsi="Times New Roman" w:cs="Times New Roman"/>
          <w:b/>
          <w:bCs/>
          <w:i/>
          <w:iCs/>
          <w:color w:val="auto"/>
          <w:sz w:val="24"/>
          <w:szCs w:val="24"/>
          <w:lang w:val="en-US"/>
        </w:rPr>
        <w:t>State officials.</w:t>
      </w:r>
      <w:bookmarkEnd w:id="118"/>
      <w:bookmarkEnd w:id="119"/>
    </w:p>
    <w:p w14:paraId="3DE97FA2" w14:textId="3137D28F"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Certain high-raking officials enjoy customary immunity, which protects the effective performance of their duties.</w:t>
      </w:r>
      <w:r w:rsidRPr="002A1DC4">
        <w:rPr>
          <w:rStyle w:val="Lbjegyzet-hivatkozs"/>
          <w:rFonts w:ascii="Times New Roman" w:hAnsi="Times New Roman" w:cs="Times New Roman"/>
          <w:sz w:val="24"/>
          <w:szCs w:val="24"/>
          <w:lang w:val="en-US"/>
        </w:rPr>
        <w:footnoteReference w:id="147"/>
      </w:r>
      <w:r w:rsidRPr="002A1DC4">
        <w:rPr>
          <w:rFonts w:ascii="Times New Roman" w:hAnsi="Times New Roman" w:cs="Times New Roman"/>
          <w:sz w:val="24"/>
          <w:szCs w:val="24"/>
          <w:lang w:val="en-US"/>
        </w:rPr>
        <w:t xml:space="preserve"> In this vein, bans prohibiting officials from entering the territory of another State also contravene immunity rules, as they preclude State officials from representing their State abroad.</w:t>
      </w:r>
      <w:r w:rsidRPr="002A1DC4">
        <w:rPr>
          <w:rStyle w:val="Lbjegyzet-hivatkozs"/>
          <w:rFonts w:ascii="Times New Roman" w:hAnsi="Times New Roman" w:cs="Times New Roman"/>
          <w:sz w:val="24"/>
          <w:szCs w:val="24"/>
          <w:lang w:val="en-US"/>
        </w:rPr>
        <w:footnoteReference w:id="148"/>
      </w:r>
      <w:r w:rsidRPr="002A1DC4">
        <w:rPr>
          <w:rFonts w:ascii="Times New Roman" w:hAnsi="Times New Roman" w:cs="Times New Roman"/>
          <w:sz w:val="24"/>
          <w:szCs w:val="24"/>
          <w:lang w:val="en-US"/>
        </w:rPr>
        <w:t xml:space="preserve"> Moreover, the property of the Heads of State and Heads of Government located in another country is also protected by immunity.</w:t>
      </w:r>
      <w:r w:rsidRPr="002A1DC4">
        <w:rPr>
          <w:rStyle w:val="Lbjegyzet-hivatkozs"/>
          <w:rFonts w:ascii="Times New Roman" w:hAnsi="Times New Roman" w:cs="Times New Roman"/>
          <w:sz w:val="24"/>
          <w:szCs w:val="24"/>
          <w:lang w:val="en-US"/>
        </w:rPr>
        <w:footnoteReference w:id="149"/>
      </w:r>
      <w:r w:rsidRPr="002A1DC4">
        <w:rPr>
          <w:rFonts w:ascii="Times New Roman" w:hAnsi="Times New Roman" w:cs="Times New Roman"/>
          <w:sz w:val="24"/>
          <w:szCs w:val="24"/>
          <w:lang w:val="en-US"/>
        </w:rPr>
        <w:t xml:space="preserve"> </w:t>
      </w:r>
      <w:r w:rsidR="001F3553">
        <w:rPr>
          <w:rFonts w:ascii="Times New Roman" w:hAnsi="Times New Roman" w:cs="Times New Roman"/>
          <w:sz w:val="24"/>
          <w:szCs w:val="24"/>
          <w:lang w:val="en-US"/>
        </w:rPr>
        <w:t>Therefore</w:t>
      </w:r>
      <w:r w:rsidRPr="002A1DC4">
        <w:rPr>
          <w:rFonts w:ascii="Times New Roman" w:hAnsi="Times New Roman" w:cs="Times New Roman"/>
          <w:sz w:val="24"/>
          <w:szCs w:val="24"/>
          <w:lang w:val="en-US"/>
        </w:rPr>
        <w:t>, Aglovale violated the immunity of Ragnellian State officials by banning them from entering Aglovale and freezing their assets.</w:t>
      </w:r>
    </w:p>
    <w:p w14:paraId="41D24D95"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20" w:name="_Toc124706172"/>
      <w:bookmarkStart w:id="121" w:name="_Toc124884727"/>
      <w:r w:rsidRPr="002A1DC4">
        <w:rPr>
          <w:rFonts w:ascii="Times New Roman" w:hAnsi="Times New Roman" w:cs="Times New Roman"/>
          <w:b/>
          <w:bCs/>
          <w:i w:val="0"/>
          <w:iCs w:val="0"/>
          <w:color w:val="auto"/>
          <w:sz w:val="24"/>
          <w:szCs w:val="24"/>
          <w:lang w:val="en-US"/>
        </w:rPr>
        <w:t>2. The sanctions imposed by Aglovale violated the non-intervention principle.</w:t>
      </w:r>
      <w:bookmarkEnd w:id="120"/>
      <w:bookmarkEnd w:id="121"/>
    </w:p>
    <w:p w14:paraId="3BF71DE7" w14:textId="4117D450"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In their economic relations, States must respect the non-intervention principle,</w:t>
      </w:r>
      <w:r w:rsidRPr="002A1DC4">
        <w:rPr>
          <w:rStyle w:val="Lbjegyzet-hivatkozs"/>
          <w:rFonts w:ascii="Times New Roman" w:hAnsi="Times New Roman" w:cs="Times New Roman"/>
          <w:sz w:val="24"/>
          <w:szCs w:val="24"/>
          <w:lang w:val="en-US"/>
        </w:rPr>
        <w:footnoteReference w:id="150"/>
      </w:r>
      <w:r w:rsidRPr="002A1DC4">
        <w:rPr>
          <w:rFonts w:ascii="Times New Roman" w:hAnsi="Times New Roman" w:cs="Times New Roman"/>
          <w:sz w:val="24"/>
          <w:szCs w:val="24"/>
          <w:lang w:val="en-US"/>
        </w:rPr>
        <w:t xml:space="preserve"> which precludes them from intervening ‘directly or indirectly, in</w:t>
      </w:r>
      <w:r w:rsidR="0090094B">
        <w:rPr>
          <w:rFonts w:ascii="Times New Roman" w:hAnsi="Times New Roman" w:cs="Times New Roman"/>
          <w:sz w:val="24"/>
          <w:szCs w:val="24"/>
          <w:lang w:val="en-US"/>
        </w:rPr>
        <w:t xml:space="preserve"> the</w:t>
      </w:r>
      <w:r w:rsidRPr="002A1DC4">
        <w:rPr>
          <w:rFonts w:ascii="Times New Roman" w:hAnsi="Times New Roman" w:cs="Times New Roman"/>
          <w:sz w:val="24"/>
          <w:szCs w:val="24"/>
          <w:lang w:val="en-US"/>
        </w:rPr>
        <w:t xml:space="preserve"> internal or external affairs of another </w:t>
      </w:r>
      <w:r w:rsidRPr="002A1DC4">
        <w:rPr>
          <w:rFonts w:ascii="Times New Roman" w:hAnsi="Times New Roman" w:cs="Times New Roman"/>
          <w:sz w:val="24"/>
          <w:szCs w:val="24"/>
          <w:lang w:val="en-US"/>
        </w:rPr>
        <w:lastRenderedPageBreak/>
        <w:t>State’.</w:t>
      </w:r>
      <w:r w:rsidRPr="002A1DC4">
        <w:rPr>
          <w:rStyle w:val="Lbjegyzet-hivatkozs"/>
          <w:rFonts w:ascii="Times New Roman" w:hAnsi="Times New Roman" w:cs="Times New Roman"/>
          <w:sz w:val="24"/>
          <w:szCs w:val="24"/>
          <w:lang w:val="en-US"/>
        </w:rPr>
        <w:footnoteReference w:id="151"/>
      </w:r>
      <w:r w:rsidRPr="002A1DC4">
        <w:rPr>
          <w:rFonts w:ascii="Times New Roman" w:hAnsi="Times New Roman" w:cs="Times New Roman"/>
          <w:sz w:val="24"/>
          <w:szCs w:val="24"/>
          <w:lang w:val="en-US"/>
        </w:rPr>
        <w:t xml:space="preserve"> Intervention is unlawful when it uses the methods of coercion,</w:t>
      </w:r>
      <w:r w:rsidRPr="002A1DC4">
        <w:rPr>
          <w:rStyle w:val="Lbjegyzet-hivatkozs"/>
          <w:rFonts w:ascii="Times New Roman" w:hAnsi="Times New Roman" w:cs="Times New Roman"/>
          <w:sz w:val="24"/>
          <w:szCs w:val="24"/>
          <w:lang w:val="en-US"/>
        </w:rPr>
        <w:footnoteReference w:id="152"/>
      </w:r>
      <w:r w:rsidRPr="002A1DC4">
        <w:rPr>
          <w:rFonts w:ascii="Times New Roman" w:hAnsi="Times New Roman" w:cs="Times New Roman"/>
          <w:sz w:val="24"/>
          <w:szCs w:val="24"/>
          <w:lang w:val="en-US"/>
        </w:rPr>
        <w:t xml:space="preserve"> which has been defined as a ‘threat or use of force’</w:t>
      </w:r>
      <w:r w:rsidRPr="002A1DC4">
        <w:rPr>
          <w:rStyle w:val="Lbjegyzet-hivatkozs"/>
          <w:rFonts w:ascii="Times New Roman" w:hAnsi="Times New Roman" w:cs="Times New Roman"/>
          <w:sz w:val="24"/>
          <w:szCs w:val="24"/>
          <w:lang w:val="en-US"/>
        </w:rPr>
        <w:footnoteReference w:id="153"/>
      </w:r>
      <w:r w:rsidRPr="002A1DC4">
        <w:rPr>
          <w:rFonts w:ascii="Times New Roman" w:hAnsi="Times New Roman" w:cs="Times New Roman"/>
          <w:sz w:val="24"/>
          <w:szCs w:val="24"/>
          <w:lang w:val="en-US"/>
        </w:rPr>
        <w:t xml:space="preserve"> but also comprises economic, political, or other measures,</w:t>
      </w:r>
      <w:r w:rsidRPr="002A1DC4">
        <w:rPr>
          <w:rStyle w:val="Lbjegyzet-hivatkozs"/>
          <w:rFonts w:ascii="Times New Roman" w:hAnsi="Times New Roman" w:cs="Times New Roman"/>
          <w:sz w:val="24"/>
          <w:szCs w:val="24"/>
          <w:lang w:val="en-US"/>
        </w:rPr>
        <w:footnoteReference w:id="154"/>
      </w:r>
      <w:r w:rsidRPr="002A1DC4">
        <w:rPr>
          <w:rFonts w:ascii="Times New Roman" w:hAnsi="Times New Roman" w:cs="Times New Roman"/>
          <w:sz w:val="24"/>
          <w:szCs w:val="24"/>
          <w:lang w:val="en-US"/>
        </w:rPr>
        <w:t xml:space="preserve"> such as embargoes and asset freezes.</w:t>
      </w:r>
      <w:r w:rsidRPr="002A1DC4">
        <w:rPr>
          <w:rStyle w:val="Lbjegyzet-hivatkozs"/>
          <w:rFonts w:ascii="Times New Roman" w:hAnsi="Times New Roman" w:cs="Times New Roman"/>
          <w:sz w:val="24"/>
          <w:szCs w:val="24"/>
          <w:lang w:val="en-US"/>
        </w:rPr>
        <w:footnoteReference w:id="155"/>
      </w:r>
      <w:r w:rsidRPr="002A1DC4">
        <w:rPr>
          <w:rFonts w:ascii="Times New Roman" w:hAnsi="Times New Roman" w:cs="Times New Roman"/>
          <w:sz w:val="24"/>
          <w:szCs w:val="24"/>
          <w:lang w:val="en-US"/>
        </w:rPr>
        <w:t xml:space="preserve"> Therefore, economic measures can also constitute illegal intervention, if a State is economically dependent on another State.</w:t>
      </w:r>
      <w:r w:rsidRPr="002A1DC4">
        <w:rPr>
          <w:rStyle w:val="Lbjegyzet-hivatkozs"/>
          <w:rFonts w:ascii="Times New Roman" w:hAnsi="Times New Roman" w:cs="Times New Roman"/>
          <w:sz w:val="24"/>
          <w:szCs w:val="24"/>
          <w:lang w:val="en-US"/>
        </w:rPr>
        <w:footnoteReference w:id="156"/>
      </w:r>
      <w:r w:rsidRPr="002A1DC4">
        <w:rPr>
          <w:rFonts w:ascii="Times New Roman" w:hAnsi="Times New Roman" w:cs="Times New Roman"/>
          <w:sz w:val="24"/>
          <w:szCs w:val="24"/>
          <w:lang w:val="en-US"/>
        </w:rPr>
        <w:t xml:space="preserve"> As Ragnell’s economy relies heavily on Aglovale,</w:t>
      </w:r>
      <w:r w:rsidRPr="002A1DC4">
        <w:rPr>
          <w:rStyle w:val="Lbjegyzet-hivatkozs"/>
          <w:rFonts w:ascii="Times New Roman" w:hAnsi="Times New Roman" w:cs="Times New Roman"/>
          <w:sz w:val="24"/>
          <w:szCs w:val="24"/>
          <w:lang w:val="en-US"/>
        </w:rPr>
        <w:footnoteReference w:id="157"/>
      </w:r>
      <w:r w:rsidRPr="002A1DC4">
        <w:rPr>
          <w:rFonts w:ascii="Times New Roman" w:hAnsi="Times New Roman" w:cs="Times New Roman"/>
          <w:sz w:val="24"/>
          <w:szCs w:val="24"/>
          <w:lang w:val="en-US"/>
        </w:rPr>
        <w:t xml:space="preserve"> who clearly intended to coerce Ragnell into changing its policy concerning the conflict,</w:t>
      </w:r>
      <w:r w:rsidRPr="002A1DC4">
        <w:rPr>
          <w:rStyle w:val="Lbjegyzet-hivatkozs"/>
          <w:rFonts w:ascii="Times New Roman" w:hAnsi="Times New Roman" w:cs="Times New Roman"/>
          <w:sz w:val="24"/>
          <w:szCs w:val="24"/>
          <w:lang w:val="en-US"/>
        </w:rPr>
        <w:footnoteReference w:id="158"/>
      </w:r>
      <w:r w:rsidRPr="002A1DC4">
        <w:rPr>
          <w:rFonts w:ascii="Times New Roman" w:hAnsi="Times New Roman" w:cs="Times New Roman"/>
          <w:sz w:val="24"/>
          <w:szCs w:val="24"/>
          <w:lang w:val="en-US"/>
        </w:rPr>
        <w:t xml:space="preserve"> the sanctions violated the non-intervention principle and Article 2(1) TTLP.</w:t>
      </w:r>
    </w:p>
    <w:p w14:paraId="1242F96B" w14:textId="7092EB44"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22" w:name="_Toc124706173"/>
      <w:bookmarkStart w:id="123" w:name="_Toc124884728"/>
      <w:r w:rsidRPr="002A1DC4">
        <w:rPr>
          <w:rFonts w:ascii="Times New Roman" w:hAnsi="Times New Roman" w:cs="Times New Roman"/>
          <w:b/>
          <w:bCs/>
          <w:i w:val="0"/>
          <w:iCs w:val="0"/>
          <w:color w:val="auto"/>
          <w:sz w:val="24"/>
          <w:szCs w:val="24"/>
          <w:lang w:val="en-US"/>
        </w:rPr>
        <w:t xml:space="preserve">3. Additionally, the sanctions </w:t>
      </w:r>
      <w:r w:rsidR="00DB0689">
        <w:rPr>
          <w:rFonts w:ascii="Times New Roman" w:hAnsi="Times New Roman" w:cs="Times New Roman"/>
          <w:b/>
          <w:bCs/>
          <w:i w:val="0"/>
          <w:iCs w:val="0"/>
          <w:color w:val="auto"/>
          <w:sz w:val="24"/>
          <w:szCs w:val="24"/>
          <w:lang w:val="en-US"/>
        </w:rPr>
        <w:t>cannot be</w:t>
      </w:r>
      <w:r w:rsidRPr="002A1DC4">
        <w:rPr>
          <w:rFonts w:ascii="Times New Roman" w:hAnsi="Times New Roman" w:cs="Times New Roman"/>
          <w:b/>
          <w:bCs/>
          <w:i w:val="0"/>
          <w:iCs w:val="0"/>
          <w:color w:val="auto"/>
          <w:sz w:val="24"/>
          <w:szCs w:val="24"/>
          <w:lang w:val="en-US"/>
        </w:rPr>
        <w:t xml:space="preserve"> justified </w:t>
      </w:r>
      <w:r w:rsidR="00DB0689">
        <w:rPr>
          <w:rFonts w:ascii="Times New Roman" w:hAnsi="Times New Roman" w:cs="Times New Roman"/>
          <w:b/>
          <w:bCs/>
          <w:i w:val="0"/>
          <w:iCs w:val="0"/>
          <w:color w:val="auto"/>
          <w:sz w:val="24"/>
          <w:szCs w:val="24"/>
          <w:lang w:val="en-US"/>
        </w:rPr>
        <w:t xml:space="preserve">as </w:t>
      </w:r>
      <w:r w:rsidRPr="002A1DC4">
        <w:rPr>
          <w:rFonts w:ascii="Times New Roman" w:hAnsi="Times New Roman" w:cs="Times New Roman"/>
          <w:b/>
          <w:bCs/>
          <w:i w:val="0"/>
          <w:iCs w:val="0"/>
          <w:color w:val="auto"/>
          <w:sz w:val="24"/>
          <w:szCs w:val="24"/>
          <w:lang w:val="en-US"/>
        </w:rPr>
        <w:t>countermeasures.</w:t>
      </w:r>
      <w:bookmarkEnd w:id="122"/>
      <w:bookmarkEnd w:id="123"/>
    </w:p>
    <w:p w14:paraId="2E6730D3" w14:textId="77777777"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Countermeasures are actions taken by an injured State </w:t>
      </w:r>
      <w:r w:rsidRPr="002A1DC4">
        <w:rPr>
          <w:rFonts w:ascii="Times New Roman" w:hAnsi="Times New Roman" w:cs="Times New Roman"/>
          <w:iCs/>
          <w:sz w:val="24"/>
          <w:szCs w:val="24"/>
          <w:lang w:val="en-US"/>
        </w:rPr>
        <w:t>in response to a previous international wrongful act of another State</w:t>
      </w:r>
      <w:r w:rsidRPr="002A1DC4">
        <w:rPr>
          <w:rFonts w:ascii="Times New Roman" w:hAnsi="Times New Roman" w:cs="Times New Roman"/>
          <w:sz w:val="24"/>
          <w:szCs w:val="24"/>
          <w:lang w:val="en-US"/>
        </w:rPr>
        <w:t>, directed against that provoking State.</w:t>
      </w:r>
      <w:r w:rsidRPr="002A1DC4">
        <w:rPr>
          <w:rStyle w:val="Lbjegyzet-hivatkozs"/>
          <w:rFonts w:ascii="Times New Roman" w:hAnsi="Times New Roman" w:cs="Times New Roman"/>
          <w:sz w:val="24"/>
          <w:szCs w:val="24"/>
          <w:lang w:val="en-US"/>
        </w:rPr>
        <w:footnoteReference w:id="159"/>
      </w:r>
      <w:r w:rsidRPr="002A1DC4">
        <w:rPr>
          <w:rFonts w:ascii="Times New Roman" w:hAnsi="Times New Roman" w:cs="Times New Roman"/>
          <w:sz w:val="24"/>
          <w:szCs w:val="24"/>
          <w:lang w:val="en-US"/>
        </w:rPr>
        <w:t xml:space="preserve"> Although Aglovale is a party to TTLP, a State may only be considered injured, if it is affected by the breach in a way that differentiates it from the other State parties.</w:t>
      </w:r>
      <w:r w:rsidRPr="002A1DC4">
        <w:rPr>
          <w:rStyle w:val="Lbjegyzet-hivatkozs"/>
          <w:rFonts w:ascii="Times New Roman" w:hAnsi="Times New Roman" w:cs="Times New Roman"/>
          <w:sz w:val="24"/>
          <w:szCs w:val="24"/>
          <w:lang w:val="en-US"/>
        </w:rPr>
        <w:footnoteReference w:id="160"/>
      </w:r>
      <w:r w:rsidRPr="002A1DC4">
        <w:rPr>
          <w:rFonts w:ascii="Times New Roman" w:hAnsi="Times New Roman" w:cs="Times New Roman"/>
          <w:sz w:val="24"/>
          <w:szCs w:val="24"/>
          <w:lang w:val="en-US"/>
        </w:rPr>
        <w:t xml:space="preserve"> Therefore, as Applicant was not specially affected by the acts of Ragnell, it is not entitled to take countermeasures.</w:t>
      </w:r>
    </w:p>
    <w:p w14:paraId="7EC31B84" w14:textId="08C5BC01" w:rsidR="00F4605D" w:rsidRPr="002A1DC4" w:rsidRDefault="00F4605D" w:rsidP="00DD1D66">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lastRenderedPageBreak/>
        <w:t>In any event, countermeasures are limited by multiple substantive and procedural prerequisites.</w:t>
      </w:r>
      <w:r w:rsidRPr="002A1DC4">
        <w:rPr>
          <w:rStyle w:val="Lbjegyzet-hivatkozs"/>
          <w:rFonts w:ascii="Times New Roman" w:hAnsi="Times New Roman" w:cs="Times New Roman"/>
          <w:sz w:val="24"/>
          <w:szCs w:val="24"/>
          <w:lang w:val="en-US"/>
        </w:rPr>
        <w:footnoteReference w:id="161"/>
      </w:r>
      <w:r w:rsidR="00DD1D66">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First, countermeasures must be proportionate to the injury suffered.</w:t>
      </w:r>
      <w:r w:rsidRPr="002A1DC4">
        <w:rPr>
          <w:rStyle w:val="Lbjegyzet-hivatkozs"/>
          <w:rFonts w:ascii="Times New Roman" w:hAnsi="Times New Roman" w:cs="Times New Roman"/>
          <w:sz w:val="24"/>
          <w:szCs w:val="24"/>
          <w:lang w:val="en-US"/>
        </w:rPr>
        <w:footnoteReference w:id="162"/>
      </w:r>
      <w:r w:rsidRPr="002A1DC4">
        <w:rPr>
          <w:rFonts w:ascii="Times New Roman" w:hAnsi="Times New Roman" w:cs="Times New Roman"/>
          <w:sz w:val="24"/>
          <w:szCs w:val="24"/>
          <w:lang w:val="en-US"/>
        </w:rPr>
        <w:t xml:space="preserve"> This criteri</w:t>
      </w:r>
      <w:r w:rsidR="00DD694F">
        <w:rPr>
          <w:rFonts w:ascii="Times New Roman" w:hAnsi="Times New Roman" w:cs="Times New Roman"/>
          <w:sz w:val="24"/>
          <w:szCs w:val="24"/>
          <w:lang w:val="en-US"/>
        </w:rPr>
        <w:t>on</w:t>
      </w:r>
      <w:r w:rsidRPr="002A1DC4">
        <w:rPr>
          <w:rFonts w:ascii="Times New Roman" w:hAnsi="Times New Roman" w:cs="Times New Roman"/>
          <w:sz w:val="24"/>
          <w:szCs w:val="24"/>
          <w:lang w:val="en-US"/>
        </w:rPr>
        <w:t xml:space="preserve"> is essential, since a disproportionate countermeasure will be unnecessary for enforcing the compliance of the other State.</w:t>
      </w:r>
      <w:r w:rsidRPr="002A1DC4">
        <w:rPr>
          <w:rStyle w:val="Lbjegyzet-hivatkozs"/>
          <w:rFonts w:ascii="Times New Roman" w:hAnsi="Times New Roman" w:cs="Times New Roman"/>
          <w:sz w:val="24"/>
          <w:szCs w:val="24"/>
          <w:lang w:val="en-US"/>
        </w:rPr>
        <w:footnoteReference w:id="163"/>
      </w:r>
      <w:r w:rsidRPr="002A1DC4">
        <w:rPr>
          <w:rFonts w:ascii="Times New Roman" w:hAnsi="Times New Roman" w:cs="Times New Roman"/>
          <w:sz w:val="24"/>
          <w:szCs w:val="24"/>
          <w:lang w:val="en-US"/>
        </w:rPr>
        <w:t xml:space="preserve"> As the sanctions caused grave damages to Ragnell’s economy, they were disproportionate to the violations suffered by Aglovale.</w:t>
      </w:r>
      <w:r w:rsidRPr="002A1DC4">
        <w:rPr>
          <w:rStyle w:val="Lbjegyzet-hivatkozs"/>
          <w:rFonts w:ascii="Times New Roman" w:hAnsi="Times New Roman" w:cs="Times New Roman"/>
          <w:sz w:val="24"/>
          <w:szCs w:val="24"/>
          <w:lang w:val="en-US"/>
        </w:rPr>
        <w:footnoteReference w:id="164"/>
      </w:r>
      <w:r w:rsidRPr="002A1DC4">
        <w:rPr>
          <w:rFonts w:ascii="Times New Roman" w:hAnsi="Times New Roman" w:cs="Times New Roman"/>
          <w:sz w:val="24"/>
          <w:szCs w:val="24"/>
          <w:lang w:val="en-US"/>
        </w:rPr>
        <w:t xml:space="preserve"> Second, the State against whom the countermeasures are directed must be called upon and notified before the injured State resorts to countermeasures.</w:t>
      </w:r>
      <w:r w:rsidRPr="002A1DC4">
        <w:rPr>
          <w:rStyle w:val="Lbjegyzet-hivatkozs"/>
          <w:rFonts w:ascii="Times New Roman" w:hAnsi="Times New Roman" w:cs="Times New Roman"/>
          <w:sz w:val="24"/>
          <w:szCs w:val="24"/>
          <w:lang w:val="en-US"/>
        </w:rPr>
        <w:footnoteReference w:id="165"/>
      </w:r>
      <w:r w:rsidRPr="002A1DC4">
        <w:rPr>
          <w:rFonts w:ascii="Times New Roman" w:hAnsi="Times New Roman" w:cs="Times New Roman"/>
          <w:sz w:val="24"/>
          <w:szCs w:val="24"/>
          <w:lang w:val="en-US"/>
        </w:rPr>
        <w:t xml:space="preserve"> However, Aglovale failed to notify Ragnell about the imposition of sanctions. Consequently, the sanctions cannot be justifi</w:t>
      </w:r>
      <w:r w:rsidR="00EE46ED">
        <w:rPr>
          <w:rFonts w:ascii="Times New Roman" w:hAnsi="Times New Roman" w:cs="Times New Roman"/>
          <w:sz w:val="24"/>
          <w:szCs w:val="24"/>
          <w:lang w:val="en-US"/>
        </w:rPr>
        <w:t>ed as</w:t>
      </w:r>
      <w:r w:rsidRPr="002A1DC4">
        <w:rPr>
          <w:rFonts w:ascii="Times New Roman" w:hAnsi="Times New Roman" w:cs="Times New Roman"/>
          <w:sz w:val="24"/>
          <w:szCs w:val="24"/>
          <w:lang w:val="en-US"/>
        </w:rPr>
        <w:t xml:space="preserve"> countermeasures.</w:t>
      </w:r>
    </w:p>
    <w:p w14:paraId="1E0388EC" w14:textId="40A36AED" w:rsidR="00F4605D" w:rsidRPr="002A1DC4" w:rsidRDefault="00F4605D" w:rsidP="00F4605D">
      <w:pPr>
        <w:pStyle w:val="Cmsor3"/>
        <w:spacing w:before="120" w:after="120" w:line="360" w:lineRule="auto"/>
        <w:rPr>
          <w:rFonts w:ascii="Times New Roman" w:hAnsi="Times New Roman" w:cs="Times New Roman"/>
          <w:b/>
          <w:bCs/>
          <w:color w:val="auto"/>
          <w:u w:val="single"/>
          <w:lang w:val="en-US"/>
        </w:rPr>
      </w:pPr>
      <w:bookmarkStart w:id="124" w:name="_Toc124706174"/>
      <w:bookmarkStart w:id="125" w:name="_Toc124884729"/>
      <w:r w:rsidRPr="002A1DC4">
        <w:rPr>
          <w:rFonts w:ascii="Times New Roman" w:hAnsi="Times New Roman" w:cs="Times New Roman"/>
          <w:b/>
          <w:bCs/>
          <w:color w:val="auto"/>
          <w:u w:val="single"/>
          <w:lang w:val="en-US"/>
        </w:rPr>
        <w:t xml:space="preserve">B. Aglovale violated Article 2(2) </w:t>
      </w:r>
      <w:r w:rsidR="00EF0C12">
        <w:rPr>
          <w:rFonts w:ascii="Times New Roman" w:hAnsi="Times New Roman" w:cs="Times New Roman"/>
          <w:b/>
          <w:bCs/>
          <w:color w:val="auto"/>
          <w:u w:val="single"/>
          <w:lang w:val="en-US"/>
        </w:rPr>
        <w:t>of the Treaty</w:t>
      </w:r>
      <w:r w:rsidRPr="002A1DC4">
        <w:rPr>
          <w:rFonts w:ascii="Times New Roman" w:hAnsi="Times New Roman" w:cs="Times New Roman"/>
          <w:b/>
          <w:bCs/>
          <w:color w:val="auto"/>
          <w:u w:val="single"/>
          <w:lang w:val="en-US"/>
        </w:rPr>
        <w:t xml:space="preserve"> by </w:t>
      </w:r>
      <w:r w:rsidR="00E51021">
        <w:rPr>
          <w:rFonts w:ascii="Times New Roman" w:hAnsi="Times New Roman" w:cs="Times New Roman"/>
          <w:b/>
          <w:bCs/>
          <w:color w:val="auto"/>
          <w:u w:val="single"/>
          <w:lang w:val="en-US"/>
        </w:rPr>
        <w:t>committing</w:t>
      </w:r>
      <w:r w:rsidRPr="002A1DC4">
        <w:rPr>
          <w:rFonts w:ascii="Times New Roman" w:hAnsi="Times New Roman" w:cs="Times New Roman"/>
          <w:b/>
          <w:bCs/>
          <w:color w:val="auto"/>
          <w:u w:val="single"/>
          <w:lang w:val="en-US"/>
        </w:rPr>
        <w:t xml:space="preserve"> human rights</w:t>
      </w:r>
      <w:r w:rsidR="00E51021">
        <w:rPr>
          <w:rFonts w:ascii="Times New Roman" w:hAnsi="Times New Roman" w:cs="Times New Roman"/>
          <w:b/>
          <w:bCs/>
          <w:color w:val="auto"/>
          <w:u w:val="single"/>
          <w:lang w:val="en-US"/>
        </w:rPr>
        <w:t xml:space="preserve"> violations</w:t>
      </w:r>
      <w:r w:rsidRPr="002A1DC4">
        <w:rPr>
          <w:rFonts w:ascii="Times New Roman" w:hAnsi="Times New Roman" w:cs="Times New Roman"/>
          <w:b/>
          <w:bCs/>
          <w:color w:val="auto"/>
          <w:u w:val="single"/>
          <w:lang w:val="en-US"/>
        </w:rPr>
        <w:t>.</w:t>
      </w:r>
      <w:bookmarkEnd w:id="124"/>
      <w:bookmarkEnd w:id="125"/>
    </w:p>
    <w:p w14:paraId="08A883DB"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26" w:name="_Toc124706175"/>
      <w:bookmarkStart w:id="127" w:name="_Toc124884730"/>
      <w:r w:rsidRPr="002A1DC4">
        <w:rPr>
          <w:rFonts w:ascii="Times New Roman" w:hAnsi="Times New Roman" w:cs="Times New Roman"/>
          <w:b/>
          <w:bCs/>
          <w:i w:val="0"/>
          <w:iCs w:val="0"/>
          <w:color w:val="auto"/>
          <w:sz w:val="24"/>
          <w:szCs w:val="24"/>
          <w:lang w:val="en-US"/>
        </w:rPr>
        <w:t>1. Ragnell has standing to bring its claims before the Court.</w:t>
      </w:r>
      <w:bookmarkEnd w:id="126"/>
      <w:bookmarkEnd w:id="127"/>
    </w:p>
    <w:p w14:paraId="43D70BED" w14:textId="7E7B9C31"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Under customary law, every State can exercise diplomatic protection on behalf of its nationals when </w:t>
      </w:r>
      <w:r w:rsidR="002430EB">
        <w:rPr>
          <w:rFonts w:ascii="Times New Roman" w:hAnsi="Times New Roman" w:cs="Times New Roman"/>
          <w:sz w:val="24"/>
          <w:szCs w:val="24"/>
          <w:lang w:val="en-US"/>
        </w:rPr>
        <w:t>their</w:t>
      </w:r>
      <w:r w:rsidRPr="002A1DC4">
        <w:rPr>
          <w:rFonts w:ascii="Times New Roman" w:hAnsi="Times New Roman" w:cs="Times New Roman"/>
          <w:sz w:val="24"/>
          <w:szCs w:val="24"/>
          <w:lang w:val="en-US"/>
        </w:rPr>
        <w:t xml:space="preserve"> rights are injured by the act of another State,</w:t>
      </w:r>
      <w:r w:rsidRPr="002A1DC4">
        <w:rPr>
          <w:rStyle w:val="Lbjegyzet-hivatkozs"/>
          <w:rFonts w:ascii="Times New Roman" w:hAnsi="Times New Roman" w:cs="Times New Roman"/>
          <w:sz w:val="24"/>
          <w:szCs w:val="24"/>
          <w:lang w:val="en-US"/>
        </w:rPr>
        <w:footnoteReference w:id="166"/>
      </w:r>
      <w:r w:rsidRPr="002A1DC4">
        <w:rPr>
          <w:rFonts w:ascii="Times New Roman" w:hAnsi="Times New Roman" w:cs="Times New Roman"/>
          <w:sz w:val="24"/>
          <w:szCs w:val="24"/>
          <w:lang w:val="en-US"/>
        </w:rPr>
        <w:t xml:space="preserve"> provided that there exists a genuine nationality link</w:t>
      </w:r>
      <w:r w:rsidRPr="002A1DC4">
        <w:rPr>
          <w:rStyle w:val="Lbjegyzet-hivatkozs"/>
          <w:rFonts w:ascii="Times New Roman" w:hAnsi="Times New Roman" w:cs="Times New Roman"/>
          <w:sz w:val="24"/>
          <w:szCs w:val="24"/>
          <w:lang w:val="en-US"/>
        </w:rPr>
        <w:footnoteReference w:id="167"/>
      </w:r>
      <w:r w:rsidRPr="002A1DC4">
        <w:rPr>
          <w:rFonts w:ascii="Times New Roman" w:hAnsi="Times New Roman" w:cs="Times New Roman"/>
          <w:sz w:val="24"/>
          <w:szCs w:val="24"/>
          <w:lang w:val="en-US"/>
        </w:rPr>
        <w:t xml:space="preserve"> and domestic remedies</w:t>
      </w:r>
      <w:r w:rsidR="00E25161">
        <w:rPr>
          <w:rFonts w:ascii="Times New Roman" w:hAnsi="Times New Roman" w:cs="Times New Roman"/>
          <w:sz w:val="24"/>
          <w:szCs w:val="24"/>
          <w:lang w:val="en-US"/>
        </w:rPr>
        <w:t xml:space="preserve"> have been exhausted</w:t>
      </w:r>
      <w:r w:rsidRPr="002A1DC4">
        <w:rPr>
          <w:rFonts w:ascii="Times New Roman" w:hAnsi="Times New Roman" w:cs="Times New Roman"/>
          <w:sz w:val="24"/>
          <w:szCs w:val="24"/>
          <w:lang w:val="en-US"/>
        </w:rPr>
        <w:t>.</w:t>
      </w:r>
      <w:r w:rsidRPr="002A1DC4">
        <w:rPr>
          <w:rStyle w:val="Lbjegyzet-hivatkozs"/>
          <w:rFonts w:ascii="Times New Roman" w:hAnsi="Times New Roman" w:cs="Times New Roman"/>
          <w:sz w:val="24"/>
          <w:szCs w:val="24"/>
          <w:lang w:val="en-US"/>
        </w:rPr>
        <w:footnoteReference w:id="168"/>
      </w:r>
    </w:p>
    <w:p w14:paraId="2BF152BF" w14:textId="77777777"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Nonetheless, local remedies need not be exhausted if the injured person is prevented from exercising the right thereto,</w:t>
      </w:r>
      <w:r w:rsidRPr="002A1DC4">
        <w:rPr>
          <w:rStyle w:val="Lbjegyzet-hivatkozs"/>
          <w:rFonts w:ascii="Times New Roman" w:hAnsi="Times New Roman" w:cs="Times New Roman"/>
          <w:sz w:val="24"/>
          <w:szCs w:val="24"/>
          <w:lang w:val="en-US"/>
        </w:rPr>
        <w:footnoteReference w:id="169"/>
      </w:r>
      <w:r w:rsidRPr="002A1DC4">
        <w:rPr>
          <w:rFonts w:ascii="Times New Roman" w:hAnsi="Times New Roman" w:cs="Times New Roman"/>
          <w:sz w:val="24"/>
          <w:szCs w:val="24"/>
          <w:lang w:val="en-US"/>
        </w:rPr>
        <w:t xml:space="preserve"> including cases when the injured person is precluded from entering the territory of the State.</w:t>
      </w:r>
      <w:r w:rsidRPr="002A1DC4">
        <w:rPr>
          <w:rStyle w:val="Lbjegyzet-hivatkozs"/>
          <w:rFonts w:ascii="Times New Roman" w:hAnsi="Times New Roman" w:cs="Times New Roman"/>
          <w:sz w:val="24"/>
          <w:szCs w:val="24"/>
          <w:lang w:val="en-US"/>
        </w:rPr>
        <w:footnoteReference w:id="170"/>
      </w:r>
      <w:r w:rsidRPr="002A1DC4">
        <w:rPr>
          <w:rFonts w:ascii="Times New Roman" w:hAnsi="Times New Roman" w:cs="Times New Roman"/>
          <w:sz w:val="24"/>
          <w:szCs w:val="24"/>
          <w:lang w:val="en-US"/>
        </w:rPr>
        <w:t xml:space="preserve"> As the sanctioned Ragnellian nationals were either hindered by the </w:t>
      </w:r>
      <w:r w:rsidRPr="002A1DC4">
        <w:rPr>
          <w:rFonts w:ascii="Times New Roman" w:hAnsi="Times New Roman" w:cs="Times New Roman"/>
          <w:sz w:val="24"/>
          <w:szCs w:val="24"/>
          <w:lang w:val="en-US"/>
        </w:rPr>
        <w:lastRenderedPageBreak/>
        <w:t>travel bans from entering Aglovale or – as in the case of Kay Ector – have duly exhausted all available local remedies,</w:t>
      </w:r>
      <w:r w:rsidRPr="002A1DC4">
        <w:rPr>
          <w:rStyle w:val="Lbjegyzet-hivatkozs"/>
          <w:rFonts w:ascii="Times New Roman" w:hAnsi="Times New Roman" w:cs="Times New Roman"/>
          <w:sz w:val="24"/>
          <w:szCs w:val="24"/>
          <w:lang w:val="en-US"/>
        </w:rPr>
        <w:footnoteReference w:id="171"/>
      </w:r>
      <w:r w:rsidRPr="002A1DC4">
        <w:rPr>
          <w:rFonts w:ascii="Times New Roman" w:hAnsi="Times New Roman" w:cs="Times New Roman"/>
          <w:sz w:val="24"/>
          <w:szCs w:val="24"/>
          <w:lang w:val="en-US"/>
        </w:rPr>
        <w:t xml:space="preserve"> Ragnell has </w:t>
      </w:r>
      <w:r w:rsidRPr="002A1DC4">
        <w:rPr>
          <w:rFonts w:ascii="Times New Roman" w:hAnsi="Times New Roman" w:cs="Times New Roman"/>
          <w:iCs/>
          <w:sz w:val="24"/>
          <w:szCs w:val="24"/>
          <w:lang w:val="en-US"/>
        </w:rPr>
        <w:t>standing</w:t>
      </w:r>
      <w:r w:rsidRPr="002A1DC4">
        <w:rPr>
          <w:rFonts w:ascii="Times New Roman" w:hAnsi="Times New Roman" w:cs="Times New Roman"/>
          <w:sz w:val="24"/>
          <w:szCs w:val="24"/>
          <w:lang w:val="en-US"/>
        </w:rPr>
        <w:t xml:space="preserve"> before this Court.</w:t>
      </w:r>
    </w:p>
    <w:p w14:paraId="64004672"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28" w:name="_Toc124706176"/>
      <w:bookmarkStart w:id="129" w:name="_Toc124884731"/>
      <w:r w:rsidRPr="002A1DC4">
        <w:rPr>
          <w:rFonts w:ascii="Times New Roman" w:hAnsi="Times New Roman" w:cs="Times New Roman"/>
          <w:b/>
          <w:bCs/>
          <w:i w:val="0"/>
          <w:iCs w:val="0"/>
          <w:color w:val="auto"/>
          <w:sz w:val="24"/>
          <w:szCs w:val="24"/>
          <w:lang w:val="en-US"/>
        </w:rPr>
        <w:t>2. Aglovale violated the right to fair trial.</w:t>
      </w:r>
      <w:bookmarkEnd w:id="128"/>
      <w:bookmarkEnd w:id="129"/>
    </w:p>
    <w:p w14:paraId="799B742E" w14:textId="0FAB6618"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right to fair trial</w:t>
      </w:r>
      <w:r w:rsidRPr="002A1DC4">
        <w:rPr>
          <w:rStyle w:val="Lbjegyzet-hivatkozs"/>
          <w:rFonts w:ascii="Times New Roman" w:hAnsi="Times New Roman" w:cs="Times New Roman"/>
          <w:sz w:val="24"/>
          <w:szCs w:val="24"/>
          <w:lang w:val="en-US"/>
        </w:rPr>
        <w:footnoteReference w:id="172"/>
      </w:r>
      <w:r w:rsidRPr="002A1DC4">
        <w:rPr>
          <w:rFonts w:ascii="Times New Roman" w:hAnsi="Times New Roman" w:cs="Times New Roman"/>
          <w:sz w:val="24"/>
          <w:szCs w:val="24"/>
          <w:lang w:val="en-US"/>
        </w:rPr>
        <w:t xml:space="preserve"> ensures clear procedures for </w:t>
      </w:r>
      <w:r w:rsidR="00A862AB">
        <w:rPr>
          <w:rFonts w:ascii="Times New Roman" w:hAnsi="Times New Roman" w:cs="Times New Roman"/>
          <w:sz w:val="24"/>
          <w:szCs w:val="24"/>
          <w:lang w:val="en-US"/>
        </w:rPr>
        <w:t>including</w:t>
      </w:r>
      <w:r w:rsidRPr="002A1DC4">
        <w:rPr>
          <w:rFonts w:ascii="Times New Roman" w:hAnsi="Times New Roman" w:cs="Times New Roman"/>
          <w:sz w:val="24"/>
          <w:szCs w:val="24"/>
          <w:lang w:val="en-US"/>
        </w:rPr>
        <w:t xml:space="preserve"> </w:t>
      </w:r>
      <w:r w:rsidR="00EA15BE">
        <w:rPr>
          <w:rFonts w:ascii="Times New Roman" w:hAnsi="Times New Roman" w:cs="Times New Roman"/>
          <w:sz w:val="24"/>
          <w:szCs w:val="24"/>
          <w:lang w:val="en-US"/>
        </w:rPr>
        <w:t>individuals</w:t>
      </w:r>
      <w:r w:rsidRPr="002A1DC4">
        <w:rPr>
          <w:rFonts w:ascii="Times New Roman" w:hAnsi="Times New Roman" w:cs="Times New Roman"/>
          <w:sz w:val="24"/>
          <w:szCs w:val="24"/>
          <w:lang w:val="en-US"/>
        </w:rPr>
        <w:t xml:space="preserve"> </w:t>
      </w:r>
      <w:r w:rsidR="00A862AB">
        <w:rPr>
          <w:rFonts w:ascii="Times New Roman" w:hAnsi="Times New Roman" w:cs="Times New Roman"/>
          <w:sz w:val="24"/>
          <w:szCs w:val="24"/>
          <w:lang w:val="en-US"/>
        </w:rPr>
        <w:t>i</w:t>
      </w:r>
      <w:r w:rsidRPr="002A1DC4">
        <w:rPr>
          <w:rFonts w:ascii="Times New Roman" w:hAnsi="Times New Roman" w:cs="Times New Roman"/>
          <w:sz w:val="24"/>
          <w:szCs w:val="24"/>
          <w:lang w:val="en-US"/>
        </w:rPr>
        <w:t>nto sanctions lists</w:t>
      </w:r>
      <w:r w:rsidRPr="002A1DC4">
        <w:rPr>
          <w:rStyle w:val="Lbjegyzet-hivatkozs"/>
          <w:rFonts w:ascii="Times New Roman" w:hAnsi="Times New Roman" w:cs="Times New Roman"/>
          <w:sz w:val="24"/>
          <w:szCs w:val="24"/>
          <w:lang w:val="en-US"/>
        </w:rPr>
        <w:footnoteReference w:id="173"/>
      </w:r>
      <w:r w:rsidR="00093009" w:rsidRPr="00093009">
        <w:rPr>
          <w:rFonts w:ascii="Times New Roman" w:hAnsi="Times New Roman" w:cs="Times New Roman"/>
          <w:sz w:val="24"/>
          <w:szCs w:val="24"/>
          <w:lang w:val="en-US"/>
        </w:rPr>
        <w:t xml:space="preserve"> </w:t>
      </w:r>
      <w:r w:rsidR="008A6B6C">
        <w:rPr>
          <w:rFonts w:ascii="Times New Roman" w:hAnsi="Times New Roman" w:cs="Times New Roman"/>
          <w:sz w:val="24"/>
          <w:szCs w:val="24"/>
          <w:lang w:val="en-US"/>
        </w:rPr>
        <w:t xml:space="preserve">and </w:t>
      </w:r>
      <w:r w:rsidR="00093009" w:rsidRPr="002A1DC4">
        <w:rPr>
          <w:rFonts w:ascii="Times New Roman" w:hAnsi="Times New Roman" w:cs="Times New Roman"/>
          <w:sz w:val="24"/>
          <w:szCs w:val="24"/>
          <w:lang w:val="en-US"/>
        </w:rPr>
        <w:t>effective judicial remedy</w:t>
      </w:r>
      <w:r w:rsidR="00093009">
        <w:rPr>
          <w:rFonts w:ascii="Times New Roman" w:hAnsi="Times New Roman" w:cs="Times New Roman"/>
          <w:sz w:val="24"/>
          <w:szCs w:val="24"/>
          <w:lang w:val="en-US"/>
        </w:rPr>
        <w:t xml:space="preserve"> for those concerned.</w:t>
      </w:r>
      <w:r w:rsidR="00093009" w:rsidRPr="002A1DC4">
        <w:rPr>
          <w:rStyle w:val="Lbjegyzet-hivatkozs"/>
          <w:rFonts w:ascii="Times New Roman" w:hAnsi="Times New Roman" w:cs="Times New Roman"/>
          <w:sz w:val="24"/>
          <w:szCs w:val="24"/>
          <w:lang w:val="en-US"/>
        </w:rPr>
        <w:footnoteReference w:id="174"/>
      </w:r>
      <w:r w:rsidR="00093009" w:rsidRPr="002A1DC4">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Accordingly, the freezing of individuals’ bank accounts and the imposition of travel bans on individuals undermines their right to fair trial in case they had no access to meaningful, effective judicial review.</w:t>
      </w:r>
      <w:r w:rsidRPr="002A1DC4">
        <w:rPr>
          <w:rStyle w:val="Lbjegyzet-hivatkozs"/>
          <w:rFonts w:ascii="Times New Roman" w:hAnsi="Times New Roman" w:cs="Times New Roman"/>
          <w:sz w:val="24"/>
          <w:szCs w:val="24"/>
          <w:lang w:val="en-US"/>
        </w:rPr>
        <w:footnoteReference w:id="175"/>
      </w:r>
      <w:r w:rsidRPr="002A1DC4">
        <w:rPr>
          <w:rStyle w:val="Lbjegyzet-hivatkozs"/>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Moreover, fair trial is not guaranteed if individuals are not notified of the listing and the grounds for their designation.</w:t>
      </w:r>
      <w:r w:rsidRPr="002A1DC4">
        <w:rPr>
          <w:rStyle w:val="Lbjegyzet-hivatkozs"/>
          <w:rFonts w:ascii="Times New Roman" w:hAnsi="Times New Roman" w:cs="Times New Roman"/>
          <w:sz w:val="24"/>
          <w:szCs w:val="24"/>
          <w:lang w:val="en-US"/>
        </w:rPr>
        <w:footnoteReference w:id="176"/>
      </w:r>
      <w:r w:rsidRPr="002A1DC4">
        <w:rPr>
          <w:rFonts w:ascii="Times New Roman" w:hAnsi="Times New Roman" w:cs="Times New Roman"/>
          <w:sz w:val="24"/>
          <w:szCs w:val="24"/>
          <w:lang w:val="en-US"/>
        </w:rPr>
        <w:t xml:space="preserve"> </w:t>
      </w:r>
    </w:p>
    <w:p w14:paraId="5BC4F0B6" w14:textId="50311EEB"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As the sanctioned individuals were subject to travel bans precluding them from entering the country, they could not exercise their right to be heard. Only Kay Ector could exercise this right, however, Agloval</w:t>
      </w:r>
      <w:r w:rsidR="005334A6">
        <w:rPr>
          <w:rFonts w:ascii="Times New Roman" w:hAnsi="Times New Roman" w:cs="Times New Roman"/>
          <w:sz w:val="24"/>
          <w:szCs w:val="24"/>
          <w:lang w:val="en-US"/>
        </w:rPr>
        <w:t>e</w:t>
      </w:r>
      <w:r w:rsidRPr="002A1DC4">
        <w:rPr>
          <w:rFonts w:ascii="Times New Roman" w:hAnsi="Times New Roman" w:cs="Times New Roman"/>
          <w:sz w:val="24"/>
          <w:szCs w:val="24"/>
          <w:lang w:val="en-US"/>
        </w:rPr>
        <w:t>an courts failed to examine the merits of his complaint.</w:t>
      </w:r>
      <w:r w:rsidRPr="002A1DC4">
        <w:rPr>
          <w:rStyle w:val="Lbjegyzet-hivatkozs"/>
          <w:rFonts w:ascii="Times New Roman" w:hAnsi="Times New Roman" w:cs="Times New Roman"/>
          <w:sz w:val="24"/>
          <w:szCs w:val="24"/>
          <w:lang w:val="en-US"/>
        </w:rPr>
        <w:footnoteReference w:id="177"/>
      </w:r>
      <w:r w:rsidRPr="002A1DC4">
        <w:rPr>
          <w:rFonts w:ascii="Times New Roman" w:hAnsi="Times New Roman" w:cs="Times New Roman"/>
          <w:sz w:val="24"/>
          <w:szCs w:val="24"/>
          <w:lang w:val="en-US"/>
        </w:rPr>
        <w:t xml:space="preserve"> Moreover, there is no indication that the Subcommittee communicated the reasons why certain individuals were added to the sanctions list.</w:t>
      </w:r>
      <w:r w:rsidRPr="002A1DC4">
        <w:rPr>
          <w:rStyle w:val="Lbjegyzet-hivatkozs"/>
          <w:rFonts w:ascii="Times New Roman" w:hAnsi="Times New Roman" w:cs="Times New Roman"/>
          <w:sz w:val="24"/>
          <w:szCs w:val="24"/>
          <w:lang w:val="en-US"/>
        </w:rPr>
        <w:footnoteReference w:id="178"/>
      </w:r>
      <w:r w:rsidRPr="002A1DC4">
        <w:rPr>
          <w:rFonts w:ascii="Times New Roman" w:hAnsi="Times New Roman" w:cs="Times New Roman"/>
          <w:sz w:val="24"/>
          <w:szCs w:val="24"/>
          <w:lang w:val="en-US"/>
        </w:rPr>
        <w:t xml:space="preserve"> Consequently, the listing process was in violation of the right to fair trial.</w:t>
      </w:r>
    </w:p>
    <w:p w14:paraId="2D535474" w14:textId="1A97048C"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Whilst parties to the International Covenant on Civil and Political Rights may derogate from their obligations under exceptional circumstances, </w:t>
      </w:r>
      <w:r w:rsidR="005334A6">
        <w:rPr>
          <w:rFonts w:ascii="Times New Roman" w:hAnsi="Times New Roman" w:cs="Times New Roman"/>
          <w:sz w:val="24"/>
          <w:szCs w:val="24"/>
          <w:lang w:val="en-US"/>
        </w:rPr>
        <w:t xml:space="preserve">this only applies </w:t>
      </w:r>
      <w:r w:rsidRPr="002A1DC4">
        <w:rPr>
          <w:rFonts w:ascii="Times New Roman" w:hAnsi="Times New Roman" w:cs="Times New Roman"/>
          <w:sz w:val="24"/>
          <w:szCs w:val="24"/>
          <w:lang w:val="en-US"/>
        </w:rPr>
        <w:t xml:space="preserve">if a public emergency was </w:t>
      </w:r>
      <w:r w:rsidRPr="002A1DC4">
        <w:rPr>
          <w:rFonts w:ascii="Times New Roman" w:hAnsi="Times New Roman" w:cs="Times New Roman"/>
          <w:sz w:val="24"/>
          <w:szCs w:val="24"/>
          <w:lang w:val="en-US"/>
        </w:rPr>
        <w:lastRenderedPageBreak/>
        <w:t>officially proclaimed</w:t>
      </w:r>
      <w:r w:rsidRPr="002A1DC4">
        <w:rPr>
          <w:rStyle w:val="Lbjegyzet-hivatkozs"/>
          <w:rFonts w:ascii="Times New Roman" w:hAnsi="Times New Roman" w:cs="Times New Roman"/>
          <w:sz w:val="24"/>
          <w:szCs w:val="24"/>
          <w:lang w:val="en-US"/>
        </w:rPr>
        <w:footnoteReference w:id="179"/>
      </w:r>
      <w:r w:rsidRPr="002A1DC4">
        <w:rPr>
          <w:rFonts w:ascii="Times New Roman" w:hAnsi="Times New Roman" w:cs="Times New Roman"/>
          <w:sz w:val="24"/>
          <w:szCs w:val="24"/>
          <w:lang w:val="en-US"/>
        </w:rPr>
        <w:t xml:space="preserve"> in a formal and publicly announced document.</w:t>
      </w:r>
      <w:r w:rsidRPr="002A1DC4">
        <w:rPr>
          <w:rStyle w:val="Lbjegyzet-hivatkozs"/>
          <w:rFonts w:ascii="Times New Roman" w:hAnsi="Times New Roman" w:cs="Times New Roman"/>
          <w:sz w:val="24"/>
          <w:szCs w:val="24"/>
          <w:lang w:val="en-US"/>
        </w:rPr>
        <w:footnoteReference w:id="180"/>
      </w:r>
      <w:r w:rsidRPr="002A1DC4">
        <w:rPr>
          <w:rFonts w:ascii="Times New Roman" w:hAnsi="Times New Roman" w:cs="Times New Roman"/>
          <w:sz w:val="24"/>
          <w:szCs w:val="24"/>
          <w:lang w:val="en-US"/>
        </w:rPr>
        <w:t xml:space="preserve"> Further, States must notify affected States of their intention to derogate.</w:t>
      </w:r>
      <w:r w:rsidRPr="002A1DC4">
        <w:rPr>
          <w:rStyle w:val="Lbjegyzet-hivatkozs"/>
          <w:rFonts w:ascii="Times New Roman" w:hAnsi="Times New Roman" w:cs="Times New Roman"/>
          <w:sz w:val="24"/>
          <w:szCs w:val="24"/>
          <w:lang w:val="en-US"/>
        </w:rPr>
        <w:footnoteReference w:id="181"/>
      </w:r>
      <w:r w:rsidRPr="002A1DC4">
        <w:rPr>
          <w:rFonts w:ascii="Times New Roman" w:hAnsi="Times New Roman" w:cs="Times New Roman"/>
          <w:sz w:val="24"/>
          <w:szCs w:val="24"/>
          <w:lang w:val="en-US"/>
        </w:rPr>
        <w:t xml:space="preserve"> Aglovale’s sanctions legislation cannot be construed as an official proclamation of public emergency or as a notification to Ragnell. </w:t>
      </w:r>
      <w:r w:rsidR="005334A6">
        <w:rPr>
          <w:rFonts w:ascii="Times New Roman" w:hAnsi="Times New Roman" w:cs="Times New Roman"/>
          <w:sz w:val="24"/>
          <w:szCs w:val="24"/>
          <w:lang w:val="en-US"/>
        </w:rPr>
        <w:t>Therefore</w:t>
      </w:r>
      <w:r w:rsidRPr="002A1DC4">
        <w:rPr>
          <w:rFonts w:ascii="Times New Roman" w:hAnsi="Times New Roman" w:cs="Times New Roman"/>
          <w:sz w:val="24"/>
          <w:szCs w:val="24"/>
          <w:lang w:val="en-US"/>
        </w:rPr>
        <w:t>, Aglovale could not derogate from the right to fair trial.</w:t>
      </w:r>
    </w:p>
    <w:p w14:paraId="70DBB3EA"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30" w:name="_Toc124706177"/>
      <w:bookmarkStart w:id="131" w:name="_Toc124884732"/>
      <w:r w:rsidRPr="002A1DC4">
        <w:rPr>
          <w:rFonts w:ascii="Times New Roman" w:hAnsi="Times New Roman" w:cs="Times New Roman"/>
          <w:b/>
          <w:bCs/>
          <w:i w:val="0"/>
          <w:iCs w:val="0"/>
          <w:color w:val="auto"/>
          <w:sz w:val="24"/>
          <w:szCs w:val="24"/>
          <w:lang w:val="en-US"/>
        </w:rPr>
        <w:t>3. Aglovale violated the right to property.</w:t>
      </w:r>
      <w:bookmarkEnd w:id="130"/>
      <w:bookmarkEnd w:id="131"/>
    </w:p>
    <w:p w14:paraId="379206AE" w14:textId="76234F51"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Over the past decades, property as a human right has reached a customary status,</w:t>
      </w:r>
      <w:r w:rsidRPr="002A1DC4">
        <w:rPr>
          <w:rStyle w:val="Lbjegyzet-hivatkozs"/>
          <w:rFonts w:ascii="Times New Roman" w:hAnsi="Times New Roman" w:cs="Times New Roman"/>
          <w:sz w:val="24"/>
          <w:szCs w:val="24"/>
          <w:lang w:val="en-US"/>
        </w:rPr>
        <w:footnoteReference w:id="182"/>
      </w:r>
      <w:r w:rsidRPr="002A1DC4">
        <w:rPr>
          <w:rFonts w:ascii="Times New Roman" w:hAnsi="Times New Roman" w:cs="Times New Roman"/>
          <w:sz w:val="24"/>
          <w:szCs w:val="24"/>
          <w:lang w:val="en-US"/>
        </w:rPr>
        <w:t xml:space="preserve"> and has been reflected in several international and regional human rights instruments,</w:t>
      </w:r>
      <w:r w:rsidRPr="002A1DC4">
        <w:rPr>
          <w:rStyle w:val="Lbjegyzet-hivatkozs"/>
          <w:rFonts w:ascii="Times New Roman" w:hAnsi="Times New Roman" w:cs="Times New Roman"/>
          <w:sz w:val="24"/>
          <w:szCs w:val="24"/>
          <w:lang w:val="en-US"/>
        </w:rPr>
        <w:footnoteReference w:id="183"/>
      </w:r>
      <w:r w:rsidRPr="002A1DC4">
        <w:rPr>
          <w:rFonts w:ascii="Times New Roman" w:hAnsi="Times New Roman" w:cs="Times New Roman"/>
          <w:sz w:val="24"/>
          <w:szCs w:val="24"/>
          <w:lang w:val="en-US"/>
        </w:rPr>
        <w:t xml:space="preserve"> resolutions</w:t>
      </w:r>
      <w:r w:rsidRPr="002A1DC4">
        <w:rPr>
          <w:rStyle w:val="Lbjegyzet-hivatkozs"/>
          <w:rFonts w:ascii="Times New Roman" w:hAnsi="Times New Roman" w:cs="Times New Roman"/>
          <w:sz w:val="24"/>
          <w:szCs w:val="24"/>
          <w:lang w:val="en-US"/>
        </w:rPr>
        <w:footnoteReference w:id="184"/>
      </w:r>
      <w:r w:rsidRPr="002A1DC4">
        <w:rPr>
          <w:rFonts w:ascii="Times New Roman" w:hAnsi="Times New Roman" w:cs="Times New Roman"/>
          <w:sz w:val="24"/>
          <w:szCs w:val="24"/>
          <w:lang w:val="en-US"/>
        </w:rPr>
        <w:t xml:space="preserve"> and judicial decisions.</w:t>
      </w:r>
      <w:r w:rsidRPr="002A1DC4">
        <w:rPr>
          <w:rStyle w:val="Lbjegyzet-hivatkozs"/>
          <w:rFonts w:ascii="Times New Roman" w:hAnsi="Times New Roman" w:cs="Times New Roman"/>
          <w:sz w:val="24"/>
          <w:szCs w:val="24"/>
          <w:lang w:val="en-US"/>
        </w:rPr>
        <w:footnoteReference w:id="185"/>
      </w:r>
      <w:r w:rsidRPr="002A1DC4">
        <w:rPr>
          <w:rFonts w:ascii="Times New Roman" w:hAnsi="Times New Roman" w:cs="Times New Roman"/>
          <w:sz w:val="24"/>
          <w:szCs w:val="24"/>
          <w:lang w:val="en-US"/>
        </w:rPr>
        <w:t xml:space="preserve"> Moreover, property is enshrined in international covenants as an intrinsic part of the non-discrimination clause.</w:t>
      </w:r>
      <w:r w:rsidRPr="002A1DC4">
        <w:rPr>
          <w:rStyle w:val="Lbjegyzet-hivatkozs"/>
          <w:rFonts w:ascii="Times New Roman" w:hAnsi="Times New Roman" w:cs="Times New Roman"/>
          <w:sz w:val="24"/>
          <w:szCs w:val="24"/>
          <w:lang w:val="en-US"/>
        </w:rPr>
        <w:footnoteReference w:id="186"/>
      </w:r>
    </w:p>
    <w:p w14:paraId="7816FFA0" w14:textId="1D23730D"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Although the right to property may be limited, the deprivation of property is only justified if it satisfies the requirement of reparation,</w:t>
      </w:r>
      <w:r w:rsidRPr="002A1DC4">
        <w:rPr>
          <w:rStyle w:val="Lbjegyzet-hivatkozs"/>
          <w:rFonts w:ascii="Times New Roman" w:hAnsi="Times New Roman" w:cs="Times New Roman"/>
          <w:sz w:val="24"/>
          <w:szCs w:val="24"/>
          <w:lang w:val="en-US"/>
        </w:rPr>
        <w:footnoteReference w:id="187"/>
      </w:r>
      <w:r w:rsidRPr="002A1DC4">
        <w:rPr>
          <w:rFonts w:ascii="Times New Roman" w:hAnsi="Times New Roman" w:cs="Times New Roman"/>
          <w:sz w:val="24"/>
          <w:szCs w:val="24"/>
          <w:lang w:val="en-US"/>
        </w:rPr>
        <w:t xml:space="preserve"> as reflected </w:t>
      </w:r>
      <w:r w:rsidR="005D7CE4">
        <w:rPr>
          <w:rFonts w:ascii="Times New Roman" w:hAnsi="Times New Roman" w:cs="Times New Roman"/>
          <w:sz w:val="24"/>
          <w:szCs w:val="24"/>
          <w:lang w:val="en-US"/>
        </w:rPr>
        <w:t>in</w:t>
      </w:r>
      <w:r w:rsidRPr="002A1DC4">
        <w:rPr>
          <w:rFonts w:ascii="Times New Roman" w:hAnsi="Times New Roman" w:cs="Times New Roman"/>
          <w:sz w:val="24"/>
          <w:szCs w:val="24"/>
          <w:lang w:val="en-US"/>
        </w:rPr>
        <w:t xml:space="preserve"> numerous arbitral awards.</w:t>
      </w:r>
      <w:r w:rsidRPr="002A1DC4">
        <w:rPr>
          <w:rStyle w:val="Lbjegyzet-hivatkozs"/>
          <w:rFonts w:ascii="Times New Roman" w:hAnsi="Times New Roman" w:cs="Times New Roman"/>
          <w:sz w:val="24"/>
          <w:szCs w:val="24"/>
          <w:lang w:val="en-US"/>
        </w:rPr>
        <w:footnoteReference w:id="188"/>
      </w:r>
      <w:r w:rsidRPr="002A1DC4">
        <w:rPr>
          <w:rFonts w:ascii="Times New Roman" w:hAnsi="Times New Roman" w:cs="Times New Roman"/>
          <w:sz w:val="24"/>
          <w:szCs w:val="24"/>
          <w:lang w:val="en-US"/>
        </w:rPr>
        <w:t xml:space="preserve"> As neither Kay Ector</w:t>
      </w:r>
      <w:r w:rsidR="00DC1B9D">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nor other Ragnellian nationals received any reparation, Aglovale arbitrarily deprived them of their property.</w:t>
      </w:r>
    </w:p>
    <w:p w14:paraId="255982BB"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33" w:name="_Toc124706178"/>
      <w:bookmarkStart w:id="134" w:name="_Toc124884733"/>
      <w:r w:rsidRPr="002A1DC4">
        <w:rPr>
          <w:rFonts w:ascii="Times New Roman" w:hAnsi="Times New Roman" w:cs="Times New Roman"/>
          <w:b/>
          <w:bCs/>
          <w:i w:val="0"/>
          <w:iCs w:val="0"/>
          <w:color w:val="auto"/>
          <w:sz w:val="24"/>
          <w:szCs w:val="24"/>
          <w:lang w:val="en-US"/>
        </w:rPr>
        <w:lastRenderedPageBreak/>
        <w:t>4. Aglovale violated the right to health.</w:t>
      </w:r>
      <w:bookmarkEnd w:id="133"/>
      <w:bookmarkEnd w:id="134"/>
    </w:p>
    <w:p w14:paraId="75F8FF18" w14:textId="5EC26DF4"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Economic sanctions frequently cause shortages of medical supplies,</w:t>
      </w:r>
      <w:r w:rsidRPr="002A1DC4">
        <w:rPr>
          <w:rStyle w:val="Lbjegyzet-hivatkozs"/>
          <w:rFonts w:ascii="Times New Roman" w:hAnsi="Times New Roman" w:cs="Times New Roman"/>
          <w:sz w:val="24"/>
          <w:szCs w:val="24"/>
          <w:lang w:val="en-US"/>
        </w:rPr>
        <w:footnoteReference w:id="189"/>
      </w:r>
      <w:r w:rsidRPr="002A1DC4">
        <w:rPr>
          <w:rFonts w:ascii="Times New Roman" w:hAnsi="Times New Roman" w:cs="Times New Roman"/>
          <w:sz w:val="24"/>
          <w:szCs w:val="24"/>
          <w:lang w:val="en-US"/>
        </w:rPr>
        <w:t xml:space="preserve"> and deprive individuals of essential healthcare, thereby violating the right to health.</w:t>
      </w:r>
      <w:r w:rsidRPr="002A1DC4">
        <w:rPr>
          <w:rStyle w:val="Lbjegyzet-hivatkozs"/>
          <w:rFonts w:ascii="Times New Roman" w:hAnsi="Times New Roman" w:cs="Times New Roman"/>
          <w:sz w:val="24"/>
          <w:szCs w:val="24"/>
          <w:lang w:val="en-US"/>
        </w:rPr>
        <w:footnoteReference w:id="190"/>
      </w:r>
      <w:r w:rsidRPr="002A1DC4">
        <w:rPr>
          <w:rFonts w:ascii="Times New Roman" w:hAnsi="Times New Roman" w:cs="Times New Roman"/>
          <w:sz w:val="24"/>
          <w:szCs w:val="24"/>
          <w:lang w:val="en-US"/>
        </w:rPr>
        <w:t xml:space="preserve"> Accordingly, States have been discouraged from imposing embargoes that would affect another State’s medical supply.</w:t>
      </w:r>
      <w:r w:rsidRPr="002A1DC4">
        <w:rPr>
          <w:rStyle w:val="Lbjegyzet-hivatkozs"/>
          <w:rFonts w:ascii="Times New Roman" w:hAnsi="Times New Roman" w:cs="Times New Roman"/>
          <w:sz w:val="24"/>
          <w:szCs w:val="24"/>
          <w:lang w:val="en-US"/>
        </w:rPr>
        <w:footnoteReference w:id="191"/>
      </w:r>
      <w:r w:rsidRPr="002A1DC4">
        <w:rPr>
          <w:rFonts w:ascii="Times New Roman" w:hAnsi="Times New Roman" w:cs="Times New Roman"/>
          <w:sz w:val="24"/>
          <w:szCs w:val="24"/>
          <w:lang w:val="en-US"/>
        </w:rPr>
        <w:t xml:space="preserve"> This Court also recognized export restrictions on medical equipment </w:t>
      </w:r>
      <w:r w:rsidR="00E2539D">
        <w:rPr>
          <w:rFonts w:ascii="Times New Roman" w:hAnsi="Times New Roman" w:cs="Times New Roman"/>
          <w:sz w:val="24"/>
          <w:szCs w:val="24"/>
          <w:lang w:val="en-US"/>
        </w:rPr>
        <w:t xml:space="preserve">as </w:t>
      </w:r>
      <w:r w:rsidRPr="002A1DC4">
        <w:rPr>
          <w:rFonts w:ascii="Times New Roman" w:hAnsi="Times New Roman" w:cs="Times New Roman"/>
          <w:sz w:val="24"/>
          <w:szCs w:val="24"/>
          <w:lang w:val="en-US"/>
        </w:rPr>
        <w:t>harmful to the health of individuals, ordering them to be lifted.</w:t>
      </w:r>
      <w:r w:rsidRPr="002A1DC4">
        <w:rPr>
          <w:rStyle w:val="Lbjegyzet-hivatkozs"/>
          <w:rFonts w:ascii="Times New Roman" w:hAnsi="Times New Roman" w:cs="Times New Roman"/>
          <w:sz w:val="24"/>
          <w:szCs w:val="24"/>
          <w:lang w:val="en-US"/>
        </w:rPr>
        <w:footnoteReference w:id="192"/>
      </w:r>
      <w:r w:rsidRPr="002A1DC4">
        <w:rPr>
          <w:rFonts w:ascii="Times New Roman" w:hAnsi="Times New Roman" w:cs="Times New Roman"/>
          <w:sz w:val="24"/>
          <w:szCs w:val="24"/>
          <w:lang w:val="en-US"/>
        </w:rPr>
        <w:t xml:space="preserve"> As the sanctions caused an evident scarcity of medical supplies in Ragnell,</w:t>
      </w:r>
      <w:r w:rsidRPr="002A1DC4">
        <w:rPr>
          <w:rStyle w:val="Lbjegyzet-hivatkozs"/>
          <w:rFonts w:ascii="Times New Roman" w:hAnsi="Times New Roman" w:cs="Times New Roman"/>
          <w:sz w:val="24"/>
          <w:szCs w:val="24"/>
          <w:lang w:val="en-US"/>
        </w:rPr>
        <w:footnoteReference w:id="193"/>
      </w:r>
      <w:r w:rsidRPr="002A1DC4">
        <w:rPr>
          <w:rFonts w:ascii="Times New Roman" w:hAnsi="Times New Roman" w:cs="Times New Roman"/>
          <w:sz w:val="24"/>
          <w:szCs w:val="24"/>
          <w:lang w:val="en-US"/>
        </w:rPr>
        <w:t xml:space="preserve"> Aglovale </w:t>
      </w:r>
      <w:r w:rsidR="00993BD6">
        <w:rPr>
          <w:rFonts w:ascii="Times New Roman" w:hAnsi="Times New Roman" w:cs="Times New Roman"/>
          <w:sz w:val="24"/>
          <w:szCs w:val="24"/>
          <w:lang w:val="en-US"/>
        </w:rPr>
        <w:t>infringed</w:t>
      </w:r>
      <w:r w:rsidRPr="002A1DC4">
        <w:rPr>
          <w:rFonts w:ascii="Times New Roman" w:hAnsi="Times New Roman" w:cs="Times New Roman"/>
          <w:sz w:val="24"/>
          <w:szCs w:val="24"/>
          <w:lang w:val="en-US"/>
        </w:rPr>
        <w:t xml:space="preserve"> the Ragnellian nationals’ right to health.</w:t>
      </w:r>
    </w:p>
    <w:p w14:paraId="6C5F40A4" w14:textId="5F9B3069" w:rsidR="00F4605D" w:rsidRPr="002A1DC4" w:rsidRDefault="00F4605D" w:rsidP="00F4605D">
      <w:pPr>
        <w:pStyle w:val="Cmsor3"/>
        <w:spacing w:before="120" w:after="120" w:line="360" w:lineRule="auto"/>
        <w:rPr>
          <w:rFonts w:ascii="Times New Roman" w:hAnsi="Times New Roman" w:cs="Times New Roman"/>
          <w:b/>
          <w:bCs/>
          <w:color w:val="auto"/>
          <w:u w:val="single"/>
          <w:lang w:val="en-US"/>
        </w:rPr>
      </w:pPr>
      <w:bookmarkStart w:id="135" w:name="_Toc124706179"/>
      <w:bookmarkStart w:id="136" w:name="_Toc124884734"/>
      <w:r w:rsidRPr="002A1DC4">
        <w:rPr>
          <w:rFonts w:ascii="Times New Roman" w:hAnsi="Times New Roman" w:cs="Times New Roman"/>
          <w:b/>
          <w:bCs/>
          <w:color w:val="auto"/>
          <w:u w:val="single"/>
          <w:lang w:val="en-US"/>
        </w:rPr>
        <w:t xml:space="preserve">C. Aglovale violated Article 2(3) </w:t>
      </w:r>
      <w:r w:rsidR="00A608DD">
        <w:rPr>
          <w:rFonts w:ascii="Times New Roman" w:hAnsi="Times New Roman" w:cs="Times New Roman"/>
          <w:b/>
          <w:bCs/>
          <w:color w:val="auto"/>
          <w:u w:val="single"/>
          <w:lang w:val="en-US"/>
        </w:rPr>
        <w:t>of the Treaty</w:t>
      </w:r>
      <w:r w:rsidRPr="002A1DC4">
        <w:rPr>
          <w:rFonts w:ascii="Times New Roman" w:hAnsi="Times New Roman" w:cs="Times New Roman"/>
          <w:b/>
          <w:bCs/>
          <w:color w:val="auto"/>
          <w:u w:val="single"/>
          <w:lang w:val="en-US"/>
        </w:rPr>
        <w:t xml:space="preserve"> by breaching </w:t>
      </w:r>
      <w:r w:rsidR="00E51021">
        <w:rPr>
          <w:rFonts w:ascii="Times New Roman" w:hAnsi="Times New Roman" w:cs="Times New Roman"/>
          <w:b/>
          <w:bCs/>
          <w:color w:val="auto"/>
          <w:u w:val="single"/>
          <w:lang w:val="en-US"/>
        </w:rPr>
        <w:t xml:space="preserve">its </w:t>
      </w:r>
      <w:r w:rsidRPr="002A1DC4">
        <w:rPr>
          <w:rFonts w:ascii="Times New Roman" w:hAnsi="Times New Roman" w:cs="Times New Roman"/>
          <w:b/>
          <w:bCs/>
          <w:color w:val="auto"/>
          <w:u w:val="single"/>
          <w:lang w:val="en-US"/>
        </w:rPr>
        <w:t>WTO commitments.</w:t>
      </w:r>
      <w:bookmarkEnd w:id="135"/>
      <w:bookmarkEnd w:id="136"/>
    </w:p>
    <w:p w14:paraId="1D3FB669" w14:textId="77777777"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As Aglovale and Ragnell are both WTO Members,</w:t>
      </w:r>
      <w:r w:rsidRPr="002A1DC4">
        <w:rPr>
          <w:rStyle w:val="Lbjegyzet-hivatkozs"/>
          <w:rFonts w:ascii="Times New Roman" w:hAnsi="Times New Roman" w:cs="Times New Roman"/>
          <w:sz w:val="24"/>
          <w:szCs w:val="24"/>
          <w:lang w:val="en-US"/>
        </w:rPr>
        <w:footnoteReference w:id="194"/>
      </w:r>
      <w:r w:rsidRPr="002A1DC4">
        <w:rPr>
          <w:rFonts w:ascii="Times New Roman" w:hAnsi="Times New Roman" w:cs="Times New Roman"/>
          <w:sz w:val="24"/>
          <w:szCs w:val="24"/>
          <w:lang w:val="en-US"/>
        </w:rPr>
        <w:t xml:space="preserve"> they must comply with the agreements in force thereunder,</w:t>
      </w:r>
      <w:r w:rsidRPr="002A1DC4">
        <w:rPr>
          <w:rStyle w:val="Lbjegyzet-hivatkozs"/>
          <w:rFonts w:ascii="Times New Roman" w:hAnsi="Times New Roman" w:cs="Times New Roman"/>
          <w:sz w:val="24"/>
          <w:szCs w:val="24"/>
          <w:lang w:val="en-US"/>
        </w:rPr>
        <w:footnoteReference w:id="195"/>
      </w:r>
      <w:r w:rsidRPr="002A1DC4">
        <w:rPr>
          <w:rFonts w:ascii="Times New Roman" w:hAnsi="Times New Roman" w:cs="Times New Roman"/>
          <w:sz w:val="24"/>
          <w:szCs w:val="24"/>
          <w:lang w:val="en-US"/>
        </w:rPr>
        <w:t xml:space="preserve"> which Aglovale has failed to fulfill.</w:t>
      </w:r>
    </w:p>
    <w:p w14:paraId="3045A41A" w14:textId="36927865"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37" w:name="_Toc124706180"/>
      <w:bookmarkStart w:id="138" w:name="_Toc124884735"/>
      <w:r w:rsidRPr="002A1DC4">
        <w:rPr>
          <w:rFonts w:ascii="Times New Roman" w:hAnsi="Times New Roman" w:cs="Times New Roman"/>
          <w:b/>
          <w:bCs/>
          <w:i w:val="0"/>
          <w:iCs w:val="0"/>
          <w:color w:val="auto"/>
          <w:sz w:val="24"/>
          <w:szCs w:val="24"/>
          <w:lang w:val="en-US"/>
        </w:rPr>
        <w:t xml:space="preserve">1. Aglovale violated the </w:t>
      </w:r>
      <w:r w:rsidR="00A608DD">
        <w:rPr>
          <w:rFonts w:ascii="Times New Roman" w:hAnsi="Times New Roman" w:cs="Times New Roman"/>
          <w:b/>
          <w:bCs/>
          <w:i w:val="0"/>
          <w:iCs w:val="0"/>
          <w:color w:val="auto"/>
          <w:sz w:val="24"/>
          <w:szCs w:val="24"/>
          <w:lang w:val="en-US"/>
        </w:rPr>
        <w:t>most-favored-nation</w:t>
      </w:r>
      <w:r w:rsidRPr="002A1DC4">
        <w:rPr>
          <w:rFonts w:ascii="Times New Roman" w:hAnsi="Times New Roman" w:cs="Times New Roman"/>
          <w:b/>
          <w:bCs/>
          <w:i w:val="0"/>
          <w:iCs w:val="0"/>
          <w:color w:val="auto"/>
          <w:sz w:val="24"/>
          <w:szCs w:val="24"/>
          <w:lang w:val="en-US"/>
        </w:rPr>
        <w:t xml:space="preserve"> principle.</w:t>
      </w:r>
      <w:bookmarkEnd w:id="137"/>
      <w:bookmarkEnd w:id="138"/>
    </w:p>
    <w:p w14:paraId="7AB537A2" w14:textId="1FA0F8DB"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The </w:t>
      </w:r>
      <w:r w:rsidR="00E80597">
        <w:rPr>
          <w:rFonts w:ascii="Times New Roman" w:hAnsi="Times New Roman" w:cs="Times New Roman"/>
          <w:sz w:val="24"/>
          <w:szCs w:val="24"/>
          <w:lang w:val="en-US"/>
        </w:rPr>
        <w:t>most-favored-nation</w:t>
      </w:r>
      <w:r w:rsidRPr="002A1DC4">
        <w:rPr>
          <w:rFonts w:ascii="Times New Roman" w:hAnsi="Times New Roman" w:cs="Times New Roman"/>
          <w:sz w:val="24"/>
          <w:szCs w:val="24"/>
          <w:lang w:val="en-US"/>
        </w:rPr>
        <w:t xml:space="preserve"> clause requires that equal treatment is provided to ‘like’ products and services from any Member States,</w:t>
      </w:r>
      <w:r w:rsidRPr="002A1DC4">
        <w:rPr>
          <w:rStyle w:val="Lbjegyzet-hivatkozs"/>
          <w:rFonts w:ascii="Times New Roman" w:hAnsi="Times New Roman" w:cs="Times New Roman"/>
          <w:sz w:val="24"/>
          <w:szCs w:val="24"/>
          <w:lang w:val="en-US"/>
        </w:rPr>
        <w:footnoteReference w:id="196"/>
      </w:r>
      <w:r w:rsidRPr="002A1DC4">
        <w:rPr>
          <w:rFonts w:ascii="Times New Roman" w:hAnsi="Times New Roman" w:cs="Times New Roman"/>
          <w:sz w:val="24"/>
          <w:szCs w:val="24"/>
          <w:lang w:val="en-US"/>
        </w:rPr>
        <w:t xml:space="preserve"> in order to preclude States from discriminating between their trading partners.</w:t>
      </w:r>
      <w:r w:rsidRPr="002A1DC4">
        <w:rPr>
          <w:rStyle w:val="Lbjegyzet-hivatkozs"/>
          <w:rFonts w:ascii="Times New Roman" w:hAnsi="Times New Roman" w:cs="Times New Roman"/>
          <w:sz w:val="24"/>
          <w:szCs w:val="24"/>
          <w:lang w:val="en-US"/>
        </w:rPr>
        <w:footnoteReference w:id="197"/>
      </w:r>
      <w:r w:rsidRPr="002A1DC4">
        <w:rPr>
          <w:rFonts w:ascii="Times New Roman" w:hAnsi="Times New Roman" w:cs="Times New Roman"/>
          <w:sz w:val="24"/>
          <w:szCs w:val="24"/>
          <w:lang w:val="en-US"/>
        </w:rPr>
        <w:t xml:space="preserve"> As Agloval</w:t>
      </w:r>
      <w:r w:rsidR="005334A6">
        <w:rPr>
          <w:rFonts w:ascii="Times New Roman" w:hAnsi="Times New Roman" w:cs="Times New Roman"/>
          <w:sz w:val="24"/>
          <w:szCs w:val="24"/>
          <w:lang w:val="en-US"/>
        </w:rPr>
        <w:t>ea</w:t>
      </w:r>
      <w:r w:rsidRPr="002A1DC4">
        <w:rPr>
          <w:rFonts w:ascii="Times New Roman" w:hAnsi="Times New Roman" w:cs="Times New Roman"/>
          <w:sz w:val="24"/>
          <w:szCs w:val="24"/>
          <w:lang w:val="en-US"/>
        </w:rPr>
        <w:t xml:space="preserve">n companies were prohibited from entering into new contracts concerning goods and services only with Ragnellian businesses, Applicant discriminated </w:t>
      </w:r>
      <w:r w:rsidRPr="002A1DC4">
        <w:rPr>
          <w:rFonts w:ascii="Times New Roman" w:hAnsi="Times New Roman" w:cs="Times New Roman"/>
          <w:sz w:val="24"/>
          <w:szCs w:val="24"/>
          <w:lang w:val="en-US"/>
        </w:rPr>
        <w:lastRenderedPageBreak/>
        <w:t xml:space="preserve">between </w:t>
      </w:r>
      <w:r w:rsidR="00A36726">
        <w:rPr>
          <w:rFonts w:ascii="Times New Roman" w:hAnsi="Times New Roman" w:cs="Times New Roman"/>
          <w:sz w:val="24"/>
          <w:szCs w:val="24"/>
          <w:lang w:val="en-US"/>
        </w:rPr>
        <w:t>‘</w:t>
      </w:r>
      <w:r w:rsidRPr="002A1DC4">
        <w:rPr>
          <w:rFonts w:ascii="Times New Roman" w:hAnsi="Times New Roman" w:cs="Times New Roman"/>
          <w:sz w:val="24"/>
          <w:szCs w:val="24"/>
          <w:lang w:val="en-US"/>
        </w:rPr>
        <w:t>like</w:t>
      </w:r>
      <w:r w:rsidR="00A36726">
        <w:rPr>
          <w:rFonts w:ascii="Times New Roman" w:hAnsi="Times New Roman" w:cs="Times New Roman"/>
          <w:sz w:val="24"/>
          <w:szCs w:val="24"/>
          <w:lang w:val="en-US"/>
        </w:rPr>
        <w:t>’</w:t>
      </w:r>
      <w:r w:rsidRPr="002A1DC4">
        <w:rPr>
          <w:rFonts w:ascii="Times New Roman" w:hAnsi="Times New Roman" w:cs="Times New Roman"/>
          <w:sz w:val="24"/>
          <w:szCs w:val="24"/>
          <w:lang w:val="en-US"/>
        </w:rPr>
        <w:t xml:space="preserve"> products from different countries. Therefore, by treating Ragnellian products and services less favorably, Aglovale </w:t>
      </w:r>
      <w:r w:rsidR="00D05CAC">
        <w:rPr>
          <w:rFonts w:ascii="Times New Roman" w:hAnsi="Times New Roman" w:cs="Times New Roman"/>
          <w:sz w:val="24"/>
          <w:szCs w:val="24"/>
          <w:lang w:val="en-US"/>
        </w:rPr>
        <w:t>contravened</w:t>
      </w:r>
      <w:r w:rsidRPr="002A1DC4">
        <w:rPr>
          <w:rFonts w:ascii="Times New Roman" w:hAnsi="Times New Roman" w:cs="Times New Roman"/>
          <w:sz w:val="24"/>
          <w:szCs w:val="24"/>
          <w:lang w:val="en-US"/>
        </w:rPr>
        <w:t xml:space="preserve"> the </w:t>
      </w:r>
      <w:r w:rsidR="00E80597">
        <w:rPr>
          <w:rFonts w:ascii="Times New Roman" w:hAnsi="Times New Roman" w:cs="Times New Roman"/>
          <w:sz w:val="24"/>
          <w:szCs w:val="24"/>
          <w:lang w:val="en-US"/>
        </w:rPr>
        <w:t>most-favored-nation</w:t>
      </w:r>
      <w:r w:rsidRPr="002A1DC4">
        <w:rPr>
          <w:rFonts w:ascii="Times New Roman" w:hAnsi="Times New Roman" w:cs="Times New Roman"/>
          <w:sz w:val="24"/>
          <w:szCs w:val="24"/>
          <w:lang w:val="en-US"/>
        </w:rPr>
        <w:t xml:space="preserve"> principle.</w:t>
      </w:r>
    </w:p>
    <w:p w14:paraId="152438EA"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39" w:name="_Toc124706181"/>
      <w:bookmarkStart w:id="140" w:name="_Toc124884736"/>
      <w:r w:rsidRPr="002A1DC4">
        <w:rPr>
          <w:rFonts w:ascii="Times New Roman" w:hAnsi="Times New Roman" w:cs="Times New Roman"/>
          <w:b/>
          <w:bCs/>
          <w:i w:val="0"/>
          <w:iCs w:val="0"/>
          <w:color w:val="auto"/>
          <w:sz w:val="24"/>
          <w:szCs w:val="24"/>
          <w:lang w:val="en-US"/>
        </w:rPr>
        <w:t>2. Aglovale violated the prohibition of quantitative restrictions.</w:t>
      </w:r>
      <w:bookmarkEnd w:id="139"/>
      <w:bookmarkEnd w:id="140"/>
    </w:p>
    <w:p w14:paraId="29A8349D" w14:textId="014B123C"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prohibition of quantitative restrictions prevents States from imposing prohibitions or restrictions on the importation or exportation of products.</w:t>
      </w:r>
      <w:r w:rsidRPr="002A1DC4">
        <w:rPr>
          <w:rStyle w:val="Lbjegyzet-hivatkozs"/>
          <w:rFonts w:ascii="Times New Roman" w:hAnsi="Times New Roman" w:cs="Times New Roman"/>
          <w:sz w:val="24"/>
          <w:szCs w:val="24"/>
          <w:lang w:val="en-US"/>
        </w:rPr>
        <w:footnoteReference w:id="198"/>
      </w:r>
      <w:r w:rsidRPr="002A1DC4">
        <w:rPr>
          <w:rFonts w:ascii="Times New Roman" w:hAnsi="Times New Roman" w:cs="Times New Roman"/>
          <w:sz w:val="24"/>
          <w:szCs w:val="24"/>
          <w:lang w:val="en-US"/>
        </w:rPr>
        <w:t xml:space="preserve"> Although certain economic difficulties might allow the State to impose restrictions,</w:t>
      </w:r>
      <w:r w:rsidRPr="002A1DC4">
        <w:rPr>
          <w:rStyle w:val="Lbjegyzet-hivatkozs"/>
          <w:rFonts w:ascii="Times New Roman" w:hAnsi="Times New Roman" w:cs="Times New Roman"/>
          <w:sz w:val="24"/>
          <w:szCs w:val="24"/>
          <w:lang w:val="en-US"/>
        </w:rPr>
        <w:footnoteReference w:id="199"/>
      </w:r>
      <w:r w:rsidRPr="002A1DC4">
        <w:rPr>
          <w:rFonts w:ascii="Times New Roman" w:hAnsi="Times New Roman" w:cs="Times New Roman"/>
          <w:sz w:val="24"/>
          <w:szCs w:val="24"/>
          <w:lang w:val="en-US"/>
        </w:rPr>
        <w:t xml:space="preserve"> Aglovale, being an economically advanced country,</w:t>
      </w:r>
      <w:r w:rsidRPr="002A1DC4">
        <w:rPr>
          <w:rStyle w:val="Lbjegyzet-hivatkozs"/>
          <w:rFonts w:ascii="Times New Roman" w:hAnsi="Times New Roman" w:cs="Times New Roman"/>
          <w:sz w:val="24"/>
          <w:szCs w:val="24"/>
          <w:lang w:val="en-US"/>
        </w:rPr>
        <w:footnoteReference w:id="200"/>
      </w:r>
      <w:r w:rsidRPr="002A1DC4">
        <w:rPr>
          <w:rFonts w:ascii="Times New Roman" w:hAnsi="Times New Roman" w:cs="Times New Roman"/>
          <w:sz w:val="24"/>
          <w:szCs w:val="24"/>
          <w:lang w:val="en-US"/>
        </w:rPr>
        <w:t xml:space="preserve"> could not </w:t>
      </w:r>
      <w:r w:rsidR="001A56F9">
        <w:rPr>
          <w:rFonts w:ascii="Times New Roman" w:hAnsi="Times New Roman" w:cs="Times New Roman"/>
          <w:sz w:val="24"/>
          <w:szCs w:val="24"/>
          <w:lang w:val="en-US"/>
        </w:rPr>
        <w:t>resort thereto</w:t>
      </w:r>
      <w:r w:rsidRPr="002A1DC4">
        <w:rPr>
          <w:rFonts w:ascii="Times New Roman" w:hAnsi="Times New Roman" w:cs="Times New Roman"/>
          <w:sz w:val="24"/>
          <w:szCs w:val="24"/>
          <w:lang w:val="en-US"/>
        </w:rPr>
        <w:t>. Moreover, although the prohibition only affected new agreements, such a restriction could likely cause the termination of all existing business with Ragnell.</w:t>
      </w:r>
      <w:r w:rsidRPr="002A1DC4">
        <w:rPr>
          <w:rStyle w:val="Lbjegyzet-hivatkozs"/>
          <w:rFonts w:ascii="Times New Roman" w:hAnsi="Times New Roman" w:cs="Times New Roman"/>
          <w:sz w:val="24"/>
          <w:szCs w:val="24"/>
          <w:lang w:val="en-US"/>
        </w:rPr>
        <w:footnoteReference w:id="201"/>
      </w:r>
      <w:r w:rsidRPr="002A1DC4">
        <w:rPr>
          <w:rFonts w:ascii="Times New Roman" w:hAnsi="Times New Roman" w:cs="Times New Roman"/>
          <w:sz w:val="24"/>
          <w:szCs w:val="24"/>
          <w:lang w:val="en-US"/>
        </w:rPr>
        <w:t xml:space="preserve"> Consequently, as the sanctions prohibited every new trade agreement related to the import and export of certain goods and services between Aglovale and Ragnell,</w:t>
      </w:r>
      <w:r w:rsidRPr="002A1DC4">
        <w:rPr>
          <w:rStyle w:val="Lbjegyzet-hivatkozs"/>
          <w:rFonts w:ascii="Times New Roman" w:hAnsi="Times New Roman" w:cs="Times New Roman"/>
          <w:sz w:val="24"/>
          <w:szCs w:val="24"/>
          <w:lang w:val="en-US"/>
        </w:rPr>
        <w:footnoteReference w:id="202"/>
      </w:r>
      <w:r w:rsidRPr="002A1DC4">
        <w:rPr>
          <w:rFonts w:ascii="Times New Roman" w:hAnsi="Times New Roman" w:cs="Times New Roman"/>
          <w:sz w:val="24"/>
          <w:szCs w:val="24"/>
          <w:lang w:val="en-US"/>
        </w:rPr>
        <w:t xml:space="preserve"> Applicant breached the prohibition of quantitative measures, violating Article 2(3) TTLP.</w:t>
      </w:r>
    </w:p>
    <w:p w14:paraId="34F72914" w14:textId="77777777" w:rsidR="00F4605D" w:rsidRPr="002A1DC4" w:rsidRDefault="00F4605D" w:rsidP="00F4605D">
      <w:pPr>
        <w:pStyle w:val="Cmsor4"/>
        <w:spacing w:before="120" w:after="120" w:line="360" w:lineRule="auto"/>
        <w:rPr>
          <w:rFonts w:ascii="Times New Roman" w:hAnsi="Times New Roman" w:cs="Times New Roman"/>
          <w:b/>
          <w:bCs/>
          <w:i w:val="0"/>
          <w:iCs w:val="0"/>
          <w:color w:val="auto"/>
          <w:sz w:val="24"/>
          <w:szCs w:val="24"/>
          <w:lang w:val="en-US"/>
        </w:rPr>
      </w:pPr>
      <w:bookmarkStart w:id="141" w:name="_Toc124706182"/>
      <w:bookmarkStart w:id="142" w:name="_Toc124884737"/>
      <w:r w:rsidRPr="002A1DC4">
        <w:rPr>
          <w:rFonts w:ascii="Times New Roman" w:hAnsi="Times New Roman" w:cs="Times New Roman"/>
          <w:b/>
          <w:bCs/>
          <w:i w:val="0"/>
          <w:iCs w:val="0"/>
          <w:color w:val="auto"/>
          <w:sz w:val="24"/>
          <w:szCs w:val="24"/>
          <w:lang w:val="en-US"/>
        </w:rPr>
        <w:t>3. Additionally, Aglovale cannot rely on the national security exception.</w:t>
      </w:r>
      <w:bookmarkEnd w:id="141"/>
      <w:bookmarkEnd w:id="142"/>
    </w:p>
    <w:p w14:paraId="08EFA708" w14:textId="0306B726"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 xml:space="preserve">States can deviate from their WTO commitments and take restrictive measures for essential security purposes, </w:t>
      </w:r>
      <w:r w:rsidRPr="002A1DC4">
        <w:rPr>
          <w:rFonts w:ascii="Times New Roman" w:hAnsi="Times New Roman" w:cs="Times New Roman"/>
          <w:i/>
          <w:iCs/>
          <w:sz w:val="24"/>
          <w:szCs w:val="24"/>
          <w:lang w:val="en-US"/>
        </w:rPr>
        <w:t>inter alia</w:t>
      </w:r>
      <w:r w:rsidRPr="002A1DC4">
        <w:rPr>
          <w:rFonts w:ascii="Times New Roman" w:hAnsi="Times New Roman" w:cs="Times New Roman"/>
          <w:sz w:val="24"/>
          <w:szCs w:val="24"/>
          <w:lang w:val="en-US"/>
        </w:rPr>
        <w:t xml:space="preserve"> during war or other emergency,</w:t>
      </w:r>
      <w:r w:rsidRPr="002A1DC4">
        <w:rPr>
          <w:rStyle w:val="Lbjegyzet-hivatkozs"/>
          <w:rFonts w:ascii="Times New Roman" w:hAnsi="Times New Roman" w:cs="Times New Roman"/>
          <w:sz w:val="24"/>
          <w:szCs w:val="24"/>
          <w:lang w:val="en-US"/>
        </w:rPr>
        <w:footnoteReference w:id="203"/>
      </w:r>
      <w:r w:rsidRPr="002A1DC4">
        <w:rPr>
          <w:rFonts w:ascii="Times New Roman" w:hAnsi="Times New Roman" w:cs="Times New Roman"/>
          <w:sz w:val="24"/>
          <w:szCs w:val="24"/>
          <w:lang w:val="en-US"/>
        </w:rPr>
        <w:t xml:space="preserve"> provided that such restrictions are necessary for security interests.</w:t>
      </w:r>
      <w:r w:rsidRPr="002A1DC4">
        <w:rPr>
          <w:rStyle w:val="Lbjegyzet-hivatkozs"/>
          <w:rFonts w:ascii="Times New Roman" w:hAnsi="Times New Roman" w:cs="Times New Roman"/>
          <w:sz w:val="24"/>
          <w:szCs w:val="24"/>
          <w:lang w:val="en-US"/>
        </w:rPr>
        <w:footnoteReference w:id="204"/>
      </w:r>
    </w:p>
    <w:p w14:paraId="6CE78B4F" w14:textId="74454D13" w:rsidR="00F4605D"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Nonetheless, the national security exception does not allow a State sole discretion in determining which measures are necessary for protecting security interests.</w:t>
      </w:r>
      <w:r w:rsidRPr="002A1DC4">
        <w:rPr>
          <w:rStyle w:val="Lbjegyzet-hivatkozs"/>
          <w:rFonts w:ascii="Times New Roman" w:hAnsi="Times New Roman" w:cs="Times New Roman"/>
          <w:sz w:val="24"/>
          <w:szCs w:val="24"/>
          <w:lang w:val="en-US"/>
        </w:rPr>
        <w:footnoteReference w:id="205"/>
      </w:r>
      <w:r w:rsidRPr="002A1DC4">
        <w:rPr>
          <w:rFonts w:ascii="Times New Roman" w:hAnsi="Times New Roman" w:cs="Times New Roman"/>
          <w:sz w:val="24"/>
          <w:szCs w:val="24"/>
          <w:lang w:val="en-US"/>
        </w:rPr>
        <w:t xml:space="preserve"> Furthermore, these security interests must be ‘essential’, </w:t>
      </w:r>
      <w:r w:rsidR="00DA74A5">
        <w:rPr>
          <w:rFonts w:ascii="Times New Roman" w:hAnsi="Times New Roman" w:cs="Times New Roman"/>
          <w:sz w:val="24"/>
          <w:szCs w:val="24"/>
          <w:lang w:val="en-US"/>
        </w:rPr>
        <w:t xml:space="preserve">which </w:t>
      </w:r>
      <w:r w:rsidRPr="002A1DC4">
        <w:rPr>
          <w:rFonts w:ascii="Times New Roman" w:hAnsi="Times New Roman" w:cs="Times New Roman"/>
          <w:sz w:val="24"/>
          <w:szCs w:val="24"/>
          <w:lang w:val="en-US"/>
        </w:rPr>
        <w:t>impl</w:t>
      </w:r>
      <w:r w:rsidR="00DA74A5">
        <w:rPr>
          <w:rFonts w:ascii="Times New Roman" w:hAnsi="Times New Roman" w:cs="Times New Roman"/>
          <w:sz w:val="24"/>
          <w:szCs w:val="24"/>
          <w:lang w:val="en-US"/>
        </w:rPr>
        <w:t>ies</w:t>
      </w:r>
      <w:r w:rsidRPr="002A1DC4">
        <w:rPr>
          <w:rFonts w:ascii="Times New Roman" w:hAnsi="Times New Roman" w:cs="Times New Roman"/>
          <w:sz w:val="24"/>
          <w:szCs w:val="24"/>
          <w:lang w:val="en-US"/>
        </w:rPr>
        <w:t xml:space="preserve"> a high standard.</w:t>
      </w:r>
      <w:r w:rsidRPr="002A1DC4">
        <w:rPr>
          <w:rStyle w:val="Lbjegyzet-hivatkozs"/>
          <w:rFonts w:ascii="Times New Roman" w:hAnsi="Times New Roman" w:cs="Times New Roman"/>
          <w:sz w:val="24"/>
          <w:szCs w:val="24"/>
          <w:lang w:val="en-US"/>
        </w:rPr>
        <w:footnoteReference w:id="206"/>
      </w:r>
      <w:r w:rsidRPr="002A1DC4">
        <w:rPr>
          <w:rFonts w:ascii="Times New Roman" w:hAnsi="Times New Roman" w:cs="Times New Roman"/>
          <w:sz w:val="24"/>
          <w:szCs w:val="24"/>
          <w:lang w:val="en-US"/>
        </w:rPr>
        <w:t xml:space="preserve"> Notably, relevant cases </w:t>
      </w:r>
      <w:r w:rsidRPr="002A1DC4">
        <w:rPr>
          <w:rFonts w:ascii="Times New Roman" w:hAnsi="Times New Roman" w:cs="Times New Roman"/>
          <w:sz w:val="24"/>
          <w:szCs w:val="24"/>
          <w:lang w:val="en-US"/>
        </w:rPr>
        <w:lastRenderedPageBreak/>
        <w:t>defined essential interests as those concerning the core functions of the State: the protection of its territory or population.</w:t>
      </w:r>
      <w:r w:rsidRPr="002A1DC4">
        <w:rPr>
          <w:rStyle w:val="Lbjegyzet-hivatkozs"/>
          <w:rFonts w:ascii="Times New Roman" w:hAnsi="Times New Roman" w:cs="Times New Roman"/>
          <w:sz w:val="24"/>
          <w:szCs w:val="24"/>
          <w:lang w:val="en-US"/>
        </w:rPr>
        <w:footnoteReference w:id="207"/>
      </w:r>
      <w:r w:rsidRPr="002A1DC4">
        <w:rPr>
          <w:rFonts w:ascii="Times New Roman" w:hAnsi="Times New Roman" w:cs="Times New Roman"/>
          <w:sz w:val="24"/>
          <w:szCs w:val="24"/>
          <w:lang w:val="en-US"/>
        </w:rPr>
        <w:t xml:space="preserve"> Since the ongoing armed conflict is limited to the Belt and Aglovale has withdrawn its peacekeeping forces, Applicant could not have any essential security interests concerning the war, as its territorial integrity was not threatened. </w:t>
      </w:r>
      <w:r w:rsidR="00F97E8E">
        <w:rPr>
          <w:rFonts w:ascii="Times New Roman" w:hAnsi="Times New Roman" w:cs="Times New Roman"/>
          <w:sz w:val="24"/>
          <w:szCs w:val="24"/>
          <w:lang w:val="en-US"/>
        </w:rPr>
        <w:t>Accordingly</w:t>
      </w:r>
      <w:r w:rsidRPr="002A1DC4">
        <w:rPr>
          <w:rFonts w:ascii="Times New Roman" w:hAnsi="Times New Roman" w:cs="Times New Roman"/>
          <w:sz w:val="24"/>
          <w:szCs w:val="24"/>
          <w:lang w:val="en-US"/>
        </w:rPr>
        <w:t xml:space="preserve">, Aglovale could not resort to the national security exception based on Article 2(3) TTLP. </w:t>
      </w:r>
    </w:p>
    <w:p w14:paraId="09D858C1" w14:textId="77777777" w:rsidR="00F4605D" w:rsidRPr="002A1DC4" w:rsidRDefault="00F4605D" w:rsidP="00F4605D">
      <w:pPr>
        <w:pStyle w:val="Cmsor3"/>
        <w:spacing w:before="120" w:after="120" w:line="360" w:lineRule="auto"/>
        <w:rPr>
          <w:rFonts w:ascii="Times New Roman" w:hAnsi="Times New Roman" w:cs="Times New Roman"/>
          <w:b/>
          <w:bCs/>
          <w:color w:val="auto"/>
          <w:u w:val="single"/>
          <w:lang w:val="en-US"/>
        </w:rPr>
      </w:pPr>
      <w:bookmarkStart w:id="143" w:name="_Toc124706183"/>
      <w:bookmarkStart w:id="144" w:name="_Toc124884738"/>
      <w:r w:rsidRPr="002A1DC4">
        <w:rPr>
          <w:rFonts w:ascii="Times New Roman" w:hAnsi="Times New Roman" w:cs="Times New Roman"/>
          <w:b/>
          <w:bCs/>
          <w:color w:val="auto"/>
          <w:u w:val="single"/>
          <w:lang w:val="en-US"/>
        </w:rPr>
        <w:t>D. Consequently, Aglovale must lift the sanctions, release all Ragnellian property seized or frozen, and pay compensation.</w:t>
      </w:r>
      <w:bookmarkEnd w:id="143"/>
      <w:bookmarkEnd w:id="144"/>
    </w:p>
    <w:p w14:paraId="4BD18BC0" w14:textId="315B7A3C" w:rsidR="00DC28B3" w:rsidRPr="002A1DC4" w:rsidRDefault="00F4605D" w:rsidP="00F4605D">
      <w:pPr>
        <w:spacing w:after="120" w:line="360" w:lineRule="auto"/>
        <w:ind w:firstLine="567"/>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The State responsible for an internationally wrongful act must make full reparation for the injury caused thereby.</w:t>
      </w:r>
      <w:r w:rsidRPr="002A1DC4">
        <w:rPr>
          <w:rStyle w:val="Lbjegyzet-hivatkozs"/>
          <w:rFonts w:ascii="Times New Roman" w:hAnsi="Times New Roman" w:cs="Times New Roman"/>
          <w:sz w:val="24"/>
          <w:szCs w:val="24"/>
          <w:lang w:val="en-US"/>
        </w:rPr>
        <w:footnoteReference w:id="208"/>
      </w:r>
      <w:r w:rsidRPr="002A1DC4">
        <w:rPr>
          <w:rFonts w:ascii="Times New Roman" w:hAnsi="Times New Roman" w:cs="Times New Roman"/>
          <w:sz w:val="24"/>
          <w:szCs w:val="24"/>
          <w:lang w:val="en-US"/>
        </w:rPr>
        <w:t xml:space="preserve"> Hence, Applicant is obliged to withdraw the sanctions</w:t>
      </w:r>
      <w:r w:rsidR="000B578B" w:rsidRPr="002A1DC4">
        <w:rPr>
          <w:rFonts w:ascii="Times New Roman" w:hAnsi="Times New Roman" w:cs="Times New Roman"/>
          <w:sz w:val="24"/>
          <w:szCs w:val="24"/>
          <w:lang w:val="en-US"/>
        </w:rPr>
        <w:t xml:space="preserve"> and </w:t>
      </w:r>
      <w:r w:rsidRPr="002A1DC4">
        <w:rPr>
          <w:rFonts w:ascii="Times New Roman" w:hAnsi="Times New Roman" w:cs="Times New Roman"/>
          <w:sz w:val="24"/>
          <w:szCs w:val="24"/>
          <w:lang w:val="en-US"/>
        </w:rPr>
        <w:t>restitute any Ragnellian property frozen or seized</w:t>
      </w:r>
      <w:r w:rsidR="000B578B" w:rsidRPr="002A1DC4">
        <w:rPr>
          <w:rFonts w:ascii="Times New Roman" w:hAnsi="Times New Roman" w:cs="Times New Roman"/>
          <w:sz w:val="24"/>
          <w:szCs w:val="24"/>
          <w:lang w:val="en-US"/>
        </w:rPr>
        <w:t>.</w:t>
      </w:r>
      <w:r w:rsidR="000B578B" w:rsidRPr="002A1DC4">
        <w:rPr>
          <w:rStyle w:val="Lbjegyzet-hivatkozs"/>
          <w:rFonts w:ascii="Times New Roman" w:hAnsi="Times New Roman" w:cs="Times New Roman"/>
          <w:sz w:val="24"/>
          <w:szCs w:val="24"/>
          <w:lang w:val="en-US"/>
        </w:rPr>
        <w:footnoteReference w:id="209"/>
      </w:r>
      <w:r w:rsidRPr="002A1DC4">
        <w:rPr>
          <w:rFonts w:ascii="Times New Roman" w:hAnsi="Times New Roman" w:cs="Times New Roman"/>
          <w:sz w:val="24"/>
          <w:szCs w:val="24"/>
          <w:lang w:val="en-US"/>
        </w:rPr>
        <w:t xml:space="preserve"> </w:t>
      </w:r>
      <w:r w:rsidR="000B578B" w:rsidRPr="002A1DC4">
        <w:rPr>
          <w:rFonts w:ascii="Times New Roman" w:hAnsi="Times New Roman" w:cs="Times New Roman"/>
          <w:sz w:val="24"/>
          <w:szCs w:val="24"/>
          <w:lang w:val="en-US"/>
        </w:rPr>
        <w:t>Moreover,</w:t>
      </w:r>
      <w:r w:rsidR="00812CD3">
        <w:rPr>
          <w:rFonts w:ascii="Times New Roman" w:hAnsi="Times New Roman" w:cs="Times New Roman"/>
          <w:sz w:val="24"/>
          <w:szCs w:val="24"/>
          <w:lang w:val="en-US"/>
        </w:rPr>
        <w:t xml:space="preserve"> Aglovale</w:t>
      </w:r>
      <w:r w:rsidR="000B578B" w:rsidRPr="002A1DC4">
        <w:rPr>
          <w:rFonts w:ascii="Times New Roman" w:hAnsi="Times New Roman" w:cs="Times New Roman"/>
          <w:sz w:val="24"/>
          <w:szCs w:val="24"/>
          <w:lang w:val="en-US"/>
        </w:rPr>
        <w:t xml:space="preserve"> must</w:t>
      </w:r>
      <w:r w:rsidRPr="002A1DC4">
        <w:rPr>
          <w:rFonts w:ascii="Times New Roman" w:hAnsi="Times New Roman" w:cs="Times New Roman"/>
          <w:sz w:val="24"/>
          <w:szCs w:val="24"/>
          <w:lang w:val="en-US"/>
        </w:rPr>
        <w:t xml:space="preserve"> provide compensation to Ragnell</w:t>
      </w:r>
      <w:r w:rsidRPr="002A1DC4" w:rsidDel="00071A13">
        <w:rPr>
          <w:rFonts w:ascii="Times New Roman" w:hAnsi="Times New Roman" w:cs="Times New Roman"/>
          <w:sz w:val="24"/>
          <w:szCs w:val="24"/>
          <w:lang w:val="en-US"/>
        </w:rPr>
        <w:t xml:space="preserve"> </w:t>
      </w:r>
      <w:r w:rsidRPr="002A1DC4">
        <w:rPr>
          <w:rFonts w:ascii="Times New Roman" w:hAnsi="Times New Roman" w:cs="Times New Roman"/>
          <w:sz w:val="24"/>
          <w:szCs w:val="24"/>
          <w:lang w:val="en-US"/>
        </w:rPr>
        <w:t>for any damages not redressed by restitution.</w:t>
      </w:r>
      <w:r w:rsidRPr="002A1DC4">
        <w:rPr>
          <w:rStyle w:val="Lbjegyzet-hivatkozs"/>
          <w:rFonts w:ascii="Times New Roman" w:hAnsi="Times New Roman" w:cs="Times New Roman"/>
          <w:sz w:val="24"/>
          <w:szCs w:val="24"/>
          <w:lang w:val="en-US"/>
        </w:rPr>
        <w:footnoteReference w:id="210"/>
      </w:r>
    </w:p>
    <w:p w14:paraId="4FBC1EDE" w14:textId="77777777" w:rsidR="00DC28B3" w:rsidRPr="002A1DC4" w:rsidRDefault="00DC28B3">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42F26E29" w14:textId="37504464" w:rsidR="00723709" w:rsidRPr="002A1DC4" w:rsidRDefault="00723709" w:rsidP="00723709">
      <w:pPr>
        <w:pStyle w:val="Cmsor2"/>
        <w:spacing w:before="120" w:after="120" w:line="360" w:lineRule="auto"/>
        <w:jc w:val="both"/>
        <w:rPr>
          <w:rFonts w:ascii="Times" w:hAnsi="Times"/>
          <w:b/>
          <w:bCs/>
          <w:color w:val="000000" w:themeColor="text1"/>
          <w:sz w:val="24"/>
          <w:szCs w:val="24"/>
          <w:lang w:val="en-US"/>
        </w:rPr>
      </w:pPr>
      <w:bookmarkStart w:id="145" w:name="_Toc124884739"/>
      <w:r w:rsidRPr="002A1DC4">
        <w:rPr>
          <w:rFonts w:ascii="Times" w:hAnsi="Times"/>
          <w:b/>
          <w:bCs/>
          <w:color w:val="000000" w:themeColor="text1"/>
          <w:sz w:val="24"/>
          <w:szCs w:val="24"/>
          <w:lang w:val="en-US"/>
        </w:rPr>
        <w:lastRenderedPageBreak/>
        <w:t xml:space="preserve">IV. AGLOVALE VIOLATED THE TREATY BY REFUSING TO COOPERATE IN GOOD FAITH IN THE MANAGEMENT OF THE PLASTIC WASTE, WHEREAS RAGNELL COMPLIED WITH ITS OBLIGATIONS </w:t>
      </w:r>
      <w:r w:rsidR="002619F9">
        <w:rPr>
          <w:rFonts w:ascii="Times" w:hAnsi="Times"/>
          <w:b/>
          <w:bCs/>
          <w:color w:val="000000" w:themeColor="text1"/>
          <w:sz w:val="24"/>
          <w:szCs w:val="24"/>
          <w:lang w:val="en-US"/>
        </w:rPr>
        <w:t>UNDER THE TREATY WH</w:t>
      </w:r>
      <w:r w:rsidR="002619F9" w:rsidRPr="002A1DC4">
        <w:rPr>
          <w:rFonts w:ascii="Times" w:hAnsi="Times"/>
          <w:b/>
          <w:bCs/>
          <w:color w:val="000000" w:themeColor="text1"/>
          <w:sz w:val="24"/>
          <w:szCs w:val="24"/>
          <w:lang w:val="en-US"/>
        </w:rPr>
        <w:t xml:space="preserve">EN </w:t>
      </w:r>
      <w:r w:rsidRPr="002A1DC4">
        <w:rPr>
          <w:rFonts w:ascii="Times" w:hAnsi="Times"/>
          <w:b/>
          <w:bCs/>
          <w:color w:val="000000" w:themeColor="text1"/>
          <w:sz w:val="24"/>
          <w:szCs w:val="24"/>
          <w:lang w:val="en-US"/>
        </w:rPr>
        <w:t>IT WAS FORCED BY THAT REFUSAL TO EXPORT THE WASTE TO ETNA FOR PROCESSING AND DISPOSAL.</w:t>
      </w:r>
      <w:bookmarkEnd w:id="145"/>
      <w:r w:rsidRPr="002A1DC4">
        <w:rPr>
          <w:rFonts w:ascii="Times" w:hAnsi="Times"/>
          <w:b/>
          <w:bCs/>
          <w:color w:val="000000" w:themeColor="text1"/>
          <w:sz w:val="24"/>
          <w:szCs w:val="24"/>
          <w:lang w:val="en-US"/>
        </w:rPr>
        <w:t xml:space="preserve"> </w:t>
      </w:r>
    </w:p>
    <w:p w14:paraId="6978E838" w14:textId="7127B6D6" w:rsidR="00723709" w:rsidRPr="002A1DC4" w:rsidRDefault="00723709" w:rsidP="00723709">
      <w:pPr>
        <w:pStyle w:val="Cmsor3"/>
        <w:spacing w:before="120" w:after="120" w:line="360" w:lineRule="auto"/>
        <w:jc w:val="both"/>
        <w:rPr>
          <w:rFonts w:ascii="Times" w:hAnsi="Times"/>
          <w:b/>
          <w:bCs/>
          <w:color w:val="000000" w:themeColor="text1"/>
          <w:u w:val="single"/>
          <w:lang w:val="en-US"/>
        </w:rPr>
      </w:pPr>
      <w:bookmarkStart w:id="146" w:name="_Toc124884740"/>
      <w:r w:rsidRPr="002A1DC4">
        <w:rPr>
          <w:rFonts w:ascii="Times" w:hAnsi="Times"/>
          <w:b/>
          <w:bCs/>
          <w:color w:val="000000" w:themeColor="text1"/>
          <w:u w:val="single"/>
          <w:lang w:val="en-US"/>
        </w:rPr>
        <w:t xml:space="preserve">A. Aglovale was bound to cooperate as its environmental obligations under </w:t>
      </w:r>
      <w:r w:rsidR="00C20638">
        <w:rPr>
          <w:rFonts w:ascii="Times" w:hAnsi="Times"/>
          <w:b/>
          <w:bCs/>
          <w:color w:val="000000" w:themeColor="text1"/>
          <w:u w:val="single"/>
          <w:lang w:val="en-US"/>
        </w:rPr>
        <w:t>the Treaty</w:t>
      </w:r>
      <w:r w:rsidRPr="002A1DC4">
        <w:rPr>
          <w:rFonts w:ascii="Times" w:hAnsi="Times"/>
          <w:b/>
          <w:bCs/>
          <w:color w:val="000000" w:themeColor="text1"/>
          <w:u w:val="single"/>
          <w:lang w:val="en-US"/>
        </w:rPr>
        <w:t xml:space="preserve"> remained in force.</w:t>
      </w:r>
      <w:bookmarkEnd w:id="146"/>
      <w:r w:rsidRPr="002A1DC4">
        <w:rPr>
          <w:rFonts w:ascii="Times" w:hAnsi="Times"/>
          <w:b/>
          <w:bCs/>
          <w:color w:val="000000" w:themeColor="text1"/>
          <w:u w:val="single"/>
          <w:lang w:val="en-US"/>
        </w:rPr>
        <w:t xml:space="preserve"> </w:t>
      </w:r>
    </w:p>
    <w:p w14:paraId="5E719791" w14:textId="4681D183"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Under Article 28 TTLP, Aglovale had an obligation to cooperate in good faith in reducing the risk of significant harm from environmental pollution. This obligation remained in force, (1) as the existence of an armed conflict did not terminate or suspend the TTLP, and (2) Applicant </w:t>
      </w:r>
      <w:r w:rsidR="00EE46ED">
        <w:rPr>
          <w:rFonts w:ascii="Times" w:hAnsi="Times" w:cs="Times New Roman"/>
          <w:sz w:val="24"/>
          <w:szCs w:val="24"/>
          <w:lang w:val="en-US"/>
        </w:rPr>
        <w:t>could not</w:t>
      </w:r>
      <w:r w:rsidRPr="002A1DC4">
        <w:rPr>
          <w:rFonts w:ascii="Times" w:hAnsi="Times" w:cs="Times New Roman"/>
          <w:sz w:val="24"/>
          <w:szCs w:val="24"/>
          <w:lang w:val="en-US"/>
        </w:rPr>
        <w:t xml:space="preserve"> rely on material breach to suspend Article 28 TTLP.</w:t>
      </w:r>
    </w:p>
    <w:p w14:paraId="46D06CBE" w14:textId="77777777" w:rsidR="00723709" w:rsidRPr="002A1DC4" w:rsidRDefault="00723709" w:rsidP="00723709">
      <w:pPr>
        <w:pStyle w:val="Cmsor4"/>
        <w:spacing w:before="120" w:after="120" w:line="360" w:lineRule="auto"/>
        <w:jc w:val="both"/>
        <w:rPr>
          <w:rFonts w:ascii="Times" w:hAnsi="Times"/>
          <w:b/>
          <w:bCs/>
          <w:i w:val="0"/>
          <w:iCs w:val="0"/>
          <w:color w:val="000000" w:themeColor="text1"/>
          <w:sz w:val="24"/>
          <w:szCs w:val="24"/>
          <w:lang w:val="en-US"/>
        </w:rPr>
      </w:pPr>
      <w:bookmarkStart w:id="147" w:name="_Toc124884741"/>
      <w:r w:rsidRPr="002A1DC4">
        <w:rPr>
          <w:rFonts w:ascii="Times" w:hAnsi="Times"/>
          <w:b/>
          <w:bCs/>
          <w:i w:val="0"/>
          <w:iCs w:val="0"/>
          <w:color w:val="000000" w:themeColor="text1"/>
          <w:sz w:val="24"/>
          <w:szCs w:val="24"/>
          <w:lang w:val="en-US"/>
        </w:rPr>
        <w:t xml:space="preserve">1. Armed conflicts do not </w:t>
      </w:r>
      <w:r w:rsidRPr="002A1DC4">
        <w:rPr>
          <w:rFonts w:ascii="Times" w:hAnsi="Times"/>
          <w:b/>
          <w:bCs/>
          <w:color w:val="000000" w:themeColor="text1"/>
          <w:sz w:val="24"/>
          <w:szCs w:val="24"/>
          <w:lang w:val="en-US"/>
        </w:rPr>
        <w:t>ipso facto</w:t>
      </w:r>
      <w:r w:rsidRPr="002A1DC4">
        <w:rPr>
          <w:rFonts w:ascii="Times" w:hAnsi="Times"/>
          <w:b/>
          <w:bCs/>
          <w:i w:val="0"/>
          <w:iCs w:val="0"/>
          <w:color w:val="000000" w:themeColor="text1"/>
          <w:sz w:val="24"/>
          <w:szCs w:val="24"/>
          <w:lang w:val="en-US"/>
        </w:rPr>
        <w:t xml:space="preserve"> terminate or suspend the operation of environmental provisions.</w:t>
      </w:r>
      <w:bookmarkEnd w:id="147"/>
    </w:p>
    <w:p w14:paraId="44E89169" w14:textId="7EFB8B43"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The existence of an armed conflict does not </w:t>
      </w:r>
      <w:r w:rsidRPr="002A1DC4">
        <w:rPr>
          <w:rFonts w:ascii="Times" w:hAnsi="Times" w:cs="Times New Roman"/>
          <w:i/>
          <w:iCs/>
          <w:sz w:val="24"/>
          <w:szCs w:val="24"/>
          <w:lang w:val="en-US"/>
        </w:rPr>
        <w:t xml:space="preserve">ipso facto </w:t>
      </w:r>
      <w:r w:rsidRPr="002A1DC4">
        <w:rPr>
          <w:rFonts w:ascii="Times" w:hAnsi="Times" w:cs="Times New Roman"/>
          <w:sz w:val="24"/>
          <w:szCs w:val="24"/>
          <w:lang w:val="en-US"/>
        </w:rPr>
        <w:t>terminate or suspend the operation of treaties,</w:t>
      </w:r>
      <w:r w:rsidRPr="002A1DC4">
        <w:rPr>
          <w:rStyle w:val="Lbjegyzet-hivatkozs"/>
          <w:rFonts w:ascii="Times" w:hAnsi="Times" w:cs="Times New Roman"/>
          <w:sz w:val="24"/>
          <w:szCs w:val="24"/>
          <w:lang w:val="en-US"/>
        </w:rPr>
        <w:footnoteReference w:id="211"/>
      </w:r>
      <w:r w:rsidRPr="002A1DC4">
        <w:rPr>
          <w:rFonts w:ascii="Times" w:hAnsi="Times" w:cs="Times New Roman"/>
          <w:sz w:val="24"/>
          <w:szCs w:val="24"/>
          <w:lang w:val="en-US"/>
        </w:rPr>
        <w:t xml:space="preserve"> especially in the context of environmental protection.</w:t>
      </w:r>
      <w:r w:rsidRPr="002A1DC4">
        <w:rPr>
          <w:rStyle w:val="Lbjegyzet-hivatkozs"/>
          <w:rFonts w:ascii="Times" w:hAnsi="Times" w:cs="Times New Roman"/>
          <w:sz w:val="24"/>
          <w:szCs w:val="24"/>
          <w:lang w:val="en-US"/>
        </w:rPr>
        <w:footnoteReference w:id="212"/>
      </w:r>
      <w:r w:rsidRPr="002A1DC4">
        <w:rPr>
          <w:rFonts w:ascii="Times" w:hAnsi="Times" w:cs="Times New Roman"/>
          <w:sz w:val="24"/>
          <w:szCs w:val="24"/>
          <w:lang w:val="en-US"/>
        </w:rPr>
        <w:t xml:space="preserve"> The need to protect the environment during hostilities has been recognized in </w:t>
      </w:r>
      <w:r w:rsidR="00C13830">
        <w:rPr>
          <w:rFonts w:ascii="Times" w:hAnsi="Times" w:cs="Times New Roman"/>
          <w:sz w:val="24"/>
          <w:szCs w:val="24"/>
          <w:lang w:val="en-US"/>
        </w:rPr>
        <w:t>IHL</w:t>
      </w:r>
      <w:r w:rsidRPr="002A1DC4">
        <w:rPr>
          <w:rStyle w:val="Lbjegyzet-hivatkozs"/>
          <w:rFonts w:ascii="Times" w:hAnsi="Times" w:cs="Times New Roman"/>
          <w:sz w:val="24"/>
          <w:szCs w:val="24"/>
          <w:lang w:val="en-US"/>
        </w:rPr>
        <w:footnoteReference w:id="213"/>
      </w:r>
      <w:r w:rsidRPr="002A1DC4">
        <w:rPr>
          <w:rFonts w:ascii="Times" w:hAnsi="Times" w:cs="Times New Roman"/>
          <w:sz w:val="24"/>
          <w:szCs w:val="24"/>
          <w:lang w:val="en-US"/>
        </w:rPr>
        <w:t xml:space="preserve"> as well as in this Court’s case-law.</w:t>
      </w:r>
      <w:r w:rsidRPr="002A1DC4">
        <w:rPr>
          <w:rStyle w:val="Lbjegyzet-hivatkozs"/>
          <w:rFonts w:ascii="Times" w:hAnsi="Times" w:cs="Times New Roman"/>
          <w:sz w:val="24"/>
          <w:szCs w:val="24"/>
          <w:lang w:val="en-US"/>
        </w:rPr>
        <w:footnoteReference w:id="214"/>
      </w:r>
      <w:r w:rsidRPr="002A1DC4">
        <w:rPr>
          <w:rFonts w:ascii="Times" w:hAnsi="Times" w:cs="Times New Roman"/>
          <w:sz w:val="24"/>
          <w:szCs w:val="24"/>
          <w:lang w:val="en-US"/>
        </w:rPr>
        <w:t xml:space="preserve"> Consequently, the armed conflict in the Belt has no effect on the applicability of the TTLP’s environmental provisions.</w:t>
      </w:r>
    </w:p>
    <w:p w14:paraId="291F4190" w14:textId="626C64E1" w:rsidR="00723709" w:rsidRPr="002A1DC4" w:rsidRDefault="00723709" w:rsidP="00723709">
      <w:pPr>
        <w:pStyle w:val="Cmsor4"/>
        <w:spacing w:before="120" w:after="120" w:line="360" w:lineRule="auto"/>
        <w:jc w:val="both"/>
        <w:rPr>
          <w:sz w:val="24"/>
          <w:szCs w:val="24"/>
          <w:lang w:val="en-US"/>
        </w:rPr>
      </w:pPr>
      <w:bookmarkStart w:id="148" w:name="_Toc124884742"/>
      <w:r w:rsidRPr="002A1DC4">
        <w:rPr>
          <w:rFonts w:ascii="Times" w:hAnsi="Times"/>
          <w:b/>
          <w:bCs/>
          <w:i w:val="0"/>
          <w:iCs w:val="0"/>
          <w:color w:val="000000" w:themeColor="text1"/>
          <w:sz w:val="24"/>
          <w:szCs w:val="24"/>
          <w:lang w:val="en-US"/>
        </w:rPr>
        <w:t xml:space="preserve">2. Aglovale could not suspend </w:t>
      </w:r>
      <w:r w:rsidR="00DA613B">
        <w:rPr>
          <w:rFonts w:ascii="Times" w:hAnsi="Times"/>
          <w:b/>
          <w:bCs/>
          <w:i w:val="0"/>
          <w:iCs w:val="0"/>
          <w:color w:val="000000" w:themeColor="text1"/>
          <w:sz w:val="24"/>
          <w:szCs w:val="24"/>
          <w:lang w:val="en-US"/>
        </w:rPr>
        <w:t>Article 28 of the Treaty</w:t>
      </w:r>
      <w:r w:rsidRPr="002A1DC4">
        <w:rPr>
          <w:rFonts w:ascii="Times" w:hAnsi="Times"/>
          <w:b/>
          <w:bCs/>
          <w:i w:val="0"/>
          <w:iCs w:val="0"/>
          <w:color w:val="000000" w:themeColor="text1"/>
          <w:sz w:val="24"/>
          <w:szCs w:val="24"/>
          <w:lang w:val="en-US"/>
        </w:rPr>
        <w:t xml:space="preserve"> based on material breach</w:t>
      </w:r>
      <w:r w:rsidRPr="002A1DC4">
        <w:rPr>
          <w:sz w:val="24"/>
          <w:szCs w:val="24"/>
          <w:lang w:val="en-US"/>
        </w:rPr>
        <w:t>.</w:t>
      </w:r>
      <w:bookmarkEnd w:id="148"/>
    </w:p>
    <w:p w14:paraId="2F22F1AD" w14:textId="09EDEDAA" w:rsidR="00723709" w:rsidRPr="002A1DC4" w:rsidRDefault="00723709" w:rsidP="00723709">
      <w:pPr>
        <w:spacing w:after="120" w:line="360" w:lineRule="auto"/>
        <w:ind w:firstLine="567"/>
        <w:jc w:val="both"/>
        <w:rPr>
          <w:rFonts w:ascii="Times" w:hAnsi="Times"/>
          <w:sz w:val="24"/>
          <w:szCs w:val="24"/>
          <w:lang w:val="en-US"/>
        </w:rPr>
      </w:pPr>
      <w:r w:rsidRPr="002A1DC4">
        <w:rPr>
          <w:rFonts w:ascii="Times" w:hAnsi="Times" w:cs="Tahoma"/>
          <w:sz w:val="24"/>
          <w:szCs w:val="24"/>
          <w:lang w:val="en-US"/>
        </w:rPr>
        <w:t>Whilst a material breach by one of the parties enables the other States to suspend the treaty in whole or in part,</w:t>
      </w:r>
      <w:r w:rsidRPr="002A1DC4">
        <w:rPr>
          <w:rStyle w:val="Lbjegyzet-hivatkozs"/>
          <w:rFonts w:ascii="Times" w:hAnsi="Times" w:cs="Tahoma"/>
          <w:sz w:val="24"/>
          <w:szCs w:val="24"/>
          <w:lang w:val="en-US"/>
        </w:rPr>
        <w:footnoteReference w:id="215"/>
      </w:r>
      <w:r w:rsidR="00F82568">
        <w:rPr>
          <w:rFonts w:ascii="Times" w:hAnsi="Times" w:cs="Tahoma"/>
          <w:sz w:val="24"/>
          <w:szCs w:val="24"/>
          <w:lang w:val="en-US"/>
        </w:rPr>
        <w:t xml:space="preserve"> </w:t>
      </w:r>
      <w:r w:rsidRPr="002A1DC4">
        <w:rPr>
          <w:rFonts w:ascii="Times" w:hAnsi="Times" w:cs="Tahoma"/>
          <w:sz w:val="24"/>
          <w:szCs w:val="24"/>
          <w:lang w:val="en-US"/>
        </w:rPr>
        <w:t xml:space="preserve">the right of suspension in multilateral context is limited to the State specially </w:t>
      </w:r>
      <w:r w:rsidRPr="002A1DC4">
        <w:rPr>
          <w:rFonts w:ascii="Times" w:hAnsi="Times" w:cs="Tahoma"/>
          <w:sz w:val="24"/>
          <w:szCs w:val="24"/>
          <w:lang w:val="en-US"/>
        </w:rPr>
        <w:lastRenderedPageBreak/>
        <w:t>affected by the breach,</w:t>
      </w:r>
      <w:r w:rsidRPr="002A1DC4">
        <w:rPr>
          <w:rStyle w:val="Lbjegyzet-hivatkozs"/>
          <w:rFonts w:ascii="Times" w:hAnsi="Times" w:cs="Tahoma"/>
          <w:sz w:val="24"/>
          <w:szCs w:val="24"/>
          <w:lang w:val="en-US"/>
        </w:rPr>
        <w:footnoteReference w:id="216"/>
      </w:r>
      <w:r w:rsidRPr="002A1DC4">
        <w:rPr>
          <w:rFonts w:ascii="Times" w:hAnsi="Times" w:cs="Tahoma"/>
          <w:sz w:val="24"/>
          <w:szCs w:val="24"/>
          <w:lang w:val="en-US"/>
        </w:rPr>
        <w:t xml:space="preserve"> </w:t>
      </w:r>
      <w:r w:rsidRPr="002A1DC4">
        <w:rPr>
          <w:rFonts w:ascii="Times" w:hAnsi="Times" w:cs="Tahoma"/>
          <w:i/>
          <w:iCs/>
          <w:sz w:val="24"/>
          <w:szCs w:val="24"/>
          <w:lang w:val="en-US"/>
        </w:rPr>
        <w:t>i.e.</w:t>
      </w:r>
      <w:r w:rsidRPr="002A1DC4">
        <w:rPr>
          <w:rFonts w:ascii="Times" w:hAnsi="Times" w:cs="Tahoma"/>
          <w:sz w:val="24"/>
          <w:szCs w:val="24"/>
          <w:lang w:val="en-US"/>
        </w:rPr>
        <w:t xml:space="preserve"> the State which suffered ‘</w:t>
      </w:r>
      <w:r w:rsidRPr="002A1DC4">
        <w:rPr>
          <w:rFonts w:ascii="Times" w:hAnsi="Times"/>
          <w:sz w:val="24"/>
          <w:szCs w:val="24"/>
          <w:lang w:val="en-US"/>
        </w:rPr>
        <w:t>concrete adverse effects’.</w:t>
      </w:r>
      <w:r w:rsidRPr="002A1DC4">
        <w:rPr>
          <w:rStyle w:val="Lbjegyzet-hivatkozs"/>
          <w:rFonts w:ascii="Times" w:hAnsi="Times"/>
          <w:sz w:val="24"/>
          <w:szCs w:val="24"/>
          <w:lang w:val="en-US"/>
        </w:rPr>
        <w:footnoteReference w:id="217"/>
      </w:r>
      <w:r w:rsidRPr="002A1DC4">
        <w:rPr>
          <w:rFonts w:ascii="Times" w:hAnsi="Times"/>
          <w:sz w:val="24"/>
          <w:szCs w:val="24"/>
          <w:lang w:val="en-US"/>
        </w:rPr>
        <w:t xml:space="preserve"> Thus, regardless of whether Ragnell’s military conduct contravened the TTLP, there is no evidence of a breach that had specific adverse effects on Aglovale.</w:t>
      </w:r>
    </w:p>
    <w:p w14:paraId="6A9E54CF" w14:textId="3EEBA7B6" w:rsidR="00723709" w:rsidRPr="002A1DC4" w:rsidRDefault="00723709" w:rsidP="00723709">
      <w:pPr>
        <w:spacing w:after="120" w:line="360" w:lineRule="auto"/>
        <w:ind w:firstLine="567"/>
        <w:jc w:val="both"/>
        <w:rPr>
          <w:rFonts w:ascii="Times" w:hAnsi="Times" w:cs="Tahoma"/>
          <w:sz w:val="24"/>
          <w:szCs w:val="24"/>
          <w:lang w:val="en-US"/>
        </w:rPr>
      </w:pPr>
      <w:r w:rsidRPr="002A1DC4">
        <w:rPr>
          <w:rFonts w:ascii="Times" w:hAnsi="Times" w:cs="Tahoma"/>
          <w:sz w:val="24"/>
          <w:szCs w:val="24"/>
          <w:lang w:val="en-US"/>
        </w:rPr>
        <w:t>Additionally, States may only resort to suspension by giving prior notice of their claim.</w:t>
      </w:r>
      <w:r w:rsidRPr="002A1DC4">
        <w:rPr>
          <w:rStyle w:val="Lbjegyzet-hivatkozs"/>
          <w:rFonts w:ascii="Times" w:hAnsi="Times" w:cs="Tahoma"/>
          <w:sz w:val="24"/>
          <w:szCs w:val="24"/>
          <w:lang w:val="en-US"/>
        </w:rPr>
        <w:footnoteReference w:id="218"/>
      </w:r>
      <w:r w:rsidRPr="002A1DC4">
        <w:rPr>
          <w:rFonts w:ascii="Times" w:hAnsi="Times" w:cs="Tahoma"/>
          <w:sz w:val="24"/>
          <w:szCs w:val="24"/>
          <w:lang w:val="en-US"/>
        </w:rPr>
        <w:t xml:space="preserve"> Th</w:t>
      </w:r>
      <w:r w:rsidR="00BF6D7A" w:rsidRPr="002A1DC4">
        <w:rPr>
          <w:rFonts w:ascii="Times" w:hAnsi="Times" w:cs="Tahoma"/>
          <w:sz w:val="24"/>
          <w:szCs w:val="24"/>
          <w:lang w:val="en-US"/>
        </w:rPr>
        <w:t xml:space="preserve">is </w:t>
      </w:r>
      <w:r w:rsidRPr="002A1DC4">
        <w:rPr>
          <w:rFonts w:ascii="Times" w:hAnsi="Times" w:cs="Tahoma"/>
          <w:sz w:val="24"/>
          <w:szCs w:val="24"/>
          <w:lang w:val="en-US"/>
        </w:rPr>
        <w:t>procedural rule</w:t>
      </w:r>
      <w:r w:rsidR="00BF6D7A" w:rsidRPr="002A1DC4">
        <w:rPr>
          <w:rFonts w:ascii="Times" w:hAnsi="Times" w:cs="Tahoma"/>
          <w:sz w:val="24"/>
          <w:szCs w:val="24"/>
          <w:lang w:val="en-US"/>
        </w:rPr>
        <w:t xml:space="preserve"> </w:t>
      </w:r>
      <w:r w:rsidRPr="002A1DC4">
        <w:rPr>
          <w:rFonts w:ascii="Times" w:hAnsi="Times" w:cs="Tahoma"/>
          <w:sz w:val="24"/>
          <w:szCs w:val="24"/>
          <w:lang w:val="en-US"/>
        </w:rPr>
        <w:t>w</w:t>
      </w:r>
      <w:r w:rsidR="00BF6D7A" w:rsidRPr="002A1DC4">
        <w:rPr>
          <w:rFonts w:ascii="Times" w:hAnsi="Times" w:cs="Tahoma"/>
          <w:sz w:val="24"/>
          <w:szCs w:val="24"/>
          <w:lang w:val="en-US"/>
        </w:rPr>
        <w:t>as</w:t>
      </w:r>
      <w:r w:rsidRPr="002A1DC4">
        <w:rPr>
          <w:rFonts w:ascii="Times" w:hAnsi="Times" w:cs="Tahoma"/>
          <w:sz w:val="24"/>
          <w:szCs w:val="24"/>
          <w:lang w:val="en-US"/>
        </w:rPr>
        <w:t xml:space="preserve"> recognized by this Court as a reflection of customary law.</w:t>
      </w:r>
      <w:r w:rsidRPr="002A1DC4">
        <w:rPr>
          <w:rStyle w:val="Lbjegyzet-hivatkozs"/>
          <w:rFonts w:ascii="Times" w:hAnsi="Times" w:cs="Tahoma"/>
          <w:sz w:val="24"/>
          <w:szCs w:val="24"/>
          <w:lang w:val="en-US"/>
        </w:rPr>
        <w:footnoteReference w:id="219"/>
      </w:r>
      <w:r w:rsidRPr="002A1DC4">
        <w:rPr>
          <w:rFonts w:ascii="Times" w:hAnsi="Times" w:cs="Tahoma"/>
          <w:sz w:val="24"/>
          <w:szCs w:val="24"/>
          <w:lang w:val="en-US"/>
        </w:rPr>
        <w:t xml:space="preserve"> Minister Laudine’</w:t>
      </w:r>
      <w:r w:rsidR="00245690">
        <w:rPr>
          <w:rFonts w:ascii="Times" w:hAnsi="Times" w:cs="Tahoma"/>
          <w:sz w:val="24"/>
          <w:szCs w:val="24"/>
          <w:lang w:val="en-US"/>
        </w:rPr>
        <w:t>s</w:t>
      </w:r>
      <w:r w:rsidRPr="002A1DC4">
        <w:rPr>
          <w:rFonts w:ascii="Times" w:hAnsi="Times" w:cs="Tahoma"/>
          <w:sz w:val="24"/>
          <w:szCs w:val="24"/>
          <w:lang w:val="en-US"/>
        </w:rPr>
        <w:t xml:space="preserve"> </w:t>
      </w:r>
      <w:r w:rsidR="00781110" w:rsidRPr="002A1DC4">
        <w:rPr>
          <w:rFonts w:ascii="Times" w:hAnsi="Times" w:cs="Tahoma"/>
          <w:sz w:val="24"/>
          <w:szCs w:val="24"/>
          <w:lang w:val="en-US"/>
        </w:rPr>
        <w:t>n</w:t>
      </w:r>
      <w:r w:rsidRPr="002A1DC4">
        <w:rPr>
          <w:rFonts w:ascii="Times" w:hAnsi="Times" w:cs="Tahoma"/>
          <w:sz w:val="24"/>
          <w:szCs w:val="24"/>
          <w:lang w:val="en-US"/>
        </w:rPr>
        <w:t>ote verbale</w:t>
      </w:r>
      <w:r w:rsidRPr="002A1DC4">
        <w:rPr>
          <w:rStyle w:val="Lbjegyzet-hivatkozs"/>
          <w:rFonts w:ascii="Times" w:hAnsi="Times" w:cs="Tahoma"/>
          <w:sz w:val="24"/>
          <w:szCs w:val="24"/>
          <w:lang w:val="en-US"/>
        </w:rPr>
        <w:footnoteReference w:id="220"/>
      </w:r>
      <w:r w:rsidRPr="002A1DC4">
        <w:rPr>
          <w:rFonts w:ascii="Times" w:hAnsi="Times" w:cs="Tahoma"/>
          <w:sz w:val="24"/>
          <w:szCs w:val="24"/>
          <w:lang w:val="en-US"/>
        </w:rPr>
        <w:t xml:space="preserve"> cannot be construed as an adequate notification since it did not indicate that Aglovale planned to suspend any provisions of TTLP. Therefore, Aglovale was not entitled to suspend </w:t>
      </w:r>
      <w:r w:rsidR="00AC6A44">
        <w:rPr>
          <w:rFonts w:ascii="Times" w:hAnsi="Times" w:cs="Tahoma"/>
          <w:sz w:val="24"/>
          <w:szCs w:val="24"/>
          <w:lang w:val="en-US"/>
        </w:rPr>
        <w:t>Article 28</w:t>
      </w:r>
      <w:r w:rsidRPr="002A1DC4">
        <w:rPr>
          <w:rFonts w:ascii="Times" w:hAnsi="Times" w:cs="Tahoma"/>
          <w:sz w:val="24"/>
          <w:szCs w:val="24"/>
          <w:lang w:val="en-US"/>
        </w:rPr>
        <w:t xml:space="preserve"> TTLP.</w:t>
      </w:r>
    </w:p>
    <w:p w14:paraId="572876AB" w14:textId="13CA835F" w:rsidR="00723709" w:rsidRPr="002A1DC4" w:rsidRDefault="00723709" w:rsidP="00723709">
      <w:pPr>
        <w:pStyle w:val="Cmsor3"/>
        <w:spacing w:before="120" w:after="120" w:line="360" w:lineRule="auto"/>
        <w:jc w:val="both"/>
        <w:rPr>
          <w:rFonts w:ascii="Times" w:hAnsi="Times"/>
          <w:b/>
          <w:bCs/>
          <w:u w:val="single"/>
          <w:lang w:val="en-US"/>
        </w:rPr>
      </w:pPr>
      <w:bookmarkStart w:id="149" w:name="_Toc124884743"/>
      <w:r w:rsidRPr="002A1DC4">
        <w:rPr>
          <w:rFonts w:ascii="Times" w:hAnsi="Times"/>
          <w:b/>
          <w:bCs/>
          <w:color w:val="000000" w:themeColor="text1"/>
          <w:u w:val="single"/>
          <w:lang w:val="en-US"/>
        </w:rPr>
        <w:t xml:space="preserve">B. Aglovale violated Article 28 </w:t>
      </w:r>
      <w:r w:rsidR="00063EAC">
        <w:rPr>
          <w:rFonts w:ascii="Times" w:hAnsi="Times"/>
          <w:b/>
          <w:bCs/>
          <w:color w:val="000000" w:themeColor="text1"/>
          <w:u w:val="single"/>
          <w:lang w:val="en-US"/>
        </w:rPr>
        <w:t>of the Treaty</w:t>
      </w:r>
      <w:r w:rsidRPr="002A1DC4">
        <w:rPr>
          <w:rFonts w:ascii="Times" w:hAnsi="Times"/>
          <w:b/>
          <w:bCs/>
          <w:color w:val="000000" w:themeColor="text1"/>
          <w:u w:val="single"/>
          <w:lang w:val="en-US"/>
        </w:rPr>
        <w:t xml:space="preserve"> by not cooperating in good faith with Ragnell.</w:t>
      </w:r>
      <w:bookmarkEnd w:id="149"/>
    </w:p>
    <w:p w14:paraId="465D666C" w14:textId="77777777" w:rsidR="00723709" w:rsidRPr="002A1DC4" w:rsidRDefault="00723709" w:rsidP="00723709">
      <w:pPr>
        <w:spacing w:after="120" w:line="360" w:lineRule="auto"/>
        <w:ind w:firstLine="567"/>
        <w:jc w:val="both"/>
        <w:rPr>
          <w:rFonts w:ascii="Times" w:hAnsi="Times"/>
          <w:sz w:val="24"/>
          <w:szCs w:val="24"/>
          <w:lang w:val="en-US"/>
        </w:rPr>
      </w:pPr>
      <w:r w:rsidRPr="002A1DC4">
        <w:rPr>
          <w:rFonts w:ascii="Times" w:hAnsi="Times"/>
          <w:sz w:val="24"/>
          <w:szCs w:val="24"/>
          <w:lang w:val="en-US"/>
        </w:rPr>
        <w:t>Good faith cooperation is a fundamental duty in preventing environmental harm,</w:t>
      </w:r>
      <w:r w:rsidRPr="002A1DC4">
        <w:rPr>
          <w:rStyle w:val="Lbjegyzet-hivatkozs"/>
          <w:rFonts w:ascii="Times" w:hAnsi="Times"/>
          <w:sz w:val="24"/>
          <w:szCs w:val="24"/>
          <w:lang w:val="en-US"/>
        </w:rPr>
        <w:footnoteReference w:id="221"/>
      </w:r>
      <w:r w:rsidRPr="002A1DC4">
        <w:rPr>
          <w:rFonts w:ascii="Times" w:hAnsi="Times"/>
          <w:sz w:val="24"/>
          <w:szCs w:val="24"/>
          <w:lang w:val="en-US"/>
        </w:rPr>
        <w:t xml:space="preserve"> and particularly indispensable in the protection of the marine environment.</w:t>
      </w:r>
      <w:r w:rsidRPr="002A1DC4">
        <w:rPr>
          <w:rStyle w:val="Lbjegyzet-hivatkozs"/>
          <w:rFonts w:ascii="Times" w:hAnsi="Times"/>
          <w:sz w:val="24"/>
          <w:szCs w:val="24"/>
          <w:lang w:val="en-US"/>
        </w:rPr>
        <w:footnoteReference w:id="222"/>
      </w:r>
      <w:r w:rsidRPr="002A1DC4">
        <w:rPr>
          <w:rFonts w:ascii="Times" w:hAnsi="Times"/>
          <w:sz w:val="24"/>
          <w:szCs w:val="24"/>
          <w:lang w:val="en-US"/>
        </w:rPr>
        <w:t xml:space="preserve"> Similarly, Article 28 TTLP requires States to take all necessary or reasonably requested steps in order to cooperate in good faith in mitigating the risk of significant harm.</w:t>
      </w:r>
      <w:r w:rsidRPr="002A1DC4">
        <w:rPr>
          <w:rStyle w:val="Lbjegyzet-hivatkozs"/>
          <w:rFonts w:ascii="Times" w:hAnsi="Times"/>
          <w:sz w:val="24"/>
          <w:szCs w:val="24"/>
          <w:lang w:val="en-US"/>
        </w:rPr>
        <w:footnoteReference w:id="223"/>
      </w:r>
      <w:r w:rsidRPr="002A1DC4">
        <w:rPr>
          <w:rFonts w:ascii="Times" w:hAnsi="Times"/>
          <w:sz w:val="24"/>
          <w:szCs w:val="24"/>
          <w:lang w:val="en-US"/>
        </w:rPr>
        <w:t xml:space="preserve"> By failing to take steps to protect the marine environment and by refusing to consult and negotiate with Ragnell, Aglovale did not cooperate in good faith.</w:t>
      </w:r>
    </w:p>
    <w:p w14:paraId="082F1115" w14:textId="77777777" w:rsidR="00723709" w:rsidRPr="002A1DC4" w:rsidRDefault="00723709" w:rsidP="00723709">
      <w:pPr>
        <w:pStyle w:val="Cmsor4"/>
        <w:spacing w:before="120" w:after="120" w:line="360" w:lineRule="auto"/>
        <w:jc w:val="both"/>
        <w:rPr>
          <w:rFonts w:ascii="Times" w:hAnsi="Times"/>
          <w:b/>
          <w:bCs/>
          <w:i w:val="0"/>
          <w:iCs w:val="0"/>
          <w:color w:val="000000" w:themeColor="text1"/>
          <w:sz w:val="24"/>
          <w:szCs w:val="24"/>
          <w:lang w:val="en-US"/>
        </w:rPr>
      </w:pPr>
      <w:bookmarkStart w:id="150" w:name="_Toc124884744"/>
      <w:r w:rsidRPr="002A1DC4">
        <w:rPr>
          <w:rFonts w:ascii="Times" w:hAnsi="Times"/>
          <w:b/>
          <w:bCs/>
          <w:i w:val="0"/>
          <w:iCs w:val="0"/>
          <w:color w:val="000000" w:themeColor="text1"/>
          <w:sz w:val="24"/>
          <w:szCs w:val="24"/>
          <w:lang w:val="en-US"/>
        </w:rPr>
        <w:lastRenderedPageBreak/>
        <w:t>1. Aglovale failed to take the reasonably requested steps to protect the marine environment.</w:t>
      </w:r>
      <w:bookmarkEnd w:id="150"/>
    </w:p>
    <w:p w14:paraId="10AF0FEC" w14:textId="7B2664CE"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Article 28 TTLP obliges</w:t>
      </w:r>
      <w:r w:rsidRPr="002A1DC4">
        <w:rPr>
          <w:rStyle w:val="Lbjegyzet-hivatkozs"/>
          <w:rFonts w:ascii="Times" w:hAnsi="Times" w:cs="Times New Roman"/>
          <w:sz w:val="24"/>
          <w:szCs w:val="24"/>
          <w:lang w:val="en-US"/>
        </w:rPr>
        <w:t xml:space="preserve"> </w:t>
      </w:r>
      <w:r w:rsidRPr="002A1DC4">
        <w:rPr>
          <w:rFonts w:ascii="Times" w:hAnsi="Times" w:cs="Times New Roman"/>
          <w:sz w:val="24"/>
          <w:szCs w:val="24"/>
          <w:lang w:val="en-US"/>
        </w:rPr>
        <w:t xml:space="preserve">States to take all necessary measures to reduce the risk of significant environmental pollution. To this end, States must take measures to prevent damage ‘to the environment of other States and of areas beyond national </w:t>
      </w:r>
      <w:r w:rsidR="00683B4E" w:rsidRPr="002A1DC4">
        <w:rPr>
          <w:rFonts w:ascii="Times" w:hAnsi="Times" w:cs="Times New Roman"/>
          <w:sz w:val="24"/>
          <w:szCs w:val="24"/>
          <w:lang w:val="en-US"/>
        </w:rPr>
        <w:t>jurisdiction’</w:t>
      </w:r>
      <w:r w:rsidRPr="002A1DC4">
        <w:rPr>
          <w:rFonts w:ascii="Times" w:hAnsi="Times" w:cs="Times New Roman"/>
          <w:sz w:val="24"/>
          <w:szCs w:val="24"/>
          <w:lang w:val="en-US"/>
        </w:rPr>
        <w:t>.</w:t>
      </w:r>
      <w:r w:rsidRPr="002A1DC4">
        <w:rPr>
          <w:rStyle w:val="Lbjegyzet-hivatkozs"/>
          <w:rFonts w:ascii="Times" w:hAnsi="Times" w:cs="Times New Roman"/>
          <w:sz w:val="24"/>
          <w:szCs w:val="24"/>
          <w:lang w:val="en-US"/>
        </w:rPr>
        <w:footnoteReference w:id="224"/>
      </w:r>
      <w:r w:rsidRPr="002A1DC4">
        <w:rPr>
          <w:rFonts w:ascii="Times" w:hAnsi="Times" w:cs="Times New Roman"/>
          <w:sz w:val="24"/>
          <w:szCs w:val="24"/>
          <w:lang w:val="en-US"/>
        </w:rPr>
        <w:t xml:space="preserve"> </w:t>
      </w:r>
    </w:p>
    <w:p w14:paraId="27029A8A" w14:textId="0ABC7716"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Thus, States have a duty to take all necessary measures to prevent pollution to the marine environment and cooperate for that purpose.</w:t>
      </w:r>
      <w:r w:rsidRPr="002A1DC4">
        <w:rPr>
          <w:rStyle w:val="Lbjegyzet-hivatkozs"/>
          <w:rFonts w:ascii="Times" w:hAnsi="Times" w:cs="Times New Roman"/>
          <w:sz w:val="24"/>
          <w:szCs w:val="24"/>
          <w:lang w:val="en-US"/>
        </w:rPr>
        <w:footnoteReference w:id="225"/>
      </w:r>
      <w:r w:rsidRPr="002A1DC4">
        <w:rPr>
          <w:rFonts w:ascii="Times" w:hAnsi="Times" w:cs="Times New Roman"/>
          <w:sz w:val="24"/>
          <w:szCs w:val="24"/>
          <w:lang w:val="en-US"/>
        </w:rPr>
        <w:t xml:space="preserve"> This positive obligation extends to every State, not only the ones engaging in potentially harmful activities</w:t>
      </w:r>
      <w:r w:rsidRPr="002A1DC4">
        <w:rPr>
          <w:rStyle w:val="Lbjegyzet-hivatkozs"/>
          <w:rFonts w:ascii="Times" w:hAnsi="Times" w:cs="Times New Roman"/>
          <w:sz w:val="24"/>
          <w:szCs w:val="24"/>
          <w:lang w:val="en-US"/>
        </w:rPr>
        <w:footnoteReference w:id="226"/>
      </w:r>
      <w:r w:rsidRPr="002A1DC4">
        <w:rPr>
          <w:rFonts w:ascii="Times" w:hAnsi="Times" w:cs="Times New Roman"/>
          <w:sz w:val="24"/>
          <w:szCs w:val="24"/>
          <w:lang w:val="en-US"/>
        </w:rPr>
        <w:t xml:space="preserve"> and applies to all maritime areas.</w:t>
      </w:r>
      <w:r w:rsidRPr="002A1DC4">
        <w:rPr>
          <w:rStyle w:val="Lbjegyzet-hivatkozs"/>
          <w:rFonts w:ascii="Times" w:hAnsi="Times" w:cs="Times New Roman"/>
          <w:sz w:val="24"/>
          <w:szCs w:val="24"/>
          <w:lang w:val="en-US"/>
        </w:rPr>
        <w:footnoteReference w:id="227"/>
      </w:r>
      <w:r w:rsidRPr="002A1DC4">
        <w:rPr>
          <w:rFonts w:ascii="Times" w:hAnsi="Times" w:cs="Times New Roman"/>
          <w:sz w:val="24"/>
          <w:szCs w:val="24"/>
          <w:lang w:val="en-US"/>
        </w:rPr>
        <w:t xml:space="preserve"> Therefore, Aglovale </w:t>
      </w:r>
      <w:r w:rsidR="00B3674D">
        <w:rPr>
          <w:rFonts w:ascii="Times" w:hAnsi="Times" w:cs="Times New Roman"/>
          <w:sz w:val="24"/>
          <w:szCs w:val="24"/>
          <w:lang w:val="en-US"/>
        </w:rPr>
        <w:t>contravened</w:t>
      </w:r>
      <w:r w:rsidRPr="002A1DC4">
        <w:rPr>
          <w:rFonts w:ascii="Times" w:hAnsi="Times" w:cs="Times New Roman"/>
          <w:sz w:val="24"/>
          <w:szCs w:val="24"/>
          <w:lang w:val="en-US"/>
        </w:rPr>
        <w:t xml:space="preserve"> Article 28 TTLP by refusing to cooperate in waste processing.</w:t>
      </w:r>
    </w:p>
    <w:p w14:paraId="29EF76C0" w14:textId="77777777" w:rsidR="00723709" w:rsidRPr="002A1DC4" w:rsidRDefault="00723709" w:rsidP="00723709">
      <w:pPr>
        <w:pStyle w:val="Cmsor4"/>
        <w:spacing w:before="120" w:after="120" w:line="360" w:lineRule="auto"/>
        <w:jc w:val="both"/>
        <w:rPr>
          <w:rFonts w:ascii="Times" w:hAnsi="Times"/>
          <w:b/>
          <w:bCs/>
          <w:i w:val="0"/>
          <w:iCs w:val="0"/>
          <w:color w:val="000000" w:themeColor="text1"/>
          <w:sz w:val="24"/>
          <w:szCs w:val="24"/>
          <w:lang w:val="en-US"/>
        </w:rPr>
      </w:pPr>
      <w:bookmarkStart w:id="151" w:name="_Toc124884745"/>
      <w:r w:rsidRPr="002A1DC4">
        <w:rPr>
          <w:rFonts w:ascii="Times" w:hAnsi="Times"/>
          <w:b/>
          <w:bCs/>
          <w:i w:val="0"/>
          <w:iCs w:val="0"/>
          <w:color w:val="000000" w:themeColor="text1"/>
          <w:sz w:val="24"/>
          <w:szCs w:val="24"/>
          <w:lang w:val="en-US"/>
        </w:rPr>
        <w:t>2. Aglovale did not adequately consult and negotiate with Ragnell.</w:t>
      </w:r>
      <w:bookmarkEnd w:id="151"/>
      <w:r w:rsidRPr="002A1DC4">
        <w:rPr>
          <w:rFonts w:ascii="Times" w:hAnsi="Times"/>
          <w:b/>
          <w:bCs/>
          <w:i w:val="0"/>
          <w:iCs w:val="0"/>
          <w:color w:val="000000" w:themeColor="text1"/>
          <w:sz w:val="24"/>
          <w:szCs w:val="24"/>
          <w:lang w:val="en-US"/>
        </w:rPr>
        <w:t xml:space="preserve"> </w:t>
      </w:r>
    </w:p>
    <w:p w14:paraId="62AB7CB0" w14:textId="77777777" w:rsidR="00723709" w:rsidRPr="002A1DC4" w:rsidRDefault="00723709" w:rsidP="00723709">
      <w:pPr>
        <w:spacing w:after="120" w:line="360" w:lineRule="auto"/>
        <w:ind w:firstLine="567"/>
        <w:jc w:val="both"/>
        <w:rPr>
          <w:rFonts w:ascii="Times" w:hAnsi="Times" w:cs="Calibri"/>
          <w:sz w:val="24"/>
          <w:szCs w:val="24"/>
          <w:lang w:val="en-US"/>
        </w:rPr>
      </w:pPr>
      <w:r w:rsidRPr="002A1DC4">
        <w:rPr>
          <w:rFonts w:ascii="Times" w:hAnsi="Times" w:cs="Calibri"/>
          <w:sz w:val="24"/>
          <w:szCs w:val="24"/>
          <w:lang w:val="en-US"/>
        </w:rPr>
        <w:t>The duty to cooperate is most strongly expressed in the obligation of consultation and negotiation.</w:t>
      </w:r>
      <w:r w:rsidRPr="002A1DC4">
        <w:rPr>
          <w:rStyle w:val="Lbjegyzet-hivatkozs"/>
          <w:rFonts w:ascii="Times" w:hAnsi="Times" w:cs="Calibri"/>
          <w:sz w:val="24"/>
          <w:szCs w:val="24"/>
          <w:lang w:val="en-US"/>
        </w:rPr>
        <w:footnoteReference w:id="228"/>
      </w:r>
      <w:r w:rsidRPr="002A1DC4">
        <w:rPr>
          <w:rFonts w:ascii="Times" w:hAnsi="Times" w:cs="Calibri"/>
          <w:sz w:val="24"/>
          <w:szCs w:val="24"/>
          <w:lang w:val="en-US"/>
        </w:rPr>
        <w:t xml:space="preserve"> This implies that States must enter into consultations at the request of any of them to prevent significant transboundary harm.</w:t>
      </w:r>
      <w:r w:rsidRPr="002A1DC4">
        <w:rPr>
          <w:rStyle w:val="Lbjegyzet-hivatkozs"/>
          <w:rFonts w:ascii="Times" w:hAnsi="Times" w:cs="Calibri"/>
          <w:sz w:val="24"/>
          <w:szCs w:val="24"/>
          <w:lang w:val="en-US"/>
        </w:rPr>
        <w:footnoteReference w:id="229"/>
      </w:r>
      <w:r w:rsidRPr="002A1DC4">
        <w:rPr>
          <w:rFonts w:ascii="Times" w:hAnsi="Times" w:cs="Calibri"/>
          <w:sz w:val="24"/>
          <w:szCs w:val="24"/>
          <w:lang w:val="en-US"/>
        </w:rPr>
        <w:t xml:space="preserve"> </w:t>
      </w:r>
    </w:p>
    <w:p w14:paraId="67DB5D14" w14:textId="5754EDDA" w:rsidR="00723709" w:rsidRPr="002A1DC4" w:rsidRDefault="00F77FE6" w:rsidP="00723709">
      <w:pPr>
        <w:spacing w:after="120" w:line="360" w:lineRule="auto"/>
        <w:ind w:firstLine="567"/>
        <w:jc w:val="both"/>
        <w:rPr>
          <w:rFonts w:ascii="Times" w:hAnsi="Times" w:cs="Times New Roman"/>
          <w:sz w:val="24"/>
          <w:szCs w:val="24"/>
          <w:lang w:val="en-US"/>
        </w:rPr>
      </w:pPr>
      <w:r w:rsidRPr="002A1DC4">
        <w:rPr>
          <w:rFonts w:ascii="Times" w:hAnsi="Times" w:cs="Calibri"/>
          <w:sz w:val="24"/>
          <w:szCs w:val="24"/>
          <w:lang w:val="en-US"/>
        </w:rPr>
        <w:t>Such c</w:t>
      </w:r>
      <w:r w:rsidR="00723709" w:rsidRPr="002A1DC4">
        <w:rPr>
          <w:rFonts w:ascii="Times" w:hAnsi="Times" w:cs="Calibri"/>
          <w:sz w:val="24"/>
          <w:szCs w:val="24"/>
          <w:lang w:val="en-US"/>
        </w:rPr>
        <w:t xml:space="preserve">onsultations must be meaningful and conducted in good faith, </w:t>
      </w:r>
      <w:r w:rsidR="00723709" w:rsidRPr="002A1DC4">
        <w:rPr>
          <w:rFonts w:ascii="Times" w:hAnsi="Times" w:cs="Calibri"/>
          <w:i/>
          <w:iCs/>
          <w:sz w:val="24"/>
          <w:szCs w:val="24"/>
          <w:lang w:val="en-US"/>
        </w:rPr>
        <w:t>i.e.</w:t>
      </w:r>
      <w:r w:rsidR="00723709" w:rsidRPr="002A1DC4">
        <w:rPr>
          <w:rFonts w:ascii="Times" w:hAnsi="Times" w:cs="Calibri"/>
          <w:sz w:val="24"/>
          <w:szCs w:val="24"/>
          <w:lang w:val="en-US"/>
        </w:rPr>
        <w:t xml:space="preserve"> parties must make substantial effort to adopt measures necessary for the preservation of the environment.</w:t>
      </w:r>
      <w:r w:rsidR="00723709" w:rsidRPr="002A1DC4">
        <w:rPr>
          <w:rStyle w:val="Lbjegyzet-hivatkozs"/>
          <w:rFonts w:ascii="Times" w:hAnsi="Times" w:cs="Calibri"/>
          <w:sz w:val="24"/>
          <w:szCs w:val="24"/>
          <w:lang w:val="en-US"/>
        </w:rPr>
        <w:footnoteReference w:id="230"/>
      </w:r>
      <w:r w:rsidR="00723709" w:rsidRPr="002A1DC4">
        <w:rPr>
          <w:rFonts w:ascii="Times" w:hAnsi="Times" w:cs="Calibri"/>
          <w:sz w:val="24"/>
          <w:szCs w:val="24"/>
          <w:lang w:val="en-US"/>
        </w:rPr>
        <w:t xml:space="preserve"> Moreover,</w:t>
      </w:r>
      <w:r w:rsidR="00723709" w:rsidRPr="002A1DC4">
        <w:rPr>
          <w:rFonts w:ascii="Times" w:hAnsi="Times" w:cs="Times New Roman"/>
          <w:sz w:val="24"/>
          <w:szCs w:val="24"/>
          <w:lang w:val="en-US"/>
        </w:rPr>
        <w:t xml:space="preserve"> negotiations must be genuine, not mere formalities, as States should aim to reach an </w:t>
      </w:r>
      <w:r w:rsidR="00723709" w:rsidRPr="002A1DC4">
        <w:rPr>
          <w:rFonts w:ascii="Times" w:hAnsi="Times" w:cs="Times New Roman"/>
          <w:sz w:val="24"/>
          <w:szCs w:val="24"/>
          <w:lang w:val="en-US"/>
        </w:rPr>
        <w:lastRenderedPageBreak/>
        <w:t>agreement.</w:t>
      </w:r>
      <w:r w:rsidR="00723709" w:rsidRPr="002A1DC4">
        <w:rPr>
          <w:rStyle w:val="Lbjegyzet-hivatkozs"/>
          <w:rFonts w:ascii="Times" w:hAnsi="Times" w:cs="Times New Roman"/>
          <w:sz w:val="24"/>
          <w:szCs w:val="24"/>
          <w:lang w:val="en-US"/>
        </w:rPr>
        <w:footnoteReference w:id="231"/>
      </w:r>
      <w:r w:rsidR="00723709" w:rsidRPr="002A1DC4">
        <w:rPr>
          <w:rFonts w:ascii="Times" w:hAnsi="Times" w:cs="Times New Roman"/>
          <w:sz w:val="24"/>
          <w:szCs w:val="24"/>
          <w:lang w:val="en-US"/>
        </w:rPr>
        <w:t xml:space="preserve"> Accordingly, the </w:t>
      </w:r>
      <w:r w:rsidR="00666651">
        <w:rPr>
          <w:rFonts w:ascii="Times" w:hAnsi="Times" w:cs="Times New Roman"/>
          <w:sz w:val="24"/>
          <w:szCs w:val="24"/>
          <w:lang w:val="en-US"/>
        </w:rPr>
        <w:t xml:space="preserve">duty to </w:t>
      </w:r>
      <w:r w:rsidR="00723709" w:rsidRPr="002A1DC4">
        <w:rPr>
          <w:rFonts w:ascii="Times" w:hAnsi="Times" w:cs="Times New Roman"/>
          <w:sz w:val="24"/>
          <w:szCs w:val="24"/>
          <w:lang w:val="en-US"/>
        </w:rPr>
        <w:t>consult</w:t>
      </w:r>
      <w:r w:rsidR="00666651">
        <w:rPr>
          <w:rFonts w:ascii="Times" w:hAnsi="Times" w:cs="Times New Roman"/>
          <w:sz w:val="24"/>
          <w:szCs w:val="24"/>
          <w:lang w:val="en-US"/>
        </w:rPr>
        <w:t xml:space="preserve"> </w:t>
      </w:r>
      <w:r w:rsidR="00723709" w:rsidRPr="002A1DC4">
        <w:rPr>
          <w:rFonts w:ascii="Times" w:hAnsi="Times" w:cs="Times New Roman"/>
          <w:sz w:val="24"/>
          <w:szCs w:val="24"/>
          <w:lang w:val="en-US"/>
        </w:rPr>
        <w:t>is unfulfilled if the State breaks off discussions without justification or refuses to consider the other States’ interests.</w:t>
      </w:r>
      <w:r w:rsidR="00723709" w:rsidRPr="002A1DC4">
        <w:rPr>
          <w:rStyle w:val="Lbjegyzet-hivatkozs"/>
          <w:rFonts w:ascii="Times" w:hAnsi="Times" w:cs="Times New Roman"/>
          <w:sz w:val="24"/>
          <w:szCs w:val="24"/>
          <w:lang w:val="en-US"/>
        </w:rPr>
        <w:footnoteReference w:id="232"/>
      </w:r>
      <w:r w:rsidR="00723709" w:rsidRPr="002A1DC4">
        <w:rPr>
          <w:rFonts w:ascii="Times" w:hAnsi="Times" w:cs="Times New Roman"/>
          <w:sz w:val="24"/>
          <w:szCs w:val="24"/>
          <w:lang w:val="en-US"/>
        </w:rPr>
        <w:t xml:space="preserve"> </w:t>
      </w:r>
    </w:p>
    <w:p w14:paraId="658EACBE" w14:textId="50D915F3"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Ragnell made numerous requests to transfer the waste to Aglovale</w:t>
      </w:r>
      <w:r w:rsidR="00AA0D9C">
        <w:rPr>
          <w:rFonts w:ascii="Times" w:hAnsi="Times" w:cs="Times New Roman"/>
          <w:sz w:val="24"/>
          <w:szCs w:val="24"/>
          <w:lang w:val="en-US"/>
        </w:rPr>
        <w:t xml:space="preserve">, but </w:t>
      </w:r>
      <w:r w:rsidRPr="002A1DC4">
        <w:rPr>
          <w:rFonts w:ascii="Times" w:hAnsi="Times" w:cs="Times New Roman"/>
          <w:sz w:val="24"/>
          <w:szCs w:val="24"/>
          <w:lang w:val="en-US"/>
        </w:rPr>
        <w:t>their first negotiation was unsuccessful</w:t>
      </w:r>
      <w:r w:rsidR="00AA0D9C">
        <w:rPr>
          <w:rFonts w:ascii="Times" w:hAnsi="Times" w:cs="Times New Roman"/>
          <w:sz w:val="24"/>
          <w:szCs w:val="24"/>
          <w:lang w:val="en-US"/>
        </w:rPr>
        <w:t>.</w:t>
      </w:r>
      <w:r w:rsidR="00AA0D9C">
        <w:rPr>
          <w:rStyle w:val="Lbjegyzet-hivatkozs"/>
          <w:rFonts w:ascii="Times" w:hAnsi="Times" w:cs="Times New Roman"/>
          <w:sz w:val="24"/>
          <w:szCs w:val="24"/>
          <w:lang w:val="en-US"/>
        </w:rPr>
        <w:footnoteReference w:id="233"/>
      </w:r>
      <w:r w:rsidR="00AA0D9C">
        <w:rPr>
          <w:rFonts w:ascii="Times" w:hAnsi="Times" w:cs="Times New Roman"/>
          <w:sz w:val="24"/>
          <w:szCs w:val="24"/>
          <w:lang w:val="en-US"/>
        </w:rPr>
        <w:t xml:space="preserve"> Therefore, </w:t>
      </w:r>
      <w:r w:rsidRPr="002A1DC4">
        <w:rPr>
          <w:rFonts w:ascii="Times" w:hAnsi="Times" w:cs="Times New Roman"/>
          <w:sz w:val="24"/>
          <w:szCs w:val="24"/>
          <w:lang w:val="en-US"/>
        </w:rPr>
        <w:t>they committed to continue the consultations</w:t>
      </w:r>
      <w:r w:rsidR="000C5EF6">
        <w:rPr>
          <w:rFonts w:ascii="Times" w:hAnsi="Times" w:cs="Times New Roman"/>
          <w:sz w:val="24"/>
          <w:szCs w:val="24"/>
          <w:lang w:val="en-US"/>
        </w:rPr>
        <w:t>,</w:t>
      </w:r>
      <w:r w:rsidRPr="002A1DC4">
        <w:rPr>
          <w:rStyle w:val="Lbjegyzet-hivatkozs"/>
          <w:rFonts w:ascii="Times" w:hAnsi="Times" w:cs="Times New Roman"/>
          <w:sz w:val="24"/>
          <w:szCs w:val="24"/>
          <w:lang w:val="en-US"/>
        </w:rPr>
        <w:footnoteReference w:id="234"/>
      </w:r>
      <w:r w:rsidRPr="002A1DC4">
        <w:rPr>
          <w:rFonts w:ascii="Times" w:hAnsi="Times" w:cs="Times New Roman"/>
          <w:sz w:val="24"/>
          <w:szCs w:val="24"/>
          <w:lang w:val="en-US"/>
        </w:rPr>
        <w:t xml:space="preserve"> </w:t>
      </w:r>
      <w:r w:rsidR="000C5EF6">
        <w:rPr>
          <w:rFonts w:ascii="Times" w:hAnsi="Times" w:cs="Times New Roman"/>
          <w:sz w:val="24"/>
          <w:szCs w:val="24"/>
          <w:lang w:val="en-US"/>
        </w:rPr>
        <w:t>h</w:t>
      </w:r>
      <w:r w:rsidR="00AA0D9C">
        <w:rPr>
          <w:rFonts w:ascii="Times" w:hAnsi="Times" w:cs="Times New Roman"/>
          <w:sz w:val="24"/>
          <w:szCs w:val="24"/>
          <w:lang w:val="en-US"/>
        </w:rPr>
        <w:t>owever</w:t>
      </w:r>
      <w:r w:rsidRPr="002A1DC4">
        <w:rPr>
          <w:rFonts w:ascii="Times" w:hAnsi="Times" w:cs="Times New Roman"/>
          <w:sz w:val="24"/>
          <w:szCs w:val="24"/>
          <w:lang w:val="en-US"/>
        </w:rPr>
        <w:t xml:space="preserve">, only one day </w:t>
      </w:r>
      <w:r w:rsidR="00AA0D9C">
        <w:rPr>
          <w:rFonts w:ascii="Times" w:hAnsi="Times" w:cs="Times New Roman"/>
          <w:sz w:val="24"/>
          <w:szCs w:val="24"/>
          <w:lang w:val="en-US"/>
        </w:rPr>
        <w:t>before</w:t>
      </w:r>
      <w:r w:rsidRPr="002A1DC4">
        <w:rPr>
          <w:rFonts w:ascii="Times" w:hAnsi="Times" w:cs="Times New Roman"/>
          <w:sz w:val="24"/>
          <w:szCs w:val="24"/>
          <w:lang w:val="en-US"/>
        </w:rPr>
        <w:t xml:space="preserve"> the scheduled meeting, Aglovale denied </w:t>
      </w:r>
      <w:r w:rsidR="00AA0D9C">
        <w:rPr>
          <w:rFonts w:ascii="Times" w:hAnsi="Times" w:cs="Times New Roman"/>
          <w:sz w:val="24"/>
          <w:szCs w:val="24"/>
          <w:lang w:val="en-US"/>
        </w:rPr>
        <w:t xml:space="preserve">further </w:t>
      </w:r>
      <w:r w:rsidRPr="002A1DC4">
        <w:rPr>
          <w:rFonts w:ascii="Times" w:hAnsi="Times" w:cs="Times New Roman"/>
          <w:sz w:val="24"/>
          <w:szCs w:val="24"/>
          <w:lang w:val="en-US"/>
        </w:rPr>
        <w:t>cooperation</w:t>
      </w:r>
      <w:r w:rsidR="00007AFB">
        <w:rPr>
          <w:rFonts w:ascii="Times" w:hAnsi="Times" w:cs="Times New Roman"/>
          <w:sz w:val="24"/>
          <w:szCs w:val="24"/>
          <w:lang w:val="en-US"/>
        </w:rPr>
        <w:t>.</w:t>
      </w:r>
      <w:r w:rsidRPr="002A1DC4">
        <w:rPr>
          <w:rStyle w:val="Lbjegyzet-hivatkozs"/>
          <w:rFonts w:ascii="Times" w:hAnsi="Times" w:cs="Times New Roman"/>
          <w:sz w:val="24"/>
          <w:szCs w:val="24"/>
          <w:lang w:val="en-US"/>
        </w:rPr>
        <w:footnoteReference w:id="235"/>
      </w:r>
      <w:r w:rsidRPr="002A1DC4">
        <w:rPr>
          <w:rFonts w:ascii="Times" w:hAnsi="Times" w:cs="Times New Roman"/>
          <w:sz w:val="24"/>
          <w:szCs w:val="24"/>
          <w:lang w:val="en-US"/>
        </w:rPr>
        <w:t xml:space="preserve"> Consequently, as Aglovale failed to consider Ragnell’s interests </w:t>
      </w:r>
      <w:r w:rsidR="00007AFB">
        <w:rPr>
          <w:rFonts w:ascii="Times" w:hAnsi="Times" w:cs="Times New Roman"/>
          <w:sz w:val="24"/>
          <w:szCs w:val="24"/>
          <w:lang w:val="en-US"/>
        </w:rPr>
        <w:t xml:space="preserve">and </w:t>
      </w:r>
      <w:r w:rsidRPr="002A1DC4">
        <w:rPr>
          <w:rFonts w:ascii="Times" w:hAnsi="Times" w:cs="Times New Roman"/>
          <w:sz w:val="24"/>
          <w:szCs w:val="24"/>
          <w:lang w:val="en-US"/>
        </w:rPr>
        <w:t xml:space="preserve">did not genuinely strive to agree </w:t>
      </w:r>
      <w:r w:rsidR="00007AFB">
        <w:rPr>
          <w:rFonts w:ascii="Times" w:hAnsi="Times" w:cs="Times New Roman"/>
          <w:sz w:val="24"/>
          <w:szCs w:val="24"/>
          <w:lang w:val="en-US"/>
        </w:rPr>
        <w:t>with Ragnell</w:t>
      </w:r>
      <w:r w:rsidRPr="002A1DC4">
        <w:rPr>
          <w:rFonts w:ascii="Times" w:hAnsi="Times" w:cs="Times New Roman"/>
          <w:sz w:val="24"/>
          <w:szCs w:val="24"/>
          <w:lang w:val="en-US"/>
        </w:rPr>
        <w:t xml:space="preserve">, the consultations were not </w:t>
      </w:r>
      <w:r w:rsidR="00B64BB6" w:rsidRPr="002A1DC4">
        <w:rPr>
          <w:rFonts w:ascii="Times" w:hAnsi="Times" w:cs="Times New Roman"/>
          <w:sz w:val="24"/>
          <w:szCs w:val="24"/>
          <w:lang w:val="en-US"/>
        </w:rPr>
        <w:t>meaningful,</w:t>
      </w:r>
      <w:r w:rsidRPr="002A1DC4">
        <w:rPr>
          <w:rFonts w:ascii="Times" w:hAnsi="Times" w:cs="Times New Roman"/>
          <w:sz w:val="24"/>
          <w:szCs w:val="24"/>
          <w:lang w:val="en-US"/>
        </w:rPr>
        <w:t xml:space="preserve"> and Applicant violated its obligation to cooperate in good faith. </w:t>
      </w:r>
    </w:p>
    <w:p w14:paraId="2D85E51E" w14:textId="224306F4" w:rsidR="00723709" w:rsidRPr="002A1DC4" w:rsidRDefault="00723709" w:rsidP="00723709">
      <w:pPr>
        <w:pStyle w:val="Cmsor3"/>
        <w:spacing w:before="120" w:after="120" w:line="360" w:lineRule="auto"/>
        <w:jc w:val="both"/>
        <w:rPr>
          <w:rFonts w:ascii="Times" w:hAnsi="Times"/>
          <w:b/>
          <w:bCs/>
          <w:color w:val="000000" w:themeColor="text1"/>
          <w:u w:val="single"/>
          <w:lang w:val="en-US"/>
        </w:rPr>
      </w:pPr>
      <w:bookmarkStart w:id="152" w:name="_Toc124884746"/>
      <w:r w:rsidRPr="002A1DC4">
        <w:rPr>
          <w:rFonts w:ascii="Times" w:hAnsi="Times"/>
          <w:b/>
          <w:bCs/>
          <w:color w:val="000000" w:themeColor="text1"/>
          <w:u w:val="single"/>
          <w:lang w:val="en-US"/>
        </w:rPr>
        <w:t xml:space="preserve">C. Ragnell complied with </w:t>
      </w:r>
      <w:r w:rsidR="00D71D13">
        <w:rPr>
          <w:rFonts w:ascii="Times" w:hAnsi="Times"/>
          <w:b/>
          <w:bCs/>
          <w:color w:val="000000" w:themeColor="text1"/>
          <w:u w:val="single"/>
          <w:lang w:val="en-US"/>
        </w:rPr>
        <w:t>its</w:t>
      </w:r>
      <w:r w:rsidR="00482B27">
        <w:rPr>
          <w:rFonts w:ascii="Times" w:hAnsi="Times"/>
          <w:b/>
          <w:bCs/>
          <w:color w:val="000000" w:themeColor="text1"/>
          <w:u w:val="single"/>
          <w:lang w:val="en-US"/>
        </w:rPr>
        <w:t xml:space="preserve"> Treaty</w:t>
      </w:r>
      <w:r w:rsidRPr="002A1DC4">
        <w:rPr>
          <w:rFonts w:ascii="Times" w:hAnsi="Times"/>
          <w:b/>
          <w:bCs/>
          <w:color w:val="000000" w:themeColor="text1"/>
          <w:u w:val="single"/>
          <w:lang w:val="en-US"/>
        </w:rPr>
        <w:t xml:space="preserve"> </w:t>
      </w:r>
      <w:r w:rsidR="00241B76">
        <w:rPr>
          <w:rFonts w:ascii="Times" w:hAnsi="Times"/>
          <w:b/>
          <w:bCs/>
          <w:color w:val="000000" w:themeColor="text1"/>
          <w:u w:val="single"/>
          <w:lang w:val="en-US"/>
        </w:rPr>
        <w:t>obligations</w:t>
      </w:r>
      <w:r w:rsidRPr="002A1DC4">
        <w:rPr>
          <w:rFonts w:ascii="Times" w:hAnsi="Times"/>
          <w:b/>
          <w:bCs/>
          <w:color w:val="000000" w:themeColor="text1"/>
          <w:u w:val="single"/>
          <w:lang w:val="en-US"/>
        </w:rPr>
        <w:t xml:space="preserve"> </w:t>
      </w:r>
      <w:r w:rsidR="005274D0">
        <w:rPr>
          <w:rFonts w:ascii="Times" w:hAnsi="Times"/>
          <w:b/>
          <w:bCs/>
          <w:color w:val="000000" w:themeColor="text1"/>
          <w:u w:val="single"/>
          <w:lang w:val="en-US"/>
        </w:rPr>
        <w:t xml:space="preserve">by </w:t>
      </w:r>
      <w:r w:rsidRPr="002A1DC4">
        <w:rPr>
          <w:rFonts w:ascii="Times" w:hAnsi="Times"/>
          <w:b/>
          <w:bCs/>
          <w:color w:val="000000" w:themeColor="text1"/>
          <w:u w:val="single"/>
          <w:lang w:val="en-US"/>
        </w:rPr>
        <w:t>exporting the waste to Etna.</w:t>
      </w:r>
      <w:bookmarkEnd w:id="152"/>
      <w:r w:rsidRPr="002A1DC4">
        <w:rPr>
          <w:rFonts w:ascii="Times" w:hAnsi="Times"/>
          <w:b/>
          <w:bCs/>
          <w:color w:val="000000" w:themeColor="text1"/>
          <w:u w:val="single"/>
          <w:lang w:val="en-US"/>
        </w:rPr>
        <w:t xml:space="preserve"> </w:t>
      </w:r>
    </w:p>
    <w:p w14:paraId="04B37F8D" w14:textId="6F03D895" w:rsidR="00723709" w:rsidRPr="002A1DC4" w:rsidRDefault="00723709" w:rsidP="00723709">
      <w:pPr>
        <w:pStyle w:val="Cmsor4"/>
        <w:spacing w:before="120" w:after="120" w:line="360" w:lineRule="auto"/>
        <w:rPr>
          <w:rFonts w:ascii="Times" w:hAnsi="Times"/>
          <w:b/>
          <w:bCs/>
          <w:i w:val="0"/>
          <w:iCs w:val="0"/>
          <w:color w:val="000000" w:themeColor="text1"/>
          <w:sz w:val="24"/>
          <w:szCs w:val="24"/>
          <w:lang w:val="en-US"/>
        </w:rPr>
      </w:pPr>
      <w:bookmarkStart w:id="153" w:name="_Toc124884747"/>
      <w:r w:rsidRPr="002A1DC4">
        <w:rPr>
          <w:rFonts w:ascii="Times" w:hAnsi="Times"/>
          <w:b/>
          <w:bCs/>
          <w:i w:val="0"/>
          <w:iCs w:val="0"/>
          <w:color w:val="000000" w:themeColor="text1"/>
          <w:sz w:val="24"/>
          <w:szCs w:val="24"/>
          <w:lang w:val="en-US"/>
        </w:rPr>
        <w:t xml:space="preserve">1. The claim is inadmissible under the </w:t>
      </w:r>
      <w:r w:rsidRPr="002A1DC4">
        <w:rPr>
          <w:rFonts w:ascii="Times" w:hAnsi="Times"/>
          <w:b/>
          <w:bCs/>
          <w:color w:val="000000" w:themeColor="text1"/>
          <w:sz w:val="24"/>
          <w:szCs w:val="24"/>
          <w:lang w:val="en-US"/>
        </w:rPr>
        <w:t>Monetary Gold</w:t>
      </w:r>
      <w:r w:rsidRPr="002A1DC4">
        <w:rPr>
          <w:rFonts w:ascii="Times" w:hAnsi="Times"/>
          <w:b/>
          <w:bCs/>
          <w:i w:val="0"/>
          <w:iCs w:val="0"/>
          <w:color w:val="000000" w:themeColor="text1"/>
          <w:sz w:val="24"/>
          <w:szCs w:val="24"/>
          <w:lang w:val="en-US"/>
        </w:rPr>
        <w:t xml:space="preserve"> principle.</w:t>
      </w:r>
      <w:bookmarkEnd w:id="153"/>
    </w:p>
    <w:p w14:paraId="7530FAEB" w14:textId="77777777"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Under the </w:t>
      </w:r>
      <w:r w:rsidRPr="002A1DC4">
        <w:rPr>
          <w:rFonts w:ascii="Times" w:hAnsi="Times" w:cs="Times New Roman"/>
          <w:i/>
          <w:iCs/>
          <w:sz w:val="24"/>
          <w:szCs w:val="24"/>
          <w:lang w:val="en-US"/>
        </w:rPr>
        <w:t>Monetary Gold</w:t>
      </w:r>
      <w:r w:rsidRPr="002A1DC4">
        <w:rPr>
          <w:rFonts w:ascii="Times" w:hAnsi="Times" w:cs="Times New Roman"/>
          <w:sz w:val="24"/>
          <w:szCs w:val="24"/>
          <w:lang w:val="en-US"/>
        </w:rPr>
        <w:t xml:space="preserve"> principle, this Court cannot decide a dispute in which the legal interests of a third party </w:t>
      </w:r>
      <w:r w:rsidRPr="002A1DC4">
        <w:rPr>
          <w:rFonts w:ascii="Times" w:hAnsi="Times" w:cs="Times New Roman"/>
          <w:i/>
          <w:iCs/>
          <w:sz w:val="24"/>
          <w:szCs w:val="24"/>
          <w:lang w:val="en-US"/>
        </w:rPr>
        <w:t>‘</w:t>
      </w:r>
      <w:r w:rsidRPr="002A1DC4">
        <w:rPr>
          <w:rFonts w:ascii="Times" w:hAnsi="Times" w:cs="Times New Roman"/>
          <w:sz w:val="24"/>
          <w:szCs w:val="24"/>
          <w:lang w:val="en-US"/>
        </w:rPr>
        <w:t>would form the very subject-matter of the decision’.</w:t>
      </w:r>
      <w:r w:rsidRPr="002A1DC4">
        <w:rPr>
          <w:rStyle w:val="Lbjegyzet-hivatkozs"/>
          <w:rFonts w:ascii="Times" w:hAnsi="Times" w:cs="Times New Roman"/>
          <w:sz w:val="24"/>
          <w:szCs w:val="24"/>
          <w:lang w:val="en-US"/>
        </w:rPr>
        <w:footnoteReference w:id="236"/>
      </w:r>
      <w:r w:rsidRPr="002A1DC4">
        <w:rPr>
          <w:rFonts w:ascii="Times" w:hAnsi="Times" w:cs="Times New Roman"/>
          <w:sz w:val="24"/>
          <w:szCs w:val="24"/>
          <w:lang w:val="en-US"/>
        </w:rPr>
        <w:t xml:space="preserve"> Such is the case when the determination of a third party’s responsibility is a temporal and logical prerequisite for a decision to be taken on the applicant’s claims.</w:t>
      </w:r>
      <w:r w:rsidRPr="002A1DC4">
        <w:rPr>
          <w:rStyle w:val="Lbjegyzet-hivatkozs"/>
          <w:rFonts w:ascii="Times" w:hAnsi="Times" w:cs="Times New Roman"/>
          <w:sz w:val="24"/>
          <w:szCs w:val="24"/>
          <w:lang w:val="en-US"/>
        </w:rPr>
        <w:footnoteReference w:id="237"/>
      </w:r>
      <w:r w:rsidRPr="002A1DC4">
        <w:rPr>
          <w:rFonts w:ascii="Times" w:hAnsi="Times" w:cs="Times New Roman"/>
          <w:sz w:val="24"/>
          <w:szCs w:val="24"/>
          <w:lang w:val="en-US"/>
        </w:rPr>
        <w:t xml:space="preserve"> </w:t>
      </w:r>
    </w:p>
    <w:p w14:paraId="7316FA23" w14:textId="02F7C330"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Determining whether Etna failed to dispose of the hazardous waste in an environmentally sound manner is a temporal and logical precondition for deciding on the lawfulness of Ragnell’s conduct. Therefore, this Court cannot exercise its jurisdiction as the subject-matter of its decision would implicate Etna, a State that is indispensable to the proceedings, yet not a party to them. </w:t>
      </w:r>
    </w:p>
    <w:p w14:paraId="5386F8CA" w14:textId="77777777" w:rsidR="00723709" w:rsidRPr="002A1DC4" w:rsidRDefault="00723709" w:rsidP="00723709">
      <w:pPr>
        <w:pStyle w:val="Cmsor4"/>
        <w:spacing w:before="120" w:after="120" w:line="360" w:lineRule="auto"/>
        <w:rPr>
          <w:rFonts w:ascii="Times" w:hAnsi="Times"/>
          <w:b/>
          <w:bCs/>
          <w:i w:val="0"/>
          <w:iCs w:val="0"/>
          <w:color w:val="000000" w:themeColor="text1"/>
          <w:sz w:val="24"/>
          <w:szCs w:val="24"/>
          <w:lang w:val="en-US"/>
        </w:rPr>
      </w:pPr>
      <w:bookmarkStart w:id="154" w:name="_Toc124884748"/>
      <w:r w:rsidRPr="002A1DC4">
        <w:rPr>
          <w:rFonts w:ascii="Times" w:hAnsi="Times"/>
          <w:b/>
          <w:bCs/>
          <w:i w:val="0"/>
          <w:iCs w:val="0"/>
          <w:color w:val="000000" w:themeColor="text1"/>
          <w:sz w:val="24"/>
          <w:szCs w:val="24"/>
          <w:lang w:val="en-US"/>
        </w:rPr>
        <w:lastRenderedPageBreak/>
        <w:t>2. Ragnell prevented environmental pollution and harm.</w:t>
      </w:r>
      <w:bookmarkEnd w:id="154"/>
      <w:r w:rsidRPr="002A1DC4">
        <w:rPr>
          <w:rFonts w:ascii="Times" w:hAnsi="Times"/>
          <w:b/>
          <w:bCs/>
          <w:i w:val="0"/>
          <w:iCs w:val="0"/>
          <w:color w:val="000000" w:themeColor="text1"/>
          <w:sz w:val="24"/>
          <w:szCs w:val="24"/>
          <w:lang w:val="en-US"/>
        </w:rPr>
        <w:t xml:space="preserve"> </w:t>
      </w:r>
    </w:p>
    <w:p w14:paraId="7C0342C2" w14:textId="77777777" w:rsidR="00723709" w:rsidRPr="002A1DC4" w:rsidRDefault="00723709" w:rsidP="00723709">
      <w:pPr>
        <w:pStyle w:val="Cmsor5"/>
        <w:spacing w:before="120" w:after="120" w:line="360" w:lineRule="auto"/>
        <w:jc w:val="both"/>
        <w:rPr>
          <w:rFonts w:ascii="Times" w:hAnsi="Times"/>
          <w:b/>
          <w:bCs/>
          <w:i/>
          <w:iCs/>
          <w:color w:val="000000" w:themeColor="text1"/>
          <w:sz w:val="24"/>
          <w:szCs w:val="24"/>
          <w:lang w:val="en-US"/>
        </w:rPr>
      </w:pPr>
      <w:bookmarkStart w:id="155" w:name="_Toc124884749"/>
      <w:r w:rsidRPr="002A1DC4">
        <w:rPr>
          <w:rFonts w:ascii="Times" w:hAnsi="Times"/>
          <w:b/>
          <w:bCs/>
          <w:i/>
          <w:iCs/>
          <w:color w:val="000000" w:themeColor="text1"/>
          <w:sz w:val="24"/>
          <w:szCs w:val="24"/>
          <w:lang w:val="en-US"/>
        </w:rPr>
        <w:t>a. Ragnell did not cause significant harm to the environment.</w:t>
      </w:r>
      <w:bookmarkEnd w:id="155"/>
      <w:r w:rsidRPr="002A1DC4">
        <w:rPr>
          <w:rFonts w:ascii="Times" w:hAnsi="Times"/>
          <w:b/>
          <w:bCs/>
          <w:i/>
          <w:iCs/>
          <w:color w:val="000000" w:themeColor="text1"/>
          <w:sz w:val="24"/>
          <w:szCs w:val="24"/>
          <w:lang w:val="en-US"/>
        </w:rPr>
        <w:t xml:space="preserve"> </w:t>
      </w:r>
    </w:p>
    <w:p w14:paraId="24250377" w14:textId="5E516282" w:rsidR="00723709" w:rsidRPr="002A1DC4" w:rsidRDefault="00723709" w:rsidP="00723709">
      <w:pPr>
        <w:spacing w:after="120" w:line="360" w:lineRule="auto"/>
        <w:ind w:firstLine="567"/>
        <w:jc w:val="both"/>
        <w:rPr>
          <w:rFonts w:ascii="Times" w:hAnsi="Times" w:cs="Times New Roman"/>
          <w:color w:val="000000" w:themeColor="text1"/>
          <w:sz w:val="24"/>
          <w:szCs w:val="24"/>
          <w:lang w:val="en-US"/>
        </w:rPr>
      </w:pPr>
      <w:r w:rsidRPr="002A1DC4">
        <w:rPr>
          <w:rFonts w:ascii="Times" w:hAnsi="Times" w:cs="Times New Roman"/>
          <w:color w:val="000000" w:themeColor="text1"/>
          <w:sz w:val="24"/>
          <w:szCs w:val="24"/>
          <w:lang w:val="en-US"/>
        </w:rPr>
        <w:t xml:space="preserve">Article 28 TTLP stipulates that the Parties must use their best practicable means to prevent environmental pollution, </w:t>
      </w:r>
      <w:r w:rsidRPr="002A1DC4">
        <w:rPr>
          <w:rFonts w:ascii="Times" w:hAnsi="Times" w:cs="Times New Roman"/>
          <w:iCs/>
          <w:color w:val="000000" w:themeColor="text1"/>
          <w:sz w:val="24"/>
          <w:szCs w:val="24"/>
          <w:lang w:val="en-US"/>
        </w:rPr>
        <w:t>by complying with all relevant rules</w:t>
      </w:r>
      <w:r w:rsidRPr="002A1DC4">
        <w:rPr>
          <w:rFonts w:ascii="Times" w:hAnsi="Times" w:cs="Times New Roman"/>
          <w:color w:val="000000" w:themeColor="text1"/>
          <w:sz w:val="24"/>
          <w:szCs w:val="24"/>
          <w:lang w:val="en-US"/>
        </w:rPr>
        <w:t>.</w:t>
      </w:r>
      <w:r w:rsidRPr="002A1DC4">
        <w:rPr>
          <w:rStyle w:val="Lbjegyzet-hivatkozs"/>
          <w:rFonts w:ascii="Times" w:hAnsi="Times" w:cs="Times New Roman"/>
          <w:color w:val="000000" w:themeColor="text1"/>
          <w:sz w:val="24"/>
          <w:szCs w:val="24"/>
          <w:lang w:val="en-US"/>
        </w:rPr>
        <w:footnoteReference w:id="238"/>
      </w:r>
      <w:r w:rsidRPr="002A1DC4">
        <w:rPr>
          <w:rFonts w:ascii="Times" w:hAnsi="Times" w:cs="Times New Roman"/>
          <w:color w:val="000000" w:themeColor="text1"/>
          <w:sz w:val="24"/>
          <w:szCs w:val="24"/>
          <w:lang w:val="en-US"/>
        </w:rPr>
        <w:t xml:space="preserve"> Under international environmental law, every State is obliged to ensure that activities within their jurisdiction do not cause harm to the environment of other States or areas beyond national jurisdiction.</w:t>
      </w:r>
      <w:r w:rsidRPr="002A1DC4">
        <w:rPr>
          <w:rStyle w:val="Lbjegyzet-hivatkozs"/>
          <w:rFonts w:ascii="Times" w:hAnsi="Times" w:cs="Times New Roman"/>
          <w:color w:val="000000" w:themeColor="text1"/>
          <w:sz w:val="24"/>
          <w:szCs w:val="24"/>
          <w:lang w:val="en-US"/>
        </w:rPr>
        <w:footnoteReference w:id="239"/>
      </w:r>
      <w:r w:rsidRPr="002A1DC4">
        <w:rPr>
          <w:rFonts w:ascii="Times" w:hAnsi="Times" w:cs="Times New Roman"/>
          <w:color w:val="000000" w:themeColor="text1"/>
          <w:sz w:val="24"/>
          <w:szCs w:val="24"/>
          <w:lang w:val="en-US"/>
        </w:rPr>
        <w:t xml:space="preserve"> Nonetheless, States may only incur international responsibility for the damage caused to the environment if such damage reaches the threshold of ‘significant harm’,</w:t>
      </w:r>
      <w:r w:rsidRPr="002A1DC4">
        <w:rPr>
          <w:rStyle w:val="Lbjegyzet-hivatkozs"/>
          <w:rFonts w:ascii="Times" w:hAnsi="Times" w:cs="Times New Roman"/>
          <w:color w:val="000000" w:themeColor="text1"/>
          <w:sz w:val="24"/>
          <w:szCs w:val="24"/>
          <w:lang w:val="en-US"/>
        </w:rPr>
        <w:footnoteReference w:id="240"/>
      </w:r>
      <w:r w:rsidRPr="002A1DC4">
        <w:rPr>
          <w:rFonts w:ascii="Times" w:hAnsi="Times" w:cs="Times New Roman"/>
          <w:color w:val="000000" w:themeColor="text1"/>
          <w:sz w:val="24"/>
          <w:szCs w:val="24"/>
          <w:lang w:val="en-US"/>
        </w:rPr>
        <w:t xml:space="preserve"> meaning that the case is of ‘serious consequence’</w:t>
      </w:r>
      <w:r w:rsidRPr="002A1DC4">
        <w:rPr>
          <w:rStyle w:val="Lbjegyzet-hivatkozs"/>
          <w:rFonts w:ascii="Times" w:hAnsi="Times" w:cs="Times New Roman"/>
          <w:color w:val="000000" w:themeColor="text1"/>
          <w:sz w:val="24"/>
          <w:szCs w:val="24"/>
          <w:lang w:val="en-US"/>
        </w:rPr>
        <w:footnoteReference w:id="241"/>
      </w:r>
      <w:r w:rsidRPr="002A1DC4">
        <w:rPr>
          <w:rFonts w:ascii="Times" w:hAnsi="Times" w:cs="Times New Roman"/>
          <w:color w:val="000000" w:themeColor="text1"/>
          <w:sz w:val="24"/>
          <w:szCs w:val="24"/>
          <w:lang w:val="en-US"/>
        </w:rPr>
        <w:t xml:space="preserve"> </w:t>
      </w:r>
    </w:p>
    <w:p w14:paraId="3B02B0CA" w14:textId="45C97240" w:rsidR="00723709" w:rsidRPr="002A1DC4" w:rsidRDefault="00723709" w:rsidP="00723709">
      <w:pPr>
        <w:spacing w:after="120" w:line="360" w:lineRule="auto"/>
        <w:ind w:firstLine="567"/>
        <w:jc w:val="both"/>
        <w:rPr>
          <w:rFonts w:ascii="Times" w:hAnsi="Times" w:cs="Times New Roman"/>
          <w:color w:val="000000" w:themeColor="text1"/>
          <w:sz w:val="24"/>
          <w:szCs w:val="24"/>
          <w:lang w:val="en-US"/>
        </w:rPr>
      </w:pPr>
      <w:r w:rsidRPr="002A1DC4">
        <w:rPr>
          <w:rFonts w:ascii="Times" w:hAnsi="Times" w:cs="Times New Roman"/>
          <w:color w:val="000000" w:themeColor="text1"/>
          <w:sz w:val="24"/>
          <w:szCs w:val="24"/>
          <w:lang w:val="en-US"/>
        </w:rPr>
        <w:t>The burden of proof lies on Aglovale to demonstrate that Ragnell’s conduct had significant adverse impacts on the environment.</w:t>
      </w:r>
      <w:r w:rsidR="001F0F68" w:rsidRPr="002A1DC4">
        <w:rPr>
          <w:rFonts w:ascii="Times" w:hAnsi="Times" w:cs="Times New Roman"/>
          <w:color w:val="000000" w:themeColor="text1"/>
          <w:sz w:val="24"/>
          <w:szCs w:val="24"/>
          <w:lang w:val="en-US"/>
        </w:rPr>
        <w:t xml:space="preserve"> </w:t>
      </w:r>
      <w:r w:rsidRPr="002A1DC4">
        <w:rPr>
          <w:rFonts w:ascii="Times" w:hAnsi="Times" w:cs="Times New Roman"/>
          <w:color w:val="000000" w:themeColor="text1"/>
          <w:sz w:val="24"/>
          <w:szCs w:val="24"/>
          <w:lang w:val="en-US"/>
        </w:rPr>
        <w:t xml:space="preserve">Moreover, </w:t>
      </w:r>
      <w:r w:rsidR="00F76BCB" w:rsidRPr="002A1DC4">
        <w:rPr>
          <w:rFonts w:ascii="Times" w:hAnsi="Times" w:cs="Times New Roman"/>
          <w:color w:val="000000" w:themeColor="text1"/>
          <w:sz w:val="24"/>
          <w:szCs w:val="24"/>
          <w:lang w:val="en-US"/>
        </w:rPr>
        <w:t>this Court requires claims to be supported by ‘fully conclusive’ evidence</w:t>
      </w:r>
      <w:r w:rsidR="00F76BCB" w:rsidRPr="002A1DC4">
        <w:rPr>
          <w:rStyle w:val="Lbjegyzet-hivatkozs"/>
          <w:rFonts w:ascii="Times" w:hAnsi="Times" w:cs="Times New Roman"/>
          <w:color w:val="000000" w:themeColor="text1"/>
          <w:sz w:val="24"/>
          <w:szCs w:val="24"/>
          <w:lang w:val="en-US"/>
        </w:rPr>
        <w:footnoteReference w:id="242"/>
      </w:r>
      <w:r w:rsidR="00F76BCB" w:rsidRPr="002A1DC4">
        <w:rPr>
          <w:rFonts w:ascii="Times" w:hAnsi="Times" w:cs="Times New Roman"/>
          <w:color w:val="000000" w:themeColor="text1"/>
          <w:sz w:val="24"/>
          <w:szCs w:val="24"/>
          <w:lang w:val="en-US"/>
        </w:rPr>
        <w:t xml:space="preserve"> </w:t>
      </w:r>
      <w:r w:rsidR="00F76BCB">
        <w:rPr>
          <w:rFonts w:ascii="Times" w:hAnsi="Times" w:cs="Times New Roman"/>
          <w:color w:val="000000" w:themeColor="text1"/>
          <w:sz w:val="24"/>
          <w:szCs w:val="24"/>
          <w:lang w:val="en-US"/>
        </w:rPr>
        <w:t xml:space="preserve">and </w:t>
      </w:r>
      <w:r w:rsidRPr="002A1DC4">
        <w:rPr>
          <w:rFonts w:ascii="Times" w:hAnsi="Times" w:cs="Times New Roman"/>
          <w:color w:val="000000" w:themeColor="text1"/>
          <w:sz w:val="24"/>
          <w:szCs w:val="24"/>
          <w:lang w:val="en-US"/>
        </w:rPr>
        <w:t xml:space="preserve">in environmental cases, </w:t>
      </w:r>
      <w:r w:rsidR="00F76BCB">
        <w:rPr>
          <w:rFonts w:ascii="Times" w:hAnsi="Times" w:cs="Times New Roman"/>
          <w:color w:val="000000" w:themeColor="text1"/>
          <w:sz w:val="24"/>
          <w:szCs w:val="24"/>
          <w:lang w:val="en-US"/>
        </w:rPr>
        <w:t>such</w:t>
      </w:r>
      <w:r w:rsidRPr="002A1DC4">
        <w:rPr>
          <w:rFonts w:ascii="Times" w:hAnsi="Times" w:cs="Times New Roman"/>
          <w:color w:val="000000" w:themeColor="text1"/>
          <w:sz w:val="24"/>
          <w:szCs w:val="24"/>
          <w:lang w:val="en-US"/>
        </w:rPr>
        <w:t xml:space="preserve"> evidence must be ‘clear and convincing’</w:t>
      </w:r>
      <w:r w:rsidR="009D1609">
        <w:rPr>
          <w:rFonts w:ascii="Times" w:hAnsi="Times" w:cs="Times New Roman"/>
          <w:color w:val="000000" w:themeColor="text1"/>
          <w:sz w:val="24"/>
          <w:szCs w:val="24"/>
          <w:lang w:val="en-US"/>
        </w:rPr>
        <w:t>.</w:t>
      </w:r>
      <w:r w:rsidRPr="002A1DC4">
        <w:rPr>
          <w:rStyle w:val="Lbjegyzet-hivatkozs"/>
          <w:rFonts w:ascii="Times" w:hAnsi="Times" w:cs="Times New Roman"/>
          <w:color w:val="000000" w:themeColor="text1"/>
          <w:sz w:val="24"/>
          <w:szCs w:val="24"/>
          <w:lang w:val="en-US"/>
        </w:rPr>
        <w:footnoteReference w:id="243"/>
      </w:r>
      <w:bookmarkStart w:id="156" w:name="OLE_LINK1"/>
      <w:bookmarkStart w:id="157" w:name="OLE_LINK2"/>
      <w:r w:rsidR="009D1609">
        <w:rPr>
          <w:rFonts w:ascii="Times" w:hAnsi="Times" w:cs="Times New Roman"/>
          <w:color w:val="000000" w:themeColor="text1"/>
          <w:sz w:val="24"/>
          <w:szCs w:val="24"/>
          <w:lang w:val="en-US"/>
        </w:rPr>
        <w:t xml:space="preserve"> </w:t>
      </w:r>
      <w:r w:rsidRPr="002A1DC4">
        <w:rPr>
          <w:rFonts w:ascii="Times" w:hAnsi="Times" w:cs="Times New Roman"/>
          <w:color w:val="000000" w:themeColor="text1"/>
          <w:sz w:val="24"/>
          <w:szCs w:val="24"/>
          <w:lang w:val="en-US"/>
        </w:rPr>
        <w:t>The ILSA report does not suffice the standard of proof of this Court, as certain details remained ‘unknown’.</w:t>
      </w:r>
      <w:r w:rsidRPr="002A1DC4">
        <w:rPr>
          <w:rStyle w:val="Lbjegyzet-hivatkozs"/>
          <w:rFonts w:ascii="Times" w:hAnsi="Times" w:cs="Times New Roman"/>
          <w:color w:val="000000" w:themeColor="text1"/>
          <w:sz w:val="24"/>
          <w:szCs w:val="24"/>
          <w:lang w:val="en-US"/>
        </w:rPr>
        <w:footnoteReference w:id="244"/>
      </w:r>
      <w:r w:rsidRPr="002A1DC4">
        <w:rPr>
          <w:rFonts w:ascii="Times" w:hAnsi="Times" w:cs="Times New Roman"/>
          <w:color w:val="000000" w:themeColor="text1"/>
          <w:sz w:val="24"/>
          <w:szCs w:val="24"/>
          <w:lang w:val="en-US"/>
        </w:rPr>
        <w:t xml:space="preserve"> Therefore, there is no evidence that Ragnell caused any harm, let alone significant harm. </w:t>
      </w:r>
    </w:p>
    <w:p w14:paraId="714516F0" w14:textId="77777777" w:rsidR="00723709" w:rsidRPr="002A1DC4" w:rsidRDefault="00723709" w:rsidP="004979AF">
      <w:pPr>
        <w:pStyle w:val="Cmsor5"/>
        <w:spacing w:before="120" w:after="120" w:line="360" w:lineRule="auto"/>
        <w:jc w:val="both"/>
        <w:rPr>
          <w:rFonts w:ascii="Times" w:hAnsi="Times" w:cs="Tahoma"/>
          <w:b/>
          <w:bCs/>
          <w:i/>
          <w:iCs/>
          <w:color w:val="000000" w:themeColor="text1"/>
          <w:sz w:val="24"/>
          <w:szCs w:val="24"/>
          <w:lang w:val="en-US"/>
        </w:rPr>
      </w:pPr>
      <w:bookmarkStart w:id="158" w:name="_Toc124884750"/>
      <w:bookmarkEnd w:id="156"/>
      <w:bookmarkEnd w:id="157"/>
      <w:r w:rsidRPr="002A1DC4">
        <w:rPr>
          <w:rFonts w:ascii="Times" w:hAnsi="Times" w:cs="Tahoma"/>
          <w:b/>
          <w:bCs/>
          <w:i/>
          <w:iCs/>
          <w:color w:val="000000" w:themeColor="text1"/>
          <w:sz w:val="24"/>
          <w:szCs w:val="24"/>
          <w:lang w:val="en-US"/>
        </w:rPr>
        <w:t>b. Ragnell exercised due diligence in transporting the waste to Etna.</w:t>
      </w:r>
      <w:bookmarkEnd w:id="158"/>
      <w:r w:rsidRPr="002A1DC4">
        <w:rPr>
          <w:rFonts w:ascii="Times" w:hAnsi="Times" w:cs="Tahoma"/>
          <w:b/>
          <w:bCs/>
          <w:i/>
          <w:iCs/>
          <w:color w:val="000000" w:themeColor="text1"/>
          <w:sz w:val="24"/>
          <w:szCs w:val="24"/>
          <w:lang w:val="en-US"/>
        </w:rPr>
        <w:t xml:space="preserve"> </w:t>
      </w:r>
    </w:p>
    <w:p w14:paraId="028DE210" w14:textId="27CFE3F6"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Due diligence requires States to ‘act with prudence and caution’ and to use their best possible efforts </w:t>
      </w:r>
      <w:r w:rsidR="00EF1629">
        <w:rPr>
          <w:rFonts w:ascii="Times" w:hAnsi="Times" w:cs="Times New Roman"/>
          <w:sz w:val="24"/>
          <w:szCs w:val="24"/>
          <w:lang w:val="en-US"/>
        </w:rPr>
        <w:t xml:space="preserve">to </w:t>
      </w:r>
      <w:r w:rsidRPr="002A1DC4">
        <w:rPr>
          <w:rFonts w:ascii="Times" w:hAnsi="Times" w:cs="Times New Roman"/>
          <w:sz w:val="24"/>
          <w:szCs w:val="24"/>
          <w:lang w:val="en-US"/>
        </w:rPr>
        <w:t>prevent significant transboundary harm.</w:t>
      </w:r>
      <w:r w:rsidRPr="002A1DC4">
        <w:rPr>
          <w:rStyle w:val="Lbjegyzet-hivatkozs"/>
          <w:rFonts w:ascii="Times" w:hAnsi="Times" w:cs="Times New Roman"/>
          <w:sz w:val="24"/>
          <w:szCs w:val="24"/>
          <w:lang w:val="en-US"/>
        </w:rPr>
        <w:footnoteReference w:id="245"/>
      </w:r>
      <w:r w:rsidR="00F17619">
        <w:rPr>
          <w:rFonts w:ascii="Times" w:hAnsi="Times" w:cs="Times New Roman"/>
          <w:sz w:val="24"/>
          <w:szCs w:val="24"/>
          <w:lang w:val="en-US"/>
        </w:rPr>
        <w:t xml:space="preserve"> </w:t>
      </w:r>
      <w:r w:rsidRPr="002A1DC4">
        <w:rPr>
          <w:rFonts w:ascii="Times" w:hAnsi="Times" w:cs="Times New Roman"/>
          <w:sz w:val="24"/>
          <w:szCs w:val="24"/>
          <w:lang w:val="en-US"/>
        </w:rPr>
        <w:t xml:space="preserve">Likewise, Ragnell was expected to use its best practicable means </w:t>
      </w:r>
      <w:r w:rsidR="0046434D">
        <w:rPr>
          <w:rFonts w:ascii="Times" w:hAnsi="Times" w:cs="Times New Roman"/>
          <w:sz w:val="24"/>
          <w:szCs w:val="24"/>
          <w:lang w:val="en-US"/>
        </w:rPr>
        <w:t>to</w:t>
      </w:r>
      <w:r w:rsidRPr="002A1DC4">
        <w:rPr>
          <w:rFonts w:ascii="Times" w:hAnsi="Times" w:cs="Times New Roman"/>
          <w:sz w:val="24"/>
          <w:szCs w:val="24"/>
          <w:lang w:val="en-US"/>
        </w:rPr>
        <w:t xml:space="preserve"> </w:t>
      </w:r>
      <w:r w:rsidR="004E5D50">
        <w:rPr>
          <w:rFonts w:ascii="Times" w:hAnsi="Times" w:cs="Times New Roman"/>
          <w:sz w:val="24"/>
          <w:szCs w:val="24"/>
          <w:lang w:val="en-US"/>
        </w:rPr>
        <w:t>prevent</w:t>
      </w:r>
      <w:r w:rsidR="00EF1629">
        <w:rPr>
          <w:rFonts w:ascii="Times" w:hAnsi="Times" w:cs="Times New Roman"/>
          <w:sz w:val="24"/>
          <w:szCs w:val="24"/>
          <w:lang w:val="en-US"/>
        </w:rPr>
        <w:t xml:space="preserve"> </w:t>
      </w:r>
      <w:r w:rsidRPr="002A1DC4">
        <w:rPr>
          <w:rFonts w:ascii="Times" w:hAnsi="Times" w:cs="Times New Roman"/>
          <w:sz w:val="24"/>
          <w:szCs w:val="24"/>
          <w:lang w:val="en-US"/>
        </w:rPr>
        <w:t>harm under Article 28 TTLP.</w:t>
      </w:r>
    </w:p>
    <w:p w14:paraId="18263072" w14:textId="26B0250E"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lastRenderedPageBreak/>
        <w:t>When exercising due diligence, States are expected to demonstrate a certain level of vigilance and adopt appropriate measures,</w:t>
      </w:r>
      <w:r w:rsidRPr="002A1DC4">
        <w:rPr>
          <w:rStyle w:val="Lbjegyzet-hivatkozs"/>
          <w:rFonts w:ascii="Times" w:hAnsi="Times" w:cs="Times New Roman"/>
          <w:sz w:val="24"/>
          <w:szCs w:val="24"/>
          <w:lang w:val="en-US"/>
        </w:rPr>
        <w:footnoteReference w:id="246"/>
      </w:r>
      <w:r w:rsidRPr="002A1DC4">
        <w:rPr>
          <w:rFonts w:ascii="Times" w:hAnsi="Times" w:cs="Times New Roman"/>
          <w:sz w:val="24"/>
          <w:szCs w:val="24"/>
          <w:lang w:val="en-US"/>
        </w:rPr>
        <w:t xml:space="preserve"> such as conduct</w:t>
      </w:r>
      <w:r w:rsidR="00822B52">
        <w:rPr>
          <w:rFonts w:ascii="Times" w:hAnsi="Times" w:cs="Times New Roman"/>
          <w:sz w:val="24"/>
          <w:szCs w:val="24"/>
          <w:lang w:val="en-US"/>
        </w:rPr>
        <w:t>ing</w:t>
      </w:r>
      <w:r w:rsidRPr="002A1DC4">
        <w:rPr>
          <w:rFonts w:ascii="Times" w:hAnsi="Times" w:cs="Times New Roman"/>
          <w:sz w:val="24"/>
          <w:szCs w:val="24"/>
          <w:lang w:val="en-US"/>
        </w:rPr>
        <w:t xml:space="preserve"> an </w:t>
      </w:r>
      <w:r w:rsidR="00227FEF">
        <w:rPr>
          <w:rFonts w:ascii="Times" w:hAnsi="Times" w:cs="Times New Roman"/>
          <w:sz w:val="24"/>
          <w:szCs w:val="24"/>
          <w:lang w:val="en-US"/>
        </w:rPr>
        <w:t>environmental impact assessment (‘EIA’)</w:t>
      </w:r>
      <w:r w:rsidRPr="002A1DC4">
        <w:rPr>
          <w:rStyle w:val="Lbjegyzet-hivatkozs"/>
          <w:rFonts w:ascii="Times" w:hAnsi="Times" w:cs="Times New Roman"/>
          <w:sz w:val="24"/>
          <w:szCs w:val="24"/>
          <w:lang w:val="en-US"/>
        </w:rPr>
        <w:footnoteReference w:id="247"/>
      </w:r>
      <w:r w:rsidRPr="002A1DC4">
        <w:rPr>
          <w:rFonts w:ascii="Times" w:hAnsi="Times" w:cs="Times New Roman"/>
          <w:sz w:val="24"/>
          <w:szCs w:val="24"/>
          <w:lang w:val="en-US"/>
        </w:rPr>
        <w:t xml:space="preserve"> and </w:t>
      </w:r>
      <w:r w:rsidR="009F166C" w:rsidRPr="002A1DC4">
        <w:rPr>
          <w:rFonts w:ascii="Times" w:hAnsi="Times" w:cs="Times New Roman"/>
          <w:sz w:val="24"/>
          <w:szCs w:val="24"/>
          <w:lang w:val="en-US"/>
        </w:rPr>
        <w:t>notif</w:t>
      </w:r>
      <w:r w:rsidR="009F166C">
        <w:rPr>
          <w:rFonts w:ascii="Times" w:hAnsi="Times" w:cs="Times New Roman"/>
          <w:sz w:val="24"/>
          <w:szCs w:val="24"/>
          <w:lang w:val="en-US"/>
        </w:rPr>
        <w:t>ying</w:t>
      </w:r>
      <w:r w:rsidRPr="002A1DC4">
        <w:rPr>
          <w:rFonts w:ascii="Times" w:hAnsi="Times" w:cs="Times New Roman"/>
          <w:sz w:val="24"/>
          <w:szCs w:val="24"/>
          <w:lang w:val="en-US"/>
        </w:rPr>
        <w:t xml:space="preserve"> potentially affected States.</w:t>
      </w:r>
      <w:r w:rsidRPr="002A1DC4">
        <w:rPr>
          <w:rStyle w:val="Lbjegyzet-hivatkozs"/>
          <w:rFonts w:ascii="Times" w:hAnsi="Times" w:cs="Times New Roman"/>
          <w:sz w:val="24"/>
          <w:szCs w:val="24"/>
          <w:lang w:val="en-US"/>
        </w:rPr>
        <w:footnoteReference w:id="248"/>
      </w:r>
      <w:r w:rsidRPr="002A1DC4">
        <w:rPr>
          <w:rFonts w:ascii="Times" w:hAnsi="Times" w:cs="Times New Roman"/>
          <w:sz w:val="24"/>
          <w:szCs w:val="24"/>
          <w:lang w:val="en-US"/>
        </w:rPr>
        <w:t xml:space="preserve"> Nonetheless, such steps only need to be taken if the risk of significant harm has been established concerning the proposed activity.</w:t>
      </w:r>
      <w:r w:rsidRPr="002A1DC4">
        <w:rPr>
          <w:rStyle w:val="Lbjegyzet-hivatkozs"/>
          <w:rFonts w:ascii="Times" w:hAnsi="Times" w:cs="Times New Roman"/>
          <w:sz w:val="24"/>
          <w:szCs w:val="24"/>
          <w:lang w:val="en-US"/>
        </w:rPr>
        <w:footnoteReference w:id="249"/>
      </w:r>
      <w:r w:rsidRPr="002A1DC4">
        <w:rPr>
          <w:rFonts w:ascii="Times" w:hAnsi="Times" w:cs="Times New Roman"/>
          <w:sz w:val="24"/>
          <w:szCs w:val="24"/>
          <w:lang w:val="en-US"/>
        </w:rPr>
        <w:t xml:space="preserve"> Considering the distance between Etna and Aglovale,</w:t>
      </w:r>
      <w:r w:rsidRPr="002A1DC4">
        <w:rPr>
          <w:rStyle w:val="Lbjegyzet-hivatkozs"/>
          <w:rFonts w:ascii="Times" w:hAnsi="Times" w:cs="Times New Roman"/>
          <w:sz w:val="24"/>
          <w:szCs w:val="24"/>
          <w:lang w:val="en-US"/>
        </w:rPr>
        <w:footnoteReference w:id="250"/>
      </w:r>
      <w:r w:rsidRPr="002A1DC4">
        <w:rPr>
          <w:rFonts w:ascii="Times" w:hAnsi="Times" w:cs="Times New Roman"/>
          <w:sz w:val="24"/>
          <w:szCs w:val="24"/>
          <w:lang w:val="en-US"/>
        </w:rPr>
        <w:t xml:space="preserve"> as well as the fact that the ILSA report took no mention of any potential harm to Aglovale’s territory,</w:t>
      </w:r>
      <w:r w:rsidRPr="002A1DC4">
        <w:rPr>
          <w:rStyle w:val="Lbjegyzet-hivatkozs"/>
          <w:rFonts w:ascii="Times" w:hAnsi="Times" w:cs="Times New Roman"/>
          <w:sz w:val="24"/>
          <w:szCs w:val="24"/>
          <w:lang w:val="en-US"/>
        </w:rPr>
        <w:footnoteReference w:id="251"/>
      </w:r>
      <w:r w:rsidRPr="002A1DC4">
        <w:rPr>
          <w:rFonts w:ascii="Times" w:hAnsi="Times" w:cs="Times New Roman"/>
          <w:sz w:val="24"/>
          <w:szCs w:val="24"/>
          <w:lang w:val="en-US"/>
        </w:rPr>
        <w:t xml:space="preserve"> Ragnell had no obligation to conduct an EIA or notify Aglovale. </w:t>
      </w:r>
    </w:p>
    <w:p w14:paraId="0C1D347A" w14:textId="7EC97F6E"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Consequently, by adopting appropriate legislation and concluding a</w:t>
      </w:r>
      <w:r w:rsidR="00227FEF">
        <w:rPr>
          <w:rFonts w:ascii="Times" w:hAnsi="Times" w:cs="Times New Roman"/>
          <w:sz w:val="24"/>
          <w:szCs w:val="24"/>
          <w:lang w:val="en-US"/>
        </w:rPr>
        <w:t xml:space="preserve">n </w:t>
      </w:r>
      <w:r w:rsidRPr="002A1DC4">
        <w:rPr>
          <w:rFonts w:ascii="Times" w:hAnsi="Times" w:cs="Times New Roman"/>
          <w:sz w:val="24"/>
          <w:szCs w:val="24"/>
          <w:lang w:val="en-US"/>
        </w:rPr>
        <w:t>agreement with Etna,</w:t>
      </w:r>
      <w:r w:rsidRPr="002A1DC4">
        <w:rPr>
          <w:rStyle w:val="Lbjegyzet-hivatkozs"/>
          <w:rFonts w:ascii="Times" w:hAnsi="Times" w:cs="Times New Roman"/>
          <w:sz w:val="24"/>
          <w:szCs w:val="24"/>
          <w:lang w:val="en-US"/>
        </w:rPr>
        <w:footnoteReference w:id="252"/>
      </w:r>
      <w:r w:rsidRPr="002A1DC4">
        <w:rPr>
          <w:rFonts w:ascii="Times" w:hAnsi="Times" w:cs="Times New Roman"/>
          <w:sz w:val="24"/>
          <w:szCs w:val="24"/>
          <w:lang w:val="en-US"/>
        </w:rPr>
        <w:t xml:space="preserve"> Ragnell exercised vigilance and caution. Moreover, the agreement complied with the threshold of environmentally sound management demanded by the Basel Convention.</w:t>
      </w:r>
      <w:r w:rsidRPr="002A1DC4">
        <w:rPr>
          <w:rStyle w:val="Lbjegyzet-hivatkozs"/>
          <w:rFonts w:ascii="Times" w:hAnsi="Times" w:cs="Times New Roman"/>
          <w:sz w:val="24"/>
          <w:szCs w:val="24"/>
          <w:lang w:val="en-US"/>
        </w:rPr>
        <w:footnoteReference w:id="253"/>
      </w:r>
      <w:r w:rsidRPr="002A1DC4">
        <w:rPr>
          <w:rFonts w:ascii="Times" w:hAnsi="Times" w:cs="Times New Roman"/>
          <w:sz w:val="24"/>
          <w:szCs w:val="24"/>
          <w:lang w:val="en-US"/>
        </w:rPr>
        <w:t xml:space="preserve"> </w:t>
      </w:r>
      <w:r w:rsidR="00D65767">
        <w:rPr>
          <w:rFonts w:ascii="Times" w:hAnsi="Times" w:cs="Times New Roman"/>
          <w:sz w:val="24"/>
          <w:szCs w:val="24"/>
          <w:lang w:val="en-US"/>
        </w:rPr>
        <w:t>However</w:t>
      </w:r>
      <w:r w:rsidRPr="002A1DC4">
        <w:rPr>
          <w:rFonts w:ascii="Times" w:hAnsi="Times" w:cs="Times New Roman"/>
          <w:sz w:val="24"/>
          <w:szCs w:val="24"/>
          <w:lang w:val="en-US"/>
        </w:rPr>
        <w:t>, as Ragnell did not ratify the Stockholm and Basel Conventions,</w:t>
      </w:r>
      <w:r w:rsidRPr="002A1DC4">
        <w:rPr>
          <w:rStyle w:val="Lbjegyzet-hivatkozs"/>
          <w:rFonts w:ascii="Times" w:hAnsi="Times" w:cs="Times New Roman"/>
          <w:sz w:val="24"/>
          <w:szCs w:val="24"/>
          <w:lang w:val="en-US"/>
        </w:rPr>
        <w:footnoteReference w:id="254"/>
      </w:r>
      <w:r w:rsidRPr="002A1DC4">
        <w:rPr>
          <w:rFonts w:ascii="Times" w:hAnsi="Times" w:cs="Times New Roman"/>
          <w:sz w:val="24"/>
          <w:szCs w:val="24"/>
          <w:lang w:val="en-US"/>
        </w:rPr>
        <w:t xml:space="preserve"> it was not bound by any obligations thereunder.</w:t>
      </w:r>
      <w:r w:rsidRPr="002A1DC4">
        <w:rPr>
          <w:rStyle w:val="Lbjegyzet-hivatkozs"/>
          <w:rFonts w:ascii="Times" w:hAnsi="Times" w:cs="Times New Roman"/>
          <w:sz w:val="24"/>
          <w:szCs w:val="24"/>
          <w:lang w:val="en-US"/>
        </w:rPr>
        <w:footnoteReference w:id="255"/>
      </w:r>
      <w:r w:rsidRPr="002A1DC4">
        <w:rPr>
          <w:rFonts w:ascii="Times" w:hAnsi="Times" w:cs="Times New Roman"/>
          <w:sz w:val="24"/>
          <w:szCs w:val="24"/>
          <w:lang w:val="en-US"/>
        </w:rPr>
        <w:t xml:space="preserve"> Further</w:t>
      </w:r>
      <w:r w:rsidR="00DD2F37">
        <w:rPr>
          <w:rFonts w:ascii="Times" w:hAnsi="Times" w:cs="Times New Roman"/>
          <w:sz w:val="24"/>
          <w:szCs w:val="24"/>
          <w:lang w:val="en-US"/>
        </w:rPr>
        <w:t>more</w:t>
      </w:r>
      <w:r w:rsidRPr="002A1DC4">
        <w:rPr>
          <w:rFonts w:ascii="Times" w:hAnsi="Times" w:cs="Times New Roman"/>
          <w:sz w:val="24"/>
          <w:szCs w:val="24"/>
          <w:lang w:val="en-US"/>
        </w:rPr>
        <w:t xml:space="preserve">, Ragnell could not transfer the waste to Aglovale, as it did not receive </w:t>
      </w:r>
      <w:r w:rsidR="00905A2E">
        <w:rPr>
          <w:rFonts w:ascii="Times" w:hAnsi="Times" w:cs="Times New Roman"/>
          <w:sz w:val="24"/>
          <w:szCs w:val="24"/>
          <w:lang w:val="en-US"/>
        </w:rPr>
        <w:t>‘</w:t>
      </w:r>
      <w:r w:rsidRPr="002A1DC4">
        <w:rPr>
          <w:rFonts w:ascii="Times" w:hAnsi="Times" w:cs="Times New Roman"/>
          <w:sz w:val="24"/>
          <w:szCs w:val="24"/>
          <w:lang w:val="en-US"/>
        </w:rPr>
        <w:t>prior informed consent</w:t>
      </w:r>
      <w:r w:rsidR="00905A2E">
        <w:rPr>
          <w:rFonts w:ascii="Times" w:hAnsi="Times" w:cs="Times New Roman"/>
          <w:sz w:val="24"/>
          <w:szCs w:val="24"/>
          <w:lang w:val="en-US"/>
        </w:rPr>
        <w:t>’</w:t>
      </w:r>
      <w:r w:rsidRPr="002A1DC4">
        <w:rPr>
          <w:rFonts w:ascii="Times" w:hAnsi="Times" w:cs="Times New Roman"/>
          <w:sz w:val="24"/>
          <w:szCs w:val="24"/>
          <w:lang w:val="en-US"/>
        </w:rPr>
        <w:t xml:space="preserve"> therefrom.</w:t>
      </w:r>
      <w:r w:rsidRPr="002A1DC4">
        <w:rPr>
          <w:rStyle w:val="Lbjegyzet-hivatkozs"/>
          <w:rFonts w:ascii="Times" w:hAnsi="Times" w:cs="Times New Roman"/>
          <w:sz w:val="24"/>
          <w:szCs w:val="24"/>
          <w:lang w:val="en-US"/>
        </w:rPr>
        <w:footnoteReference w:id="256"/>
      </w:r>
      <w:r w:rsidRPr="002A1DC4">
        <w:rPr>
          <w:rFonts w:ascii="Times" w:hAnsi="Times" w:cs="Times New Roman"/>
          <w:sz w:val="24"/>
          <w:szCs w:val="24"/>
          <w:lang w:val="en-US"/>
        </w:rPr>
        <w:t xml:space="preserve"> Hence, Ragnell demonstrates that it used its best practicable means in preventing harm under TTLP. </w:t>
      </w:r>
      <w:r w:rsidRPr="002A1DC4">
        <w:rPr>
          <w:rFonts w:ascii="Times" w:hAnsi="Times" w:cs="Times New Roman"/>
          <w:color w:val="000000" w:themeColor="text1"/>
          <w:sz w:val="24"/>
          <w:szCs w:val="24"/>
          <w:lang w:val="en-US"/>
        </w:rPr>
        <w:t xml:space="preserve">In fact, by transporting the waste to Etna, Ragnell merely complied with its obligation of due diligence to prevent harm. </w:t>
      </w:r>
    </w:p>
    <w:p w14:paraId="5772D322" w14:textId="38B49251" w:rsidR="00723709" w:rsidRPr="002A1DC4" w:rsidRDefault="00723709" w:rsidP="00723709">
      <w:pPr>
        <w:pStyle w:val="Cmsor4"/>
        <w:spacing w:before="120" w:after="120" w:line="360" w:lineRule="auto"/>
        <w:jc w:val="both"/>
        <w:rPr>
          <w:rFonts w:ascii="Times" w:hAnsi="Times"/>
          <w:b/>
          <w:bCs/>
          <w:i w:val="0"/>
          <w:iCs w:val="0"/>
          <w:color w:val="000000" w:themeColor="text1"/>
          <w:sz w:val="24"/>
          <w:szCs w:val="24"/>
          <w:lang w:val="en-US"/>
        </w:rPr>
      </w:pPr>
      <w:bookmarkStart w:id="159" w:name="_Toc124884751"/>
      <w:r w:rsidRPr="002A1DC4">
        <w:rPr>
          <w:rFonts w:ascii="Times" w:hAnsi="Times"/>
          <w:b/>
          <w:bCs/>
          <w:i w:val="0"/>
          <w:iCs w:val="0"/>
          <w:color w:val="000000" w:themeColor="text1"/>
          <w:sz w:val="24"/>
          <w:szCs w:val="24"/>
          <w:lang w:val="en-US"/>
        </w:rPr>
        <w:lastRenderedPageBreak/>
        <w:t>3. Ragnell did not violate the right to a healthy environment.</w:t>
      </w:r>
      <w:bookmarkEnd w:id="159"/>
      <w:r w:rsidRPr="002A1DC4">
        <w:rPr>
          <w:rFonts w:ascii="Times" w:hAnsi="Times"/>
          <w:b/>
          <w:bCs/>
          <w:i w:val="0"/>
          <w:iCs w:val="0"/>
          <w:color w:val="000000" w:themeColor="text1"/>
          <w:sz w:val="24"/>
          <w:szCs w:val="24"/>
          <w:lang w:val="en-US"/>
        </w:rPr>
        <w:t xml:space="preserve"> </w:t>
      </w:r>
    </w:p>
    <w:p w14:paraId="6B1A9CA3" w14:textId="152BFE9E"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The right to a healthy environment is not established as a universal human right, as no global agreement codifies such right.</w:t>
      </w:r>
      <w:r w:rsidRPr="002A1DC4">
        <w:rPr>
          <w:rStyle w:val="Lbjegyzet-hivatkozs"/>
          <w:rFonts w:ascii="Times" w:hAnsi="Times" w:cs="Times New Roman"/>
          <w:sz w:val="24"/>
          <w:szCs w:val="24"/>
          <w:lang w:val="en-US"/>
        </w:rPr>
        <w:footnoteReference w:id="257"/>
      </w:r>
      <w:r w:rsidRPr="002A1DC4">
        <w:rPr>
          <w:rFonts w:ascii="Times" w:hAnsi="Times" w:cs="Times New Roman"/>
          <w:sz w:val="24"/>
          <w:szCs w:val="24"/>
          <w:lang w:val="en-US"/>
        </w:rPr>
        <w:t xml:space="preserve"> Although a recent resolution</w:t>
      </w:r>
      <w:r w:rsidRPr="002A1DC4">
        <w:rPr>
          <w:rStyle w:val="Lbjegyzet-hivatkozs"/>
          <w:rFonts w:ascii="Times" w:hAnsi="Times" w:cs="Times New Roman"/>
          <w:sz w:val="24"/>
          <w:szCs w:val="24"/>
          <w:lang w:val="en-US"/>
        </w:rPr>
        <w:footnoteReference w:id="258"/>
      </w:r>
      <w:r w:rsidRPr="002A1DC4">
        <w:rPr>
          <w:rFonts w:ascii="Times" w:hAnsi="Times" w:cs="Times New Roman"/>
          <w:sz w:val="24"/>
          <w:szCs w:val="24"/>
          <w:lang w:val="en-US"/>
        </w:rPr>
        <w:t xml:space="preserve"> has proclaimed the right to</w:t>
      </w:r>
      <w:r w:rsidR="00E572C6" w:rsidRPr="002A1DC4">
        <w:rPr>
          <w:rFonts w:ascii="Times" w:hAnsi="Times" w:cs="Times New Roman"/>
          <w:sz w:val="24"/>
          <w:szCs w:val="24"/>
          <w:lang w:val="en-US"/>
        </w:rPr>
        <w:t xml:space="preserve"> a</w:t>
      </w:r>
      <w:r w:rsidRPr="002A1DC4">
        <w:rPr>
          <w:rFonts w:ascii="Times" w:hAnsi="Times" w:cs="Times New Roman"/>
          <w:sz w:val="24"/>
          <w:szCs w:val="24"/>
          <w:lang w:val="en-US"/>
        </w:rPr>
        <w:t xml:space="preserve"> healthy environment, this document is not binding</w:t>
      </w:r>
      <w:r w:rsidRPr="002A1DC4">
        <w:rPr>
          <w:rStyle w:val="Lbjegyzet-hivatkozs"/>
          <w:rFonts w:ascii="Times" w:hAnsi="Times" w:cs="Times New Roman"/>
          <w:sz w:val="24"/>
          <w:szCs w:val="24"/>
          <w:lang w:val="en-US"/>
        </w:rPr>
        <w:footnoteReference w:id="259"/>
      </w:r>
      <w:r w:rsidRPr="002A1DC4">
        <w:rPr>
          <w:rFonts w:ascii="Times" w:hAnsi="Times" w:cs="Times New Roman"/>
          <w:sz w:val="24"/>
          <w:szCs w:val="24"/>
          <w:lang w:val="en-US"/>
        </w:rPr>
        <w:t xml:space="preserve"> and leaves the content of the right unclarified. When assessing pollution cases, human rights adjudication cannot find any violation of the right to a healthy environment in the absence of its codification.</w:t>
      </w:r>
      <w:r w:rsidRPr="002A1DC4">
        <w:rPr>
          <w:rStyle w:val="Lbjegyzet-hivatkozs"/>
          <w:rFonts w:ascii="Times" w:hAnsi="Times" w:cs="Times New Roman"/>
          <w:sz w:val="24"/>
          <w:szCs w:val="24"/>
          <w:lang w:val="en-US"/>
        </w:rPr>
        <w:footnoteReference w:id="260"/>
      </w:r>
      <w:r w:rsidRPr="002A1DC4">
        <w:rPr>
          <w:rFonts w:ascii="Times" w:hAnsi="Times" w:cs="Times New Roman"/>
          <w:sz w:val="24"/>
          <w:szCs w:val="24"/>
          <w:lang w:val="en-US"/>
        </w:rPr>
        <w:t xml:space="preserve"> Regardless, the adverse effects of pollution must reach a certain threshold to be considered a human rights violation.</w:t>
      </w:r>
      <w:r w:rsidRPr="002A1DC4">
        <w:rPr>
          <w:rStyle w:val="Lbjegyzet-hivatkozs"/>
          <w:rFonts w:ascii="Times" w:hAnsi="Times" w:cs="Times New Roman"/>
          <w:sz w:val="24"/>
          <w:szCs w:val="24"/>
          <w:lang w:val="en-US"/>
        </w:rPr>
        <w:footnoteReference w:id="261"/>
      </w:r>
      <w:r w:rsidRPr="002A1DC4">
        <w:rPr>
          <w:rFonts w:ascii="Times" w:hAnsi="Times" w:cs="Times New Roman"/>
          <w:sz w:val="24"/>
          <w:szCs w:val="24"/>
          <w:lang w:val="en-US"/>
        </w:rPr>
        <w:t xml:space="preserve"> However, </w:t>
      </w:r>
      <w:r w:rsidR="00822B52">
        <w:rPr>
          <w:rFonts w:ascii="Times" w:hAnsi="Times" w:cs="Times New Roman"/>
          <w:sz w:val="24"/>
          <w:szCs w:val="24"/>
          <w:lang w:val="en-US"/>
        </w:rPr>
        <w:t>States</w:t>
      </w:r>
      <w:r w:rsidRPr="002A1DC4">
        <w:rPr>
          <w:rFonts w:ascii="Times" w:hAnsi="Times" w:cs="Times New Roman"/>
          <w:sz w:val="24"/>
          <w:szCs w:val="24"/>
          <w:lang w:val="en-US"/>
        </w:rPr>
        <w:t xml:space="preserve"> have been found to comply with their obligation to properly manage the risk from shipping hazardous substances, when they had a domestic regulatory framework in place.</w:t>
      </w:r>
      <w:r w:rsidRPr="002A1DC4">
        <w:rPr>
          <w:rStyle w:val="Lbjegyzet-hivatkozs"/>
          <w:rFonts w:ascii="Times" w:hAnsi="Times" w:cs="Times New Roman"/>
          <w:sz w:val="24"/>
          <w:szCs w:val="24"/>
          <w:lang w:val="en-US"/>
        </w:rPr>
        <w:footnoteReference w:id="262"/>
      </w:r>
      <w:r w:rsidRPr="002A1DC4">
        <w:rPr>
          <w:rFonts w:ascii="Times" w:hAnsi="Times" w:cs="Times New Roman"/>
          <w:sz w:val="24"/>
          <w:szCs w:val="24"/>
          <w:lang w:val="en-US"/>
        </w:rPr>
        <w:t xml:space="preserve"> </w:t>
      </w:r>
    </w:p>
    <w:p w14:paraId="76F7F885" w14:textId="56047782"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Similarly, Ragnell adopted domestic legislation to promote environmental protection and concluded an agreement with Etna.</w:t>
      </w:r>
      <w:r w:rsidRPr="002A1DC4">
        <w:rPr>
          <w:rStyle w:val="Lbjegyzet-hivatkozs"/>
          <w:rFonts w:ascii="Times" w:hAnsi="Times" w:cs="Times New Roman"/>
          <w:sz w:val="24"/>
          <w:szCs w:val="24"/>
          <w:lang w:val="en-US"/>
        </w:rPr>
        <w:footnoteReference w:id="263"/>
      </w:r>
      <w:r w:rsidRPr="002A1DC4">
        <w:rPr>
          <w:rFonts w:ascii="Times" w:hAnsi="Times" w:cs="Times New Roman"/>
          <w:sz w:val="24"/>
          <w:szCs w:val="24"/>
          <w:lang w:val="en-US"/>
        </w:rPr>
        <w:t xml:space="preserve"> However, Ragnell had no treaty-based obligation to respect the right to a healthy environment.</w:t>
      </w:r>
      <w:r w:rsidRPr="002A1DC4">
        <w:rPr>
          <w:rStyle w:val="Lbjegyzet-hivatkozs"/>
          <w:rFonts w:ascii="Times" w:hAnsi="Times" w:cs="Times New Roman"/>
          <w:sz w:val="24"/>
          <w:szCs w:val="24"/>
          <w:lang w:val="en-US"/>
        </w:rPr>
        <w:footnoteReference w:id="264"/>
      </w:r>
      <w:r w:rsidRPr="002A1DC4">
        <w:rPr>
          <w:rFonts w:ascii="Times" w:hAnsi="Times" w:cs="Times New Roman"/>
          <w:sz w:val="24"/>
          <w:szCs w:val="24"/>
          <w:lang w:val="en-US"/>
        </w:rPr>
        <w:t xml:space="preserve"> Furthermore, there are no details to substantiate that significant harm was caused. </w:t>
      </w:r>
      <w:r w:rsidR="003D716D">
        <w:rPr>
          <w:rFonts w:ascii="Times" w:hAnsi="Times" w:cs="Times New Roman"/>
          <w:sz w:val="24"/>
          <w:szCs w:val="24"/>
          <w:lang w:val="en-US"/>
        </w:rPr>
        <w:t>Therefore</w:t>
      </w:r>
      <w:r w:rsidRPr="002A1DC4">
        <w:rPr>
          <w:rFonts w:ascii="Times" w:hAnsi="Times" w:cs="Times New Roman"/>
          <w:sz w:val="24"/>
          <w:szCs w:val="24"/>
          <w:lang w:val="en-US"/>
        </w:rPr>
        <w:t xml:space="preserve">, Ragnell did not contravene the right to a healthy environment. </w:t>
      </w:r>
    </w:p>
    <w:p w14:paraId="22060852" w14:textId="77777777" w:rsidR="00723709" w:rsidRPr="002A1DC4" w:rsidRDefault="00723709" w:rsidP="00723709">
      <w:pPr>
        <w:pStyle w:val="Cmsor4"/>
        <w:spacing w:before="120" w:after="120" w:line="360" w:lineRule="auto"/>
        <w:jc w:val="both"/>
        <w:rPr>
          <w:rFonts w:ascii="Times" w:hAnsi="Times"/>
          <w:b/>
          <w:bCs/>
          <w:i w:val="0"/>
          <w:iCs w:val="0"/>
          <w:color w:val="000000" w:themeColor="text1"/>
          <w:sz w:val="24"/>
          <w:szCs w:val="24"/>
          <w:lang w:val="en-US"/>
        </w:rPr>
      </w:pPr>
      <w:bookmarkStart w:id="160" w:name="_Toc124884752"/>
      <w:r w:rsidRPr="002A1DC4">
        <w:rPr>
          <w:rFonts w:ascii="Times" w:hAnsi="Times"/>
          <w:b/>
          <w:bCs/>
          <w:i w:val="0"/>
          <w:iCs w:val="0"/>
          <w:color w:val="000000" w:themeColor="text1"/>
          <w:sz w:val="24"/>
          <w:szCs w:val="24"/>
          <w:lang w:val="en-US"/>
        </w:rPr>
        <w:t>4. In any event, Ragnell may preclude its wrongfulness by invoking necessity.</w:t>
      </w:r>
      <w:bookmarkEnd w:id="160"/>
    </w:p>
    <w:p w14:paraId="5C79EAF5" w14:textId="395B0B86" w:rsidR="00723709" w:rsidRPr="002A1DC4" w:rsidRDefault="00723709" w:rsidP="00723709">
      <w:pPr>
        <w:spacing w:after="120" w:line="360" w:lineRule="auto"/>
        <w:ind w:firstLine="567"/>
        <w:jc w:val="both"/>
        <w:rPr>
          <w:rFonts w:ascii="Times" w:hAnsi="Times" w:cs="Times New Roman"/>
          <w:sz w:val="24"/>
          <w:szCs w:val="24"/>
          <w:lang w:val="en-US"/>
        </w:rPr>
      </w:pPr>
      <w:r w:rsidRPr="002A1DC4">
        <w:rPr>
          <w:rFonts w:ascii="Times" w:hAnsi="Times" w:cs="Times New Roman"/>
          <w:sz w:val="24"/>
          <w:szCs w:val="24"/>
          <w:lang w:val="en-US"/>
        </w:rPr>
        <w:t xml:space="preserve">A State may rely on necessity as a ground for precluding the wrongfulness of an act provided that the act in question was the only way to protect an ‘essential interest’ of the State threatened </w:t>
      </w:r>
      <w:r w:rsidRPr="002A1DC4">
        <w:rPr>
          <w:rFonts w:ascii="Times" w:hAnsi="Times" w:cs="Times New Roman"/>
          <w:sz w:val="24"/>
          <w:szCs w:val="24"/>
          <w:lang w:val="en-US"/>
        </w:rPr>
        <w:lastRenderedPageBreak/>
        <w:t>by a ‘grave and imminent peril’.</w:t>
      </w:r>
      <w:r w:rsidRPr="002A1DC4">
        <w:rPr>
          <w:rStyle w:val="Lbjegyzet-hivatkozs"/>
          <w:rFonts w:ascii="Times" w:hAnsi="Times" w:cs="Times New Roman"/>
          <w:sz w:val="24"/>
          <w:szCs w:val="24"/>
          <w:lang w:val="en-US"/>
        </w:rPr>
        <w:footnoteReference w:id="265"/>
      </w:r>
      <w:r w:rsidRPr="002A1DC4">
        <w:rPr>
          <w:rFonts w:ascii="Times" w:hAnsi="Times" w:cs="Times New Roman"/>
          <w:sz w:val="24"/>
          <w:szCs w:val="24"/>
          <w:lang w:val="en-US"/>
        </w:rPr>
        <w:t xml:space="preserve"> </w:t>
      </w:r>
      <w:r w:rsidR="00964B59" w:rsidRPr="002A1DC4">
        <w:rPr>
          <w:rFonts w:ascii="Times" w:hAnsi="Times" w:cs="Times New Roman"/>
          <w:sz w:val="24"/>
          <w:szCs w:val="24"/>
          <w:lang w:val="en-US"/>
        </w:rPr>
        <w:t xml:space="preserve">Additionally, the action taken must be the only </w:t>
      </w:r>
      <w:r w:rsidR="003B1CE6" w:rsidRPr="002A1DC4">
        <w:rPr>
          <w:rFonts w:ascii="Times" w:hAnsi="Times" w:cs="Times New Roman"/>
          <w:sz w:val="24"/>
          <w:szCs w:val="24"/>
          <w:lang w:val="en-US"/>
        </w:rPr>
        <w:t>available way to safeguard the interest.</w:t>
      </w:r>
      <w:r w:rsidR="003B1CE6" w:rsidRPr="002A1DC4">
        <w:rPr>
          <w:rStyle w:val="Lbjegyzet-hivatkozs"/>
          <w:rFonts w:ascii="Times" w:hAnsi="Times" w:cs="Times New Roman"/>
          <w:sz w:val="24"/>
          <w:szCs w:val="24"/>
          <w:lang w:val="en-US"/>
        </w:rPr>
        <w:footnoteReference w:id="266"/>
      </w:r>
    </w:p>
    <w:p w14:paraId="4C37A98C" w14:textId="44BA5560" w:rsidR="00723709" w:rsidRPr="002A1DC4" w:rsidRDefault="00723709" w:rsidP="00723709">
      <w:pPr>
        <w:spacing w:after="120" w:line="360" w:lineRule="auto"/>
        <w:ind w:firstLine="567"/>
        <w:jc w:val="both"/>
        <w:rPr>
          <w:rFonts w:ascii="Times" w:hAnsi="Times"/>
          <w:b/>
          <w:bCs/>
          <w:sz w:val="24"/>
          <w:szCs w:val="24"/>
          <w:lang w:val="en-US"/>
        </w:rPr>
      </w:pPr>
      <w:r w:rsidRPr="002A1DC4">
        <w:rPr>
          <w:rFonts w:ascii="Times" w:hAnsi="Times" w:cs="Times New Roman"/>
          <w:sz w:val="24"/>
          <w:szCs w:val="24"/>
          <w:lang w:val="en-US"/>
        </w:rPr>
        <w:t>Safeguarding the environment and preserving the population’s existence are considered ‘essential interests’ of States.</w:t>
      </w:r>
      <w:r w:rsidRPr="002A1DC4">
        <w:rPr>
          <w:rStyle w:val="Lbjegyzet-hivatkozs"/>
          <w:rFonts w:ascii="Times" w:hAnsi="Times" w:cs="Times New Roman"/>
          <w:sz w:val="24"/>
          <w:szCs w:val="24"/>
          <w:lang w:val="en-US"/>
        </w:rPr>
        <w:footnoteReference w:id="267"/>
      </w:r>
      <w:r w:rsidRPr="002A1DC4">
        <w:rPr>
          <w:rFonts w:ascii="Times" w:hAnsi="Times" w:cs="Times New Roman"/>
          <w:sz w:val="24"/>
          <w:szCs w:val="24"/>
          <w:lang w:val="en-US"/>
        </w:rPr>
        <w:t xml:space="preserve"> Industry experts confirmed that the waste accumulated in the Belt would create an ‘environmental and public health calamity’.</w:t>
      </w:r>
      <w:r w:rsidRPr="002A1DC4">
        <w:rPr>
          <w:rStyle w:val="Lbjegyzet-hivatkozs"/>
          <w:rFonts w:ascii="Times" w:hAnsi="Times" w:cs="Times New Roman"/>
          <w:sz w:val="24"/>
          <w:szCs w:val="24"/>
          <w:lang w:val="en-US"/>
        </w:rPr>
        <w:footnoteReference w:id="268"/>
      </w:r>
      <w:r w:rsidRPr="002A1DC4">
        <w:rPr>
          <w:rFonts w:ascii="Times" w:hAnsi="Times" w:cs="Times New Roman"/>
          <w:sz w:val="24"/>
          <w:szCs w:val="24"/>
          <w:lang w:val="en-US"/>
        </w:rPr>
        <w:t xml:space="preserve"> Further, the waste was contaminated with bacteria that could have led to significant mortality,</w:t>
      </w:r>
      <w:r w:rsidRPr="002A1DC4">
        <w:rPr>
          <w:rStyle w:val="Lbjegyzet-hivatkozs"/>
          <w:rFonts w:ascii="Times" w:hAnsi="Times" w:cs="Times New Roman"/>
          <w:sz w:val="24"/>
          <w:szCs w:val="24"/>
          <w:lang w:val="en-US"/>
        </w:rPr>
        <w:footnoteReference w:id="269"/>
      </w:r>
      <w:r w:rsidRPr="002A1DC4">
        <w:rPr>
          <w:rFonts w:ascii="Times" w:hAnsi="Times" w:cs="Times New Roman"/>
          <w:sz w:val="24"/>
          <w:szCs w:val="24"/>
          <w:lang w:val="en-US"/>
        </w:rPr>
        <w:t xml:space="preserve"> had it remained in the Belt. Nevertheless, Applicant refused to cooperate in the </w:t>
      </w:r>
      <w:r w:rsidR="00011122" w:rsidRPr="00297976">
        <w:rPr>
          <w:rFonts w:ascii="Times" w:hAnsi="Times" w:cs="Times New Roman"/>
          <w:sz w:val="24"/>
          <w:szCs w:val="24"/>
          <w:lang w:val="en-US"/>
        </w:rPr>
        <w:t>transfer</w:t>
      </w:r>
      <w:r w:rsidRPr="002A1DC4">
        <w:rPr>
          <w:rFonts w:ascii="Times" w:hAnsi="Times" w:cs="Times New Roman"/>
          <w:sz w:val="24"/>
          <w:szCs w:val="24"/>
          <w:lang w:val="en-US"/>
        </w:rPr>
        <w:t xml:space="preserve"> of the waste, albeit the only other suitable waste treatment facility was in Aglovale.</w:t>
      </w:r>
      <w:r w:rsidRPr="002A1DC4">
        <w:rPr>
          <w:rStyle w:val="Lbjegyzet-hivatkozs"/>
          <w:rFonts w:ascii="Times" w:hAnsi="Times" w:cs="Times New Roman"/>
          <w:sz w:val="24"/>
          <w:szCs w:val="24"/>
          <w:lang w:val="en-US"/>
        </w:rPr>
        <w:footnoteReference w:id="270"/>
      </w:r>
      <w:r w:rsidRPr="002A1DC4">
        <w:rPr>
          <w:rFonts w:ascii="Times" w:hAnsi="Times" w:cs="Times New Roman"/>
          <w:sz w:val="24"/>
          <w:szCs w:val="24"/>
          <w:lang w:val="en-US"/>
        </w:rPr>
        <w:t xml:space="preserve"> Therefore, Ragnell was left with no other means than to transport the waste to Etna to preserve the ecological balance in the Belt. </w:t>
      </w:r>
      <w:r w:rsidR="003D716D">
        <w:rPr>
          <w:rFonts w:ascii="Times" w:hAnsi="Times" w:cs="Times New Roman"/>
          <w:sz w:val="24"/>
          <w:szCs w:val="24"/>
          <w:lang w:val="en-US"/>
        </w:rPr>
        <w:t>Consequently</w:t>
      </w:r>
      <w:r w:rsidRPr="002A1DC4">
        <w:rPr>
          <w:rFonts w:ascii="Times" w:hAnsi="Times" w:cs="Times New Roman"/>
          <w:sz w:val="24"/>
          <w:szCs w:val="24"/>
          <w:lang w:val="en-US"/>
        </w:rPr>
        <w:t xml:space="preserve">, Ragnell is entitled to invoke the plea of necessity. </w:t>
      </w:r>
    </w:p>
    <w:p w14:paraId="33BD9522" w14:textId="3E86C945" w:rsidR="00272B3E" w:rsidRPr="002A1DC4" w:rsidRDefault="00272B3E">
      <w:pPr>
        <w:rPr>
          <w:rFonts w:ascii="Times New Roman" w:hAnsi="Times New Roman" w:cs="Times New Roman"/>
          <w:sz w:val="24"/>
          <w:szCs w:val="24"/>
          <w:lang w:val="en-US"/>
        </w:rPr>
      </w:pPr>
      <w:r w:rsidRPr="002A1DC4">
        <w:rPr>
          <w:rFonts w:ascii="Times New Roman" w:hAnsi="Times New Roman" w:cs="Times New Roman"/>
          <w:sz w:val="24"/>
          <w:szCs w:val="24"/>
          <w:lang w:val="en-US"/>
        </w:rPr>
        <w:br w:type="page"/>
      </w:r>
    </w:p>
    <w:p w14:paraId="4E8584F0" w14:textId="275E7E31" w:rsidR="004A44BB" w:rsidRPr="002A1DC4" w:rsidRDefault="00F15504" w:rsidP="00140FDB">
      <w:pPr>
        <w:pStyle w:val="Cmsor1"/>
        <w:pBdr>
          <w:bottom w:val="double" w:sz="4" w:space="1" w:color="auto"/>
        </w:pBdr>
        <w:spacing w:after="240" w:line="360" w:lineRule="auto"/>
        <w:jc w:val="center"/>
        <w:rPr>
          <w:rFonts w:ascii="Times New Roman" w:hAnsi="Times New Roman" w:cs="Times New Roman"/>
          <w:b/>
          <w:bCs/>
          <w:smallCaps/>
          <w:color w:val="auto"/>
          <w:sz w:val="40"/>
          <w:szCs w:val="40"/>
          <w:lang w:val="en-US"/>
        </w:rPr>
      </w:pPr>
      <w:bookmarkStart w:id="161" w:name="_Toc124706184"/>
      <w:bookmarkStart w:id="162" w:name="_Toc124884753"/>
      <w:r w:rsidRPr="002A1DC4">
        <w:rPr>
          <w:rFonts w:ascii="Times New Roman" w:hAnsi="Times New Roman" w:cs="Times New Roman"/>
          <w:b/>
          <w:bCs/>
          <w:smallCaps/>
          <w:color w:val="auto"/>
          <w:sz w:val="40"/>
          <w:szCs w:val="40"/>
          <w:lang w:val="en-US"/>
        </w:rPr>
        <w:lastRenderedPageBreak/>
        <w:t>Prayer for Relief</w:t>
      </w:r>
      <w:bookmarkEnd w:id="161"/>
      <w:bookmarkEnd w:id="162"/>
    </w:p>
    <w:p w14:paraId="2B7C24C4" w14:textId="77777777" w:rsidR="00F15504" w:rsidRPr="002A1DC4" w:rsidRDefault="00F15504" w:rsidP="00F15504">
      <w:pPr>
        <w:spacing w:after="120" w:line="360" w:lineRule="auto"/>
        <w:jc w:val="both"/>
        <w:rPr>
          <w:rFonts w:ascii="Times New Roman" w:hAnsi="Times New Roman" w:cs="Times New Roman"/>
          <w:sz w:val="24"/>
          <w:szCs w:val="24"/>
          <w:lang w:val="en-US"/>
        </w:rPr>
      </w:pPr>
      <w:r w:rsidRPr="002A1DC4">
        <w:rPr>
          <w:rFonts w:ascii="Times New Roman" w:hAnsi="Times New Roman" w:cs="Times New Roman"/>
          <w:sz w:val="24"/>
          <w:szCs w:val="24"/>
          <w:lang w:val="en-US"/>
        </w:rPr>
        <w:t>For the foregoing reasons, the Respondent respectfully requests this Honorable Court to adjudge and declare that:</w:t>
      </w:r>
    </w:p>
    <w:p w14:paraId="549B3284" w14:textId="77777777" w:rsidR="00F15504" w:rsidRPr="002A1DC4" w:rsidRDefault="00F15504" w:rsidP="00F15504">
      <w:pPr>
        <w:pStyle w:val="Listaszerbekezds"/>
        <w:numPr>
          <w:ilvl w:val="0"/>
          <w:numId w:val="2"/>
        </w:numPr>
        <w:spacing w:after="120" w:line="360" w:lineRule="auto"/>
        <w:jc w:val="both"/>
        <w:rPr>
          <w:rFonts w:ascii="Times New Roman" w:hAnsi="Times New Roman" w:cs="Times New Roman"/>
          <w:sz w:val="28"/>
          <w:szCs w:val="28"/>
          <w:lang w:val="en-US"/>
        </w:rPr>
      </w:pPr>
      <w:r w:rsidRPr="002A1DC4">
        <w:rPr>
          <w:rFonts w:ascii="Times New Roman" w:hAnsi="Times New Roman" w:cs="Times New Roman"/>
          <w:sz w:val="24"/>
          <w:szCs w:val="24"/>
          <w:lang w:val="en-US"/>
        </w:rPr>
        <w:t xml:space="preserve">The initiation of “Operation Shining Star” and the targeting of Nant Gateway and Compound Ardan were in conformity with the Treaty, and do not give rise to any obligation to compensate; </w:t>
      </w:r>
    </w:p>
    <w:p w14:paraId="60EDDE73" w14:textId="77777777" w:rsidR="00F15504" w:rsidRPr="002A1DC4" w:rsidRDefault="00F15504" w:rsidP="00F15504">
      <w:pPr>
        <w:pStyle w:val="Listaszerbekezds"/>
        <w:numPr>
          <w:ilvl w:val="0"/>
          <w:numId w:val="2"/>
        </w:numPr>
        <w:spacing w:after="120" w:line="360" w:lineRule="auto"/>
        <w:jc w:val="both"/>
        <w:rPr>
          <w:rFonts w:ascii="Times New Roman" w:hAnsi="Times New Roman" w:cs="Times New Roman"/>
          <w:sz w:val="28"/>
          <w:szCs w:val="28"/>
          <w:lang w:val="en-US"/>
        </w:rPr>
      </w:pPr>
      <w:r w:rsidRPr="002A1DC4">
        <w:rPr>
          <w:rFonts w:ascii="Times New Roman" w:hAnsi="Times New Roman" w:cs="Times New Roman"/>
          <w:sz w:val="24"/>
          <w:szCs w:val="24"/>
          <w:lang w:val="en-US"/>
        </w:rPr>
        <w:t>Ragnell acted in accordance with the Treaty in temporarily employing UAC detainees in the transport of plastic waste to Etna, and in temporarily transferring them to Camlann;</w:t>
      </w:r>
    </w:p>
    <w:p w14:paraId="207BBC38" w14:textId="77777777" w:rsidR="00F15504" w:rsidRPr="002A1DC4" w:rsidRDefault="00F15504" w:rsidP="00F15504">
      <w:pPr>
        <w:pStyle w:val="Listaszerbekezds"/>
        <w:numPr>
          <w:ilvl w:val="0"/>
          <w:numId w:val="2"/>
        </w:numPr>
        <w:spacing w:after="120" w:line="360" w:lineRule="auto"/>
        <w:jc w:val="both"/>
        <w:rPr>
          <w:rFonts w:ascii="Times New Roman" w:hAnsi="Times New Roman" w:cs="Times New Roman"/>
          <w:sz w:val="28"/>
          <w:szCs w:val="28"/>
          <w:lang w:val="en-US"/>
        </w:rPr>
      </w:pPr>
      <w:r w:rsidRPr="002A1DC4">
        <w:rPr>
          <w:rFonts w:ascii="Times New Roman" w:hAnsi="Times New Roman" w:cs="Times New Roman"/>
          <w:sz w:val="24"/>
          <w:szCs w:val="24"/>
          <w:lang w:val="en-US"/>
        </w:rPr>
        <w:t xml:space="preserve">Aglovale violated its Treaty obligations by unilaterally imposing disproportionate and coercive sanctions against Ragnell and Ragnellian nationals, and must immediately withdraw those sanctions, releasing all Ragnellian property frozen and reinstating all assets seized pursuant to them, and compensate Ragnell for their impact; and </w:t>
      </w:r>
    </w:p>
    <w:p w14:paraId="45F06D09" w14:textId="4116D4E8" w:rsidR="00F15504" w:rsidRPr="002A1DC4" w:rsidRDefault="00F15504" w:rsidP="00F15504">
      <w:pPr>
        <w:pStyle w:val="Listaszerbekezds"/>
        <w:numPr>
          <w:ilvl w:val="0"/>
          <w:numId w:val="2"/>
        </w:numPr>
        <w:spacing w:after="120" w:line="360" w:lineRule="auto"/>
        <w:jc w:val="both"/>
        <w:rPr>
          <w:rFonts w:ascii="Times New Roman" w:hAnsi="Times New Roman" w:cs="Times New Roman"/>
          <w:sz w:val="28"/>
          <w:szCs w:val="28"/>
          <w:lang w:val="en-US"/>
        </w:rPr>
      </w:pPr>
      <w:r w:rsidRPr="002A1DC4">
        <w:rPr>
          <w:rFonts w:ascii="Times New Roman" w:hAnsi="Times New Roman" w:cs="Times New Roman"/>
          <w:sz w:val="24"/>
          <w:szCs w:val="24"/>
          <w:lang w:val="en-US"/>
        </w:rPr>
        <w:t xml:space="preserve">Aglovale violated the Treaty by refusing to cooperate in good faith in the management of the plastic waste, whereas Ragnell complied with its obligations </w:t>
      </w:r>
      <w:r w:rsidR="00270FD1">
        <w:rPr>
          <w:rFonts w:ascii="Times New Roman" w:hAnsi="Times New Roman" w:cs="Times New Roman"/>
          <w:sz w:val="24"/>
          <w:szCs w:val="24"/>
          <w:lang w:val="en-US"/>
        </w:rPr>
        <w:t xml:space="preserve">under the Treaty </w:t>
      </w:r>
      <w:r w:rsidRPr="002A1DC4">
        <w:rPr>
          <w:rFonts w:ascii="Times New Roman" w:hAnsi="Times New Roman" w:cs="Times New Roman"/>
          <w:sz w:val="24"/>
          <w:szCs w:val="24"/>
          <w:lang w:val="en-US"/>
        </w:rPr>
        <w:t>when it was forced by that refusal to export the waste to Etna for processing and disposal.</w:t>
      </w:r>
    </w:p>
    <w:p w14:paraId="3393D10E" w14:textId="77777777" w:rsidR="00F15504" w:rsidRPr="002A1DC4" w:rsidRDefault="00F15504" w:rsidP="00F15504">
      <w:pPr>
        <w:spacing w:after="120" w:line="360" w:lineRule="auto"/>
        <w:jc w:val="right"/>
        <w:rPr>
          <w:rFonts w:ascii="Times New Roman" w:hAnsi="Times New Roman" w:cs="Times New Roman"/>
          <w:sz w:val="24"/>
          <w:szCs w:val="24"/>
          <w:lang w:val="en-US"/>
        </w:rPr>
      </w:pPr>
      <w:r w:rsidRPr="002A1DC4">
        <w:rPr>
          <w:rFonts w:ascii="Times New Roman" w:hAnsi="Times New Roman" w:cs="Times New Roman"/>
          <w:sz w:val="24"/>
          <w:szCs w:val="24"/>
          <w:lang w:val="en-US"/>
        </w:rPr>
        <w:t>Respectfully submitted,</w:t>
      </w:r>
    </w:p>
    <w:p w14:paraId="49505DDC" w14:textId="48C7D74F" w:rsidR="000C74A7" w:rsidRPr="002A1DC4" w:rsidRDefault="00F15504" w:rsidP="00F15504">
      <w:pPr>
        <w:spacing w:after="120" w:line="360" w:lineRule="auto"/>
        <w:jc w:val="right"/>
        <w:rPr>
          <w:rFonts w:asciiTheme="majorBidi" w:hAnsiTheme="majorBidi" w:cstheme="majorBidi"/>
          <w:sz w:val="32"/>
          <w:szCs w:val="32"/>
          <w:lang w:val="en-US"/>
        </w:rPr>
      </w:pPr>
      <w:r w:rsidRPr="002A1DC4">
        <w:rPr>
          <w:rFonts w:ascii="Times New Roman" w:hAnsi="Times New Roman" w:cs="Times New Roman"/>
          <w:b/>
          <w:bCs/>
          <w:smallCaps/>
          <w:sz w:val="24"/>
          <w:szCs w:val="24"/>
          <w:lang w:val="en-US"/>
        </w:rPr>
        <w:t>Agents for the Respondent</w:t>
      </w:r>
    </w:p>
    <w:sectPr w:rsidR="000C74A7" w:rsidRPr="002A1DC4" w:rsidSect="00ED5D91">
      <w:pgSz w:w="12240" w:h="15840" w:code="1"/>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B1AD" w14:textId="77777777" w:rsidR="005A052A" w:rsidRDefault="005A052A" w:rsidP="00272B3E">
      <w:pPr>
        <w:spacing w:after="0" w:line="240" w:lineRule="auto"/>
      </w:pPr>
      <w:r>
        <w:separator/>
      </w:r>
    </w:p>
  </w:endnote>
  <w:endnote w:type="continuationSeparator" w:id="0">
    <w:p w14:paraId="103C2F7D" w14:textId="77777777" w:rsidR="005A052A" w:rsidRDefault="005A052A" w:rsidP="00272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98931"/>
      <w:docPartObj>
        <w:docPartGallery w:val="Page Numbers (Bottom of Page)"/>
        <w:docPartUnique/>
      </w:docPartObj>
    </w:sdtPr>
    <w:sdtEndPr/>
    <w:sdtContent>
      <w:p w14:paraId="6A17DDA6" w14:textId="2D8FBA7B" w:rsidR="00CD7005" w:rsidRDefault="00BF574A">
        <w:pPr>
          <w:pStyle w:val="llb"/>
          <w:jc w:val="center"/>
        </w:pPr>
      </w:p>
    </w:sdtContent>
  </w:sdt>
  <w:p w14:paraId="336B3152" w14:textId="29B33882" w:rsidR="00CD7005" w:rsidRDefault="00825773" w:rsidP="00825773">
    <w:pPr>
      <w:pStyle w:val="llb"/>
      <w:tabs>
        <w:tab w:val="clear" w:pos="4680"/>
        <w:tab w:val="clear" w:pos="9360"/>
        <w:tab w:val="left" w:pos="517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BAB9" w14:textId="3D986C79" w:rsidR="00B40F54" w:rsidRDefault="00577CAD" w:rsidP="007B3488">
    <w:pPr>
      <w:pStyle w:val="llb"/>
      <w:jc w:val="center"/>
    </w:pPr>
    <w:r>
      <w:t>1</w:t>
    </w:r>
  </w:p>
  <w:p w14:paraId="0A587BDB" w14:textId="77777777" w:rsidR="00490B48" w:rsidRDefault="00490B4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745665"/>
      <w:docPartObj>
        <w:docPartGallery w:val="Page Numbers (Bottom of Page)"/>
        <w:docPartUnique/>
      </w:docPartObj>
    </w:sdtPr>
    <w:sdtEndPr/>
    <w:sdtContent>
      <w:p w14:paraId="0624DD83" w14:textId="77777777" w:rsidR="002B0D15" w:rsidRDefault="002B0D15">
        <w:pPr>
          <w:pStyle w:val="llb"/>
          <w:jc w:val="center"/>
        </w:pPr>
        <w:r>
          <w:fldChar w:fldCharType="begin"/>
        </w:r>
        <w:r>
          <w:instrText>PAGE   \* MERGEFORMAT</w:instrText>
        </w:r>
        <w:r>
          <w:fldChar w:fldCharType="separate"/>
        </w:r>
        <w:r>
          <w:rPr>
            <w:lang w:val="hu-HU"/>
          </w:rPr>
          <w:t>2</w:t>
        </w:r>
        <w:r>
          <w:fldChar w:fldCharType="end"/>
        </w:r>
      </w:p>
    </w:sdtContent>
  </w:sdt>
  <w:p w14:paraId="4F5290F4" w14:textId="77777777" w:rsidR="002B0D15" w:rsidRDefault="002B0D15" w:rsidP="00825773">
    <w:pPr>
      <w:pStyle w:val="llb"/>
      <w:tabs>
        <w:tab w:val="clear" w:pos="4680"/>
        <w:tab w:val="clear" w:pos="9360"/>
        <w:tab w:val="left" w:pos="5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CE1D" w14:textId="77777777" w:rsidR="005A052A" w:rsidRDefault="005A052A" w:rsidP="00272B3E">
      <w:pPr>
        <w:spacing w:after="0" w:line="240" w:lineRule="auto"/>
      </w:pPr>
      <w:r>
        <w:separator/>
      </w:r>
    </w:p>
  </w:footnote>
  <w:footnote w:type="continuationSeparator" w:id="0">
    <w:p w14:paraId="518DC05A" w14:textId="77777777" w:rsidR="005A052A" w:rsidRDefault="005A052A" w:rsidP="00272B3E">
      <w:pPr>
        <w:spacing w:after="0" w:line="240" w:lineRule="auto"/>
      </w:pPr>
      <w:r>
        <w:continuationSeparator/>
      </w:r>
    </w:p>
  </w:footnote>
  <w:footnote w:id="1">
    <w:p w14:paraId="30914B50" w14:textId="6D690FDC"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Charter of the United Nations</w:t>
      </w:r>
      <w:r w:rsidRPr="00F77FE6">
        <w:rPr>
          <w:rFonts w:ascii="Times" w:hAnsi="Times" w:cs="Times New Roman"/>
          <w:sz w:val="24"/>
          <w:szCs w:val="24"/>
          <w:lang w:val="en-US"/>
        </w:rPr>
        <w:t>, 26/06/1945, U.N.T.S. Vol. 1, 16 [‘</w:t>
      </w:r>
      <w:r w:rsidRPr="00F77FE6">
        <w:rPr>
          <w:rFonts w:ascii="Times" w:hAnsi="Times" w:cs="Times New Roman"/>
          <w:i/>
          <w:iCs/>
          <w:sz w:val="24"/>
          <w:szCs w:val="24"/>
          <w:lang w:val="en-US"/>
        </w:rPr>
        <w:t>UN Charter</w:t>
      </w:r>
      <w:r w:rsidRPr="00F77FE6">
        <w:rPr>
          <w:rFonts w:ascii="Times" w:hAnsi="Times" w:cs="Times New Roman"/>
          <w:sz w:val="24"/>
          <w:szCs w:val="24"/>
          <w:lang w:val="en-US"/>
        </w:rPr>
        <w:t xml:space="preserve">’] Article 51; </w:t>
      </w:r>
      <w:r w:rsidRPr="00F77FE6">
        <w:rPr>
          <w:rFonts w:ascii="Times" w:hAnsi="Times" w:cs="Times New Roman"/>
          <w:i/>
          <w:iCs/>
          <w:sz w:val="24"/>
          <w:szCs w:val="24"/>
          <w:lang w:val="en-US"/>
        </w:rPr>
        <w:t>Military and Paramilitary Activities in and against Nicaragua</w:t>
      </w:r>
      <w:r w:rsidRPr="00F77FE6">
        <w:rPr>
          <w:rFonts w:ascii="Times" w:hAnsi="Times" w:cs="Times New Roman"/>
          <w:sz w:val="24"/>
          <w:szCs w:val="24"/>
          <w:lang w:val="en-US"/>
        </w:rPr>
        <w:t xml:space="preserve"> (Nicaragua v. USA), Judgment, I.C.J. Rep. (1986) 14 [</w:t>
      </w:r>
      <w:r w:rsidRPr="00F77FE6">
        <w:rPr>
          <w:rFonts w:ascii="Times" w:hAnsi="Times" w:cs="Times New Roman"/>
          <w:i/>
          <w:iCs/>
          <w:sz w:val="24"/>
          <w:szCs w:val="24"/>
          <w:lang w:val="en-US"/>
        </w:rPr>
        <w:t>‘Nicaragua’</w:t>
      </w:r>
      <w:r w:rsidRPr="00F77FE6">
        <w:rPr>
          <w:rFonts w:ascii="Times" w:hAnsi="Times" w:cs="Times New Roman"/>
          <w:sz w:val="24"/>
          <w:szCs w:val="24"/>
          <w:lang w:val="en-US"/>
        </w:rPr>
        <w:t>] ¶237.</w:t>
      </w:r>
    </w:p>
  </w:footnote>
  <w:footnote w:id="2">
    <w:p w14:paraId="5102FAA0"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Nolte, G., Randelzhofer, A</w:t>
      </w:r>
      <w:r w:rsidRPr="00F77FE6">
        <w:rPr>
          <w:rFonts w:ascii="Times" w:hAnsi="Times" w:cs="Times New Roman"/>
          <w:sz w:val="24"/>
          <w:szCs w:val="24"/>
          <w:lang w:val="en-US"/>
        </w:rPr>
        <w:t xml:space="preserve">., Article 51, in </w:t>
      </w:r>
      <w:r w:rsidRPr="00F77FE6">
        <w:rPr>
          <w:rFonts w:ascii="Times" w:hAnsi="Times" w:cs="Times New Roman"/>
          <w:smallCaps/>
          <w:sz w:val="24"/>
          <w:szCs w:val="24"/>
          <w:lang w:val="en-US"/>
        </w:rPr>
        <w:t>Simma</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lang w:val="en-US"/>
        </w:rPr>
        <w:t>Khan</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lang w:val="en-US"/>
        </w:rPr>
        <w:t>Nolte</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lang w:val="en-US"/>
        </w:rPr>
        <w:t>Paulus</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shd w:val="clear" w:color="auto" w:fill="FFFFFF"/>
          <w:lang w:val="en-US"/>
        </w:rPr>
        <w:t>Wessendorf</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 Charter of the United Nations: A Commentary</w:t>
      </w:r>
      <w:r w:rsidRPr="00F77FE6">
        <w:rPr>
          <w:rFonts w:ascii="Times" w:hAnsi="Times" w:cs="Times New Roman"/>
          <w:sz w:val="24"/>
          <w:szCs w:val="24"/>
          <w:lang w:val="en-US"/>
        </w:rPr>
        <w:t>, OUP (2012) 1409.</w:t>
      </w:r>
    </w:p>
  </w:footnote>
  <w:footnote w:id="3">
    <w:p w14:paraId="7A55BFA9"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Chatham House Principles on International Law on the Use of Force in Self-Defence</w:t>
      </w:r>
      <w:r w:rsidRPr="00F77FE6">
        <w:rPr>
          <w:rFonts w:ascii="Times" w:hAnsi="Times" w:cs="Times New Roman"/>
          <w:sz w:val="24"/>
          <w:szCs w:val="24"/>
          <w:lang w:val="en-US"/>
        </w:rPr>
        <w:t xml:space="preserve">, 55 ICLQ 963 </w:t>
      </w:r>
      <w:r w:rsidRPr="00F77FE6">
        <w:rPr>
          <w:rFonts w:ascii="Times" w:hAnsi="Times" w:cs="Times New Roman"/>
          <w:sz w:val="24"/>
          <w:szCs w:val="24"/>
          <w:shd w:val="clear" w:color="auto" w:fill="FFFFFF" w:themeFill="background1"/>
          <w:lang w:val="en-US"/>
        </w:rPr>
        <w:t>(2006)</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‘Chatham House Principles’</w:t>
      </w:r>
      <w:r w:rsidRPr="00F77FE6">
        <w:rPr>
          <w:rFonts w:ascii="Times" w:hAnsi="Times" w:cs="Times New Roman"/>
          <w:sz w:val="24"/>
          <w:szCs w:val="24"/>
          <w:lang w:val="en-US"/>
        </w:rPr>
        <w:t>] 965, 969.</w:t>
      </w:r>
    </w:p>
  </w:footnote>
  <w:footnote w:id="4">
    <w:p w14:paraId="46A6BA0B"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Nicaragua,</w:t>
      </w:r>
      <w:r w:rsidRPr="00F77FE6">
        <w:rPr>
          <w:rFonts w:ascii="Times" w:hAnsi="Times" w:cs="Times New Roman"/>
          <w:sz w:val="24"/>
          <w:szCs w:val="24"/>
          <w:lang w:val="en-US"/>
        </w:rPr>
        <w:t xml:space="preserve"> ¶195.</w:t>
      </w:r>
    </w:p>
  </w:footnote>
  <w:footnote w:id="5">
    <w:p w14:paraId="053C1762" w14:textId="6509546D"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Armed Activities on the Territory of the Congo</w:t>
      </w:r>
      <w:r w:rsidRPr="00F77FE6">
        <w:rPr>
          <w:rFonts w:ascii="Times" w:hAnsi="Times" w:cs="Times New Roman"/>
          <w:sz w:val="24"/>
          <w:szCs w:val="24"/>
          <w:lang w:val="en-US"/>
        </w:rPr>
        <w:t xml:space="preserve"> (DRC v. Uganda), </w:t>
      </w:r>
      <w:r w:rsidR="00EF7B84">
        <w:rPr>
          <w:rFonts w:ascii="Times" w:hAnsi="Times" w:cs="Times New Roman"/>
          <w:sz w:val="24"/>
          <w:szCs w:val="24"/>
          <w:lang w:val="en-US"/>
        </w:rPr>
        <w:t xml:space="preserve">Merits, </w:t>
      </w:r>
      <w:r w:rsidRPr="00F77FE6">
        <w:rPr>
          <w:rFonts w:ascii="Times" w:hAnsi="Times" w:cs="Times New Roman"/>
          <w:sz w:val="24"/>
          <w:szCs w:val="24"/>
          <w:lang w:val="en-US"/>
        </w:rPr>
        <w:t>Judgment, I.C.J. Rep. (2005) 168 [</w:t>
      </w:r>
      <w:r w:rsidRPr="00F77FE6">
        <w:rPr>
          <w:rFonts w:ascii="Times" w:hAnsi="Times" w:cs="Times New Roman"/>
          <w:i/>
          <w:iCs/>
          <w:sz w:val="24"/>
          <w:szCs w:val="24"/>
          <w:lang w:val="en-US"/>
        </w:rPr>
        <w:t>‘Armed Activities’</w:t>
      </w:r>
      <w:r w:rsidRPr="00F77FE6">
        <w:rPr>
          <w:rFonts w:ascii="Times" w:hAnsi="Times" w:cs="Times New Roman"/>
          <w:sz w:val="24"/>
          <w:szCs w:val="24"/>
          <w:lang w:val="en-US"/>
        </w:rPr>
        <w:t>] ¶147.</w:t>
      </w:r>
    </w:p>
  </w:footnote>
  <w:footnote w:id="6">
    <w:p w14:paraId="6D59C6D7"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Chatham House Principles</w:t>
      </w:r>
      <w:r w:rsidRPr="00F77FE6">
        <w:rPr>
          <w:rFonts w:ascii="Times" w:hAnsi="Times" w:cs="Times New Roman"/>
          <w:sz w:val="24"/>
          <w:szCs w:val="24"/>
          <w:lang w:val="en-US"/>
        </w:rPr>
        <w:t xml:space="preserve">, 969; </w:t>
      </w:r>
      <w:r w:rsidRPr="00F77FE6">
        <w:rPr>
          <w:rFonts w:ascii="Times" w:hAnsi="Times" w:cs="Times New Roman"/>
          <w:i/>
          <w:iCs/>
          <w:sz w:val="24"/>
          <w:szCs w:val="24"/>
          <w:lang w:val="en-US"/>
        </w:rPr>
        <w:t>Statement of Attorney General, Lord Goldsmith, to the House of Lords</w:t>
      </w:r>
      <w:r w:rsidRPr="00F77FE6">
        <w:rPr>
          <w:rFonts w:ascii="Times" w:hAnsi="Times" w:cs="Times New Roman"/>
          <w:sz w:val="24"/>
          <w:szCs w:val="24"/>
          <w:lang w:val="en-US"/>
        </w:rPr>
        <w:t>, Hansard, 21/04/2004, column 370.</w:t>
      </w:r>
    </w:p>
  </w:footnote>
  <w:footnote w:id="7">
    <w:p w14:paraId="282E27CF"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Statement of Agreed Facts [‘SOAF’] (26, 30).</w:t>
      </w:r>
    </w:p>
  </w:footnote>
  <w:footnote w:id="8">
    <w:p w14:paraId="0DB9F3DD"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Oil Platforms</w:t>
      </w:r>
      <w:r w:rsidRPr="00F77FE6">
        <w:rPr>
          <w:rFonts w:ascii="Times" w:hAnsi="Times" w:cs="Times New Roman"/>
          <w:sz w:val="24"/>
          <w:szCs w:val="24"/>
          <w:lang w:val="en-US"/>
        </w:rPr>
        <w:t xml:space="preserve"> (Iran v. USA), Judgment, I.C.J. Rep. (2003) 161, ¶64.</w:t>
      </w:r>
    </w:p>
  </w:footnote>
  <w:footnote w:id="9">
    <w:p w14:paraId="31CD1996"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Bowett, D. W.</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Self-defence in International Law</w:t>
      </w:r>
      <w:r w:rsidRPr="00F77FE6">
        <w:rPr>
          <w:rFonts w:ascii="Times" w:hAnsi="Times" w:cs="Times New Roman"/>
          <w:sz w:val="24"/>
          <w:szCs w:val="24"/>
          <w:lang w:val="en-US"/>
        </w:rPr>
        <w:t>, Prager (1957) 92.</w:t>
      </w:r>
    </w:p>
  </w:footnote>
  <w:footnote w:id="10">
    <w:p w14:paraId="245B6117" w14:textId="77777777"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Security Council Meeting</w:t>
      </w:r>
      <w:r w:rsidRPr="00F77FE6">
        <w:rPr>
          <w:rFonts w:ascii="Times" w:hAnsi="Times" w:cs="Times New Roman"/>
          <w:sz w:val="24"/>
          <w:szCs w:val="24"/>
          <w:lang w:val="en-US"/>
        </w:rPr>
        <w:t xml:space="preserve">, UN.Doc.S/PV.2899 (1989) 31; </w:t>
      </w:r>
      <w:r w:rsidRPr="00F77FE6">
        <w:rPr>
          <w:rFonts w:ascii="Times" w:hAnsi="Times" w:cs="Times New Roman"/>
          <w:smallCaps/>
          <w:sz w:val="24"/>
          <w:szCs w:val="24"/>
          <w:lang w:val="en-US"/>
        </w:rPr>
        <w:t>Greenwood, C.</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Self-defence</w:t>
      </w:r>
      <w:r w:rsidRPr="00F77FE6">
        <w:rPr>
          <w:rFonts w:ascii="Times" w:hAnsi="Times" w:cs="Times New Roman"/>
          <w:sz w:val="24"/>
          <w:szCs w:val="24"/>
          <w:lang w:val="en-US"/>
        </w:rPr>
        <w:t>, MPEPIL (2009) ¶24.</w:t>
      </w:r>
    </w:p>
  </w:footnote>
  <w:footnote w:id="11">
    <w:p w14:paraId="60A881C6"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(25, 30).</w:t>
      </w:r>
    </w:p>
  </w:footnote>
  <w:footnote w:id="12">
    <w:p w14:paraId="3B8781A4"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Kress, C.</w:t>
      </w:r>
      <w:r w:rsidRPr="00F77FE6">
        <w:rPr>
          <w:rFonts w:ascii="Times" w:hAnsi="Times" w:cs="Times New Roman"/>
          <w:sz w:val="24"/>
          <w:szCs w:val="24"/>
          <w:lang w:val="en-US"/>
        </w:rPr>
        <w:t xml:space="preserve">, The State Conduct Element, in </w:t>
      </w:r>
      <w:r w:rsidRPr="00F77FE6">
        <w:rPr>
          <w:rFonts w:ascii="Times" w:hAnsi="Times" w:cs="Times New Roman"/>
          <w:smallCaps/>
          <w:sz w:val="24"/>
          <w:szCs w:val="24"/>
          <w:lang w:val="en-US"/>
        </w:rPr>
        <w:t>Kress</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 Crime of Aggression</w:t>
      </w:r>
      <w:r w:rsidRPr="00F77FE6">
        <w:rPr>
          <w:rFonts w:ascii="Times" w:hAnsi="Times" w:cs="Times New Roman"/>
          <w:sz w:val="24"/>
          <w:szCs w:val="24"/>
          <w:lang w:val="en-US"/>
        </w:rPr>
        <w:t>, CUP (2017) 444, 467.</w:t>
      </w:r>
    </w:p>
  </w:footnote>
  <w:footnote w:id="13">
    <w:p w14:paraId="58853BF4" w14:textId="0FF617BF"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United States Diplomatic and Consular Staff in Tehran</w:t>
      </w:r>
      <w:r w:rsidRPr="00F77FE6">
        <w:rPr>
          <w:rFonts w:ascii="Times" w:hAnsi="Times" w:cs="Times New Roman"/>
          <w:sz w:val="24"/>
          <w:szCs w:val="24"/>
          <w:lang w:val="en-US"/>
        </w:rPr>
        <w:t xml:space="preserve"> (USA v. Iran), Judgment, I.C.J. Rep. (1980) 3, ¶</w:t>
      </w:r>
      <w:r w:rsidR="002B2B49">
        <w:rPr>
          <w:rFonts w:ascii="Times" w:hAnsi="Times" w:cs="Times New Roman"/>
          <w:sz w:val="24"/>
          <w:szCs w:val="24"/>
          <w:lang w:val="en-US"/>
        </w:rPr>
        <w:t>¶</w:t>
      </w:r>
      <w:r w:rsidRPr="00F77FE6">
        <w:rPr>
          <w:rFonts w:ascii="Times" w:hAnsi="Times" w:cs="Times New Roman"/>
          <w:sz w:val="24"/>
          <w:szCs w:val="24"/>
          <w:lang w:val="en-US"/>
        </w:rPr>
        <w:t>¶57, 64, 91.</w:t>
      </w:r>
    </w:p>
  </w:footnote>
  <w:footnote w:id="14">
    <w:p w14:paraId="0A59F582"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(25).</w:t>
      </w:r>
    </w:p>
  </w:footnote>
  <w:footnote w:id="15">
    <w:p w14:paraId="382C24FD" w14:textId="77777777"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UN Charter</w:t>
      </w:r>
      <w:r w:rsidRPr="00F77FE6">
        <w:rPr>
          <w:rFonts w:ascii="Times" w:hAnsi="Times" w:cs="Times New Roman"/>
          <w:sz w:val="24"/>
          <w:szCs w:val="24"/>
          <w:lang w:val="en-US"/>
        </w:rPr>
        <w:t xml:space="preserve">, Article 51; </w:t>
      </w:r>
      <w:r w:rsidRPr="00F77FE6">
        <w:rPr>
          <w:rFonts w:ascii="Times" w:hAnsi="Times" w:cs="Times New Roman"/>
          <w:smallCaps/>
          <w:sz w:val="24"/>
          <w:szCs w:val="24"/>
          <w:lang w:val="en-US"/>
        </w:rPr>
        <w:t>Dinstein, Y.</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War,</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Aggression and Self-defence</w:t>
      </w:r>
      <w:r w:rsidRPr="00F77FE6">
        <w:rPr>
          <w:rFonts w:ascii="Times" w:hAnsi="Times" w:cs="Times New Roman"/>
          <w:sz w:val="24"/>
          <w:szCs w:val="24"/>
          <w:lang w:val="en-US"/>
        </w:rPr>
        <w:t>, CUP (2011) 224</w:t>
      </w:r>
      <w:r w:rsidRPr="00F77FE6">
        <w:rPr>
          <w:rFonts w:ascii="Times" w:hAnsi="Times" w:cs="Times New Roman"/>
          <w:sz w:val="24"/>
          <w:szCs w:val="24"/>
          <w:shd w:val="clear" w:color="auto" w:fill="FFFFFF"/>
          <w:lang w:val="en-US"/>
        </w:rPr>
        <w:t>–22</w:t>
      </w:r>
      <w:r w:rsidRPr="00F77FE6">
        <w:rPr>
          <w:rFonts w:ascii="Times" w:hAnsi="Times" w:cs="Times New Roman"/>
          <w:sz w:val="24"/>
          <w:szCs w:val="24"/>
          <w:lang w:val="en-US"/>
        </w:rPr>
        <w:t>5.</w:t>
      </w:r>
    </w:p>
  </w:footnote>
  <w:footnote w:id="16">
    <w:p w14:paraId="1093D08F" w14:textId="6FB2F497" w:rsidR="00272B3E" w:rsidRPr="00F77FE6" w:rsidRDefault="00272B3E" w:rsidP="00DC28B3">
      <w:pPr>
        <w:spacing w:before="120" w:after="120" w:line="240" w:lineRule="auto"/>
        <w:jc w:val="both"/>
        <w:rPr>
          <w:rFonts w:ascii="Times" w:hAnsi="Times" w:cs="Times New Roman"/>
          <w:sz w:val="24"/>
          <w:szCs w:val="24"/>
          <w:shd w:val="clear" w:color="auto" w:fill="FFFFFF"/>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shd w:val="clear" w:color="auto" w:fill="FFFFFF"/>
          <w:lang w:val="en-US"/>
        </w:rPr>
        <w:t>UNSC Resolution 1368</w:t>
      </w:r>
      <w:r w:rsidRPr="00F77FE6">
        <w:rPr>
          <w:rFonts w:ascii="Times" w:hAnsi="Times" w:cs="Times New Roman"/>
          <w:sz w:val="24"/>
          <w:szCs w:val="24"/>
          <w:shd w:val="clear" w:color="auto" w:fill="FFFFFF"/>
          <w:lang w:val="en-US"/>
        </w:rPr>
        <w:t>, U.N.Doc.S/RES/1368 (2001);</w:t>
      </w:r>
      <w:r w:rsidR="0087285D">
        <w:rPr>
          <w:rFonts w:ascii="Times" w:hAnsi="Times" w:cs="Times New Roman"/>
          <w:sz w:val="24"/>
          <w:szCs w:val="24"/>
          <w:shd w:val="clear" w:color="auto" w:fill="FFFFFF"/>
          <w:lang w:val="en-US"/>
        </w:rPr>
        <w:t xml:space="preserve"> </w:t>
      </w:r>
      <w:r w:rsidRPr="00F77FE6">
        <w:rPr>
          <w:rFonts w:ascii="Times" w:hAnsi="Times" w:cs="Times New Roman"/>
          <w:i/>
          <w:iCs/>
          <w:sz w:val="24"/>
          <w:szCs w:val="24"/>
          <w:shd w:val="clear" w:color="auto" w:fill="FFFFFF"/>
          <w:lang w:val="en-US"/>
        </w:rPr>
        <w:t>UNSC Resolution 1373</w:t>
      </w:r>
      <w:r w:rsidRPr="00F77FE6">
        <w:rPr>
          <w:rFonts w:ascii="Times" w:hAnsi="Times" w:cs="Times New Roman"/>
          <w:sz w:val="24"/>
          <w:szCs w:val="24"/>
          <w:shd w:val="clear" w:color="auto" w:fill="FFFFFF"/>
          <w:lang w:val="en-US"/>
        </w:rPr>
        <w:t xml:space="preserve">, U.N.Doc.S/RES/1373 (2001); </w:t>
      </w:r>
      <w:r w:rsidRPr="00F77FE6">
        <w:rPr>
          <w:rFonts w:ascii="Times" w:hAnsi="Times" w:cs="Times New Roman"/>
          <w:smallCaps/>
          <w:sz w:val="24"/>
          <w:szCs w:val="24"/>
          <w:shd w:val="clear" w:color="auto" w:fill="FFFFFF"/>
          <w:lang w:val="en-US"/>
        </w:rPr>
        <w:t>Ruys, T.</w:t>
      </w:r>
      <w:r w:rsidRPr="00F77FE6">
        <w:rPr>
          <w:rFonts w:ascii="Times" w:hAnsi="Times" w:cs="Times New Roman"/>
          <w:sz w:val="24"/>
          <w:szCs w:val="24"/>
          <w:shd w:val="clear" w:color="auto" w:fill="FFFFFF"/>
          <w:lang w:val="en-US"/>
        </w:rPr>
        <w:t xml:space="preserve">, </w:t>
      </w:r>
      <w:r w:rsidRPr="00F77FE6">
        <w:rPr>
          <w:rFonts w:ascii="Times" w:hAnsi="Times" w:cs="Times New Roman"/>
          <w:i/>
          <w:iCs/>
          <w:sz w:val="24"/>
          <w:szCs w:val="24"/>
          <w:shd w:val="clear" w:color="auto" w:fill="FFFFFF"/>
          <w:lang w:val="en-US"/>
        </w:rPr>
        <w:t>‘Armed Attack’ and Article 51 of the UN Charter</w:t>
      </w:r>
      <w:r w:rsidRPr="00F77FE6">
        <w:rPr>
          <w:rFonts w:ascii="Times" w:hAnsi="Times" w:cs="Times New Roman"/>
          <w:sz w:val="24"/>
          <w:szCs w:val="24"/>
          <w:shd w:val="clear" w:color="auto" w:fill="FFFFFF"/>
          <w:lang w:val="en-US"/>
        </w:rPr>
        <w:t>, CUP (2010) 436–437.</w:t>
      </w:r>
    </w:p>
  </w:footnote>
  <w:footnote w:id="17">
    <w:p w14:paraId="11B4BED7" w14:textId="3C996838"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shd w:val="clear" w:color="auto" w:fill="FFFFFF" w:themeFill="background1"/>
          <w:lang w:val="en-US"/>
        </w:rPr>
        <w:t>Deeks, A.</w:t>
      </w:r>
      <w:r w:rsidR="00AF3EE6">
        <w:rPr>
          <w:rFonts w:ascii="Times" w:hAnsi="Times" w:cs="Times New Roman"/>
          <w:sz w:val="24"/>
          <w:szCs w:val="24"/>
          <w:shd w:val="clear" w:color="auto" w:fill="FFFFFF" w:themeFill="background1"/>
          <w:lang w:val="en-US"/>
        </w:rPr>
        <w:t>, “</w:t>
      </w:r>
      <w:r w:rsidRPr="00F77FE6">
        <w:rPr>
          <w:rFonts w:ascii="Times" w:hAnsi="Times" w:cs="Times New Roman"/>
          <w:i/>
          <w:iCs/>
          <w:sz w:val="24"/>
          <w:szCs w:val="24"/>
          <w:shd w:val="clear" w:color="auto" w:fill="FFFFFF" w:themeFill="background1"/>
          <w:lang w:val="en-US"/>
        </w:rPr>
        <w:t>Unwilling or Unable”: Toward a Normative Framework for Extraterritorial Self-Defense</w:t>
      </w:r>
      <w:r w:rsidRPr="00F77FE6">
        <w:rPr>
          <w:rFonts w:ascii="Times" w:hAnsi="Times" w:cs="Times New Roman"/>
          <w:sz w:val="24"/>
          <w:szCs w:val="24"/>
          <w:shd w:val="clear" w:color="auto" w:fill="FFFFFF" w:themeFill="background1"/>
          <w:lang w:val="en-US"/>
        </w:rPr>
        <w:t>, 52 Va. J. Int’l L. 483 (2012) 490.</w:t>
      </w:r>
    </w:p>
  </w:footnote>
  <w:footnote w:id="18">
    <w:p w14:paraId="5E09FD1E"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shd w:val="clear" w:color="auto" w:fill="FFFFFF" w:themeFill="background1"/>
          <w:lang w:val="en-US"/>
        </w:rPr>
        <w:t>Bethlehem, D.</w:t>
      </w:r>
      <w:r w:rsidRPr="00F77FE6">
        <w:rPr>
          <w:rFonts w:ascii="Times" w:hAnsi="Times" w:cs="Times New Roman"/>
          <w:sz w:val="24"/>
          <w:szCs w:val="24"/>
          <w:shd w:val="clear" w:color="auto" w:fill="FFFFFF" w:themeFill="background1"/>
          <w:lang w:val="en-US"/>
        </w:rPr>
        <w:t xml:space="preserve">, </w:t>
      </w:r>
      <w:r w:rsidRPr="00F77FE6">
        <w:rPr>
          <w:rFonts w:ascii="Times" w:hAnsi="Times" w:cs="Times New Roman"/>
          <w:i/>
          <w:iCs/>
          <w:sz w:val="24"/>
          <w:szCs w:val="24"/>
          <w:shd w:val="clear" w:color="auto" w:fill="FFFFFF" w:themeFill="background1"/>
          <w:lang w:val="en-US"/>
        </w:rPr>
        <w:t>Principles Relevant to the Scope of a State’s Right of Self-Defense Against an Imminent or Actual Armed Attack by Nonstate Actors</w:t>
      </w:r>
      <w:r w:rsidRPr="00F77FE6">
        <w:rPr>
          <w:rFonts w:ascii="Times" w:hAnsi="Times" w:cs="Times New Roman"/>
          <w:sz w:val="24"/>
          <w:szCs w:val="24"/>
          <w:shd w:val="clear" w:color="auto" w:fill="FFFFFF" w:themeFill="background1"/>
          <w:lang w:val="en-US"/>
        </w:rPr>
        <w:t>, 106 AJIL 770 (2012) 776.</w:t>
      </w:r>
    </w:p>
  </w:footnote>
  <w:footnote w:id="19">
    <w:p w14:paraId="40405EE3" w14:textId="77777777" w:rsidR="00272B3E" w:rsidRPr="00F77FE6" w:rsidRDefault="00272B3E" w:rsidP="00DC28B3">
      <w:pPr>
        <w:pStyle w:val="Lbjegyzetszveg"/>
        <w:shd w:val="clear" w:color="auto" w:fill="FFFFFF" w:themeFill="background1"/>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Security Council Letters</w:t>
      </w:r>
      <w:r w:rsidRPr="00F77FE6">
        <w:rPr>
          <w:rFonts w:ascii="Times" w:hAnsi="Times" w:cs="Times New Roman"/>
          <w:sz w:val="24"/>
          <w:szCs w:val="24"/>
          <w:lang w:val="en-US"/>
        </w:rPr>
        <w:t xml:space="preserve">: </w:t>
      </w:r>
      <w:r w:rsidRPr="00F77FE6">
        <w:rPr>
          <w:rFonts w:ascii="Times" w:hAnsi="Times" w:cs="Times New Roman"/>
          <w:sz w:val="24"/>
          <w:szCs w:val="24"/>
          <w:shd w:val="clear" w:color="auto" w:fill="FFFFFF" w:themeFill="background1"/>
          <w:lang w:val="en-US"/>
        </w:rPr>
        <w:t>UN.Doc.S/2014/695 (2014); UN.Doc.S/2015/221 (2015); UN.Doc.S/2015/693 (2015).</w:t>
      </w:r>
    </w:p>
  </w:footnote>
  <w:footnote w:id="20">
    <w:p w14:paraId="0084EF07"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(26</w:t>
      </w:r>
      <w:r w:rsidRPr="00F77FE6">
        <w:rPr>
          <w:rFonts w:ascii="Times" w:hAnsi="Times" w:cs="Times New Roman"/>
          <w:sz w:val="24"/>
          <w:szCs w:val="24"/>
          <w:shd w:val="clear" w:color="auto" w:fill="FFFFFF"/>
          <w:lang w:val="en-US"/>
        </w:rPr>
        <w:t>–</w:t>
      </w:r>
      <w:r w:rsidRPr="00F77FE6">
        <w:rPr>
          <w:rFonts w:ascii="Times" w:hAnsi="Times" w:cs="Times New Roman"/>
          <w:sz w:val="24"/>
          <w:szCs w:val="24"/>
          <w:lang w:val="en-US"/>
        </w:rPr>
        <w:t>28).</w:t>
      </w:r>
    </w:p>
  </w:footnote>
  <w:footnote w:id="21">
    <w:p w14:paraId="06D29ABD"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(35).</w:t>
      </w:r>
    </w:p>
  </w:footnote>
  <w:footnote w:id="22">
    <w:p w14:paraId="58870B2B" w14:textId="5B937D11"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lang w:val="en-US"/>
        </w:rPr>
        <w:t>Protocol Additional to the Geneva Conventions of 12 August 1949, and relating to the Protection of Victims of International Armed Conflicts</w:t>
      </w:r>
      <w:r w:rsidRPr="00F77FE6">
        <w:rPr>
          <w:rFonts w:ascii="Times" w:hAnsi="Times" w:cs="Times New Roman"/>
          <w:color w:val="000000"/>
          <w:sz w:val="24"/>
          <w:szCs w:val="24"/>
          <w:lang w:val="en-US"/>
        </w:rPr>
        <w:t xml:space="preserve">, 08/06/1977, U.N.T.S. Vol. 1125, 3 </w:t>
      </w:r>
      <w:r w:rsidR="00E25799">
        <w:rPr>
          <w:rFonts w:ascii="Times" w:hAnsi="Times" w:cs="Times New Roman"/>
          <w:color w:val="000000"/>
          <w:sz w:val="24"/>
          <w:szCs w:val="24"/>
          <w:lang w:val="en-GB"/>
        </w:rPr>
        <w:t>[‘</w:t>
      </w:r>
      <w:r w:rsidR="00E25799" w:rsidRPr="003F663F">
        <w:rPr>
          <w:rFonts w:ascii="Times" w:hAnsi="Times" w:cs="Times New Roman"/>
          <w:i/>
          <w:iCs/>
          <w:color w:val="000000"/>
          <w:sz w:val="24"/>
          <w:szCs w:val="24"/>
          <w:lang w:val="en-GB"/>
        </w:rPr>
        <w:t>API</w:t>
      </w:r>
      <w:r w:rsidR="003F663F">
        <w:rPr>
          <w:rFonts w:ascii="Times" w:hAnsi="Times" w:cs="Times New Roman"/>
          <w:color w:val="000000"/>
          <w:sz w:val="24"/>
          <w:szCs w:val="24"/>
          <w:lang w:val="en-GB"/>
        </w:rPr>
        <w:t>’</w:t>
      </w:r>
      <w:r w:rsidR="00E25799">
        <w:rPr>
          <w:rFonts w:ascii="Times" w:hAnsi="Times" w:cs="Times New Roman"/>
          <w:color w:val="000000"/>
          <w:sz w:val="24"/>
          <w:szCs w:val="24"/>
          <w:lang w:val="en-GB"/>
        </w:rPr>
        <w:t xml:space="preserve">] </w:t>
      </w:r>
      <w:r w:rsidRPr="00F77FE6">
        <w:rPr>
          <w:rFonts w:ascii="Times" w:hAnsi="Times" w:cs="Times New Roman"/>
          <w:color w:val="000000"/>
          <w:sz w:val="24"/>
          <w:szCs w:val="24"/>
          <w:lang w:val="en-US"/>
        </w:rPr>
        <w:t xml:space="preserve">Article 96(3); </w:t>
      </w:r>
      <w:r w:rsidRPr="00F77FE6">
        <w:rPr>
          <w:rFonts w:ascii="Times" w:hAnsi="Times" w:cs="Times New Roman"/>
          <w:smallCaps/>
          <w:sz w:val="24"/>
          <w:szCs w:val="24"/>
          <w:bdr w:val="none" w:sz="0" w:space="0" w:color="auto" w:frame="1"/>
          <w:shd w:val="clear" w:color="auto" w:fill="FFFFFF"/>
          <w:lang w:val="en-US"/>
        </w:rPr>
        <w:t>Mačák, K</w:t>
      </w:r>
      <w:r w:rsidRPr="00F77FE6">
        <w:rPr>
          <w:rFonts w:ascii="Times" w:hAnsi="Times" w:cs="Times New Roman"/>
          <w:sz w:val="24"/>
          <w:szCs w:val="24"/>
          <w:bdr w:val="none" w:sz="0" w:space="0" w:color="auto" w:frame="1"/>
          <w:shd w:val="clear" w:color="auto" w:fill="FFFFFF"/>
          <w:lang w:val="en-US"/>
        </w:rPr>
        <w:t xml:space="preserve">., </w:t>
      </w:r>
      <w:r w:rsidRPr="00F77FE6">
        <w:rPr>
          <w:rFonts w:ascii="Times" w:hAnsi="Times" w:cs="Times New Roman"/>
          <w:i/>
          <w:iCs/>
          <w:sz w:val="24"/>
          <w:szCs w:val="24"/>
          <w:bdr w:val="none" w:sz="0" w:space="0" w:color="auto" w:frame="1"/>
          <w:shd w:val="clear" w:color="auto" w:fill="FFFFFF"/>
          <w:lang w:val="en-US"/>
        </w:rPr>
        <w:t>Internationalized Armed Conflicts in International Law</w:t>
      </w:r>
      <w:r w:rsidRPr="00F77FE6">
        <w:rPr>
          <w:rFonts w:ascii="Times" w:hAnsi="Times" w:cs="Times New Roman"/>
          <w:sz w:val="24"/>
          <w:szCs w:val="24"/>
          <w:bdr w:val="none" w:sz="0" w:space="0" w:color="auto" w:frame="1"/>
          <w:shd w:val="clear" w:color="auto" w:fill="FFFFFF"/>
          <w:lang w:val="en-US"/>
        </w:rPr>
        <w:t xml:space="preserve">, OUP (2018) </w:t>
      </w:r>
      <w:r w:rsidRPr="00F77FE6">
        <w:rPr>
          <w:rFonts w:ascii="Times" w:hAnsi="Times" w:cs="Times New Roman"/>
          <w:sz w:val="24"/>
          <w:szCs w:val="24"/>
          <w:shd w:val="clear" w:color="auto" w:fill="FFFFFF"/>
          <w:lang w:val="en-US"/>
        </w:rPr>
        <w:t>72.</w:t>
      </w:r>
    </w:p>
  </w:footnote>
  <w:footnote w:id="23">
    <w:p w14:paraId="4FC4530A" w14:textId="29BAF590"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shd w:val="clear" w:color="auto" w:fill="FFFFFF"/>
          <w:lang w:val="en-US"/>
        </w:rPr>
        <w:t>Notification to the Governments of the States Parties to the Geneva Conventions of 12 August 1949 for the Protection of War Victims</w:t>
      </w:r>
      <w:r w:rsidRPr="00F77FE6">
        <w:rPr>
          <w:rFonts w:ascii="Times" w:hAnsi="Times" w:cs="Times New Roman"/>
          <w:sz w:val="24"/>
          <w:szCs w:val="24"/>
          <w:shd w:val="clear" w:color="auto" w:fill="FFFFFF"/>
          <w:lang w:val="en-US"/>
        </w:rPr>
        <w:t>, Switzerland</w:t>
      </w:r>
      <w:r w:rsidR="00577CAD">
        <w:rPr>
          <w:rFonts w:ascii="Times" w:hAnsi="Times" w:cs="Times New Roman"/>
          <w:sz w:val="24"/>
          <w:szCs w:val="24"/>
          <w:shd w:val="clear" w:color="auto" w:fill="FFFFFF"/>
          <w:lang w:val="en-US"/>
        </w:rPr>
        <w:t>,</w:t>
      </w:r>
      <w:r w:rsidRPr="00F77FE6">
        <w:rPr>
          <w:rFonts w:ascii="Times" w:hAnsi="Times" w:cs="Times New Roman"/>
          <w:sz w:val="24"/>
          <w:szCs w:val="24"/>
          <w:shd w:val="clear" w:color="auto" w:fill="FFFFFF"/>
          <w:lang w:val="en-US"/>
        </w:rPr>
        <w:t xml:space="preserve"> 26/06/2015, 1; </w:t>
      </w:r>
      <w:r w:rsidR="00252E42">
        <w:rPr>
          <w:rFonts w:ascii="Times" w:hAnsi="Times" w:cs="Times New Roman"/>
          <w:i/>
          <w:iCs/>
          <w:sz w:val="24"/>
          <w:szCs w:val="24"/>
          <w:shd w:val="clear" w:color="auto" w:fill="FFFFFF"/>
          <w:lang w:val="en-US"/>
        </w:rPr>
        <w:t xml:space="preserve">Ibid., </w:t>
      </w:r>
      <w:r w:rsidRPr="00F77FE6">
        <w:rPr>
          <w:rFonts w:ascii="Times" w:hAnsi="Times" w:cs="Times New Roman"/>
          <w:sz w:val="24"/>
          <w:szCs w:val="24"/>
          <w:shd w:val="clear" w:color="auto" w:fill="FFFFFF"/>
          <w:lang w:val="en-US"/>
        </w:rPr>
        <w:t>09/07/2015, Annex.</w:t>
      </w:r>
    </w:p>
  </w:footnote>
  <w:footnote w:id="24">
    <w:p w14:paraId="39B283B2" w14:textId="3962E133"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Style w:val="Kiemels"/>
          <w:rFonts w:ascii="Times" w:hAnsi="Times" w:cs="Times New Roman"/>
          <w:sz w:val="24"/>
          <w:szCs w:val="24"/>
          <w:bdr w:val="none" w:sz="0" w:space="0" w:color="auto" w:frame="1"/>
          <w:shd w:val="clear" w:color="auto" w:fill="FFFFFF"/>
          <w:lang w:val="en-US"/>
        </w:rPr>
        <w:t xml:space="preserve"> Official Records of the Diplomatic Conference on the Reaffirmation and Development of International Humanitarian Law Applicable in Armed Conflicts, Geneva (1974–1977</w:t>
      </w:r>
      <w:r w:rsidRPr="00F77FE6">
        <w:rPr>
          <w:rStyle w:val="Kiemels"/>
          <w:rFonts w:ascii="Times" w:hAnsi="Times" w:cs="Times New Roman"/>
          <w:sz w:val="24"/>
          <w:szCs w:val="24"/>
          <w:bdr w:val="none" w:sz="0" w:space="0" w:color="auto" w:frame="1"/>
          <w:shd w:val="clear" w:color="auto" w:fill="FFFFFF" w:themeFill="background1"/>
          <w:lang w:val="en-US"/>
        </w:rPr>
        <w:t>), Volume IX,</w:t>
      </w:r>
      <w:r w:rsidRPr="00F77FE6">
        <w:rPr>
          <w:rFonts w:ascii="Times" w:hAnsi="Times" w:cs="Times New Roman"/>
          <w:i/>
          <w:iCs/>
          <w:sz w:val="24"/>
          <w:szCs w:val="24"/>
          <w:shd w:val="clear" w:color="auto" w:fill="FFFFFF" w:themeFill="background1"/>
          <w:lang w:val="en-US"/>
        </w:rPr>
        <w:t xml:space="preserve"> </w:t>
      </w:r>
      <w:r w:rsidRPr="00011122">
        <w:rPr>
          <w:rStyle w:val="Kiemels"/>
          <w:rFonts w:ascii="Times" w:hAnsi="Times" w:cs="Times New Roman"/>
          <w:i w:val="0"/>
          <w:iCs w:val="0"/>
          <w:sz w:val="24"/>
          <w:szCs w:val="24"/>
          <w:bdr w:val="none" w:sz="0" w:space="0" w:color="auto" w:frame="1"/>
          <w:shd w:val="clear" w:color="auto" w:fill="FFFFFF" w:themeFill="background1"/>
          <w:lang w:val="en-US"/>
        </w:rPr>
        <w:t>Federal Political Department</w:t>
      </w:r>
      <w:r w:rsidRPr="00F77FE6">
        <w:rPr>
          <w:rFonts w:ascii="Times" w:hAnsi="Times" w:cs="Times New Roman"/>
          <w:sz w:val="24"/>
          <w:szCs w:val="24"/>
          <w:shd w:val="clear" w:color="auto" w:fill="FFFFFF"/>
          <w:lang w:val="en-US"/>
        </w:rPr>
        <w:t xml:space="preserve"> (1978)</w:t>
      </w:r>
      <w:r w:rsidR="00011122">
        <w:rPr>
          <w:rFonts w:ascii="Times" w:hAnsi="Times" w:cs="Times New Roman"/>
          <w:sz w:val="24"/>
          <w:szCs w:val="24"/>
          <w:lang w:val="en-US"/>
        </w:rPr>
        <w:t xml:space="preserve"> </w:t>
      </w:r>
      <w:r w:rsidRPr="00F77FE6">
        <w:rPr>
          <w:rFonts w:ascii="Times" w:hAnsi="Times" w:cs="Times New Roman"/>
          <w:sz w:val="24"/>
          <w:szCs w:val="24"/>
          <w:shd w:val="clear" w:color="auto" w:fill="FFFFFF"/>
          <w:lang w:val="en-US"/>
        </w:rPr>
        <w:t>366, 372.</w:t>
      </w:r>
    </w:p>
  </w:footnote>
  <w:footnote w:id="25">
    <w:p w14:paraId="10730E12"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Glazier</w:t>
      </w:r>
      <w:r w:rsidRPr="00F77FE6">
        <w:rPr>
          <w:rFonts w:ascii="Times" w:hAnsi="Times" w:cs="Times New Roman"/>
          <w:sz w:val="24"/>
          <w:szCs w:val="24"/>
          <w:lang w:val="en-US"/>
        </w:rPr>
        <w:t xml:space="preserve">, D. W., </w:t>
      </w:r>
      <w:r w:rsidRPr="00F77FE6">
        <w:rPr>
          <w:rFonts w:ascii="Times" w:hAnsi="Times" w:cs="Times New Roman"/>
          <w:i/>
          <w:iCs/>
          <w:sz w:val="24"/>
          <w:szCs w:val="24"/>
          <w:lang w:val="en-US"/>
        </w:rPr>
        <w:t>Wars of National Liberation</w:t>
      </w:r>
      <w:r w:rsidRPr="00F77FE6">
        <w:rPr>
          <w:rFonts w:ascii="Times" w:hAnsi="Times" w:cs="Times New Roman"/>
          <w:sz w:val="24"/>
          <w:szCs w:val="24"/>
          <w:lang w:val="en-US"/>
        </w:rPr>
        <w:t>, MPEPIL (2009) ¶17.</w:t>
      </w:r>
    </w:p>
  </w:footnote>
  <w:footnote w:id="26">
    <w:p w14:paraId="28EF8A2E" w14:textId="6161D8F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Sandoz, Y., Swinarski, C., Zimmermann, B.</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Commentary on the Additional Protocols of 8 June 1977 to the Geneva Conventions of 12 August 1949</w:t>
      </w:r>
      <w:r w:rsidRPr="00F77FE6">
        <w:rPr>
          <w:rFonts w:ascii="Times" w:hAnsi="Times" w:cs="Times New Roman"/>
          <w:sz w:val="24"/>
          <w:szCs w:val="24"/>
          <w:lang w:val="en-US"/>
        </w:rPr>
        <w:t>, Mart</w:t>
      </w:r>
      <w:r w:rsidR="00864FE6">
        <w:rPr>
          <w:rFonts w:ascii="Times" w:hAnsi="Times" w:cs="Times New Roman"/>
          <w:sz w:val="24"/>
          <w:szCs w:val="24"/>
          <w:lang w:val="en-US"/>
        </w:rPr>
        <w:t>in</w:t>
      </w:r>
      <w:r w:rsidRPr="00F77FE6">
        <w:rPr>
          <w:rFonts w:ascii="Times" w:hAnsi="Times" w:cs="Times New Roman"/>
          <w:sz w:val="24"/>
          <w:szCs w:val="24"/>
          <w:lang w:val="en-US"/>
        </w:rPr>
        <w:t>us Nijhoff (1987) 54.</w:t>
      </w:r>
    </w:p>
  </w:footnote>
  <w:footnote w:id="27">
    <w:p w14:paraId="0894BEB0"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Prosecutor v. Lubanga</w:t>
      </w:r>
      <w:r w:rsidRPr="00F77FE6">
        <w:rPr>
          <w:rFonts w:ascii="Times" w:hAnsi="Times" w:cs="Times New Roman"/>
          <w:sz w:val="24"/>
          <w:szCs w:val="24"/>
          <w:lang w:val="en-US"/>
        </w:rPr>
        <w:t>, ICC-01/04-01/06-803-tEN, ICC, Decision on the Confirmation of Charges (2007) ¶209.</w:t>
      </w:r>
    </w:p>
  </w:footnote>
  <w:footnote w:id="28">
    <w:p w14:paraId="4D640D59"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themeFill="background1"/>
          <w:lang w:val="en-US"/>
        </w:rPr>
        <w:t>Geneva Convention Relative to the Treatment of Prisoners of War</w:t>
      </w:r>
      <w:r w:rsidRPr="00F77FE6">
        <w:rPr>
          <w:rFonts w:ascii="Times" w:hAnsi="Times" w:cs="Times New Roman"/>
          <w:color w:val="000000"/>
          <w:sz w:val="24"/>
          <w:szCs w:val="24"/>
          <w:shd w:val="clear" w:color="auto" w:fill="FFFFFF" w:themeFill="background1"/>
          <w:lang w:val="en-US"/>
        </w:rPr>
        <w:t>, 12/08/1949, U.N.T.S. Vol. 75, 135 [</w:t>
      </w:r>
      <w:r w:rsidRPr="00F77FE6">
        <w:rPr>
          <w:rFonts w:ascii="Times" w:hAnsi="Times" w:cs="Times New Roman"/>
          <w:i/>
          <w:iCs/>
          <w:color w:val="000000"/>
          <w:sz w:val="24"/>
          <w:szCs w:val="24"/>
          <w:shd w:val="clear" w:color="auto" w:fill="FFFFFF" w:themeFill="background1"/>
          <w:lang w:val="en-US"/>
        </w:rPr>
        <w:t>‘GCIII’</w:t>
      </w:r>
      <w:r w:rsidRPr="00F77FE6">
        <w:rPr>
          <w:rFonts w:ascii="Times" w:hAnsi="Times" w:cs="Times New Roman"/>
          <w:color w:val="000000"/>
          <w:sz w:val="24"/>
          <w:szCs w:val="24"/>
          <w:shd w:val="clear" w:color="auto" w:fill="FFFFFF" w:themeFill="background1"/>
          <w:lang w:val="en-US"/>
        </w:rPr>
        <w:t>] Art</w:t>
      </w:r>
      <w:r w:rsidRPr="00F77FE6">
        <w:rPr>
          <w:rFonts w:ascii="Times" w:hAnsi="Times" w:cs="Times New Roman"/>
          <w:sz w:val="24"/>
          <w:szCs w:val="24"/>
          <w:lang w:val="en-US"/>
        </w:rPr>
        <w:t xml:space="preserve">icle 2(1); </w:t>
      </w:r>
      <w:r w:rsidRPr="00F77FE6">
        <w:rPr>
          <w:rFonts w:ascii="Times" w:hAnsi="Times" w:cs="Times New Roman"/>
          <w:i/>
          <w:iCs/>
          <w:sz w:val="24"/>
          <w:szCs w:val="24"/>
          <w:lang w:val="en-US"/>
        </w:rPr>
        <w:t xml:space="preserve">Prosecutor v. </w:t>
      </w:r>
      <w:r w:rsidRPr="00F77FE6">
        <w:rPr>
          <w:rFonts w:ascii="Times" w:hAnsi="Times" w:cs="Times New Roman"/>
          <w:i/>
          <w:iCs/>
          <w:sz w:val="24"/>
          <w:szCs w:val="24"/>
          <w:shd w:val="clear" w:color="auto" w:fill="FFFFFF"/>
          <w:lang w:val="en-US"/>
        </w:rPr>
        <w:t>Tadić</w:t>
      </w:r>
      <w:r w:rsidRPr="00F77FE6">
        <w:rPr>
          <w:rFonts w:ascii="Times" w:hAnsi="Times" w:cs="Times New Roman"/>
          <w:sz w:val="24"/>
          <w:szCs w:val="24"/>
          <w:shd w:val="clear" w:color="auto" w:fill="FFFFFF"/>
          <w:lang w:val="en-US"/>
        </w:rPr>
        <w:t>, IT-94-1-AR72, ICTY,</w:t>
      </w:r>
      <w:r w:rsidRPr="00F77FE6">
        <w:rPr>
          <w:rFonts w:ascii="Times" w:hAnsi="Times" w:cs="Times New Roman"/>
          <w:i/>
          <w:iCs/>
          <w:sz w:val="24"/>
          <w:szCs w:val="24"/>
          <w:shd w:val="clear" w:color="auto" w:fill="FFFFFF"/>
          <w:lang w:val="en-US"/>
        </w:rPr>
        <w:t> </w:t>
      </w:r>
      <w:r w:rsidRPr="00F77FE6">
        <w:rPr>
          <w:rFonts w:ascii="Times" w:hAnsi="Times" w:cs="Times New Roman"/>
          <w:sz w:val="24"/>
          <w:szCs w:val="24"/>
          <w:shd w:val="clear" w:color="auto" w:fill="FFFFFF"/>
          <w:lang w:val="en-US"/>
        </w:rPr>
        <w:t xml:space="preserve">Decision on the Defence Motion for Interlocutory Appeal on Jurisdiction (1995) </w:t>
      </w:r>
      <w:r w:rsidRPr="00F77FE6">
        <w:rPr>
          <w:rFonts w:ascii="Times" w:hAnsi="Times" w:cs="Times New Roman"/>
          <w:sz w:val="24"/>
          <w:szCs w:val="24"/>
          <w:lang w:val="en-US"/>
        </w:rPr>
        <w:t>¶</w:t>
      </w:r>
      <w:r w:rsidRPr="00F77FE6">
        <w:rPr>
          <w:rFonts w:ascii="Times" w:hAnsi="Times" w:cs="Times New Roman"/>
          <w:sz w:val="24"/>
          <w:szCs w:val="24"/>
          <w:shd w:val="clear" w:color="auto" w:fill="FFFFFF"/>
          <w:lang w:val="en-US"/>
        </w:rPr>
        <w:t>70.</w:t>
      </w:r>
    </w:p>
  </w:footnote>
  <w:footnote w:id="29">
    <w:p w14:paraId="1260FE01" w14:textId="19B72491"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xml:space="preserve">, Article 2(2); </w:t>
      </w:r>
      <w:r w:rsidRPr="00F77FE6">
        <w:rPr>
          <w:rFonts w:ascii="Times" w:hAnsi="Times" w:cs="Times New Roman"/>
          <w:i/>
          <w:iCs/>
          <w:sz w:val="24"/>
          <w:szCs w:val="24"/>
          <w:lang w:val="en-US"/>
        </w:rPr>
        <w:t>Public Committee against Torture in Israel v. Government of Israel</w:t>
      </w:r>
      <w:r w:rsidRPr="00F77FE6">
        <w:rPr>
          <w:rFonts w:ascii="Times" w:hAnsi="Times" w:cs="Times New Roman"/>
          <w:sz w:val="24"/>
          <w:szCs w:val="24"/>
          <w:lang w:val="en-US"/>
        </w:rPr>
        <w:t>, HCJ 769/02, Supreme Court of Israel (2006) ¶1</w:t>
      </w:r>
      <w:r w:rsidR="00C60432">
        <w:rPr>
          <w:rFonts w:ascii="Times" w:hAnsi="Times" w:cs="Times New Roman"/>
          <w:sz w:val="24"/>
          <w:szCs w:val="24"/>
          <w:lang w:val="en-US"/>
        </w:rPr>
        <w:t>8</w:t>
      </w:r>
      <w:r w:rsidRPr="00F77FE6">
        <w:rPr>
          <w:rFonts w:ascii="Times" w:hAnsi="Times" w:cs="Times New Roman"/>
          <w:sz w:val="24"/>
          <w:szCs w:val="24"/>
          <w:lang w:val="en-US"/>
        </w:rPr>
        <w:t>.</w:t>
      </w:r>
    </w:p>
  </w:footnote>
  <w:footnote w:id="30">
    <w:p w14:paraId="2DFD2AB4" w14:textId="77777777"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222222"/>
          <w:sz w:val="24"/>
          <w:szCs w:val="24"/>
          <w:lang w:val="en-US"/>
        </w:rPr>
        <w:t>Regulations concerning the Laws and Customs of War on Land</w:t>
      </w:r>
      <w:r w:rsidRPr="00F77FE6">
        <w:rPr>
          <w:rFonts w:ascii="Times" w:hAnsi="Times" w:cs="Times New Roman"/>
          <w:color w:val="222222"/>
          <w:sz w:val="24"/>
          <w:szCs w:val="24"/>
          <w:lang w:val="en-US"/>
        </w:rPr>
        <w:t xml:space="preserve">, annexed to </w:t>
      </w:r>
      <w:r w:rsidRPr="00F77FE6">
        <w:rPr>
          <w:rFonts w:ascii="Times" w:hAnsi="Times" w:cs="Times New Roman"/>
          <w:i/>
          <w:iCs/>
          <w:color w:val="222222"/>
          <w:sz w:val="24"/>
          <w:szCs w:val="24"/>
          <w:lang w:val="en-US"/>
        </w:rPr>
        <w:t>Convention respecting the Laws and Customs of War on Land</w:t>
      </w:r>
      <w:r w:rsidRPr="00F77FE6">
        <w:rPr>
          <w:rFonts w:ascii="Times" w:hAnsi="Times" w:cs="Times New Roman"/>
          <w:color w:val="222222"/>
          <w:sz w:val="24"/>
          <w:szCs w:val="24"/>
          <w:lang w:val="en-US"/>
        </w:rPr>
        <w:t>, 18/10/1907, C.T.S. Vol. 205, 277, Article 42;</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Armed Activities</w:t>
      </w:r>
      <w:r w:rsidRPr="00F77FE6">
        <w:rPr>
          <w:rFonts w:ascii="Times" w:hAnsi="Times" w:cs="Times New Roman"/>
          <w:sz w:val="24"/>
          <w:szCs w:val="24"/>
          <w:lang w:val="en-US"/>
        </w:rPr>
        <w:t>, ¶172.</w:t>
      </w:r>
    </w:p>
  </w:footnote>
  <w:footnote w:id="31">
    <w:p w14:paraId="645C1A06"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z w:val="24"/>
          <w:szCs w:val="24"/>
          <w:shd w:val="clear" w:color="auto" w:fill="FFFFFF" w:themeFill="background1"/>
          <w:lang w:val="en-US"/>
        </w:rPr>
        <w:t>ICRC</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Commentary on the Third Geneva Convention</w:t>
      </w:r>
      <w:r w:rsidRPr="00F77FE6">
        <w:rPr>
          <w:rFonts w:ascii="Times" w:hAnsi="Times" w:cs="Times New Roman"/>
          <w:sz w:val="24"/>
          <w:szCs w:val="24"/>
          <w:lang w:val="en-US"/>
        </w:rPr>
        <w:t xml:space="preserve">, </w:t>
      </w:r>
      <w:r w:rsidRPr="00F77FE6">
        <w:rPr>
          <w:rFonts w:ascii="Times" w:hAnsi="Times" w:cs="Times New Roman"/>
          <w:sz w:val="24"/>
          <w:szCs w:val="24"/>
          <w:shd w:val="clear" w:color="auto" w:fill="FFFFFF" w:themeFill="background1"/>
          <w:lang w:val="en-US"/>
        </w:rPr>
        <w:t>CUP (</w:t>
      </w:r>
      <w:r w:rsidRPr="00F77FE6">
        <w:rPr>
          <w:rFonts w:ascii="Times" w:hAnsi="Times" w:cs="Times New Roman"/>
          <w:sz w:val="24"/>
          <w:szCs w:val="24"/>
          <w:lang w:val="en-US"/>
        </w:rPr>
        <w:t>2021) [</w:t>
      </w:r>
      <w:r w:rsidRPr="00F77FE6">
        <w:rPr>
          <w:rFonts w:ascii="Times" w:hAnsi="Times" w:cs="Times New Roman"/>
          <w:i/>
          <w:iCs/>
          <w:sz w:val="24"/>
          <w:szCs w:val="24"/>
          <w:lang w:val="en-US"/>
        </w:rPr>
        <w:t>‘Commentary (2021)’</w:t>
      </w:r>
      <w:r w:rsidRPr="00F77FE6">
        <w:rPr>
          <w:rFonts w:ascii="Times" w:hAnsi="Times" w:cs="Times New Roman"/>
          <w:sz w:val="24"/>
          <w:szCs w:val="24"/>
          <w:lang w:val="en-US"/>
        </w:rPr>
        <w:t>] ¶338.</w:t>
      </w:r>
    </w:p>
  </w:footnote>
  <w:footnote w:id="32">
    <w:p w14:paraId="3C5F41D4"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Strauss</w:t>
      </w:r>
      <w:r w:rsidRPr="00F77FE6">
        <w:rPr>
          <w:rFonts w:ascii="Times" w:hAnsi="Times" w:cs="Times New Roman"/>
          <w:sz w:val="24"/>
          <w:szCs w:val="24"/>
          <w:lang w:val="en-US"/>
        </w:rPr>
        <w:t>, M. J., </w:t>
      </w:r>
      <w:r w:rsidRPr="00F77FE6">
        <w:rPr>
          <w:rFonts w:ascii="Times" w:hAnsi="Times" w:cs="Times New Roman"/>
          <w:i/>
          <w:iCs/>
          <w:sz w:val="24"/>
          <w:szCs w:val="24"/>
          <w:lang w:val="en-US"/>
        </w:rPr>
        <w:t>Territorial Leasing in Diplomacy and International Law</w:t>
      </w:r>
      <w:r w:rsidRPr="00F77FE6">
        <w:rPr>
          <w:rFonts w:ascii="Times" w:hAnsi="Times" w:cs="Times New Roman"/>
          <w:sz w:val="24"/>
          <w:szCs w:val="24"/>
          <w:lang w:val="en-US"/>
        </w:rPr>
        <w:t>, Brill Nijhoff (2015) 106</w:t>
      </w:r>
      <w:r w:rsidRPr="00F77FE6">
        <w:rPr>
          <w:rFonts w:ascii="Times" w:hAnsi="Times" w:cs="Times New Roman"/>
          <w:sz w:val="24"/>
          <w:szCs w:val="24"/>
          <w:shd w:val="clear" w:color="auto" w:fill="FFFFFF"/>
          <w:lang w:val="en-US"/>
        </w:rPr>
        <w:t>–1</w:t>
      </w:r>
      <w:r w:rsidRPr="00F77FE6">
        <w:rPr>
          <w:rFonts w:ascii="Times" w:hAnsi="Times" w:cs="Times New Roman"/>
          <w:sz w:val="24"/>
          <w:szCs w:val="24"/>
          <w:lang w:val="en-US"/>
        </w:rPr>
        <w:t>10.</w:t>
      </w:r>
    </w:p>
  </w:footnote>
  <w:footnote w:id="33">
    <w:p w14:paraId="2D6D4034" w14:textId="3E5DF0B6"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i/>
          <w:iCs/>
          <w:sz w:val="24"/>
          <w:szCs w:val="24"/>
          <w:lang w:val="en-US"/>
        </w:rPr>
        <w:t xml:space="preserve"> </w:t>
      </w:r>
      <w:r w:rsidRPr="00F77FE6">
        <w:rPr>
          <w:rFonts w:ascii="Times" w:hAnsi="Times" w:cs="Times New Roman"/>
          <w:sz w:val="24"/>
          <w:szCs w:val="24"/>
          <w:lang w:val="en-US"/>
        </w:rPr>
        <w:t>SOAF(</w:t>
      </w:r>
      <w:r w:rsidR="00C60432">
        <w:rPr>
          <w:rFonts w:ascii="Times" w:hAnsi="Times" w:cs="Times New Roman"/>
          <w:sz w:val="24"/>
          <w:szCs w:val="24"/>
          <w:lang w:val="en-US"/>
        </w:rPr>
        <w:t>11).</w:t>
      </w:r>
    </w:p>
  </w:footnote>
  <w:footnote w:id="34">
    <w:p w14:paraId="5344CABB" w14:textId="7B43B64C"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themeFill="background1"/>
          <w:lang w:val="en-US"/>
        </w:rPr>
        <w:t>Protocol Additional to the Geneva Conventions of 12 August 1949,</w:t>
      </w:r>
      <w:r w:rsidR="00397CE7">
        <w:rPr>
          <w:rFonts w:ascii="Times" w:hAnsi="Times" w:cs="Times New Roman"/>
          <w:i/>
          <w:iCs/>
          <w:color w:val="000000"/>
          <w:sz w:val="24"/>
          <w:szCs w:val="24"/>
          <w:shd w:val="clear" w:color="auto" w:fill="FFFFFF" w:themeFill="background1"/>
          <w:lang w:val="en-US"/>
        </w:rPr>
        <w:t xml:space="preserve"> </w:t>
      </w:r>
      <w:r w:rsidRPr="00F77FE6">
        <w:rPr>
          <w:rFonts w:ascii="Times" w:hAnsi="Times" w:cs="Times New Roman"/>
          <w:i/>
          <w:iCs/>
          <w:color w:val="000000"/>
          <w:sz w:val="24"/>
          <w:szCs w:val="24"/>
          <w:shd w:val="clear" w:color="auto" w:fill="FFFFFF" w:themeFill="background1"/>
          <w:lang w:val="en-US"/>
        </w:rPr>
        <w:t>and relating to the Protection of Victims of Non-International Armed Conflicts</w:t>
      </w:r>
      <w:r w:rsidRPr="00F77FE6">
        <w:rPr>
          <w:rFonts w:ascii="Times" w:hAnsi="Times" w:cs="Times New Roman"/>
          <w:color w:val="000000"/>
          <w:sz w:val="24"/>
          <w:szCs w:val="24"/>
          <w:shd w:val="clear" w:color="auto" w:fill="FFFFFF" w:themeFill="background1"/>
          <w:lang w:val="en-US"/>
        </w:rPr>
        <w:t>, 08/06/1977, U.N.T.S. Vol. 1125, 609, Article 1(1).</w:t>
      </w:r>
    </w:p>
  </w:footnote>
  <w:footnote w:id="35">
    <w:p w14:paraId="1122387C"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Marauhn, T., Ntoubandi</w:t>
      </w:r>
      <w:r w:rsidRPr="00F77FE6">
        <w:rPr>
          <w:rFonts w:ascii="Times" w:hAnsi="Times" w:cs="Times New Roman"/>
          <w:sz w:val="24"/>
          <w:szCs w:val="24"/>
          <w:lang w:val="en-US"/>
        </w:rPr>
        <w:t xml:space="preserve">, Z. F., </w:t>
      </w:r>
      <w:r w:rsidRPr="00F77FE6">
        <w:rPr>
          <w:rFonts w:ascii="Times" w:hAnsi="Times" w:cs="Times New Roman"/>
          <w:i/>
          <w:iCs/>
          <w:sz w:val="24"/>
          <w:szCs w:val="24"/>
          <w:lang w:val="en-US"/>
        </w:rPr>
        <w:t>Non-International Armed Conflict</w:t>
      </w:r>
      <w:r w:rsidRPr="00F77FE6">
        <w:rPr>
          <w:rFonts w:ascii="Times" w:hAnsi="Times" w:cs="Times New Roman"/>
          <w:sz w:val="24"/>
          <w:szCs w:val="24"/>
          <w:lang w:val="en-US"/>
        </w:rPr>
        <w:t>, MPEPIL (2016) ¶23.</w:t>
      </w:r>
    </w:p>
  </w:footnote>
  <w:footnote w:id="36">
    <w:p w14:paraId="68DDAAA3"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SOAF(Annex, Article 11(1)).</w:t>
      </w:r>
    </w:p>
  </w:footnote>
  <w:footnote w:id="37">
    <w:p w14:paraId="1AE814E5"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themeFill="background1"/>
          <w:lang w:val="en-US"/>
        </w:rPr>
        <w:t>GCIII</w:t>
      </w:r>
      <w:r w:rsidRPr="00F77FE6">
        <w:rPr>
          <w:rFonts w:ascii="Times" w:hAnsi="Times" w:cs="Times New Roman"/>
          <w:color w:val="000000"/>
          <w:sz w:val="24"/>
          <w:szCs w:val="24"/>
          <w:shd w:val="clear" w:color="auto" w:fill="FFFFFF" w:themeFill="background1"/>
          <w:lang w:val="en-US"/>
        </w:rPr>
        <w:t>, Article 3.</w:t>
      </w:r>
    </w:p>
  </w:footnote>
  <w:footnote w:id="38">
    <w:p w14:paraId="54765B53" w14:textId="77777777" w:rsidR="00272B3E" w:rsidRPr="00F77FE6" w:rsidRDefault="00272B3E" w:rsidP="00DC28B3">
      <w:pPr>
        <w:spacing w:before="120" w:after="120" w:line="240" w:lineRule="auto"/>
        <w:jc w:val="both"/>
        <w:rPr>
          <w:rFonts w:ascii="Times" w:hAnsi="Times" w:cs="Times New Roman"/>
          <w:sz w:val="24"/>
          <w:szCs w:val="24"/>
          <w:shd w:val="clear" w:color="auto" w:fill="FFFFFF"/>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shd w:val="clear" w:color="auto" w:fill="FFFFFF" w:themeFill="background1"/>
          <w:lang w:val="en-US"/>
        </w:rPr>
        <w:t>Prosecutor v.</w:t>
      </w:r>
      <w:r w:rsidRPr="00F77FE6">
        <w:rPr>
          <w:rFonts w:ascii="Times" w:hAnsi="Times" w:cs="Times New Roman"/>
          <w:i/>
          <w:iCs/>
          <w:sz w:val="24"/>
          <w:szCs w:val="24"/>
          <w:shd w:val="clear" w:color="auto" w:fill="FFFFFF"/>
          <w:lang w:val="en-US"/>
        </w:rPr>
        <w:t xml:space="preserve"> Haradinaj et al.</w:t>
      </w:r>
      <w:r w:rsidRPr="00F77FE6">
        <w:rPr>
          <w:rFonts w:ascii="Times" w:hAnsi="Times" w:cs="Times New Roman"/>
          <w:sz w:val="24"/>
          <w:szCs w:val="24"/>
          <w:shd w:val="clear" w:color="auto" w:fill="FFFFFF"/>
          <w:lang w:val="en-US"/>
        </w:rPr>
        <w:t xml:space="preserve">, IT-04-84-T, ICTY, Trial Judgment (2008) </w:t>
      </w:r>
      <w:r w:rsidRPr="00F77FE6">
        <w:rPr>
          <w:rFonts w:ascii="Times" w:hAnsi="Times" w:cs="Times New Roman"/>
          <w:sz w:val="24"/>
          <w:szCs w:val="24"/>
          <w:lang w:val="en-US"/>
        </w:rPr>
        <w:t>¶</w:t>
      </w:r>
      <w:r w:rsidRPr="00F77FE6">
        <w:rPr>
          <w:rFonts w:ascii="Times" w:hAnsi="Times" w:cs="Times New Roman"/>
          <w:sz w:val="24"/>
          <w:szCs w:val="24"/>
          <w:shd w:val="clear" w:color="auto" w:fill="FFFFFF"/>
          <w:lang w:val="en-US"/>
        </w:rPr>
        <w:t>60.</w:t>
      </w:r>
    </w:p>
  </w:footnote>
  <w:footnote w:id="39">
    <w:p w14:paraId="5B9A5997"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shd w:val="clear" w:color="auto" w:fill="FFFFFF" w:themeFill="background1"/>
          <w:lang w:val="en-US"/>
        </w:rPr>
        <w:t>Prosecutor</w:t>
      </w:r>
      <w:r w:rsidRPr="00F77FE6">
        <w:rPr>
          <w:rFonts w:ascii="Times" w:hAnsi="Times" w:cs="Times New Roman"/>
          <w:i/>
          <w:iCs/>
          <w:sz w:val="24"/>
          <w:szCs w:val="24"/>
          <w:shd w:val="clear" w:color="auto" w:fill="FFFFFF"/>
          <w:lang w:val="en-US"/>
        </w:rPr>
        <w:t xml:space="preserve"> v.</w:t>
      </w:r>
      <w:r w:rsidRPr="00F77FE6">
        <w:rPr>
          <w:rFonts w:ascii="Times" w:hAnsi="Times" w:cs="Times New Roman"/>
          <w:sz w:val="24"/>
          <w:szCs w:val="24"/>
          <w:shd w:val="clear" w:color="auto" w:fill="FFFFFF"/>
          <w:lang w:val="en-US"/>
        </w:rPr>
        <w:t xml:space="preserve"> </w:t>
      </w:r>
      <w:r w:rsidRPr="00F77FE6">
        <w:rPr>
          <w:rFonts w:ascii="Times" w:hAnsi="Times" w:cs="Times New Roman"/>
          <w:i/>
          <w:iCs/>
          <w:sz w:val="24"/>
          <w:szCs w:val="24"/>
          <w:shd w:val="clear" w:color="auto" w:fill="FFFFFF"/>
          <w:lang w:val="en-US"/>
        </w:rPr>
        <w:t>Boškoski and Tarčulovski</w:t>
      </w:r>
      <w:r w:rsidRPr="00F77FE6">
        <w:rPr>
          <w:rFonts w:ascii="Times" w:hAnsi="Times" w:cs="Times New Roman"/>
          <w:sz w:val="24"/>
          <w:szCs w:val="24"/>
          <w:shd w:val="clear" w:color="auto" w:fill="FFFFFF"/>
          <w:lang w:val="en-US"/>
        </w:rPr>
        <w:t>,</w:t>
      </w:r>
      <w:r w:rsidRPr="00F77FE6">
        <w:rPr>
          <w:rFonts w:ascii="Times" w:hAnsi="Times" w:cs="Times New Roman"/>
          <w:i/>
          <w:iCs/>
          <w:sz w:val="24"/>
          <w:szCs w:val="24"/>
          <w:shd w:val="clear" w:color="auto" w:fill="FFFFFF"/>
          <w:lang w:val="en-US"/>
        </w:rPr>
        <w:t xml:space="preserve"> </w:t>
      </w:r>
      <w:r w:rsidRPr="00F77FE6">
        <w:rPr>
          <w:rFonts w:ascii="Times" w:hAnsi="Times" w:cs="Times New Roman"/>
          <w:sz w:val="24"/>
          <w:szCs w:val="24"/>
          <w:shd w:val="clear" w:color="auto" w:fill="FFFFFF"/>
          <w:lang w:val="en-US"/>
        </w:rPr>
        <w:t xml:space="preserve">IT-04-82-T, ICTY, Trial Judgment (2008) </w:t>
      </w:r>
      <w:r w:rsidRPr="00F77FE6">
        <w:rPr>
          <w:rFonts w:ascii="Times" w:hAnsi="Times" w:cs="Times New Roman"/>
          <w:sz w:val="24"/>
          <w:szCs w:val="24"/>
          <w:lang w:val="en-US"/>
        </w:rPr>
        <w:t>¶</w:t>
      </w:r>
      <w:r w:rsidRPr="00F77FE6">
        <w:rPr>
          <w:rFonts w:ascii="Times" w:hAnsi="Times" w:cs="Times New Roman"/>
          <w:sz w:val="24"/>
          <w:szCs w:val="24"/>
          <w:shd w:val="clear" w:color="auto" w:fill="FFFFFF"/>
          <w:lang w:val="en-US"/>
        </w:rPr>
        <w:t>177.</w:t>
      </w:r>
    </w:p>
  </w:footnote>
  <w:footnote w:id="40">
    <w:p w14:paraId="4B6BD8E9" w14:textId="555E4CB4"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Serdar Mohammed v. Ministry of Defence</w:t>
      </w:r>
      <w:r w:rsidRPr="00F77FE6">
        <w:rPr>
          <w:rFonts w:ascii="Times" w:hAnsi="Times" w:cs="Times New Roman"/>
          <w:sz w:val="24"/>
          <w:szCs w:val="24"/>
          <w:lang w:val="en-US"/>
        </w:rPr>
        <w:t>, EWHC 1369 (QB), Royal Courts of Justice (2014) ¶231</w:t>
      </w:r>
      <w:r w:rsidR="00EA33ED">
        <w:rPr>
          <w:rFonts w:ascii="Times" w:hAnsi="Times" w:cs="Times New Roman"/>
          <w:sz w:val="24"/>
          <w:szCs w:val="24"/>
          <w:lang w:val="en-US"/>
        </w:rPr>
        <w:t>.</w:t>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Moir, L</w:t>
      </w:r>
      <w:r w:rsidRPr="00F77FE6">
        <w:rPr>
          <w:rFonts w:ascii="Times" w:hAnsi="Times" w:cs="Times New Roman"/>
          <w:sz w:val="24"/>
          <w:szCs w:val="24"/>
          <w:lang w:val="en-US"/>
        </w:rPr>
        <w:t xml:space="preserve">., The Concept of Non-International Armed Conflict in </w:t>
      </w:r>
      <w:r w:rsidRPr="00F77FE6">
        <w:rPr>
          <w:rFonts w:ascii="Times" w:hAnsi="Times" w:cs="Times New Roman"/>
          <w:smallCaps/>
          <w:sz w:val="24"/>
          <w:szCs w:val="24"/>
          <w:lang w:val="en-US"/>
        </w:rPr>
        <w:t>Clapham</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lang w:val="en-US"/>
        </w:rPr>
        <w:t>Gaeta</w:t>
      </w:r>
      <w:r w:rsidRPr="00F77FE6">
        <w:rPr>
          <w:rFonts w:ascii="Times" w:hAnsi="Times" w:cs="Times New Roman"/>
          <w:smallCaps/>
          <w:color w:val="4D5156"/>
          <w:sz w:val="24"/>
          <w:szCs w:val="24"/>
          <w:shd w:val="clear" w:color="auto" w:fill="FFFFFF"/>
          <w:lang w:val="en-US"/>
        </w:rPr>
        <w:t>–</w:t>
      </w:r>
      <w:r w:rsidRPr="00F77FE6">
        <w:rPr>
          <w:rFonts w:ascii="Times" w:hAnsi="Times" w:cs="Times New Roman"/>
          <w:smallCaps/>
          <w:sz w:val="24"/>
          <w:szCs w:val="24"/>
          <w:lang w:val="en-US"/>
        </w:rPr>
        <w:t>Sassòli</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 Geneva Conventions: A Commentary</w:t>
      </w:r>
      <w:r w:rsidRPr="00F77FE6">
        <w:rPr>
          <w:rFonts w:ascii="Times" w:hAnsi="Times" w:cs="Times New Roman"/>
          <w:sz w:val="24"/>
          <w:szCs w:val="24"/>
          <w:lang w:val="en-US"/>
        </w:rPr>
        <w:t>, OUP (2015) 402</w:t>
      </w:r>
      <w:r w:rsidRPr="00F77FE6">
        <w:rPr>
          <w:rFonts w:ascii="Times" w:hAnsi="Times" w:cs="Times New Roman"/>
          <w:sz w:val="24"/>
          <w:szCs w:val="24"/>
          <w:shd w:val="clear" w:color="auto" w:fill="FFFFFF"/>
          <w:lang w:val="en-US"/>
        </w:rPr>
        <w:t>–403</w:t>
      </w:r>
      <w:r w:rsidRPr="00F77FE6">
        <w:rPr>
          <w:rFonts w:ascii="Times" w:hAnsi="Times" w:cs="Times New Roman"/>
          <w:sz w:val="24"/>
          <w:szCs w:val="24"/>
          <w:lang w:val="en-US"/>
        </w:rPr>
        <w:t>.</w:t>
      </w:r>
    </w:p>
  </w:footnote>
  <w:footnote w:id="41">
    <w:p w14:paraId="036D416F"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(35).</w:t>
      </w:r>
    </w:p>
  </w:footnote>
  <w:footnote w:id="42">
    <w:p w14:paraId="1173EA30" w14:textId="3C8EB4CB"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 xml:space="preserve">Henckaerst, J.-M., Doswald-Beck, L., </w:t>
      </w:r>
      <w:r w:rsidRPr="00F77FE6">
        <w:rPr>
          <w:rFonts w:ascii="Times" w:hAnsi="Times" w:cs="Times New Roman"/>
          <w:i/>
          <w:iCs/>
          <w:sz w:val="24"/>
          <w:szCs w:val="24"/>
          <w:lang w:val="en-US"/>
        </w:rPr>
        <w:t>Customary International Humanitarian Law</w:t>
      </w:r>
      <w:r w:rsidR="00914880">
        <w:rPr>
          <w:rFonts w:ascii="Times" w:hAnsi="Times" w:cs="Times New Roman"/>
          <w:i/>
          <w:iCs/>
          <w:sz w:val="24"/>
          <w:szCs w:val="24"/>
          <w:lang w:val="en-US"/>
        </w:rPr>
        <w:t>:</w:t>
      </w:r>
      <w:r w:rsidRPr="00F77FE6">
        <w:rPr>
          <w:rFonts w:ascii="Times" w:hAnsi="Times" w:cs="Times New Roman"/>
          <w:i/>
          <w:iCs/>
          <w:sz w:val="24"/>
          <w:szCs w:val="24"/>
          <w:lang w:val="en-US"/>
        </w:rPr>
        <w:t xml:space="preserve"> Volume 1</w:t>
      </w:r>
      <w:r w:rsidRPr="00F77FE6">
        <w:rPr>
          <w:rFonts w:ascii="Times" w:hAnsi="Times" w:cs="Times New Roman"/>
          <w:sz w:val="24"/>
          <w:szCs w:val="24"/>
          <w:lang w:val="en-US"/>
        </w:rPr>
        <w:t>, CUP (2009) [</w:t>
      </w:r>
      <w:r w:rsidRPr="00F77FE6">
        <w:rPr>
          <w:rFonts w:ascii="Times" w:hAnsi="Times" w:cs="Times New Roman"/>
          <w:i/>
          <w:iCs/>
          <w:sz w:val="24"/>
          <w:szCs w:val="24"/>
          <w:lang w:val="en-US"/>
        </w:rPr>
        <w:t>‘CIHL’</w:t>
      </w:r>
      <w:r w:rsidRPr="00F77FE6">
        <w:rPr>
          <w:rFonts w:ascii="Times" w:hAnsi="Times" w:cs="Times New Roman"/>
          <w:sz w:val="24"/>
          <w:szCs w:val="24"/>
          <w:lang w:val="en-US"/>
        </w:rPr>
        <w:t>] 25, Rule 7.</w:t>
      </w:r>
    </w:p>
  </w:footnote>
  <w:footnote w:id="43">
    <w:p w14:paraId="26EBE305" w14:textId="2DF3FAA5"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Sassòli</w:t>
      </w:r>
      <w:r w:rsidRPr="00F77FE6">
        <w:rPr>
          <w:rFonts w:ascii="Times" w:hAnsi="Times" w:cs="Times New Roman"/>
          <w:sz w:val="24"/>
          <w:szCs w:val="24"/>
          <w:lang w:val="en-US"/>
        </w:rPr>
        <w:t xml:space="preserve">, M., </w:t>
      </w:r>
      <w:r w:rsidRPr="00F77FE6">
        <w:rPr>
          <w:rFonts w:ascii="Times" w:hAnsi="Times" w:cs="Times New Roman"/>
          <w:i/>
          <w:iCs/>
          <w:sz w:val="24"/>
          <w:szCs w:val="24"/>
          <w:lang w:val="en-US"/>
        </w:rPr>
        <w:t>Military Objectives</w:t>
      </w:r>
      <w:r w:rsidRPr="00F77FE6">
        <w:rPr>
          <w:rFonts w:ascii="Times" w:hAnsi="Times" w:cs="Times New Roman"/>
          <w:sz w:val="24"/>
          <w:szCs w:val="24"/>
          <w:lang w:val="en-US"/>
        </w:rPr>
        <w:t>, MPEPIL (2015) ¶</w:t>
      </w:r>
      <w:r w:rsidRPr="00F77FE6">
        <w:rPr>
          <w:rFonts w:ascii="Times" w:hAnsi="Times" w:cs="Times New Roman"/>
          <w:sz w:val="24"/>
          <w:szCs w:val="24"/>
          <w:shd w:val="clear" w:color="auto" w:fill="FFFFFF"/>
          <w:lang w:val="en-US"/>
        </w:rPr>
        <w:t>5.</w:t>
      </w:r>
    </w:p>
  </w:footnote>
  <w:footnote w:id="44">
    <w:p w14:paraId="487AC39C" w14:textId="3E15B8CD" w:rsidR="00DF3246" w:rsidRPr="00DF3246" w:rsidRDefault="00DF3246">
      <w:pPr>
        <w:pStyle w:val="Lbjegyzetszveg"/>
        <w:rPr>
          <w:lang w:val="en-GB"/>
        </w:rPr>
      </w:pPr>
      <w:r>
        <w:rPr>
          <w:rStyle w:val="Lbjegyzet-hivatkozs"/>
        </w:rPr>
        <w:footnoteRef/>
      </w:r>
      <w:r>
        <w:t xml:space="preserve"> </w:t>
      </w:r>
      <w:r>
        <w:rPr>
          <w:rFonts w:ascii="Times" w:hAnsi="Times" w:cs="Times New Roman"/>
          <w:i/>
          <w:iCs/>
          <w:sz w:val="24"/>
          <w:szCs w:val="24"/>
          <w:lang w:val="en-US"/>
        </w:rPr>
        <w:t xml:space="preserve">CIHL, </w:t>
      </w:r>
      <w:r>
        <w:rPr>
          <w:rFonts w:ascii="Times" w:hAnsi="Times" w:cs="Times New Roman"/>
          <w:sz w:val="24"/>
          <w:szCs w:val="24"/>
          <w:lang w:val="en-US"/>
        </w:rPr>
        <w:t>29, Rule 8</w:t>
      </w:r>
      <w:r w:rsidR="00EA33ED">
        <w:rPr>
          <w:rFonts w:ascii="Times" w:hAnsi="Times" w:cs="Times New Roman"/>
          <w:sz w:val="24"/>
          <w:szCs w:val="24"/>
          <w:lang w:val="en-US"/>
        </w:rPr>
        <w:t>.</w:t>
      </w:r>
    </w:p>
  </w:footnote>
  <w:footnote w:id="45">
    <w:p w14:paraId="4270F768" w14:textId="77777777" w:rsidR="00272B3E" w:rsidRPr="00F77FE6" w:rsidRDefault="00272B3E" w:rsidP="00F17619">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(41).</w:t>
      </w:r>
    </w:p>
  </w:footnote>
  <w:footnote w:id="46">
    <w:p w14:paraId="02D01A4A" w14:textId="72769C15" w:rsidR="00272B3E" w:rsidRPr="00F77FE6" w:rsidRDefault="00272B3E" w:rsidP="00F17619">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Style w:val="small-caps"/>
          <w:rFonts w:ascii="Times" w:hAnsi="Times" w:cs="Times New Roman"/>
          <w:i/>
          <w:iCs/>
          <w:sz w:val="24"/>
          <w:szCs w:val="24"/>
          <w:bdr w:val="none" w:sz="0" w:space="0" w:color="auto" w:frame="1"/>
          <w:shd w:val="clear" w:color="auto" w:fill="FFFFFF"/>
          <w:lang w:val="en-US"/>
        </w:rPr>
        <w:t>Law of War Manual</w:t>
      </w:r>
      <w:r w:rsidRPr="00F77FE6">
        <w:rPr>
          <w:rStyle w:val="small-caps"/>
          <w:rFonts w:ascii="Times" w:hAnsi="Times" w:cs="Times New Roman"/>
          <w:sz w:val="24"/>
          <w:szCs w:val="24"/>
          <w:bdr w:val="none" w:sz="0" w:space="0" w:color="auto" w:frame="1"/>
          <w:shd w:val="clear" w:color="auto" w:fill="FFFFFF"/>
          <w:lang w:val="en-US"/>
        </w:rPr>
        <w:t>, US Department of Defense (2016) [</w:t>
      </w:r>
      <w:r w:rsidRPr="00F77FE6">
        <w:rPr>
          <w:rStyle w:val="small-caps"/>
          <w:rFonts w:ascii="Times" w:hAnsi="Times" w:cs="Times New Roman"/>
          <w:i/>
          <w:iCs/>
          <w:sz w:val="24"/>
          <w:szCs w:val="24"/>
          <w:bdr w:val="none" w:sz="0" w:space="0" w:color="auto" w:frame="1"/>
          <w:shd w:val="clear" w:color="auto" w:fill="FFFFFF"/>
          <w:lang w:val="en-US"/>
        </w:rPr>
        <w:t>‘DoD Manual’</w:t>
      </w:r>
      <w:r w:rsidRPr="00F77FE6">
        <w:rPr>
          <w:rStyle w:val="small-caps"/>
          <w:rFonts w:ascii="Times" w:hAnsi="Times" w:cs="Times New Roman"/>
          <w:sz w:val="24"/>
          <w:szCs w:val="24"/>
          <w:bdr w:val="none" w:sz="0" w:space="0" w:color="auto" w:frame="1"/>
          <w:shd w:val="clear" w:color="auto" w:fill="FFFFFF"/>
          <w:lang w:val="en-US"/>
        </w:rPr>
        <w:t xml:space="preserve">] </w:t>
      </w:r>
      <w:r w:rsidRPr="00F77FE6">
        <w:rPr>
          <w:rFonts w:ascii="Times" w:hAnsi="Times" w:cs="Times New Roman"/>
          <w:sz w:val="24"/>
          <w:szCs w:val="24"/>
          <w:lang w:val="en-US"/>
        </w:rPr>
        <w:t>¶</w:t>
      </w:r>
      <w:r w:rsidRPr="00F77FE6">
        <w:rPr>
          <w:rFonts w:ascii="Times" w:hAnsi="Times" w:cs="Times New Roman"/>
          <w:sz w:val="24"/>
          <w:szCs w:val="24"/>
          <w:shd w:val="clear" w:color="auto" w:fill="FFFFFF"/>
          <w:lang w:val="en-US"/>
        </w:rPr>
        <w:t>5.6.1.2</w:t>
      </w:r>
      <w:r w:rsidR="00EA33ED">
        <w:rPr>
          <w:rFonts w:ascii="Times" w:hAnsi="Times" w:cs="Times New Roman"/>
          <w:sz w:val="24"/>
          <w:szCs w:val="24"/>
          <w:shd w:val="clear" w:color="auto" w:fill="FFFFFF"/>
          <w:lang w:val="en-US"/>
        </w:rPr>
        <w:t>.</w:t>
      </w:r>
    </w:p>
  </w:footnote>
  <w:footnote w:id="47">
    <w:p w14:paraId="048D43A1" w14:textId="77777777" w:rsidR="00272B3E" w:rsidRPr="00F77FE6" w:rsidRDefault="00272B3E" w:rsidP="00F17619">
      <w:pPr>
        <w:pStyle w:val="Style1"/>
        <w:rPr>
          <w:rFonts w:ascii="Times" w:hAnsi="Times" w:cs="Times New Roman"/>
          <w:b/>
          <w:bCs/>
          <w:sz w:val="24"/>
          <w:szCs w:val="24"/>
          <w:lang w:val="en-US"/>
        </w:rPr>
      </w:pPr>
      <w:r w:rsidRPr="00F77FE6">
        <w:rPr>
          <w:rStyle w:val="Lbjegyzet-hivatkozs"/>
          <w:rFonts w:ascii="Times" w:hAnsi="Times" w:cs="Times New Roman"/>
          <w:color w:val="auto"/>
          <w:sz w:val="24"/>
          <w:szCs w:val="24"/>
          <w:lang w:val="en-US"/>
        </w:rPr>
        <w:footnoteRef/>
      </w:r>
      <w:r w:rsidRPr="00F17619">
        <w:rPr>
          <w:rFonts w:ascii="Times" w:hAnsi="Times"/>
          <w:color w:val="000000" w:themeColor="text1"/>
          <w:sz w:val="24"/>
          <w:szCs w:val="24"/>
        </w:rPr>
        <w:t xml:space="preserve"> </w:t>
      </w:r>
      <w:r w:rsidRPr="00F17619">
        <w:rPr>
          <w:rFonts w:ascii="Times" w:hAnsi="Times"/>
          <w:smallCaps/>
          <w:color w:val="000000" w:themeColor="text1"/>
          <w:sz w:val="24"/>
          <w:szCs w:val="24"/>
        </w:rPr>
        <w:t>Cohen, A., Zlorgorski, D</w:t>
      </w:r>
      <w:r w:rsidRPr="00F17619">
        <w:rPr>
          <w:rFonts w:ascii="Times" w:hAnsi="Times"/>
          <w:color w:val="000000" w:themeColor="text1"/>
          <w:sz w:val="24"/>
          <w:szCs w:val="24"/>
        </w:rPr>
        <w:t xml:space="preserve">., </w:t>
      </w:r>
      <w:r w:rsidRPr="00F17619">
        <w:rPr>
          <w:rFonts w:ascii="Times" w:hAnsi="Times"/>
          <w:i/>
          <w:iCs/>
          <w:color w:val="000000" w:themeColor="text1"/>
          <w:sz w:val="24"/>
          <w:szCs w:val="24"/>
        </w:rPr>
        <w:t>Proportionality in International Humanitarian Law: Consequences, Precautions, and Procedures,</w:t>
      </w:r>
      <w:r w:rsidRPr="00F17619">
        <w:rPr>
          <w:rFonts w:ascii="Times" w:hAnsi="Times"/>
          <w:color w:val="000000" w:themeColor="text1"/>
          <w:sz w:val="24"/>
          <w:szCs w:val="24"/>
        </w:rPr>
        <w:t xml:space="preserve"> OUP (2021) 157.</w:t>
      </w:r>
    </w:p>
  </w:footnote>
  <w:footnote w:id="48">
    <w:p w14:paraId="3A683A8D"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CIHL</w:t>
      </w:r>
      <w:r w:rsidRPr="00F77FE6">
        <w:rPr>
          <w:rFonts w:ascii="Times" w:hAnsi="Times" w:cs="Times New Roman"/>
          <w:sz w:val="24"/>
          <w:szCs w:val="24"/>
          <w:lang w:val="en-US"/>
        </w:rPr>
        <w:t>, 120, Rule 36.</w:t>
      </w:r>
    </w:p>
  </w:footnote>
  <w:footnote w:id="49">
    <w:p w14:paraId="4B9B137F" w14:textId="7AC9AF54"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(40).</w:t>
      </w:r>
    </w:p>
  </w:footnote>
  <w:footnote w:id="50">
    <w:p w14:paraId="1747C95A"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CIHL</w:t>
      </w:r>
      <w:r w:rsidRPr="00F77FE6">
        <w:rPr>
          <w:rFonts w:ascii="Times" w:hAnsi="Times" w:cs="Times New Roman"/>
          <w:sz w:val="24"/>
          <w:szCs w:val="24"/>
          <w:lang w:val="en-US"/>
        </w:rPr>
        <w:t>, 46, Rule 14.</w:t>
      </w:r>
    </w:p>
  </w:footnote>
  <w:footnote w:id="51">
    <w:p w14:paraId="38044FD9" w14:textId="0E08B23E"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shd w:val="clear" w:color="auto" w:fill="FFFFFF" w:themeFill="background1"/>
          <w:lang w:val="en-US"/>
        </w:rPr>
        <w:t>Prosecutor v.</w:t>
      </w:r>
      <w:r w:rsidRPr="00F77FE6">
        <w:rPr>
          <w:rFonts w:ascii="Times" w:hAnsi="Times" w:cs="Times New Roman"/>
          <w:i/>
          <w:iCs/>
          <w:sz w:val="24"/>
          <w:szCs w:val="24"/>
          <w:lang w:val="en-US"/>
        </w:rPr>
        <w:t xml:space="preserve"> Kupreškić et al.</w:t>
      </w:r>
      <w:r w:rsidRPr="00F77FE6">
        <w:rPr>
          <w:rFonts w:ascii="Times" w:hAnsi="Times" w:cs="Times New Roman"/>
          <w:sz w:val="24"/>
          <w:szCs w:val="24"/>
          <w:lang w:val="en-US"/>
        </w:rPr>
        <w:t>, IT-95-16-T, ICTY, Trial Judgment (2003) ¶524</w:t>
      </w:r>
      <w:r w:rsidR="00F9344F">
        <w:rPr>
          <w:rFonts w:ascii="Times" w:hAnsi="Times" w:cs="Times New Roman"/>
          <w:sz w:val="24"/>
          <w:szCs w:val="24"/>
          <w:lang w:val="en-US"/>
        </w:rPr>
        <w:t>.</w:t>
      </w:r>
      <w:r w:rsidRPr="00F77FE6">
        <w:rPr>
          <w:rFonts w:ascii="Times" w:hAnsi="Times" w:cs="Times New Roman"/>
          <w:sz w:val="24"/>
          <w:szCs w:val="24"/>
          <w:lang w:val="en-US"/>
        </w:rPr>
        <w:t xml:space="preserve">; </w:t>
      </w:r>
      <w:r w:rsidRPr="00F77FE6">
        <w:rPr>
          <w:rStyle w:val="Kiemels"/>
          <w:rFonts w:ascii="Times" w:hAnsi="Times" w:cs="Times New Roman"/>
          <w:sz w:val="24"/>
          <w:szCs w:val="24"/>
          <w:bdr w:val="none" w:sz="0" w:space="0" w:color="auto" w:frame="1"/>
          <w:shd w:val="clear" w:color="auto" w:fill="FFFFFF" w:themeFill="background1"/>
          <w:lang w:val="en-US"/>
        </w:rPr>
        <w:t>Prosecutor v.</w:t>
      </w:r>
      <w:r w:rsidRPr="00F77FE6">
        <w:rPr>
          <w:rStyle w:val="Kiemels"/>
          <w:rFonts w:ascii="Times" w:hAnsi="Times" w:cs="Times New Roman"/>
          <w:sz w:val="24"/>
          <w:szCs w:val="24"/>
          <w:bdr w:val="none" w:sz="0" w:space="0" w:color="auto" w:frame="1"/>
          <w:shd w:val="clear" w:color="auto" w:fill="FFFFFF"/>
          <w:lang w:val="en-US"/>
        </w:rPr>
        <w:t xml:space="preserve"> Galić</w:t>
      </w:r>
      <w:r w:rsidRPr="00F77FE6">
        <w:rPr>
          <w:rFonts w:ascii="Times" w:hAnsi="Times" w:cs="Times New Roman"/>
          <w:sz w:val="24"/>
          <w:szCs w:val="24"/>
          <w:shd w:val="clear" w:color="auto" w:fill="FFFFFF"/>
          <w:lang w:val="en-US"/>
        </w:rPr>
        <w:t xml:space="preserve">, IT-98-29-A, ICTY, Appeal Judgment (2006) </w:t>
      </w:r>
      <w:r w:rsidRPr="00F77FE6">
        <w:rPr>
          <w:rFonts w:ascii="Times" w:hAnsi="Times" w:cs="Times New Roman"/>
          <w:sz w:val="24"/>
          <w:szCs w:val="24"/>
          <w:lang w:val="en-US"/>
        </w:rPr>
        <w:t>¶</w:t>
      </w:r>
      <w:r w:rsidRPr="00F77FE6">
        <w:rPr>
          <w:rFonts w:ascii="Times" w:hAnsi="Times" w:cs="Times New Roman"/>
          <w:sz w:val="24"/>
          <w:szCs w:val="24"/>
          <w:shd w:val="clear" w:color="auto" w:fill="FFFFFF"/>
          <w:lang w:val="en-US"/>
        </w:rPr>
        <w:t>190.</w:t>
      </w:r>
    </w:p>
  </w:footnote>
  <w:footnote w:id="52">
    <w:p w14:paraId="1877FC9E" w14:textId="6B2E202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i/>
          <w:iCs/>
          <w:sz w:val="24"/>
          <w:szCs w:val="24"/>
          <w:lang w:val="en-US"/>
        </w:rPr>
        <w:t xml:space="preserve"> Prosecutor v</w:t>
      </w:r>
      <w:r w:rsidR="00994569">
        <w:rPr>
          <w:rFonts w:ascii="Times" w:hAnsi="Times" w:cs="Times New Roman"/>
          <w:i/>
          <w:iCs/>
          <w:sz w:val="24"/>
          <w:szCs w:val="24"/>
          <w:lang w:val="en-US"/>
        </w:rPr>
        <w:t>.</w:t>
      </w:r>
      <w:r w:rsidRPr="00F77FE6">
        <w:rPr>
          <w:rFonts w:ascii="Times" w:hAnsi="Times" w:cs="Times New Roman"/>
          <w:i/>
          <w:iCs/>
          <w:sz w:val="24"/>
          <w:szCs w:val="24"/>
          <w:lang w:val="en-US"/>
        </w:rPr>
        <w:t xml:space="preserve"> Prli</w:t>
      </w:r>
      <w:r w:rsidRPr="00F77FE6">
        <w:rPr>
          <w:rFonts w:ascii="Times" w:hAnsi="Times" w:cs="Times New Roman"/>
          <w:i/>
          <w:iCs/>
          <w:sz w:val="24"/>
          <w:szCs w:val="24"/>
          <w:shd w:val="clear" w:color="auto" w:fill="FFFFFF"/>
          <w:lang w:val="en-US"/>
        </w:rPr>
        <w:t>ć</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et al.</w:t>
      </w:r>
      <w:r w:rsidRPr="00F77FE6">
        <w:rPr>
          <w:rFonts w:ascii="Times" w:hAnsi="Times" w:cs="Times New Roman"/>
          <w:sz w:val="24"/>
          <w:szCs w:val="24"/>
          <w:lang w:val="en-US"/>
        </w:rPr>
        <w:t>, IT-04-74-A, ICTY, Appeal Judgment, Volume 1. (2017) ¶411.</w:t>
      </w:r>
    </w:p>
  </w:footnote>
  <w:footnote w:id="53">
    <w:p w14:paraId="4E23097F"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(41).</w:t>
      </w:r>
    </w:p>
  </w:footnote>
  <w:footnote w:id="54">
    <w:p w14:paraId="31302DA5"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DoD Manual</w:t>
      </w:r>
      <w:r w:rsidRPr="00F77FE6">
        <w:rPr>
          <w:rFonts w:ascii="Times" w:hAnsi="Times" w:cs="Times New Roman"/>
          <w:sz w:val="24"/>
          <w:szCs w:val="24"/>
          <w:lang w:val="en-US"/>
        </w:rPr>
        <w:t>, ¶5.2.3.3.</w:t>
      </w:r>
    </w:p>
  </w:footnote>
  <w:footnote w:id="55">
    <w:p w14:paraId="2053EAFC" w14:textId="03F80A58"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Milanović, M.</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Mistakes of Fact When Using Lethal Force in International Law: Part I.</w:t>
      </w:r>
      <w:r w:rsidRPr="00F77FE6">
        <w:rPr>
          <w:rFonts w:ascii="Times" w:hAnsi="Times" w:cs="Times New Roman"/>
          <w:sz w:val="24"/>
          <w:szCs w:val="24"/>
          <w:lang w:val="en-US"/>
        </w:rPr>
        <w:t>, EJIL Talk! (2020)</w:t>
      </w:r>
      <w:r w:rsidR="00A63DA1">
        <w:rPr>
          <w:rFonts w:ascii="Times" w:hAnsi="Times" w:cs="Times New Roman"/>
          <w:sz w:val="24"/>
          <w:szCs w:val="24"/>
          <w:lang w:val="en-US"/>
        </w:rPr>
        <w:t xml:space="preserve"> (</w:t>
      </w:r>
      <w:r w:rsidR="00A63DA1" w:rsidRPr="00A63DA1">
        <w:rPr>
          <w:rFonts w:ascii="Times" w:hAnsi="Times" w:cs="Times New Roman"/>
          <w:sz w:val="24"/>
          <w:szCs w:val="24"/>
          <w:lang w:val="en-US"/>
        </w:rPr>
        <w:t>https://www.ejiltalk.org/mistakes-of-fact-when-using-lethal-force-in-international-law-part-i/</w:t>
      </w:r>
      <w:r w:rsidR="00A63DA1">
        <w:rPr>
          <w:rFonts w:ascii="Times" w:hAnsi="Times" w:cs="Times New Roman"/>
          <w:sz w:val="24"/>
          <w:szCs w:val="24"/>
          <w:lang w:val="en-US"/>
        </w:rPr>
        <w:t>).</w:t>
      </w:r>
    </w:p>
  </w:footnote>
  <w:footnote w:id="56">
    <w:p w14:paraId="4E6A896E"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CIHL</w:t>
      </w:r>
      <w:r w:rsidRPr="00F77FE6">
        <w:rPr>
          <w:rFonts w:ascii="Times" w:hAnsi="Times" w:cs="Times New Roman"/>
          <w:sz w:val="24"/>
          <w:szCs w:val="24"/>
          <w:lang w:val="en-US"/>
        </w:rPr>
        <w:t>, 55, Rule 16.</w:t>
      </w:r>
    </w:p>
  </w:footnote>
  <w:footnote w:id="57">
    <w:p w14:paraId="68273087"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hyperlink r:id="rId1" w:tgtFrame="_blank" w:history="1">
        <w:r w:rsidRPr="00F77FE6">
          <w:rPr>
            <w:rFonts w:ascii="Times" w:eastAsia="Times New Roman" w:hAnsi="Times" w:cs="Times New Roman"/>
            <w:i/>
            <w:iCs/>
            <w:color w:val="000000"/>
            <w:sz w:val="24"/>
            <w:szCs w:val="24"/>
            <w:lang w:val="en-US" w:eastAsia="hu-HU"/>
          </w:rPr>
          <w:t>Central Front</w:t>
        </w:r>
      </w:hyperlink>
      <w:r w:rsidRPr="00F77FE6">
        <w:rPr>
          <w:rFonts w:ascii="Times" w:eastAsia="Times New Roman" w:hAnsi="Times" w:cs="Times New Roman"/>
          <w:color w:val="2B2B2B"/>
          <w:sz w:val="24"/>
          <w:szCs w:val="24"/>
          <w:lang w:val="en-US" w:eastAsia="hu-HU"/>
        </w:rPr>
        <w:t xml:space="preserve"> (</w:t>
      </w:r>
      <w:r w:rsidRPr="00F77FE6">
        <w:rPr>
          <w:rFonts w:ascii="Times" w:eastAsia="Times New Roman" w:hAnsi="Times" w:cs="Times New Roman"/>
          <w:sz w:val="24"/>
          <w:szCs w:val="24"/>
          <w:lang w:val="en-US" w:eastAsia="hu-HU"/>
        </w:rPr>
        <w:t xml:space="preserve">Ethiopia’s Claim 2), Partial Award, Eritrea-Ethiopia </w:t>
      </w:r>
      <w:r w:rsidRPr="00F77FE6">
        <w:rPr>
          <w:rFonts w:ascii="Times" w:eastAsia="Times New Roman" w:hAnsi="Times" w:cs="Times New Roman"/>
          <w:sz w:val="24"/>
          <w:szCs w:val="24"/>
          <w:shd w:val="clear" w:color="auto" w:fill="FFFFFF" w:themeFill="background1"/>
          <w:lang w:val="en-US" w:eastAsia="hu-HU"/>
        </w:rPr>
        <w:t xml:space="preserve">Claims Tribunal </w:t>
      </w:r>
      <w:r w:rsidRPr="00F77FE6">
        <w:rPr>
          <w:rFonts w:ascii="Times" w:eastAsia="Times New Roman" w:hAnsi="Times" w:cs="Times New Roman"/>
          <w:sz w:val="24"/>
          <w:szCs w:val="24"/>
          <w:lang w:val="en-US" w:eastAsia="hu-HU"/>
        </w:rPr>
        <w:t xml:space="preserve">(2004) </w:t>
      </w:r>
      <w:r w:rsidRPr="00F77FE6">
        <w:rPr>
          <w:rFonts w:ascii="Times" w:hAnsi="Times" w:cs="Times New Roman"/>
          <w:sz w:val="24"/>
          <w:szCs w:val="24"/>
          <w:lang w:val="en-US"/>
        </w:rPr>
        <w:t>¶110.</w:t>
      </w:r>
    </w:p>
  </w:footnote>
  <w:footnote w:id="58">
    <w:p w14:paraId="427D96A4" w14:textId="77777777" w:rsidR="00272B3E" w:rsidRPr="00F77FE6" w:rsidRDefault="00272B3E" w:rsidP="00DC28B3">
      <w:pPr>
        <w:spacing w:before="120" w:after="120" w:line="240" w:lineRule="auto"/>
        <w:jc w:val="both"/>
        <w:rPr>
          <w:rFonts w:ascii="Times" w:eastAsia="Times New Roman" w:hAnsi="Times" w:cs="Times New Roman"/>
          <w:sz w:val="24"/>
          <w:szCs w:val="24"/>
          <w:lang w:val="en-US" w:eastAsia="hu-HU"/>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eastAsia="Times New Roman" w:hAnsi="Times" w:cs="Times New Roman"/>
          <w:smallCaps/>
          <w:sz w:val="24"/>
          <w:szCs w:val="24"/>
          <w:lang w:val="en-US" w:eastAsia="hu-HU"/>
        </w:rPr>
        <w:t>Lubin, A.,</w:t>
      </w:r>
      <w:r w:rsidRPr="00F77FE6">
        <w:rPr>
          <w:rFonts w:ascii="Times" w:eastAsia="Times New Roman" w:hAnsi="Times" w:cs="Times New Roman"/>
          <w:sz w:val="24"/>
          <w:szCs w:val="24"/>
          <w:lang w:val="en-US" w:eastAsia="hu-HU"/>
        </w:rPr>
        <w:t> </w:t>
      </w:r>
      <w:hyperlink r:id="rId2" w:tgtFrame="_blank" w:history="1">
        <w:r w:rsidRPr="00F77FE6">
          <w:rPr>
            <w:rFonts w:ascii="Times" w:eastAsia="Times New Roman" w:hAnsi="Times" w:cs="Times New Roman"/>
            <w:i/>
            <w:iCs/>
            <w:sz w:val="24"/>
            <w:szCs w:val="24"/>
            <w:lang w:val="en-US" w:eastAsia="hu-HU"/>
          </w:rPr>
          <w:t>The Reasonable Intelligence Agency</w:t>
        </w:r>
      </w:hyperlink>
      <w:r w:rsidRPr="00F77FE6">
        <w:rPr>
          <w:rFonts w:ascii="Times" w:eastAsia="Times New Roman" w:hAnsi="Times" w:cs="Times New Roman"/>
          <w:sz w:val="24"/>
          <w:szCs w:val="24"/>
          <w:lang w:val="en-US" w:eastAsia="hu-HU"/>
        </w:rPr>
        <w:t>, 47 Yale J. Int’l. L. 119 (2022) 137.</w:t>
      </w:r>
    </w:p>
  </w:footnote>
  <w:footnote w:id="59">
    <w:p w14:paraId="6708E51F"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Final Report to the Prosecutor by the Committee Established to Review the NATO Bombing Campaign Against the Federal Republic of Yugoslavia</w:t>
      </w:r>
      <w:r w:rsidRPr="00F77FE6">
        <w:rPr>
          <w:rFonts w:ascii="Times" w:hAnsi="Times" w:cs="Times New Roman"/>
          <w:sz w:val="24"/>
          <w:szCs w:val="24"/>
          <w:lang w:val="en-US"/>
        </w:rPr>
        <w:t>, ICTY (</w:t>
      </w:r>
      <w:r w:rsidRPr="00F77FE6">
        <w:rPr>
          <w:rFonts w:ascii="Times" w:hAnsi="Times" w:cs="Times New Roman"/>
          <w:sz w:val="24"/>
          <w:szCs w:val="24"/>
          <w:shd w:val="clear" w:color="auto" w:fill="FFFFFF" w:themeFill="background1"/>
          <w:lang w:val="en-US"/>
        </w:rPr>
        <w:t>2000</w:t>
      </w:r>
      <w:r w:rsidRPr="00F77FE6">
        <w:rPr>
          <w:rFonts w:ascii="Times" w:hAnsi="Times" w:cs="Times New Roman"/>
          <w:sz w:val="24"/>
          <w:szCs w:val="24"/>
          <w:lang w:val="en-US"/>
        </w:rPr>
        <w:t>) ¶85.</w:t>
      </w:r>
    </w:p>
  </w:footnote>
  <w:footnote w:id="60">
    <w:p w14:paraId="5B4AC468"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(47).</w:t>
      </w:r>
    </w:p>
  </w:footnote>
  <w:footnote w:id="61">
    <w:p w14:paraId="5E5DA411" w14:textId="31AE1B24"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00407DE6">
        <w:rPr>
          <w:rFonts w:ascii="Times" w:hAnsi="Times" w:cs="Helvetica Neue"/>
          <w:color w:val="000000"/>
          <w:sz w:val="24"/>
          <w:szCs w:val="24"/>
          <w:lang w:val="en-GB"/>
        </w:rPr>
        <w:t xml:space="preserve"> </w:t>
      </w:r>
      <w:r w:rsidR="00407DE6" w:rsidRPr="00407DE6">
        <w:rPr>
          <w:rFonts w:ascii="Times" w:hAnsi="Times" w:cs="Helvetica Neue"/>
          <w:i/>
          <w:iCs/>
          <w:color w:val="000000"/>
          <w:sz w:val="24"/>
          <w:szCs w:val="24"/>
          <w:lang w:val="en-GB"/>
        </w:rPr>
        <w:t>Legal Consequences of the Construction of a Wall in the Occupied Palestinian Territory</w:t>
      </w:r>
      <w:r w:rsidR="00407DE6" w:rsidRPr="00407DE6">
        <w:rPr>
          <w:rFonts w:ascii="Times" w:hAnsi="Times" w:cs="Helvetica Neue"/>
          <w:color w:val="000000"/>
          <w:sz w:val="24"/>
          <w:szCs w:val="24"/>
          <w:lang w:val="en-GB"/>
        </w:rPr>
        <w:t>, Advisory Opinion, I.C.J. Rep. (2004) 136, ¶106</w:t>
      </w:r>
      <w:r w:rsidR="00994569" w:rsidRPr="00407DE6">
        <w:rPr>
          <w:rFonts w:ascii="Times" w:hAnsi="Times" w:cs="Times New Roman"/>
          <w:sz w:val="24"/>
          <w:szCs w:val="24"/>
          <w:lang w:val="en-US"/>
        </w:rPr>
        <w:t>.</w:t>
      </w:r>
    </w:p>
  </w:footnote>
  <w:footnote w:id="62">
    <w:p w14:paraId="496C1BA8"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Milanović</w:t>
      </w:r>
      <w:r w:rsidRPr="00F77FE6">
        <w:rPr>
          <w:rFonts w:ascii="Times" w:hAnsi="Times" w:cs="Times New Roman"/>
          <w:sz w:val="24"/>
          <w:szCs w:val="24"/>
          <w:lang w:val="en-US"/>
        </w:rPr>
        <w:t xml:space="preserve">, M., The Lost Origins of Lex Specialis, in </w:t>
      </w:r>
      <w:r w:rsidRPr="00F77FE6">
        <w:rPr>
          <w:rFonts w:ascii="Times" w:hAnsi="Times" w:cs="Times New Roman"/>
          <w:smallCaps/>
          <w:sz w:val="24"/>
          <w:szCs w:val="24"/>
          <w:lang w:val="en-US"/>
        </w:rPr>
        <w:t>Ohlin</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Theoretical Boundaries of Armed Conflict and Human Rights</w:t>
      </w:r>
      <w:r w:rsidRPr="00F77FE6">
        <w:rPr>
          <w:rFonts w:ascii="Times" w:hAnsi="Times" w:cs="Times New Roman"/>
          <w:sz w:val="24"/>
          <w:szCs w:val="24"/>
          <w:lang w:val="en-US"/>
        </w:rPr>
        <w:t>, CUP (2016) 109.</w:t>
      </w:r>
    </w:p>
  </w:footnote>
  <w:footnote w:id="63">
    <w:p w14:paraId="536DE30F" w14:textId="1CBAF34B" w:rsidR="00272B3E" w:rsidRPr="00F77FE6" w:rsidRDefault="00272B3E" w:rsidP="00DC28B3">
      <w:pPr>
        <w:spacing w:before="120" w:after="120" w:line="240" w:lineRule="auto"/>
        <w:jc w:val="both"/>
        <w:rPr>
          <w:rFonts w:ascii="Times" w:hAnsi="Times" w:cs="Times New Roman"/>
          <w:color w:val="2B2B2B"/>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Legality of the Threat or Use of Nuclear Weapons</w:t>
      </w:r>
      <w:r w:rsidRPr="00F77FE6">
        <w:rPr>
          <w:rFonts w:ascii="Times" w:hAnsi="Times" w:cs="Times New Roman"/>
          <w:sz w:val="24"/>
          <w:szCs w:val="24"/>
          <w:lang w:val="en-US"/>
        </w:rPr>
        <w:t>, Advisory Opinion, I.C.J. Rep. (1996) 226 [‘</w:t>
      </w:r>
      <w:r w:rsidRPr="00F77FE6">
        <w:rPr>
          <w:rFonts w:ascii="Times" w:hAnsi="Times" w:cs="Times New Roman"/>
          <w:i/>
          <w:iCs/>
          <w:sz w:val="24"/>
          <w:szCs w:val="24"/>
          <w:lang w:val="en-US"/>
        </w:rPr>
        <w:t>Nuclear Weapons</w:t>
      </w:r>
      <w:r w:rsidRPr="00F77FE6">
        <w:rPr>
          <w:rFonts w:ascii="Times" w:hAnsi="Times" w:cs="Times New Roman"/>
          <w:sz w:val="24"/>
          <w:szCs w:val="24"/>
          <w:lang w:val="en-US"/>
        </w:rPr>
        <w:t>’] ¶25</w:t>
      </w:r>
      <w:r w:rsidR="00994569">
        <w:rPr>
          <w:rFonts w:ascii="Times" w:hAnsi="Times" w:cs="Times New Roman"/>
          <w:sz w:val="24"/>
          <w:szCs w:val="24"/>
          <w:lang w:val="en-US"/>
        </w:rPr>
        <w:t>.</w:t>
      </w:r>
    </w:p>
  </w:footnote>
  <w:footnote w:id="64">
    <w:p w14:paraId="39AC86EC" w14:textId="4B4EBF2C"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mallCaps/>
          <w:sz w:val="24"/>
          <w:szCs w:val="24"/>
          <w:lang w:val="en-US"/>
        </w:rPr>
        <w:t xml:space="preserve"> </w:t>
      </w:r>
      <w:r w:rsidRPr="00F77FE6">
        <w:rPr>
          <w:rFonts w:ascii="Times" w:hAnsi="Times" w:cs="Times New Roman"/>
          <w:i/>
          <w:iCs/>
          <w:sz w:val="24"/>
          <w:szCs w:val="24"/>
          <w:shd w:val="clear" w:color="auto" w:fill="FFFFFF"/>
          <w:lang w:val="en-US"/>
        </w:rPr>
        <w:t>Observations of the United States of America on the Human Rights Committee’s Draft General Comment 35: Article 9</w:t>
      </w:r>
      <w:r w:rsidRPr="00F77FE6">
        <w:rPr>
          <w:rFonts w:ascii="Times" w:hAnsi="Times" w:cs="Times New Roman"/>
          <w:sz w:val="24"/>
          <w:szCs w:val="24"/>
          <w:shd w:val="clear" w:color="auto" w:fill="FFFFFF"/>
          <w:lang w:val="en-US"/>
        </w:rPr>
        <w:t xml:space="preserve">, US Department of State (2014) </w:t>
      </w:r>
      <w:r w:rsidRPr="00F77FE6">
        <w:rPr>
          <w:rFonts w:ascii="Times" w:hAnsi="Times" w:cs="Times New Roman"/>
          <w:sz w:val="24"/>
          <w:szCs w:val="24"/>
          <w:lang w:val="en-US"/>
        </w:rPr>
        <w:t>¶21</w:t>
      </w:r>
      <w:r w:rsidR="00EA33ED">
        <w:rPr>
          <w:rFonts w:ascii="Times" w:hAnsi="Times" w:cs="Times New Roman"/>
          <w:sz w:val="24"/>
          <w:szCs w:val="24"/>
          <w:lang w:val="en-US"/>
        </w:rPr>
        <w:t>.</w:t>
      </w:r>
      <w:r w:rsidRPr="00F77FE6">
        <w:rPr>
          <w:rFonts w:ascii="Times" w:hAnsi="Times" w:cs="Times New Roman"/>
          <w:sz w:val="24"/>
          <w:szCs w:val="24"/>
          <w:shd w:val="clear" w:color="auto" w:fill="FFFFFF"/>
          <w:lang w:val="en-US"/>
        </w:rPr>
        <w:t xml:space="preserve">; </w:t>
      </w:r>
      <w:r w:rsidRPr="00F77FE6">
        <w:rPr>
          <w:rFonts w:ascii="Times" w:hAnsi="Times" w:cs="Times New Roman"/>
          <w:smallCaps/>
          <w:sz w:val="24"/>
          <w:szCs w:val="24"/>
          <w:lang w:val="en-US"/>
        </w:rPr>
        <w:t>Sassòli</w:t>
      </w:r>
      <w:r w:rsidRPr="00F77FE6">
        <w:rPr>
          <w:rFonts w:ascii="Times" w:hAnsi="Times" w:cs="Times New Roman"/>
          <w:sz w:val="24"/>
          <w:szCs w:val="24"/>
          <w:lang w:val="en-US"/>
        </w:rPr>
        <w:t xml:space="preserve">, M., </w:t>
      </w:r>
      <w:r w:rsidRPr="00F77FE6">
        <w:rPr>
          <w:rFonts w:ascii="Times" w:hAnsi="Times" w:cs="Times New Roman"/>
          <w:smallCaps/>
          <w:sz w:val="24"/>
          <w:szCs w:val="24"/>
          <w:lang w:val="en-US"/>
        </w:rPr>
        <w:t>Olson</w:t>
      </w:r>
      <w:r w:rsidRPr="00F77FE6">
        <w:rPr>
          <w:rFonts w:ascii="Times" w:hAnsi="Times" w:cs="Times New Roman"/>
          <w:sz w:val="24"/>
          <w:szCs w:val="24"/>
          <w:lang w:val="en-US"/>
        </w:rPr>
        <w:t xml:space="preserve">, L. O., </w:t>
      </w:r>
      <w:r w:rsidRPr="00F77FE6">
        <w:rPr>
          <w:rFonts w:ascii="Times" w:hAnsi="Times" w:cs="Times New Roman"/>
          <w:i/>
          <w:iCs/>
          <w:sz w:val="24"/>
          <w:szCs w:val="24"/>
          <w:lang w:val="en-US"/>
        </w:rPr>
        <w:t>The Relationship Between International Humanitarian and Human Rights Law Where It Matters</w:t>
      </w:r>
      <w:r w:rsidRPr="00F77FE6">
        <w:rPr>
          <w:rFonts w:ascii="Times" w:hAnsi="Times" w:cs="Times New Roman"/>
          <w:sz w:val="24"/>
          <w:szCs w:val="24"/>
          <w:lang w:val="en-US"/>
        </w:rPr>
        <w:t>, 90 Int’l Rev. Red Cross 599 (2010), 600</w:t>
      </w:r>
      <w:r w:rsidRPr="00F77FE6">
        <w:rPr>
          <w:rFonts w:ascii="Times" w:hAnsi="Times" w:cs="Times New Roman"/>
          <w:sz w:val="24"/>
          <w:szCs w:val="24"/>
          <w:shd w:val="clear" w:color="auto" w:fill="FFFFFF"/>
          <w:lang w:val="en-US"/>
        </w:rPr>
        <w:t>–60</w:t>
      </w:r>
      <w:r w:rsidRPr="00F77FE6">
        <w:rPr>
          <w:rFonts w:ascii="Times" w:hAnsi="Times" w:cs="Times New Roman"/>
          <w:sz w:val="24"/>
          <w:szCs w:val="24"/>
          <w:lang w:val="en-US"/>
        </w:rPr>
        <w:t>1.</w:t>
      </w:r>
    </w:p>
  </w:footnote>
  <w:footnote w:id="65">
    <w:p w14:paraId="2AC0E8B9" w14:textId="07D246A0"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Coard et al. v. United States</w:t>
      </w:r>
      <w:r w:rsidRPr="00F77FE6">
        <w:rPr>
          <w:rFonts w:ascii="Times" w:hAnsi="Times" w:cs="Times New Roman"/>
          <w:sz w:val="24"/>
          <w:szCs w:val="24"/>
          <w:lang w:val="en-US"/>
        </w:rPr>
        <w:t>, 10.951, IAC</w:t>
      </w:r>
      <w:r w:rsidR="00795B21">
        <w:rPr>
          <w:rFonts w:ascii="Times" w:hAnsi="Times" w:cs="Times New Roman"/>
          <w:sz w:val="24"/>
          <w:szCs w:val="24"/>
          <w:lang w:val="en-US"/>
        </w:rPr>
        <w:t>omm</w:t>
      </w:r>
      <w:r w:rsidRPr="00F77FE6">
        <w:rPr>
          <w:rFonts w:ascii="Times" w:hAnsi="Times" w:cs="Times New Roman"/>
          <w:sz w:val="24"/>
          <w:szCs w:val="24"/>
          <w:lang w:val="en-US"/>
        </w:rPr>
        <w:t>HR (1999) ¶42.</w:t>
      </w:r>
    </w:p>
  </w:footnote>
  <w:footnote w:id="66">
    <w:p w14:paraId="45ACC4A4"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Hill-Cawthorne</w:t>
      </w:r>
      <w:r w:rsidRPr="00F77FE6">
        <w:rPr>
          <w:rFonts w:ascii="Times" w:hAnsi="Times" w:cs="Times New Roman"/>
          <w:sz w:val="24"/>
          <w:szCs w:val="24"/>
          <w:lang w:val="en-US"/>
        </w:rPr>
        <w:t xml:space="preserve">, L., </w:t>
      </w:r>
      <w:r w:rsidRPr="00F77FE6">
        <w:rPr>
          <w:rFonts w:ascii="Times" w:hAnsi="Times" w:cs="Times New Roman"/>
          <w:i/>
          <w:iCs/>
          <w:sz w:val="24"/>
          <w:szCs w:val="24"/>
          <w:lang w:val="en-US"/>
        </w:rPr>
        <w:t>Detention in Non-International Armed Conflict</w:t>
      </w:r>
      <w:r w:rsidRPr="00F77FE6">
        <w:rPr>
          <w:rFonts w:ascii="Times" w:hAnsi="Times" w:cs="Times New Roman"/>
          <w:sz w:val="24"/>
          <w:szCs w:val="24"/>
          <w:lang w:val="en-US"/>
        </w:rPr>
        <w:t>, OUP (2016) 149.</w:t>
      </w:r>
    </w:p>
  </w:footnote>
  <w:footnote w:id="67">
    <w:p w14:paraId="1000B3B4"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International Humanitarian Law and Other Legal Regimes: Interplay in Situations of Violence</w:t>
      </w:r>
      <w:r w:rsidRPr="00F77FE6">
        <w:rPr>
          <w:rFonts w:ascii="Times" w:hAnsi="Times" w:cs="Times New Roman"/>
          <w:sz w:val="24"/>
          <w:szCs w:val="24"/>
          <w:lang w:val="en-US"/>
        </w:rPr>
        <w:t>, ICRC (2003) 9.</w:t>
      </w:r>
    </w:p>
  </w:footnote>
  <w:footnote w:id="68">
    <w:p w14:paraId="05FAB7FE" w14:textId="77777777" w:rsidR="00272B3E" w:rsidRPr="00F77FE6" w:rsidRDefault="00272B3E" w:rsidP="00DC28B3">
      <w:pPr>
        <w:pStyle w:val="Lbjegyzetszveg"/>
        <w:tabs>
          <w:tab w:val="left" w:pos="645"/>
        </w:tabs>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General Comment No. 36: Right to Life (Article 6)</w:t>
      </w:r>
      <w:r w:rsidRPr="00F77FE6">
        <w:rPr>
          <w:rFonts w:ascii="Times" w:hAnsi="Times" w:cs="Times New Roman"/>
          <w:sz w:val="24"/>
          <w:szCs w:val="24"/>
          <w:lang w:val="en-US"/>
        </w:rPr>
        <w:t>, U.N.Doc.CCPR/C/GC36, UN HRC (2019) ¶27.</w:t>
      </w:r>
    </w:p>
  </w:footnote>
  <w:footnote w:id="69">
    <w:p w14:paraId="7E713634" w14:textId="77777777"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Al-Skeini and Others v. United Kingdom</w:t>
      </w:r>
      <w:r w:rsidRPr="00F77FE6">
        <w:rPr>
          <w:rFonts w:ascii="Times" w:hAnsi="Times" w:cs="Times New Roman"/>
          <w:sz w:val="24"/>
          <w:szCs w:val="24"/>
          <w:lang w:val="en-US"/>
        </w:rPr>
        <w:t>, 55721/07, ECtHR (2011) ¶¶166</w:t>
      </w:r>
      <w:r w:rsidRPr="00F77FE6">
        <w:rPr>
          <w:rFonts w:ascii="Times" w:hAnsi="Times" w:cs="Times New Roman"/>
          <w:sz w:val="24"/>
          <w:szCs w:val="24"/>
          <w:shd w:val="clear" w:color="auto" w:fill="FFFFFF"/>
          <w:lang w:val="en-US"/>
        </w:rPr>
        <w:t>–16</w:t>
      </w:r>
      <w:r w:rsidRPr="00F77FE6">
        <w:rPr>
          <w:rFonts w:ascii="Times" w:hAnsi="Times" w:cs="Times New Roman"/>
          <w:sz w:val="24"/>
          <w:szCs w:val="24"/>
          <w:lang w:val="en-US"/>
        </w:rPr>
        <w:t>7.</w:t>
      </w:r>
    </w:p>
  </w:footnote>
  <w:footnote w:id="70">
    <w:p w14:paraId="58396C2A"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Cs/>
          <w:sz w:val="24"/>
          <w:szCs w:val="24"/>
          <w:lang w:val="en-US"/>
        </w:rPr>
        <w:t>SOAF</w:t>
      </w:r>
      <w:r w:rsidRPr="00F77FE6">
        <w:rPr>
          <w:rFonts w:ascii="Times" w:hAnsi="Times" w:cs="Times New Roman"/>
          <w:sz w:val="24"/>
          <w:szCs w:val="24"/>
          <w:lang w:val="en-US"/>
        </w:rPr>
        <w:t>(48).</w:t>
      </w:r>
    </w:p>
  </w:footnote>
  <w:footnote w:id="71">
    <w:p w14:paraId="2DF76A17" w14:textId="25E38A5C"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Draft articles on Responsibility of States for Internationally Wrongful Acts</w:t>
      </w:r>
      <w:r w:rsidRPr="00F77FE6">
        <w:rPr>
          <w:rFonts w:ascii="Times" w:hAnsi="Times" w:cs="Times New Roman"/>
          <w:sz w:val="24"/>
          <w:szCs w:val="24"/>
          <w:lang w:val="en-US"/>
        </w:rPr>
        <w:t>, U.N.Doc.A/56/10, ILC Report, UNGA 56</w:t>
      </w:r>
      <w:r w:rsidRPr="00F77FE6">
        <w:rPr>
          <w:rFonts w:ascii="Times" w:hAnsi="Times" w:cs="Times New Roman"/>
          <w:sz w:val="24"/>
          <w:szCs w:val="24"/>
          <w:vertAlign w:val="superscript"/>
          <w:lang w:val="en-US"/>
        </w:rPr>
        <w:t>th</w:t>
      </w:r>
      <w:r w:rsidRPr="00F77FE6">
        <w:rPr>
          <w:rFonts w:ascii="Times" w:hAnsi="Times" w:cs="Times New Roman"/>
          <w:sz w:val="24"/>
          <w:szCs w:val="24"/>
          <w:lang w:val="en-US"/>
        </w:rPr>
        <w:t xml:space="preserve"> Session, Supp. No. 10 (2001</w:t>
      </w:r>
      <w:r w:rsidRPr="0087285D">
        <w:rPr>
          <w:rFonts w:ascii="Times" w:hAnsi="Times" w:cs="Times New Roman"/>
          <w:sz w:val="24"/>
          <w:szCs w:val="24"/>
          <w:lang w:val="en-US"/>
        </w:rPr>
        <w:t xml:space="preserve">) </w:t>
      </w:r>
      <w:r w:rsidR="00464060" w:rsidRPr="0087285D">
        <w:rPr>
          <w:rFonts w:ascii="Times" w:hAnsi="Times" w:cs="Times New Roman"/>
          <w:sz w:val="24"/>
          <w:szCs w:val="24"/>
          <w:lang w:val="en-US"/>
        </w:rPr>
        <w:t>26</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‘ARSIWA’</w:t>
      </w:r>
      <w:r w:rsidRPr="00F77FE6">
        <w:rPr>
          <w:rFonts w:ascii="Times" w:hAnsi="Times" w:cs="Times New Roman"/>
          <w:sz w:val="24"/>
          <w:szCs w:val="24"/>
          <w:lang w:val="en-US"/>
        </w:rPr>
        <w:t xml:space="preserve">] Article 36(1); </w:t>
      </w:r>
      <w:r w:rsidRPr="00F77FE6">
        <w:rPr>
          <w:rFonts w:ascii="Times" w:hAnsi="Times" w:cs="Times New Roman"/>
          <w:i/>
          <w:iCs/>
          <w:sz w:val="24"/>
          <w:szCs w:val="24"/>
          <w:lang w:val="en-US"/>
        </w:rPr>
        <w:t>Armed Activities on the Territory of the Congo</w:t>
      </w:r>
      <w:r w:rsidRPr="00F77FE6">
        <w:rPr>
          <w:rFonts w:ascii="Times" w:hAnsi="Times" w:cs="Times New Roman"/>
          <w:sz w:val="24"/>
          <w:szCs w:val="24"/>
          <w:lang w:val="en-US"/>
        </w:rPr>
        <w:t xml:space="preserve"> (DRC v. Uganda), </w:t>
      </w:r>
      <w:r w:rsidR="00CE4E1B">
        <w:rPr>
          <w:rFonts w:ascii="Times" w:hAnsi="Times" w:cs="Times New Roman"/>
          <w:sz w:val="24"/>
          <w:szCs w:val="24"/>
          <w:lang w:val="en-US"/>
        </w:rPr>
        <w:t xml:space="preserve">Reparations, </w:t>
      </w:r>
      <w:r w:rsidRPr="00F77FE6">
        <w:rPr>
          <w:rFonts w:ascii="Times" w:hAnsi="Times" w:cs="Times New Roman"/>
          <w:sz w:val="24"/>
          <w:szCs w:val="24"/>
          <w:lang w:val="en-US"/>
        </w:rPr>
        <w:t>Judgment, No. 116 (2022) ¶93.</w:t>
      </w:r>
    </w:p>
  </w:footnote>
  <w:footnote w:id="72">
    <w:p w14:paraId="07ADBE3D" w14:textId="77777777" w:rsidR="00272B3E" w:rsidRPr="00F77FE6" w:rsidRDefault="00272B3E" w:rsidP="00DC28B3">
      <w:pPr>
        <w:spacing w:before="120" w:after="120" w:line="240" w:lineRule="auto"/>
        <w:jc w:val="both"/>
        <w:rPr>
          <w:rFonts w:ascii="Times" w:eastAsia="Times New Roman" w:hAnsi="Times" w:cs="Times New Roman"/>
          <w:sz w:val="24"/>
          <w:szCs w:val="24"/>
          <w:lang w:val="en-US" w:eastAsia="hu-HU"/>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eastAsia="Times New Roman" w:hAnsi="Times" w:cs="Times New Roman"/>
          <w:smallCaps/>
          <w:sz w:val="24"/>
          <w:szCs w:val="24"/>
          <w:lang w:val="en-US" w:eastAsia="hu-HU"/>
        </w:rPr>
        <w:t>Crootof</w:t>
      </w:r>
      <w:r w:rsidRPr="00F77FE6">
        <w:rPr>
          <w:rFonts w:ascii="Times" w:eastAsia="Times New Roman" w:hAnsi="Times" w:cs="Times New Roman"/>
          <w:sz w:val="24"/>
          <w:szCs w:val="24"/>
          <w:lang w:val="en-US" w:eastAsia="hu-HU"/>
        </w:rPr>
        <w:t>, R., </w:t>
      </w:r>
      <w:hyperlink r:id="rId3" w:tgtFrame="_blank" w:history="1">
        <w:r w:rsidRPr="00F77FE6">
          <w:rPr>
            <w:rFonts w:ascii="Times" w:eastAsia="Times New Roman" w:hAnsi="Times" w:cs="Times New Roman"/>
            <w:i/>
            <w:iCs/>
            <w:sz w:val="24"/>
            <w:szCs w:val="24"/>
            <w:lang w:val="en-US" w:eastAsia="hu-HU"/>
          </w:rPr>
          <w:t>War Torts</w:t>
        </w:r>
      </w:hyperlink>
      <w:r w:rsidRPr="00F77FE6">
        <w:rPr>
          <w:rFonts w:ascii="Times" w:eastAsia="Times New Roman" w:hAnsi="Times" w:cs="Times New Roman"/>
          <w:sz w:val="24"/>
          <w:szCs w:val="24"/>
          <w:lang w:val="en-US" w:eastAsia="hu-HU"/>
        </w:rPr>
        <w:t xml:space="preserve">, 97 NYU L. Rev. 1063 </w:t>
      </w:r>
      <w:r w:rsidRPr="00F77FE6">
        <w:rPr>
          <w:rFonts w:ascii="Times" w:eastAsia="Times New Roman" w:hAnsi="Times" w:cs="Times New Roman"/>
          <w:sz w:val="24"/>
          <w:szCs w:val="24"/>
          <w:shd w:val="clear" w:color="auto" w:fill="FFFFFF" w:themeFill="background1"/>
          <w:lang w:val="en-US" w:eastAsia="hu-HU"/>
        </w:rPr>
        <w:t>(2022)</w:t>
      </w:r>
      <w:r w:rsidRPr="00F77FE6">
        <w:rPr>
          <w:rFonts w:ascii="Times" w:eastAsia="Times New Roman" w:hAnsi="Times" w:cs="Times New Roman"/>
          <w:sz w:val="24"/>
          <w:szCs w:val="24"/>
          <w:lang w:val="en-US" w:eastAsia="hu-HU"/>
        </w:rPr>
        <w:t xml:space="preserve"> 1089.</w:t>
      </w:r>
    </w:p>
  </w:footnote>
  <w:footnote w:id="73">
    <w:p w14:paraId="2F67E162" w14:textId="77777777" w:rsidR="00272B3E" w:rsidRPr="00F77FE6" w:rsidRDefault="00272B3E" w:rsidP="00DC28B3">
      <w:pPr>
        <w:spacing w:before="120" w:after="120" w:line="240" w:lineRule="auto"/>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UNGA Resolution 60/147</w:t>
      </w:r>
      <w:r w:rsidRPr="00F77FE6">
        <w:rPr>
          <w:rFonts w:ascii="Times" w:hAnsi="Times" w:cs="Times New Roman"/>
          <w:sz w:val="24"/>
          <w:szCs w:val="24"/>
          <w:lang w:val="en-US"/>
        </w:rPr>
        <w:t>, U.N.Doc.A/RES/60/147 (2005) ¶8.</w:t>
      </w:r>
    </w:p>
  </w:footnote>
  <w:footnote w:id="74">
    <w:p w14:paraId="3F3E416C" w14:textId="77777777" w:rsidR="00272B3E" w:rsidRPr="00F77FE6" w:rsidRDefault="00272B3E"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ARSIWA</w:t>
      </w:r>
      <w:r w:rsidRPr="00F77FE6">
        <w:rPr>
          <w:rFonts w:ascii="Times" w:hAnsi="Times" w:cs="Times New Roman"/>
          <w:sz w:val="24"/>
          <w:szCs w:val="24"/>
          <w:lang w:val="en-US"/>
        </w:rPr>
        <w:t>, Article 2(b).</w:t>
      </w:r>
    </w:p>
  </w:footnote>
  <w:footnote w:id="75">
    <w:p w14:paraId="501B25E7"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17619">
        <w:rPr>
          <w:rFonts w:ascii="Times" w:hAnsi="Times" w:cs="Times New Roman"/>
          <w:i/>
          <w:iCs/>
          <w:sz w:val="24"/>
          <w:szCs w:val="24"/>
          <w:lang w:val="en-US"/>
        </w:rPr>
        <w:t>Supra</w:t>
      </w:r>
      <w:r w:rsidRPr="00F77FE6">
        <w:rPr>
          <w:rFonts w:ascii="Times" w:hAnsi="Times" w:cs="Times New Roman"/>
          <w:sz w:val="24"/>
          <w:szCs w:val="24"/>
          <w:lang w:val="en-US"/>
        </w:rPr>
        <w:t xml:space="preserve"> at point I.B.1.</w:t>
      </w:r>
    </w:p>
  </w:footnote>
  <w:footnote w:id="76">
    <w:p w14:paraId="3C89EB88" w14:textId="2708EA68"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Nicaragua</w:t>
      </w:r>
      <w:r w:rsidRPr="00F77FE6">
        <w:rPr>
          <w:rFonts w:ascii="Times" w:hAnsi="Times" w:cs="Times New Roman"/>
          <w:sz w:val="24"/>
          <w:szCs w:val="24"/>
          <w:lang w:val="en-US"/>
        </w:rPr>
        <w:t>, ¶218</w:t>
      </w:r>
      <w:r w:rsidR="00EA33ED">
        <w:rPr>
          <w:rFonts w:ascii="Times" w:hAnsi="Times" w:cs="Times New Roman"/>
          <w:sz w:val="24"/>
          <w:szCs w:val="24"/>
          <w:lang w:val="en-US"/>
        </w:rPr>
        <w:t>.</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Hamdan v. Rumsfeld</w:t>
      </w:r>
      <w:r w:rsidRPr="00F77FE6">
        <w:rPr>
          <w:rFonts w:ascii="Times" w:hAnsi="Times" w:cs="Times New Roman"/>
          <w:sz w:val="24"/>
          <w:szCs w:val="24"/>
          <w:lang w:val="en-US"/>
        </w:rPr>
        <w:t>, 548 U.S. 557, US Supreme Court (2006) 629</w:t>
      </w:r>
      <w:r w:rsidRPr="00F77FE6">
        <w:rPr>
          <w:rFonts w:ascii="Times" w:hAnsi="Times" w:cs="Times New Roman"/>
          <w:smallCaps/>
          <w:color w:val="4D5156"/>
          <w:sz w:val="24"/>
          <w:szCs w:val="24"/>
          <w:shd w:val="clear" w:color="auto" w:fill="FFFFFF"/>
          <w:lang w:val="en-US"/>
        </w:rPr>
        <w:t>–6</w:t>
      </w:r>
      <w:r w:rsidRPr="00F77FE6">
        <w:rPr>
          <w:rFonts w:ascii="Times" w:hAnsi="Times" w:cs="Times New Roman"/>
          <w:sz w:val="24"/>
          <w:szCs w:val="24"/>
          <w:lang w:val="en-US"/>
        </w:rPr>
        <w:t>30.</w:t>
      </w:r>
    </w:p>
  </w:footnote>
  <w:footnote w:id="77">
    <w:p w14:paraId="121D875E"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Goodman, R.</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 Detention of Civilians in Armed Conflict</w:t>
      </w:r>
      <w:r w:rsidRPr="00F77FE6">
        <w:rPr>
          <w:rFonts w:ascii="Times" w:hAnsi="Times" w:cs="Times New Roman"/>
          <w:sz w:val="24"/>
          <w:szCs w:val="24"/>
          <w:lang w:val="en-US"/>
        </w:rPr>
        <w:t>, 103 J. Int’l L. 48 (2009) 50.</w:t>
      </w:r>
    </w:p>
  </w:footnote>
  <w:footnote w:id="78">
    <w:p w14:paraId="11DED527"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CIHL</w:t>
      </w:r>
      <w:r w:rsidRPr="00F77FE6">
        <w:rPr>
          <w:rFonts w:ascii="Times" w:hAnsi="Times" w:cs="Times New Roman"/>
          <w:sz w:val="24"/>
          <w:szCs w:val="24"/>
          <w:lang w:val="en-US"/>
        </w:rPr>
        <w:t>, 330, Rule 95.</w:t>
      </w:r>
    </w:p>
  </w:footnote>
  <w:footnote w:id="79">
    <w:p w14:paraId="2CA3EEE5"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SOAF(44).</w:t>
      </w:r>
    </w:p>
  </w:footnote>
  <w:footnote w:id="80">
    <w:p w14:paraId="281083BC" w14:textId="5A99343C"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C</w:t>
      </w:r>
      <w:r w:rsidR="0087285D">
        <w:rPr>
          <w:rFonts w:ascii="Times" w:hAnsi="Times" w:cs="Times New Roman"/>
          <w:sz w:val="24"/>
          <w:szCs w:val="24"/>
          <w:lang w:val="en-US"/>
        </w:rPr>
        <w:t xml:space="preserve">larifications [‘CL’] </w:t>
      </w:r>
      <w:r w:rsidRPr="00F77FE6">
        <w:rPr>
          <w:rFonts w:ascii="Times" w:hAnsi="Times" w:cs="Times New Roman"/>
          <w:sz w:val="24"/>
          <w:szCs w:val="24"/>
          <w:lang w:val="en-US"/>
        </w:rPr>
        <w:t>(5).</w:t>
      </w:r>
    </w:p>
  </w:footnote>
  <w:footnote w:id="81">
    <w:p w14:paraId="1C9A9426" w14:textId="4359E851"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Commentary (2021)</w:t>
      </w:r>
      <w:r w:rsidRPr="00F77FE6">
        <w:rPr>
          <w:rFonts w:ascii="Times" w:hAnsi="Times" w:cs="Times New Roman"/>
          <w:sz w:val="24"/>
          <w:szCs w:val="24"/>
          <w:lang w:val="en-US"/>
        </w:rPr>
        <w:t>, ¶74</w:t>
      </w:r>
      <w:r w:rsidR="002D7005">
        <w:rPr>
          <w:rFonts w:ascii="Times" w:hAnsi="Times" w:cs="Times New Roman"/>
          <w:sz w:val="24"/>
          <w:szCs w:val="24"/>
          <w:lang w:val="en-US"/>
        </w:rPr>
        <w:t>6</w:t>
      </w:r>
      <w:r w:rsidRPr="00F77FE6">
        <w:rPr>
          <w:rFonts w:ascii="Times" w:hAnsi="Times" w:cs="Times New Roman"/>
          <w:sz w:val="24"/>
          <w:szCs w:val="24"/>
          <w:lang w:val="en-US"/>
        </w:rPr>
        <w:t>.</w:t>
      </w:r>
    </w:p>
  </w:footnote>
  <w:footnote w:id="82">
    <w:p w14:paraId="713228E7" w14:textId="18E9AAC5"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lang w:val="en-US"/>
        </w:rPr>
        <w:t xml:space="preserve">Prosecutor v. Mucić et al., </w:t>
      </w:r>
      <w:r w:rsidRPr="00F77FE6">
        <w:rPr>
          <w:rFonts w:ascii="Times" w:hAnsi="Times" w:cs="Times New Roman"/>
          <w:color w:val="000000"/>
          <w:sz w:val="24"/>
          <w:szCs w:val="24"/>
          <w:shd w:val="clear" w:color="auto" w:fill="FFFFFF"/>
          <w:lang w:val="en-US"/>
        </w:rPr>
        <w:t>IT-96-21-T, ICTY,</w:t>
      </w:r>
      <w:r w:rsidRPr="00F77FE6">
        <w:rPr>
          <w:rFonts w:ascii="Times" w:hAnsi="Times" w:cs="Times New Roman"/>
          <w:i/>
          <w:iCs/>
          <w:color w:val="000000"/>
          <w:sz w:val="24"/>
          <w:szCs w:val="24"/>
          <w:shd w:val="clear" w:color="auto" w:fill="FFFFFF"/>
          <w:lang w:val="en-US"/>
        </w:rPr>
        <w:t> </w:t>
      </w:r>
      <w:r w:rsidRPr="00F77FE6">
        <w:rPr>
          <w:rFonts w:ascii="Times" w:hAnsi="Times" w:cs="Times New Roman"/>
          <w:color w:val="000000"/>
          <w:sz w:val="24"/>
          <w:szCs w:val="24"/>
          <w:shd w:val="clear" w:color="auto" w:fill="FFFFFF"/>
          <w:lang w:val="en-US"/>
        </w:rPr>
        <w:t xml:space="preserve">Trial Judgment (1998) </w:t>
      </w:r>
      <w:r w:rsidRPr="00F77FE6">
        <w:rPr>
          <w:rFonts w:ascii="Times" w:hAnsi="Times" w:cs="Times New Roman"/>
          <w:sz w:val="24"/>
          <w:szCs w:val="24"/>
          <w:lang w:val="en-US"/>
        </w:rPr>
        <w:t>¶</w:t>
      </w:r>
      <w:r w:rsidRPr="00F77FE6">
        <w:rPr>
          <w:rFonts w:ascii="Times" w:hAnsi="Times" w:cs="Times New Roman"/>
          <w:color w:val="000000"/>
          <w:sz w:val="24"/>
          <w:szCs w:val="24"/>
          <w:shd w:val="clear" w:color="auto" w:fill="FFFFFF"/>
          <w:lang w:val="en-US"/>
        </w:rPr>
        <w:t>551. </w:t>
      </w:r>
    </w:p>
  </w:footnote>
  <w:footnote w:id="83">
    <w:p w14:paraId="2C58217A" w14:textId="3077C8FC"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00CD500B">
        <w:rPr>
          <w:rFonts w:ascii="Times" w:hAnsi="Times" w:cs="Times New Roman"/>
          <w:i/>
          <w:iCs/>
          <w:color w:val="000000"/>
          <w:sz w:val="24"/>
          <w:szCs w:val="24"/>
          <w:shd w:val="clear" w:color="auto" w:fill="FFFFFF"/>
          <w:lang w:val="en-US"/>
        </w:rPr>
        <w:t>Ibi</w:t>
      </w:r>
      <w:r w:rsidR="00C27385">
        <w:rPr>
          <w:rFonts w:ascii="Times" w:hAnsi="Times" w:cs="Times New Roman"/>
          <w:i/>
          <w:iCs/>
          <w:color w:val="000000"/>
          <w:sz w:val="24"/>
          <w:szCs w:val="24"/>
          <w:shd w:val="clear" w:color="auto" w:fill="FFFFFF"/>
          <w:lang w:val="en-US"/>
        </w:rPr>
        <w:t>d</w:t>
      </w:r>
      <w:r w:rsidR="00CD500B">
        <w:rPr>
          <w:rFonts w:ascii="Times" w:hAnsi="Times" w:cs="Times New Roman"/>
          <w:i/>
          <w:iCs/>
          <w:color w:val="000000"/>
          <w:sz w:val="24"/>
          <w:szCs w:val="24"/>
          <w:shd w:val="clear" w:color="auto" w:fill="FFFFFF"/>
          <w:lang w:val="en-US"/>
        </w:rPr>
        <w:t>.</w:t>
      </w:r>
      <w:r w:rsidRPr="00F77FE6">
        <w:rPr>
          <w:rFonts w:ascii="Times" w:hAnsi="Times" w:cs="Times New Roman"/>
          <w:i/>
          <w:iCs/>
          <w:color w:val="000000"/>
          <w:sz w:val="24"/>
          <w:szCs w:val="24"/>
          <w:shd w:val="clear" w:color="auto" w:fill="FFFFFF"/>
          <w:lang w:val="en-US"/>
        </w:rPr>
        <w:t xml:space="preserve">, </w:t>
      </w:r>
      <w:r w:rsidRPr="00F77FE6">
        <w:rPr>
          <w:rFonts w:ascii="Times" w:hAnsi="Times" w:cs="Times New Roman"/>
          <w:sz w:val="24"/>
          <w:szCs w:val="24"/>
          <w:lang w:val="en-US"/>
        </w:rPr>
        <w:t>¶¶554</w:t>
      </w:r>
      <w:r w:rsidRPr="00F77FE6">
        <w:rPr>
          <w:rFonts w:ascii="Times" w:hAnsi="Times" w:cs="Times New Roman"/>
          <w:smallCaps/>
          <w:color w:val="4D5156"/>
          <w:sz w:val="24"/>
          <w:szCs w:val="24"/>
          <w:shd w:val="clear" w:color="auto" w:fill="FFFFFF"/>
          <w:lang w:val="en-US"/>
        </w:rPr>
        <w:t>–55</w:t>
      </w:r>
      <w:r w:rsidRPr="00F77FE6">
        <w:rPr>
          <w:rFonts w:ascii="Times" w:hAnsi="Times" w:cs="Times New Roman"/>
          <w:sz w:val="24"/>
          <w:szCs w:val="24"/>
          <w:lang w:val="en-US"/>
        </w:rPr>
        <w:t>8.</w:t>
      </w:r>
    </w:p>
  </w:footnote>
  <w:footnote w:id="84">
    <w:p w14:paraId="4C090D07"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color w:val="000000"/>
          <w:sz w:val="24"/>
          <w:szCs w:val="24"/>
          <w:shd w:val="clear" w:color="auto" w:fill="FFFFFF"/>
          <w:lang w:val="en-US"/>
        </w:rPr>
        <w:t xml:space="preserve"> </w:t>
      </w:r>
      <w:r w:rsidRPr="00F77FE6">
        <w:rPr>
          <w:rFonts w:ascii="Times" w:hAnsi="Times" w:cs="Times New Roman"/>
          <w:i/>
          <w:iCs/>
          <w:color w:val="000000"/>
          <w:sz w:val="24"/>
          <w:szCs w:val="24"/>
          <w:shd w:val="clear" w:color="auto" w:fill="FFFFFF"/>
          <w:lang w:val="en-US"/>
        </w:rPr>
        <w:t>Prosecutor v.</w:t>
      </w:r>
      <w:r w:rsidRPr="00F77FE6">
        <w:rPr>
          <w:rFonts w:ascii="Times" w:hAnsi="Times" w:cs="Times New Roman"/>
          <w:color w:val="000000"/>
          <w:sz w:val="24"/>
          <w:szCs w:val="24"/>
          <w:shd w:val="clear" w:color="auto" w:fill="FFFFFF"/>
          <w:lang w:val="en-US"/>
        </w:rPr>
        <w:t> </w:t>
      </w:r>
      <w:r w:rsidRPr="00F77FE6">
        <w:rPr>
          <w:rFonts w:ascii="Times" w:hAnsi="Times" w:cs="Times New Roman"/>
          <w:i/>
          <w:iCs/>
          <w:color w:val="000000"/>
          <w:sz w:val="24"/>
          <w:szCs w:val="24"/>
          <w:shd w:val="clear" w:color="auto" w:fill="FFFFFF"/>
          <w:lang w:val="en-US"/>
        </w:rPr>
        <w:t>Jelisić</w:t>
      </w:r>
      <w:r w:rsidRPr="00F77FE6">
        <w:rPr>
          <w:rFonts w:ascii="Times" w:hAnsi="Times" w:cs="Times New Roman"/>
          <w:color w:val="000000"/>
          <w:sz w:val="24"/>
          <w:szCs w:val="24"/>
          <w:shd w:val="clear" w:color="auto" w:fill="FFFFFF"/>
          <w:lang w:val="en-US"/>
        </w:rPr>
        <w:t xml:space="preserve">, IT-95-10-T, ICTY, Trial Judgment (1999) </w:t>
      </w:r>
      <w:bookmarkStart w:id="77" w:name="_Hlk124600885"/>
      <w:r w:rsidRPr="00F77FE6">
        <w:rPr>
          <w:rFonts w:ascii="Times" w:hAnsi="Times" w:cs="Times New Roman"/>
          <w:sz w:val="24"/>
          <w:szCs w:val="24"/>
          <w:lang w:val="en-US"/>
        </w:rPr>
        <w:t>¶</w:t>
      </w:r>
      <w:bookmarkEnd w:id="77"/>
      <w:r w:rsidRPr="00F77FE6">
        <w:rPr>
          <w:rFonts w:ascii="Times" w:hAnsi="Times" w:cs="Times New Roman"/>
          <w:sz w:val="24"/>
          <w:szCs w:val="24"/>
          <w:lang w:val="en-US"/>
        </w:rPr>
        <w:t>¶42</w:t>
      </w:r>
      <w:r w:rsidRPr="00F77FE6">
        <w:rPr>
          <w:rFonts w:ascii="Times" w:hAnsi="Times" w:cs="Times New Roman"/>
          <w:smallCaps/>
          <w:color w:val="4D5156"/>
          <w:sz w:val="24"/>
          <w:szCs w:val="24"/>
          <w:shd w:val="clear" w:color="auto" w:fill="FFFFFF"/>
          <w:lang w:val="en-US"/>
        </w:rPr>
        <w:t>–4</w:t>
      </w:r>
      <w:r w:rsidRPr="00F77FE6">
        <w:rPr>
          <w:rFonts w:ascii="Times" w:hAnsi="Times" w:cs="Times New Roman"/>
          <w:sz w:val="24"/>
          <w:szCs w:val="24"/>
          <w:lang w:val="en-US"/>
        </w:rPr>
        <w:t>5.</w:t>
      </w:r>
    </w:p>
  </w:footnote>
  <w:footnote w:id="85">
    <w:p w14:paraId="124598DE"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Prosecutor v. Limaj et al.</w:t>
      </w:r>
      <w:r w:rsidRPr="00F77FE6">
        <w:rPr>
          <w:rFonts w:ascii="Times" w:hAnsi="Times" w:cs="Times New Roman"/>
          <w:sz w:val="24"/>
          <w:szCs w:val="24"/>
          <w:lang w:val="en-US"/>
        </w:rPr>
        <w:t>, IT-03-66-T, ICTY, Trial Judgment (2005) ¶655.</w:t>
      </w:r>
    </w:p>
  </w:footnote>
  <w:footnote w:id="86">
    <w:p w14:paraId="13062F87" w14:textId="7E663100"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lang w:val="en-US"/>
        </w:rPr>
        <w:t>Prosecutor v. Kunarac et al.</w:t>
      </w:r>
      <w:r w:rsidRPr="00F77FE6">
        <w:rPr>
          <w:rFonts w:ascii="Times" w:hAnsi="Times" w:cs="Times New Roman"/>
          <w:color w:val="000000"/>
          <w:sz w:val="24"/>
          <w:szCs w:val="24"/>
          <w:shd w:val="clear" w:color="auto" w:fill="FFFFFF"/>
          <w:lang w:val="en-US"/>
        </w:rPr>
        <w:t xml:space="preserve">, IT-96-23-T and 23/1-T, ICTY, Trial Judgment (2001) </w:t>
      </w:r>
      <w:r w:rsidRPr="00F77FE6">
        <w:rPr>
          <w:rFonts w:ascii="Times" w:hAnsi="Times" w:cs="Times New Roman"/>
          <w:sz w:val="24"/>
          <w:szCs w:val="24"/>
          <w:lang w:val="en-US"/>
        </w:rPr>
        <w:t>¶514.</w:t>
      </w:r>
    </w:p>
  </w:footnote>
  <w:footnote w:id="87">
    <w:p w14:paraId="6F5A0E54" w14:textId="53D4C3A3"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00C27385">
        <w:rPr>
          <w:rFonts w:ascii="Times" w:hAnsi="Times" w:cs="Times New Roman"/>
          <w:i/>
          <w:iCs/>
          <w:sz w:val="24"/>
          <w:szCs w:val="24"/>
          <w:lang w:val="en-US"/>
        </w:rPr>
        <w:t>Ibid.</w:t>
      </w:r>
      <w:r w:rsidRPr="00F77FE6">
        <w:rPr>
          <w:rFonts w:ascii="Times" w:hAnsi="Times" w:cs="Times New Roman"/>
          <w:sz w:val="24"/>
          <w:szCs w:val="24"/>
          <w:lang w:val="en-US"/>
        </w:rPr>
        <w:t>, ¶¶766</w:t>
      </w:r>
      <w:r w:rsidRPr="00F77FE6">
        <w:rPr>
          <w:rFonts w:ascii="Times" w:hAnsi="Times" w:cs="Times New Roman"/>
          <w:smallCaps/>
          <w:color w:val="4D5156"/>
          <w:sz w:val="24"/>
          <w:szCs w:val="24"/>
          <w:shd w:val="clear" w:color="auto" w:fill="FFFFFF"/>
          <w:lang w:val="en-US"/>
        </w:rPr>
        <w:t>–7</w:t>
      </w:r>
      <w:r w:rsidRPr="00F77FE6">
        <w:rPr>
          <w:rFonts w:ascii="Times" w:hAnsi="Times" w:cs="Times New Roman"/>
          <w:sz w:val="24"/>
          <w:szCs w:val="24"/>
          <w:lang w:val="en-US"/>
        </w:rPr>
        <w:t>74.</w:t>
      </w:r>
    </w:p>
  </w:footnote>
  <w:footnote w:id="88">
    <w:p w14:paraId="6CE4A6DF"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color w:val="000000"/>
          <w:sz w:val="24"/>
          <w:szCs w:val="24"/>
          <w:shd w:val="clear" w:color="auto" w:fill="FFFFFF"/>
          <w:lang w:val="en-US"/>
        </w:rPr>
        <w:t>Prosecutor v.</w:t>
      </w:r>
      <w:r w:rsidRPr="00F77FE6">
        <w:rPr>
          <w:rFonts w:ascii="Times" w:hAnsi="Times" w:cs="Times New Roman"/>
          <w:color w:val="000000"/>
          <w:sz w:val="24"/>
          <w:szCs w:val="24"/>
          <w:shd w:val="clear" w:color="auto" w:fill="FFFFFF"/>
          <w:lang w:val="en-US"/>
        </w:rPr>
        <w:t> </w:t>
      </w:r>
      <w:r w:rsidRPr="00F77FE6">
        <w:rPr>
          <w:rFonts w:ascii="Times" w:hAnsi="Times" w:cs="Times New Roman"/>
          <w:i/>
          <w:iCs/>
          <w:color w:val="000000"/>
          <w:sz w:val="24"/>
          <w:szCs w:val="24"/>
          <w:shd w:val="clear" w:color="auto" w:fill="FFFFFF"/>
          <w:lang w:val="en-US"/>
        </w:rPr>
        <w:t>Kvočka et al.</w:t>
      </w:r>
      <w:r w:rsidRPr="00F77FE6">
        <w:rPr>
          <w:rFonts w:ascii="Times" w:hAnsi="Times" w:cs="Times New Roman"/>
          <w:color w:val="000000"/>
          <w:sz w:val="24"/>
          <w:szCs w:val="24"/>
          <w:shd w:val="clear" w:color="auto" w:fill="FFFFFF"/>
          <w:lang w:val="en-US"/>
        </w:rPr>
        <w:t xml:space="preserve">, IT-98-30/1-T, ICTY, Trial Judgment (2001) </w:t>
      </w:r>
      <w:r w:rsidRPr="00F77FE6">
        <w:rPr>
          <w:rFonts w:ascii="Times" w:hAnsi="Times" w:cs="Times New Roman"/>
          <w:sz w:val="24"/>
          <w:szCs w:val="24"/>
          <w:lang w:val="en-US"/>
        </w:rPr>
        <w:t>¶173.</w:t>
      </w:r>
    </w:p>
  </w:footnote>
  <w:footnote w:id="89">
    <w:p w14:paraId="1AE2AAAE"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i/>
          <w:iCs/>
          <w:color w:val="000000"/>
          <w:sz w:val="24"/>
          <w:szCs w:val="24"/>
          <w:shd w:val="clear" w:color="auto" w:fill="FFFFFF"/>
          <w:lang w:val="en-US"/>
        </w:rPr>
        <w:t xml:space="preserve"> Prosecutor v. Aleksovski</w:t>
      </w:r>
      <w:r w:rsidRPr="00F77FE6">
        <w:rPr>
          <w:rFonts w:ascii="Times" w:hAnsi="Times" w:cs="Times New Roman"/>
          <w:color w:val="000000"/>
          <w:sz w:val="24"/>
          <w:szCs w:val="24"/>
          <w:shd w:val="clear" w:color="auto" w:fill="FFFFFF"/>
          <w:lang w:val="en-US"/>
        </w:rPr>
        <w:t>, IT-95-14/1-T, ICTY,</w:t>
      </w:r>
      <w:r w:rsidRPr="00F77FE6">
        <w:rPr>
          <w:rFonts w:ascii="Times" w:hAnsi="Times" w:cs="Times New Roman"/>
          <w:i/>
          <w:iCs/>
          <w:color w:val="000000"/>
          <w:sz w:val="24"/>
          <w:szCs w:val="24"/>
          <w:shd w:val="clear" w:color="auto" w:fill="FFFFFF"/>
          <w:lang w:val="en-US"/>
        </w:rPr>
        <w:t> </w:t>
      </w:r>
      <w:r w:rsidRPr="00F77FE6">
        <w:rPr>
          <w:rFonts w:ascii="Times" w:hAnsi="Times" w:cs="Times New Roman"/>
          <w:color w:val="000000"/>
          <w:sz w:val="24"/>
          <w:szCs w:val="24"/>
          <w:shd w:val="clear" w:color="auto" w:fill="FFFFFF"/>
          <w:lang w:val="en-US"/>
        </w:rPr>
        <w:t xml:space="preserve">Trial Judgment (1999) </w:t>
      </w:r>
      <w:r w:rsidRPr="00F77FE6">
        <w:rPr>
          <w:rFonts w:ascii="Times" w:hAnsi="Times" w:cs="Times New Roman"/>
          <w:sz w:val="24"/>
          <w:szCs w:val="24"/>
          <w:lang w:val="en-US"/>
        </w:rPr>
        <w:t>¶49.</w:t>
      </w:r>
    </w:p>
  </w:footnote>
  <w:footnote w:id="90">
    <w:p w14:paraId="04BA9DD2"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hyperlink r:id="rId4" w:tgtFrame="_blank" w:history="1">
        <w:r w:rsidRPr="00F77FE6">
          <w:rPr>
            <w:rStyle w:val="Hiperhivatkozs"/>
            <w:rFonts w:ascii="Times" w:eastAsia="Times New Roman" w:hAnsi="Times" w:cs="Times New Roman"/>
            <w:i/>
            <w:iCs/>
            <w:color w:val="000000"/>
            <w:sz w:val="24"/>
            <w:szCs w:val="24"/>
            <w:u w:val="none"/>
            <w:lang w:val="en-US" w:eastAsia="hu-HU"/>
          </w:rPr>
          <w:t xml:space="preserve">Prisoners of War </w:t>
        </w:r>
        <w:r w:rsidRPr="00F77FE6">
          <w:rPr>
            <w:rStyle w:val="Hiperhivatkozs"/>
            <w:rFonts w:ascii="Times" w:eastAsia="Times New Roman" w:hAnsi="Times" w:cs="Times New Roman"/>
            <w:color w:val="000000"/>
            <w:sz w:val="24"/>
            <w:szCs w:val="24"/>
            <w:u w:val="none"/>
            <w:lang w:val="en-US" w:eastAsia="hu-HU"/>
          </w:rPr>
          <w:t>(Eritrea’s Claim 17)</w:t>
        </w:r>
      </w:hyperlink>
      <w:r w:rsidRPr="00F77FE6">
        <w:rPr>
          <w:rFonts w:ascii="Times" w:eastAsia="Times New Roman" w:hAnsi="Times" w:cs="Times New Roman"/>
          <w:color w:val="2B2B2B"/>
          <w:sz w:val="24"/>
          <w:szCs w:val="24"/>
          <w:lang w:val="en-US" w:eastAsia="hu-HU"/>
        </w:rPr>
        <w:t xml:space="preserve">, Partial Award, </w:t>
      </w:r>
      <w:r w:rsidRPr="00F77FE6">
        <w:rPr>
          <w:rFonts w:ascii="Times" w:eastAsia="Times New Roman" w:hAnsi="Times" w:cs="Times New Roman"/>
          <w:sz w:val="24"/>
          <w:szCs w:val="24"/>
          <w:lang w:val="en-US" w:eastAsia="hu-HU"/>
        </w:rPr>
        <w:t>Eritrea-Ethiopia Claims Tribunal (2003) [‘</w:t>
      </w:r>
      <w:r w:rsidRPr="00F77FE6">
        <w:rPr>
          <w:rFonts w:ascii="Times" w:eastAsia="Times New Roman" w:hAnsi="Times" w:cs="Times New Roman"/>
          <w:i/>
          <w:iCs/>
          <w:sz w:val="24"/>
          <w:szCs w:val="24"/>
          <w:lang w:val="en-US" w:eastAsia="hu-HU"/>
        </w:rPr>
        <w:t>POWs (Eritrea’s Claim)</w:t>
      </w:r>
      <w:r w:rsidRPr="00F77FE6">
        <w:rPr>
          <w:rFonts w:ascii="Times" w:eastAsia="Times New Roman" w:hAnsi="Times" w:cs="Times New Roman"/>
          <w:sz w:val="24"/>
          <w:szCs w:val="24"/>
          <w:lang w:val="en-US" w:eastAsia="hu-HU"/>
        </w:rPr>
        <w:t xml:space="preserve">’] </w:t>
      </w:r>
      <w:r w:rsidRPr="00F77FE6">
        <w:rPr>
          <w:rFonts w:ascii="Times" w:hAnsi="Times" w:cs="Times New Roman"/>
          <w:sz w:val="24"/>
          <w:szCs w:val="24"/>
          <w:lang w:val="en-US"/>
        </w:rPr>
        <w:t>¶68.</w:t>
      </w:r>
    </w:p>
  </w:footnote>
  <w:footnote w:id="91">
    <w:p w14:paraId="06453525"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SOAF(36).</w:t>
      </w:r>
    </w:p>
  </w:footnote>
  <w:footnote w:id="92">
    <w:p w14:paraId="2814743B"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CL(6).</w:t>
      </w:r>
    </w:p>
  </w:footnote>
  <w:footnote w:id="93">
    <w:p w14:paraId="33BBC038" w14:textId="2E63672E"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sz w:val="24"/>
          <w:szCs w:val="24"/>
          <w:lang w:val="fr-FR"/>
        </w:rPr>
        <w:t>GCIII</w:t>
      </w:r>
      <w:r w:rsidRPr="00825773">
        <w:rPr>
          <w:rFonts w:ascii="Times" w:hAnsi="Times" w:cs="Times New Roman"/>
          <w:sz w:val="24"/>
          <w:szCs w:val="24"/>
          <w:lang w:val="fr-FR"/>
        </w:rPr>
        <w:t>, Art</w:t>
      </w:r>
      <w:r w:rsidR="00C253E8" w:rsidRPr="00825773">
        <w:rPr>
          <w:rFonts w:ascii="Times" w:hAnsi="Times" w:cs="Times New Roman"/>
          <w:sz w:val="24"/>
          <w:szCs w:val="24"/>
          <w:lang w:val="fr-FR"/>
        </w:rPr>
        <w:t xml:space="preserve">icle </w:t>
      </w:r>
      <w:r w:rsidRPr="00825773">
        <w:rPr>
          <w:rFonts w:ascii="Times" w:hAnsi="Times" w:cs="Times New Roman"/>
          <w:sz w:val="24"/>
          <w:szCs w:val="24"/>
          <w:lang w:val="fr-FR"/>
        </w:rPr>
        <w:t>49.</w:t>
      </w:r>
    </w:p>
  </w:footnote>
  <w:footnote w:id="94">
    <w:p w14:paraId="44C9F471"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CL(5).</w:t>
      </w:r>
    </w:p>
  </w:footnote>
  <w:footnote w:id="95">
    <w:p w14:paraId="12B37390" w14:textId="393C7673"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C253E8">
        <w:rPr>
          <w:rFonts w:ascii="Times" w:hAnsi="Times" w:cs="Times New Roman"/>
          <w:sz w:val="24"/>
          <w:szCs w:val="24"/>
          <w:lang w:val="en-US"/>
        </w:rPr>
        <w:t>icle</w:t>
      </w:r>
      <w:r w:rsidRPr="00F77FE6">
        <w:rPr>
          <w:rFonts w:ascii="Times" w:hAnsi="Times" w:cs="Times New Roman"/>
          <w:sz w:val="24"/>
          <w:szCs w:val="24"/>
          <w:lang w:val="en-US"/>
        </w:rPr>
        <w:t xml:space="preserve"> 54.</w:t>
      </w:r>
    </w:p>
  </w:footnote>
  <w:footnote w:id="96">
    <w:p w14:paraId="09650CFE"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SOAF(44).</w:t>
      </w:r>
    </w:p>
  </w:footnote>
  <w:footnote w:id="97">
    <w:p w14:paraId="04B0302A"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color w:val="000000"/>
          <w:sz w:val="24"/>
          <w:szCs w:val="24"/>
          <w:shd w:val="clear" w:color="auto" w:fill="FFFFFF"/>
          <w:lang w:val="en-US"/>
        </w:rPr>
        <w:t xml:space="preserve"> </w:t>
      </w:r>
      <w:r w:rsidRPr="00F77FE6">
        <w:rPr>
          <w:rFonts w:ascii="Times" w:hAnsi="Times" w:cs="Times New Roman"/>
          <w:i/>
          <w:iCs/>
          <w:color w:val="000000"/>
          <w:sz w:val="24"/>
          <w:szCs w:val="24"/>
          <w:shd w:val="clear" w:color="auto" w:fill="FFFFFF"/>
          <w:lang w:val="en-US"/>
        </w:rPr>
        <w:t>Prosecutor v.</w:t>
      </w:r>
      <w:r w:rsidRPr="00F77FE6">
        <w:rPr>
          <w:rFonts w:ascii="Times" w:hAnsi="Times" w:cs="Times New Roman"/>
          <w:color w:val="000000"/>
          <w:sz w:val="24"/>
          <w:szCs w:val="24"/>
          <w:shd w:val="clear" w:color="auto" w:fill="FFFFFF"/>
          <w:lang w:val="en-US"/>
        </w:rPr>
        <w:t> </w:t>
      </w:r>
      <w:r w:rsidRPr="00F77FE6">
        <w:rPr>
          <w:rFonts w:ascii="Times" w:hAnsi="Times" w:cs="Times New Roman"/>
          <w:i/>
          <w:iCs/>
          <w:color w:val="000000"/>
          <w:sz w:val="24"/>
          <w:szCs w:val="24"/>
          <w:shd w:val="clear" w:color="auto" w:fill="FFFFFF"/>
          <w:lang w:val="en-US"/>
        </w:rPr>
        <w:t>Naletilić and Martinović</w:t>
      </w:r>
      <w:r w:rsidRPr="00F77FE6">
        <w:rPr>
          <w:rFonts w:ascii="Times" w:hAnsi="Times" w:cs="Times New Roman"/>
          <w:color w:val="000000"/>
          <w:sz w:val="24"/>
          <w:szCs w:val="24"/>
          <w:shd w:val="clear" w:color="auto" w:fill="FFFFFF"/>
          <w:lang w:val="en-US"/>
        </w:rPr>
        <w:t>, IT-98-34-T, ICTY, Trial Judgment (2003) [‘</w:t>
      </w:r>
      <w:r w:rsidRPr="00F77FE6">
        <w:rPr>
          <w:rFonts w:ascii="Times" w:hAnsi="Times" w:cs="Times New Roman"/>
          <w:i/>
          <w:iCs/>
          <w:color w:val="000000"/>
          <w:sz w:val="24"/>
          <w:szCs w:val="24"/>
          <w:shd w:val="clear" w:color="auto" w:fill="FFFFFF"/>
          <w:lang w:val="en-US"/>
        </w:rPr>
        <w:t>Naletilić</w:t>
      </w:r>
      <w:r w:rsidRPr="00F77FE6">
        <w:rPr>
          <w:rFonts w:ascii="Times" w:hAnsi="Times" w:cs="Times New Roman"/>
          <w:color w:val="000000"/>
          <w:sz w:val="24"/>
          <w:szCs w:val="24"/>
          <w:shd w:val="clear" w:color="auto" w:fill="FFFFFF"/>
          <w:lang w:val="en-US"/>
        </w:rPr>
        <w:t xml:space="preserve">’] </w:t>
      </w:r>
      <w:r w:rsidRPr="00F77FE6">
        <w:rPr>
          <w:rFonts w:ascii="Times" w:hAnsi="Times" w:cs="Times New Roman"/>
          <w:sz w:val="24"/>
          <w:szCs w:val="24"/>
          <w:lang w:val="en-US"/>
        </w:rPr>
        <w:t>¶¶255</w:t>
      </w:r>
      <w:r w:rsidRPr="00F77FE6">
        <w:rPr>
          <w:rFonts w:ascii="Times" w:hAnsi="Times" w:cs="Times New Roman"/>
          <w:smallCaps/>
          <w:color w:val="4D5156"/>
          <w:sz w:val="24"/>
          <w:szCs w:val="24"/>
          <w:shd w:val="clear" w:color="auto" w:fill="FFFFFF"/>
          <w:lang w:val="en-US"/>
        </w:rPr>
        <w:t>–25</w:t>
      </w:r>
      <w:r w:rsidRPr="00F77FE6">
        <w:rPr>
          <w:rFonts w:ascii="Times" w:hAnsi="Times" w:cs="Times New Roman"/>
          <w:sz w:val="24"/>
          <w:szCs w:val="24"/>
          <w:lang w:val="en-US"/>
        </w:rPr>
        <w:t>6.</w:t>
      </w:r>
    </w:p>
  </w:footnote>
  <w:footnote w:id="98">
    <w:p w14:paraId="76345E19" w14:textId="5B20F1F2"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sz w:val="24"/>
          <w:szCs w:val="24"/>
          <w:lang w:val="fr-FR"/>
        </w:rPr>
        <w:t>GCIII</w:t>
      </w:r>
      <w:r w:rsidRPr="00825773">
        <w:rPr>
          <w:rFonts w:ascii="Times" w:hAnsi="Times" w:cs="Times New Roman"/>
          <w:sz w:val="24"/>
          <w:szCs w:val="24"/>
          <w:lang w:val="fr-FR"/>
        </w:rPr>
        <w:t>, Art</w:t>
      </w:r>
      <w:r w:rsidR="00C253E8" w:rsidRPr="00825773">
        <w:rPr>
          <w:rFonts w:ascii="Times" w:hAnsi="Times" w:cs="Times New Roman"/>
          <w:sz w:val="24"/>
          <w:szCs w:val="24"/>
          <w:lang w:val="fr-FR"/>
        </w:rPr>
        <w:t xml:space="preserve">icle </w:t>
      </w:r>
      <w:r w:rsidRPr="00825773">
        <w:rPr>
          <w:rFonts w:ascii="Times" w:hAnsi="Times" w:cs="Times New Roman"/>
          <w:sz w:val="24"/>
          <w:szCs w:val="24"/>
          <w:lang w:val="fr-FR"/>
        </w:rPr>
        <w:t>50(b).</w:t>
      </w:r>
    </w:p>
  </w:footnote>
  <w:footnote w:id="99">
    <w:p w14:paraId="520AD0AE" w14:textId="0846184B"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sz w:val="24"/>
          <w:szCs w:val="24"/>
          <w:lang w:val="fr-FR"/>
        </w:rPr>
        <w:t>GCIII</w:t>
      </w:r>
      <w:r w:rsidRPr="00825773">
        <w:rPr>
          <w:rFonts w:ascii="Times" w:hAnsi="Times" w:cs="Times New Roman"/>
          <w:sz w:val="24"/>
          <w:szCs w:val="24"/>
          <w:lang w:val="fr-FR"/>
        </w:rPr>
        <w:t>, Art</w:t>
      </w:r>
      <w:r w:rsidR="00C253E8" w:rsidRPr="00825773">
        <w:rPr>
          <w:rFonts w:ascii="Times" w:hAnsi="Times" w:cs="Times New Roman"/>
          <w:sz w:val="24"/>
          <w:szCs w:val="24"/>
          <w:lang w:val="fr-FR"/>
        </w:rPr>
        <w:t xml:space="preserve">icle </w:t>
      </w:r>
      <w:r w:rsidRPr="00825773">
        <w:rPr>
          <w:rFonts w:ascii="Times" w:hAnsi="Times" w:cs="Times New Roman"/>
          <w:sz w:val="24"/>
          <w:szCs w:val="24"/>
          <w:lang w:val="fr-FR"/>
        </w:rPr>
        <w:t>50(f).</w:t>
      </w:r>
    </w:p>
  </w:footnote>
  <w:footnote w:id="100">
    <w:p w14:paraId="03F476C3"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hyperlink r:id="rId5" w:tgtFrame="_blank" w:history="1">
        <w:r w:rsidRPr="00F77FE6">
          <w:rPr>
            <w:rStyle w:val="Hiperhivatkozs"/>
            <w:rFonts w:ascii="Times" w:eastAsia="Times New Roman" w:hAnsi="Times" w:cs="Times New Roman"/>
            <w:i/>
            <w:iCs/>
            <w:color w:val="000000"/>
            <w:sz w:val="24"/>
            <w:szCs w:val="24"/>
            <w:u w:val="none"/>
            <w:lang w:val="en-US" w:eastAsia="hu-HU"/>
          </w:rPr>
          <w:t xml:space="preserve">Prisoners of War </w:t>
        </w:r>
        <w:r w:rsidRPr="00F77FE6">
          <w:rPr>
            <w:rStyle w:val="Hiperhivatkozs"/>
            <w:rFonts w:ascii="Times" w:eastAsia="Times New Roman" w:hAnsi="Times" w:cs="Times New Roman"/>
            <w:color w:val="000000"/>
            <w:sz w:val="24"/>
            <w:szCs w:val="24"/>
            <w:u w:val="none"/>
            <w:lang w:val="en-US" w:eastAsia="hu-HU"/>
          </w:rPr>
          <w:t>(Ethiopia’s Claim 4),</w:t>
        </w:r>
        <w:r w:rsidRPr="00F77FE6">
          <w:rPr>
            <w:rStyle w:val="Hiperhivatkozs"/>
            <w:rFonts w:ascii="Times" w:eastAsia="Times New Roman" w:hAnsi="Times" w:cs="Times New Roman"/>
            <w:i/>
            <w:iCs/>
            <w:color w:val="000000"/>
            <w:sz w:val="24"/>
            <w:szCs w:val="24"/>
            <w:u w:val="none"/>
            <w:lang w:val="en-US" w:eastAsia="hu-HU"/>
          </w:rPr>
          <w:t xml:space="preserve"> </w:t>
        </w:r>
      </w:hyperlink>
      <w:r w:rsidRPr="00F77FE6">
        <w:rPr>
          <w:rFonts w:ascii="Times" w:eastAsia="Times New Roman" w:hAnsi="Times" w:cs="Times New Roman"/>
          <w:sz w:val="24"/>
          <w:szCs w:val="24"/>
          <w:lang w:val="en-US" w:eastAsia="hu-HU"/>
        </w:rPr>
        <w:t xml:space="preserve">Partial Award, Eritrea-Ethiopia Claims Tribunal (2003), </w:t>
      </w:r>
      <w:r w:rsidRPr="00F77FE6">
        <w:rPr>
          <w:rFonts w:ascii="Times" w:hAnsi="Times" w:cs="Times New Roman"/>
          <w:sz w:val="24"/>
          <w:szCs w:val="24"/>
          <w:lang w:val="en-US"/>
        </w:rPr>
        <w:t>¶133.</w:t>
      </w:r>
    </w:p>
  </w:footnote>
  <w:footnote w:id="101">
    <w:p w14:paraId="547CB842"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SOAF(29).</w:t>
      </w:r>
    </w:p>
  </w:footnote>
  <w:footnote w:id="102">
    <w:p w14:paraId="4FB59644" w14:textId="77D71260"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sz w:val="24"/>
          <w:szCs w:val="24"/>
          <w:lang w:val="fr-FR"/>
        </w:rPr>
        <w:t>GCIII</w:t>
      </w:r>
      <w:r w:rsidRPr="00825773">
        <w:rPr>
          <w:rFonts w:ascii="Times" w:hAnsi="Times" w:cs="Times New Roman"/>
          <w:sz w:val="24"/>
          <w:szCs w:val="24"/>
          <w:lang w:val="fr-FR"/>
        </w:rPr>
        <w:t>, Art</w:t>
      </w:r>
      <w:r w:rsidR="00C253E8" w:rsidRPr="00825773">
        <w:rPr>
          <w:rFonts w:ascii="Times" w:hAnsi="Times" w:cs="Times New Roman"/>
          <w:sz w:val="24"/>
          <w:szCs w:val="24"/>
          <w:lang w:val="fr-FR"/>
        </w:rPr>
        <w:t>icle</w:t>
      </w:r>
      <w:r w:rsidRPr="00825773">
        <w:rPr>
          <w:rFonts w:ascii="Times" w:hAnsi="Times" w:cs="Times New Roman"/>
          <w:sz w:val="24"/>
          <w:szCs w:val="24"/>
          <w:lang w:val="fr-FR"/>
        </w:rPr>
        <w:t xml:space="preserve"> 52(1).</w:t>
      </w:r>
    </w:p>
  </w:footnote>
  <w:footnote w:id="103">
    <w:p w14:paraId="045283D3"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color w:val="000000"/>
          <w:sz w:val="24"/>
          <w:szCs w:val="24"/>
          <w:shd w:val="clear" w:color="auto" w:fill="FFFFFF"/>
          <w:lang w:val="fr-FR"/>
        </w:rPr>
        <w:t>Naletilić</w:t>
      </w:r>
      <w:r w:rsidRPr="00825773">
        <w:rPr>
          <w:rFonts w:ascii="Times" w:hAnsi="Times" w:cs="Times New Roman"/>
          <w:color w:val="000000"/>
          <w:sz w:val="24"/>
          <w:szCs w:val="24"/>
          <w:shd w:val="clear" w:color="auto" w:fill="FFFFFF"/>
          <w:lang w:val="fr-FR"/>
        </w:rPr>
        <w:t xml:space="preserve">, </w:t>
      </w:r>
      <w:r w:rsidRPr="00825773">
        <w:rPr>
          <w:rFonts w:ascii="Times" w:hAnsi="Times" w:cs="Times New Roman"/>
          <w:sz w:val="24"/>
          <w:szCs w:val="24"/>
          <w:lang w:val="fr-FR"/>
        </w:rPr>
        <w:t>¶¶268</w:t>
      </w:r>
      <w:r w:rsidRPr="00825773">
        <w:rPr>
          <w:rFonts w:ascii="Times" w:hAnsi="Times" w:cs="Times New Roman"/>
          <w:smallCaps/>
          <w:color w:val="4D5156"/>
          <w:sz w:val="24"/>
          <w:szCs w:val="24"/>
          <w:shd w:val="clear" w:color="auto" w:fill="FFFFFF"/>
          <w:lang w:val="fr-FR"/>
        </w:rPr>
        <w:t>–26</w:t>
      </w:r>
      <w:r w:rsidRPr="00825773">
        <w:rPr>
          <w:rFonts w:ascii="Times" w:hAnsi="Times" w:cs="Times New Roman"/>
          <w:sz w:val="24"/>
          <w:szCs w:val="24"/>
          <w:lang w:val="fr-FR"/>
        </w:rPr>
        <w:t>9.</w:t>
      </w:r>
    </w:p>
  </w:footnote>
  <w:footnote w:id="104">
    <w:p w14:paraId="6C97F650" w14:textId="77777777" w:rsidR="00D86BEF" w:rsidRPr="00825773" w:rsidRDefault="00D86BEF" w:rsidP="00DC28B3">
      <w:pPr>
        <w:pStyle w:val="Lbjegyzetszveg"/>
        <w:spacing w:before="120" w:after="120"/>
        <w:jc w:val="both"/>
        <w:rPr>
          <w:rFonts w:ascii="Times" w:hAnsi="Times" w:cs="Times New Roman"/>
          <w:sz w:val="24"/>
          <w:szCs w:val="24"/>
          <w:lang w:val="fr-FR"/>
        </w:rPr>
      </w:pPr>
      <w:r w:rsidRPr="00F77FE6">
        <w:rPr>
          <w:rStyle w:val="Lbjegyzet-hivatkozs"/>
          <w:rFonts w:ascii="Times" w:hAnsi="Times" w:cs="Times New Roman"/>
          <w:sz w:val="24"/>
          <w:szCs w:val="24"/>
          <w:lang w:val="en-US"/>
        </w:rPr>
        <w:footnoteRef/>
      </w:r>
      <w:r w:rsidRPr="00825773">
        <w:rPr>
          <w:rFonts w:ascii="Times" w:hAnsi="Times" w:cs="Times New Roman"/>
          <w:sz w:val="24"/>
          <w:szCs w:val="24"/>
          <w:lang w:val="fr-FR"/>
        </w:rPr>
        <w:t xml:space="preserve"> </w:t>
      </w:r>
      <w:r w:rsidRPr="00825773">
        <w:rPr>
          <w:rFonts w:ascii="Times" w:hAnsi="Times" w:cs="Times New Roman"/>
          <w:i/>
          <w:iCs/>
          <w:sz w:val="24"/>
          <w:szCs w:val="24"/>
          <w:lang w:val="fr-FR"/>
        </w:rPr>
        <w:t>Commentary (2021)</w:t>
      </w:r>
      <w:r w:rsidRPr="00825773">
        <w:rPr>
          <w:rFonts w:ascii="Times" w:hAnsi="Times" w:cs="Times New Roman"/>
          <w:sz w:val="24"/>
          <w:szCs w:val="24"/>
          <w:lang w:val="fr-FR"/>
        </w:rPr>
        <w:t>, ¶2743.</w:t>
      </w:r>
    </w:p>
  </w:footnote>
  <w:footnote w:id="105">
    <w:p w14:paraId="1CD151E7" w14:textId="4D44766B"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C253E8">
        <w:rPr>
          <w:rFonts w:ascii="Times" w:hAnsi="Times" w:cs="Times New Roman"/>
          <w:sz w:val="24"/>
          <w:szCs w:val="24"/>
          <w:lang w:val="en-US"/>
        </w:rPr>
        <w:t xml:space="preserve">icle </w:t>
      </w:r>
      <w:r w:rsidRPr="00F77FE6">
        <w:rPr>
          <w:rFonts w:ascii="Times" w:hAnsi="Times" w:cs="Times New Roman"/>
          <w:sz w:val="24"/>
          <w:szCs w:val="24"/>
          <w:lang w:val="en-US"/>
        </w:rPr>
        <w:t>51(3).</w:t>
      </w:r>
    </w:p>
  </w:footnote>
  <w:footnote w:id="106">
    <w:p w14:paraId="253FC1B1"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SOAF(44).</w:t>
      </w:r>
    </w:p>
  </w:footnote>
  <w:footnote w:id="107">
    <w:p w14:paraId="19F674AD"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SOAF(38).</w:t>
      </w:r>
    </w:p>
  </w:footnote>
  <w:footnote w:id="108">
    <w:p w14:paraId="1EE6CE5E" w14:textId="77777777" w:rsidR="00D86BEF" w:rsidRPr="00F77FE6" w:rsidRDefault="00D86BEF" w:rsidP="00DC28B3">
      <w:pPr>
        <w:spacing w:before="120" w:after="120" w:line="240" w:lineRule="auto"/>
        <w:jc w:val="both"/>
        <w:rPr>
          <w:rFonts w:ascii="Times" w:hAnsi="Times" w:cs="Times New Roman"/>
          <w:sz w:val="24"/>
          <w:szCs w:val="24"/>
          <w:lang w:val="en-US" w:eastAsia="hu-HU"/>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Lydecker, A. D</w:t>
      </w:r>
      <w:r w:rsidRPr="00F77FE6">
        <w:rPr>
          <w:rFonts w:ascii="Times" w:hAnsi="Times" w:cs="Times New Roman"/>
          <w:sz w:val="24"/>
          <w:szCs w:val="24"/>
          <w:lang w:val="en-US"/>
        </w:rPr>
        <w:t xml:space="preserve">. et al., </w:t>
      </w:r>
      <w:r w:rsidRPr="00F77FE6">
        <w:rPr>
          <w:rFonts w:ascii="Times" w:hAnsi="Times" w:cs="Times New Roman"/>
          <w:i/>
          <w:iCs/>
          <w:sz w:val="24"/>
          <w:szCs w:val="24"/>
          <w:lang w:val="en-US"/>
        </w:rPr>
        <w:t>Targeted Gown and Glove Use to Prevent </w:t>
      </w:r>
      <w:r w:rsidRPr="00F77FE6">
        <w:rPr>
          <w:rStyle w:val="italic"/>
          <w:rFonts w:ascii="Times" w:hAnsi="Times" w:cs="Times New Roman"/>
          <w:i/>
          <w:iCs/>
          <w:sz w:val="24"/>
          <w:szCs w:val="24"/>
          <w:bdr w:val="none" w:sz="0" w:space="0" w:color="auto" w:frame="1"/>
          <w:lang w:val="en-US"/>
        </w:rPr>
        <w:t>Staphylococcus aureus</w:t>
      </w:r>
      <w:r w:rsidRPr="00F77FE6">
        <w:rPr>
          <w:rFonts w:ascii="Times" w:hAnsi="Times" w:cs="Times New Roman"/>
          <w:i/>
          <w:iCs/>
          <w:sz w:val="24"/>
          <w:szCs w:val="24"/>
          <w:lang w:val="en-US"/>
        </w:rPr>
        <w:t> Acquisition in Community-based Nursing Homes: A Pilot Study</w:t>
      </w:r>
      <w:r w:rsidRPr="00F77FE6">
        <w:rPr>
          <w:rFonts w:ascii="Times" w:hAnsi="Times" w:cs="Times New Roman"/>
          <w:sz w:val="24"/>
          <w:szCs w:val="24"/>
          <w:lang w:val="en-US"/>
        </w:rPr>
        <w:t xml:space="preserve">, 42 Infect. Control Hosp. Epidemiol. 448 (2020) 448; </w:t>
      </w:r>
      <w:r w:rsidRPr="00F77FE6">
        <w:rPr>
          <w:rFonts w:ascii="Times" w:hAnsi="Times" w:cs="Times New Roman"/>
          <w:i/>
          <w:iCs/>
          <w:sz w:val="24"/>
          <w:szCs w:val="24"/>
          <w:lang w:val="en-US"/>
        </w:rPr>
        <w:t>Guide to Preventing Clostridium difficile Infections</w:t>
      </w:r>
      <w:r w:rsidRPr="00F77FE6">
        <w:rPr>
          <w:rFonts w:ascii="Times" w:hAnsi="Times" w:cs="Times New Roman"/>
          <w:sz w:val="24"/>
          <w:szCs w:val="24"/>
          <w:lang w:val="en-US"/>
        </w:rPr>
        <w:t>, APIC Implementation Guides (2013) 37</w:t>
      </w:r>
      <w:r w:rsidRPr="00F77FE6">
        <w:rPr>
          <w:rFonts w:ascii="Times" w:hAnsi="Times" w:cs="Times New Roman"/>
          <w:smallCaps/>
          <w:color w:val="4D5156"/>
          <w:sz w:val="24"/>
          <w:szCs w:val="24"/>
          <w:shd w:val="clear" w:color="auto" w:fill="FFFFFF"/>
          <w:lang w:val="en-US"/>
        </w:rPr>
        <w:t>–3</w:t>
      </w:r>
      <w:r w:rsidRPr="00F77FE6">
        <w:rPr>
          <w:rFonts w:ascii="Times" w:hAnsi="Times" w:cs="Times New Roman"/>
          <w:sz w:val="24"/>
          <w:szCs w:val="24"/>
          <w:lang w:val="en-US"/>
        </w:rPr>
        <w:t>9.</w:t>
      </w:r>
    </w:p>
  </w:footnote>
  <w:footnote w:id="109">
    <w:p w14:paraId="1787A47F" w14:textId="6351F142"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C253E8">
        <w:rPr>
          <w:rFonts w:ascii="Times" w:hAnsi="Times" w:cs="Times New Roman"/>
          <w:sz w:val="24"/>
          <w:szCs w:val="24"/>
          <w:lang w:val="en-US"/>
        </w:rPr>
        <w:t>icle</w:t>
      </w:r>
      <w:r w:rsidRPr="00F77FE6">
        <w:rPr>
          <w:rFonts w:ascii="Times" w:hAnsi="Times" w:cs="Times New Roman"/>
          <w:sz w:val="24"/>
          <w:szCs w:val="24"/>
          <w:lang w:val="en-US"/>
        </w:rPr>
        <w:t xml:space="preserve"> 51(3).</w:t>
      </w:r>
    </w:p>
  </w:footnote>
  <w:footnote w:id="110">
    <w:p w14:paraId="49BE6664"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CL(5).</w:t>
      </w:r>
    </w:p>
  </w:footnote>
  <w:footnote w:id="111">
    <w:p w14:paraId="286AE465"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Chesney, R. M.</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Prisoners of War</w:t>
      </w:r>
      <w:r w:rsidRPr="00F77FE6">
        <w:rPr>
          <w:rFonts w:ascii="Times" w:hAnsi="Times" w:cs="Times New Roman"/>
          <w:sz w:val="24"/>
          <w:szCs w:val="24"/>
          <w:lang w:val="en-US"/>
        </w:rPr>
        <w:t>, MPEPIL (2009) ¶47.</w:t>
      </w:r>
    </w:p>
  </w:footnote>
  <w:footnote w:id="112">
    <w:p w14:paraId="27C8B6E8"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Sassòli, M</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Internment</w:t>
      </w:r>
      <w:r w:rsidRPr="00F77FE6">
        <w:rPr>
          <w:rFonts w:ascii="Times" w:hAnsi="Times" w:cs="Times New Roman"/>
          <w:sz w:val="24"/>
          <w:szCs w:val="24"/>
          <w:lang w:val="en-US"/>
        </w:rPr>
        <w:t>, MPEPIL (2015) ¶4.</w:t>
      </w:r>
    </w:p>
  </w:footnote>
  <w:footnote w:id="113">
    <w:p w14:paraId="5A1DAF4E" w14:textId="33021CD9"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 xml:space="preserve">POWs (Eritrea’s </w:t>
      </w:r>
      <w:r w:rsidR="00D07855">
        <w:rPr>
          <w:rFonts w:ascii="Times" w:hAnsi="Times" w:cs="Times New Roman"/>
          <w:i/>
          <w:iCs/>
          <w:sz w:val="24"/>
          <w:szCs w:val="24"/>
          <w:lang w:val="en-US"/>
        </w:rPr>
        <w:t>Claim</w:t>
      </w:r>
      <w:r w:rsidRPr="00F77FE6">
        <w:rPr>
          <w:rFonts w:ascii="Times" w:hAnsi="Times" w:cs="Times New Roman"/>
          <w:i/>
          <w:iCs/>
          <w:sz w:val="24"/>
          <w:szCs w:val="24"/>
          <w:lang w:val="en-US"/>
        </w:rPr>
        <w:t>)</w:t>
      </w:r>
      <w:r w:rsidRPr="00F77FE6">
        <w:rPr>
          <w:rFonts w:ascii="Times" w:hAnsi="Times" w:cs="Times New Roman"/>
          <w:sz w:val="24"/>
          <w:szCs w:val="24"/>
          <w:lang w:val="en-US"/>
        </w:rPr>
        <w:t>, ¶¶</w:t>
      </w:r>
      <w:r w:rsidR="00C253E8">
        <w:rPr>
          <w:rFonts w:ascii="Times" w:hAnsi="Times" w:cs="Times New Roman"/>
          <w:sz w:val="24"/>
          <w:szCs w:val="24"/>
          <w:lang w:val="en-US"/>
        </w:rPr>
        <w:t>6</w:t>
      </w:r>
      <w:r w:rsidRPr="00F77FE6">
        <w:rPr>
          <w:rFonts w:ascii="Times" w:hAnsi="Times" w:cs="Times New Roman"/>
          <w:smallCaps/>
          <w:color w:val="4D5156"/>
          <w:sz w:val="24"/>
          <w:szCs w:val="24"/>
          <w:shd w:val="clear" w:color="auto" w:fill="FFFFFF"/>
          <w:lang w:val="en-US"/>
        </w:rPr>
        <w:t>–</w:t>
      </w:r>
      <w:r w:rsidRPr="00F77FE6">
        <w:rPr>
          <w:rFonts w:ascii="Times" w:hAnsi="Times" w:cs="Times New Roman"/>
          <w:sz w:val="24"/>
          <w:szCs w:val="24"/>
          <w:lang w:val="en-US"/>
        </w:rPr>
        <w:t>11.</w:t>
      </w:r>
    </w:p>
  </w:footnote>
  <w:footnote w:id="114">
    <w:p w14:paraId="3FDB390C" w14:textId="483CD89E"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color w:val="000000"/>
          <w:sz w:val="24"/>
          <w:szCs w:val="24"/>
          <w:shd w:val="clear" w:color="auto" w:fill="FFFFFF"/>
          <w:lang w:val="en-US"/>
        </w:rPr>
        <w:t> </w:t>
      </w:r>
      <w:r w:rsidRPr="00F77FE6">
        <w:rPr>
          <w:rFonts w:ascii="Times" w:hAnsi="Times" w:cs="Times New Roman"/>
          <w:i/>
          <w:iCs/>
          <w:color w:val="000000"/>
          <w:sz w:val="24"/>
          <w:szCs w:val="24"/>
          <w:shd w:val="clear" w:color="auto" w:fill="FFFFFF"/>
          <w:lang w:val="en-US"/>
        </w:rPr>
        <w:t>Final Report to Congress on the Conduct of the Persian Gulf War</w:t>
      </w:r>
      <w:r w:rsidRPr="00F77FE6">
        <w:rPr>
          <w:rFonts w:ascii="Times" w:hAnsi="Times" w:cs="Times New Roman"/>
          <w:color w:val="000000"/>
          <w:sz w:val="24"/>
          <w:szCs w:val="24"/>
          <w:shd w:val="clear" w:color="auto" w:fill="FFFFFF"/>
          <w:lang w:val="en-US"/>
        </w:rPr>
        <w:t xml:space="preserve">, </w:t>
      </w:r>
      <w:r w:rsidRPr="00F77FE6">
        <w:rPr>
          <w:rFonts w:ascii="Times" w:hAnsi="Times" w:cs="Times New Roman"/>
          <w:sz w:val="24"/>
          <w:szCs w:val="24"/>
          <w:lang w:val="en-US"/>
        </w:rPr>
        <w:t xml:space="preserve">US </w:t>
      </w:r>
      <w:r w:rsidRPr="00F77FE6">
        <w:rPr>
          <w:rFonts w:ascii="Times" w:hAnsi="Times" w:cs="Times New Roman"/>
          <w:color w:val="000000"/>
          <w:sz w:val="24"/>
          <w:szCs w:val="24"/>
          <w:shd w:val="clear" w:color="auto" w:fill="FFFFFF"/>
          <w:lang w:val="en-US"/>
        </w:rPr>
        <w:t>Department of Defense</w:t>
      </w:r>
      <w:r w:rsidR="009A1C95">
        <w:rPr>
          <w:rFonts w:ascii="Times" w:hAnsi="Times" w:cs="Times New Roman"/>
          <w:color w:val="000000"/>
          <w:sz w:val="24"/>
          <w:szCs w:val="24"/>
          <w:shd w:val="clear" w:color="auto" w:fill="FFFFFF"/>
          <w:lang w:val="en-US"/>
        </w:rPr>
        <w:t xml:space="preserve"> </w:t>
      </w:r>
      <w:r w:rsidRPr="00F77FE6">
        <w:rPr>
          <w:rFonts w:ascii="Times" w:hAnsi="Times" w:cs="Times New Roman"/>
          <w:color w:val="000000"/>
          <w:sz w:val="24"/>
          <w:szCs w:val="24"/>
          <w:shd w:val="clear" w:color="auto" w:fill="FFFFFF"/>
          <w:lang w:val="en-US"/>
        </w:rPr>
        <w:t>(1992) 578.</w:t>
      </w:r>
    </w:p>
  </w:footnote>
  <w:footnote w:id="115">
    <w:p w14:paraId="582868E9" w14:textId="32918C6C"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2D52AA">
        <w:rPr>
          <w:rFonts w:ascii="Times" w:hAnsi="Times" w:cs="Times New Roman"/>
          <w:sz w:val="24"/>
          <w:szCs w:val="24"/>
          <w:lang w:val="en-US"/>
        </w:rPr>
        <w:t>icle</w:t>
      </w:r>
      <w:r w:rsidRPr="00F77FE6">
        <w:rPr>
          <w:rFonts w:ascii="Times" w:hAnsi="Times" w:cs="Times New Roman"/>
          <w:sz w:val="24"/>
          <w:szCs w:val="24"/>
          <w:lang w:val="en-US"/>
        </w:rPr>
        <w:t xml:space="preserve"> 46(1).</w:t>
      </w:r>
    </w:p>
  </w:footnote>
  <w:footnote w:id="116">
    <w:p w14:paraId="214D8D89"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Final Record of the Diplomatic Conference of Geneva of 1949, Volume II-A,</w:t>
      </w:r>
      <w:r w:rsidRPr="00F77FE6">
        <w:rPr>
          <w:rFonts w:ascii="Times" w:hAnsi="Times" w:cs="Times New Roman"/>
          <w:sz w:val="24"/>
          <w:szCs w:val="24"/>
          <w:lang w:val="en-US"/>
        </w:rPr>
        <w:t xml:space="preserve"> Federal Political Department (1950) 268.</w:t>
      </w:r>
    </w:p>
  </w:footnote>
  <w:footnote w:id="117">
    <w:p w14:paraId="373B80E9"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 22(1).</w:t>
      </w:r>
    </w:p>
  </w:footnote>
  <w:footnote w:id="118">
    <w:p w14:paraId="00CD30B5" w14:textId="02F8635E"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hyperlink r:id="rId6" w:tgtFrame="_blank" w:history="1">
        <w:r w:rsidRPr="00F77FE6">
          <w:rPr>
            <w:rStyle w:val="Kiemels"/>
            <w:rFonts w:ascii="Times" w:hAnsi="Times" w:cs="Times New Roman"/>
            <w:color w:val="000000"/>
            <w:sz w:val="24"/>
            <w:szCs w:val="24"/>
            <w:shd w:val="clear" w:color="auto" w:fill="FFFFFF"/>
            <w:lang w:val="en-US"/>
          </w:rPr>
          <w:t>Yesh Din et al. v. IDF Commander</w:t>
        </w:r>
      </w:hyperlink>
      <w:r w:rsidRPr="00F77FE6">
        <w:rPr>
          <w:rFonts w:ascii="Times" w:hAnsi="Times" w:cs="Times New Roman"/>
          <w:sz w:val="24"/>
          <w:szCs w:val="24"/>
          <w:lang w:val="en-US"/>
        </w:rPr>
        <w:t>, HCJ 2690/09, Supreme Court of Israel (2010) ¶14</w:t>
      </w:r>
      <w:r w:rsidR="00F9344F">
        <w:rPr>
          <w:rFonts w:ascii="Times" w:hAnsi="Times" w:cs="Times New Roman"/>
          <w:sz w:val="24"/>
          <w:szCs w:val="24"/>
          <w:lang w:val="en-US"/>
        </w:rPr>
        <w:t>.</w:t>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Kretzmer, D.</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The Law of Belligerent Occupation in the Supreme Court of Israel</w:t>
      </w:r>
      <w:r w:rsidRPr="00F77FE6">
        <w:rPr>
          <w:rFonts w:ascii="Times" w:hAnsi="Times" w:cs="Times New Roman"/>
          <w:sz w:val="24"/>
          <w:szCs w:val="24"/>
          <w:lang w:val="en-US"/>
        </w:rPr>
        <w:t>, 94 Int’l Rev. Red Cross 207 (2012) 216.</w:t>
      </w:r>
    </w:p>
  </w:footnote>
  <w:footnote w:id="119">
    <w:p w14:paraId="5AD23CDC"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 23(1).</w:t>
      </w:r>
    </w:p>
  </w:footnote>
  <w:footnote w:id="120">
    <w:p w14:paraId="4E75AB19"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2D52AA">
        <w:rPr>
          <w:rFonts w:ascii="Times" w:hAnsi="Times" w:cs="Times New Roman"/>
          <w:sz w:val="24"/>
          <w:szCs w:val="24"/>
          <w:lang w:val="en-US"/>
        </w:rPr>
        <w:t>SOAF</w:t>
      </w:r>
      <w:r w:rsidRPr="00F77FE6">
        <w:rPr>
          <w:rFonts w:ascii="Times" w:hAnsi="Times" w:cs="Times New Roman"/>
          <w:sz w:val="24"/>
          <w:szCs w:val="24"/>
          <w:lang w:val="en-US"/>
        </w:rPr>
        <w:t>(49).</w:t>
      </w:r>
    </w:p>
  </w:footnote>
  <w:footnote w:id="121">
    <w:p w14:paraId="1331C7F5"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 xml:space="preserve">Commentary </w:t>
      </w:r>
      <w:r w:rsidRPr="001D7224">
        <w:rPr>
          <w:rFonts w:ascii="Times" w:hAnsi="Times" w:cs="Times New Roman"/>
          <w:i/>
          <w:iCs/>
          <w:sz w:val="24"/>
          <w:szCs w:val="24"/>
          <w:lang w:val="en-US"/>
        </w:rPr>
        <w:t>(2021),</w:t>
      </w:r>
      <w:r w:rsidRPr="00F77FE6">
        <w:rPr>
          <w:rFonts w:ascii="Times" w:hAnsi="Times" w:cs="Times New Roman"/>
          <w:sz w:val="24"/>
          <w:szCs w:val="24"/>
          <w:lang w:val="en-US"/>
        </w:rPr>
        <w:t xml:space="preserve"> ¶1996.</w:t>
      </w:r>
    </w:p>
  </w:footnote>
  <w:footnote w:id="122">
    <w:p w14:paraId="77D0CEBA"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CL(5).</w:t>
      </w:r>
    </w:p>
  </w:footnote>
  <w:footnote w:id="123">
    <w:p w14:paraId="2097B5C6" w14:textId="109369F5"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825773">
        <w:rPr>
          <w:rFonts w:ascii="Times" w:hAnsi="Times" w:cs="Times New Roman"/>
          <w:sz w:val="24"/>
          <w:szCs w:val="24"/>
          <w:lang w:val="en-US"/>
        </w:rPr>
        <w:t>icle</w:t>
      </w:r>
      <w:r w:rsidRPr="00F77FE6">
        <w:rPr>
          <w:rFonts w:ascii="Times" w:hAnsi="Times" w:cs="Times New Roman"/>
          <w:sz w:val="24"/>
          <w:szCs w:val="24"/>
          <w:lang w:val="en-US"/>
        </w:rPr>
        <w:t xml:space="preserve"> 26(1).</w:t>
      </w:r>
    </w:p>
  </w:footnote>
  <w:footnote w:id="124">
    <w:p w14:paraId="77253EAC" w14:textId="7CF1B848"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825773">
        <w:rPr>
          <w:rFonts w:ascii="Times" w:hAnsi="Times" w:cs="Times New Roman"/>
          <w:sz w:val="24"/>
          <w:szCs w:val="24"/>
          <w:lang w:val="en-US"/>
        </w:rPr>
        <w:t>icle</w:t>
      </w:r>
      <w:r w:rsidRPr="00F77FE6">
        <w:rPr>
          <w:rFonts w:ascii="Times" w:hAnsi="Times" w:cs="Times New Roman"/>
          <w:sz w:val="24"/>
          <w:szCs w:val="24"/>
          <w:lang w:val="en-US"/>
        </w:rPr>
        <w:t xml:space="preserve"> 23(2).</w:t>
      </w:r>
    </w:p>
  </w:footnote>
  <w:footnote w:id="125">
    <w:p w14:paraId="6AE25334"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SOAF(36).</w:t>
      </w:r>
    </w:p>
  </w:footnote>
  <w:footnote w:id="126">
    <w:p w14:paraId="079EE283"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CL(6).</w:t>
      </w:r>
    </w:p>
  </w:footnote>
  <w:footnote w:id="127">
    <w:p w14:paraId="75646F5D" w14:textId="78494088"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GCIII</w:t>
      </w:r>
      <w:r w:rsidRPr="00F77FE6">
        <w:rPr>
          <w:rFonts w:ascii="Times" w:hAnsi="Times" w:cs="Times New Roman"/>
          <w:sz w:val="24"/>
          <w:szCs w:val="24"/>
          <w:lang w:val="en-US"/>
        </w:rPr>
        <w:t>, Art</w:t>
      </w:r>
      <w:r w:rsidR="00825773">
        <w:rPr>
          <w:rFonts w:ascii="Times" w:hAnsi="Times" w:cs="Times New Roman"/>
          <w:sz w:val="24"/>
          <w:szCs w:val="24"/>
          <w:lang w:val="en-US"/>
        </w:rPr>
        <w:t>cile</w:t>
      </w:r>
      <w:r w:rsidRPr="00F77FE6">
        <w:rPr>
          <w:rFonts w:ascii="Times" w:hAnsi="Times" w:cs="Times New Roman"/>
          <w:sz w:val="24"/>
          <w:szCs w:val="24"/>
          <w:lang w:val="en-US"/>
        </w:rPr>
        <w:t xml:space="preserve"> 126(4).</w:t>
      </w:r>
    </w:p>
  </w:footnote>
  <w:footnote w:id="128">
    <w:p w14:paraId="29113055"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SOAF(50).</w:t>
      </w:r>
    </w:p>
  </w:footnote>
  <w:footnote w:id="129">
    <w:p w14:paraId="1377F5F0"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sz w:val="24"/>
          <w:szCs w:val="24"/>
          <w:lang w:val="en-US"/>
        </w:rPr>
        <w:t>Dugard, J</w:t>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Diplomatic Protection</w:t>
      </w:r>
      <w:r w:rsidRPr="00F77FE6">
        <w:rPr>
          <w:rFonts w:ascii="Times" w:hAnsi="Times" w:cs="Times New Roman"/>
          <w:sz w:val="24"/>
          <w:szCs w:val="24"/>
          <w:lang w:val="en-US"/>
        </w:rPr>
        <w:t>, MPEPIL (2021) ¶83.</w:t>
      </w:r>
    </w:p>
  </w:footnote>
  <w:footnote w:id="130">
    <w:p w14:paraId="7C22AF7B"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Reservations to Convention on Prevention and Punishment of Crime of Genocide</w:t>
      </w:r>
      <w:r w:rsidRPr="00F77FE6">
        <w:rPr>
          <w:rFonts w:ascii="Times" w:hAnsi="Times" w:cs="Times New Roman"/>
          <w:sz w:val="24"/>
          <w:szCs w:val="24"/>
          <w:lang w:val="en-US"/>
        </w:rPr>
        <w:t xml:space="preserve">, Advisory Opinion, I.C.J. Rep. (1951) 15, 23. </w:t>
      </w:r>
    </w:p>
  </w:footnote>
  <w:footnote w:id="131">
    <w:p w14:paraId="59B303D5"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Questions Relating to Obligation to Prosecute or Extradite</w:t>
      </w:r>
      <w:r w:rsidRPr="00F77FE6">
        <w:rPr>
          <w:rFonts w:ascii="Times" w:hAnsi="Times" w:cs="Times New Roman"/>
          <w:sz w:val="24"/>
          <w:szCs w:val="24"/>
          <w:lang w:val="en-US"/>
        </w:rPr>
        <w:t xml:space="preserve"> (Belgium v. Senegal), Judgment, I.C.J. Rep. (2012) 422, ¶68.</w:t>
      </w:r>
    </w:p>
  </w:footnote>
  <w:footnote w:id="132">
    <w:p w14:paraId="43A6EFD9" w14:textId="77777777" w:rsidR="00D86BEF" w:rsidRPr="00F77FE6" w:rsidRDefault="00D86BEF" w:rsidP="00DC28B3">
      <w:pPr>
        <w:spacing w:before="120" w:after="120" w:line="240" w:lineRule="auto"/>
        <w:jc w:val="both"/>
        <w:rPr>
          <w:rFonts w:ascii="Times" w:hAnsi="Times" w:cs="Times New Roman"/>
          <w:sz w:val="24"/>
          <w:szCs w:val="24"/>
          <w:lang w:val="en-US" w:eastAsia="hu-HU"/>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color w:val="000000" w:themeColor="text1"/>
          <w:sz w:val="24"/>
          <w:szCs w:val="24"/>
          <w:lang w:val="en-US"/>
        </w:rPr>
        <w:t xml:space="preserve">Barcelona Traction, Light and Power Company Limited </w:t>
      </w:r>
      <w:r w:rsidRPr="00F77FE6">
        <w:rPr>
          <w:rFonts w:ascii="Times" w:hAnsi="Times" w:cs="Times New Roman"/>
          <w:color w:val="000000" w:themeColor="text1"/>
          <w:sz w:val="24"/>
          <w:szCs w:val="24"/>
          <w:lang w:val="en-US"/>
        </w:rPr>
        <w:t>(Belgium v. Spain), Judgment, I.C.J. Rep. (1970) 3</w:t>
      </w:r>
      <w:r w:rsidRPr="00F77FE6">
        <w:rPr>
          <w:rFonts w:ascii="Times" w:hAnsi="Times" w:cs="Times New Roman"/>
          <w:sz w:val="24"/>
          <w:szCs w:val="24"/>
          <w:lang w:val="en-US" w:eastAsia="hu-HU"/>
        </w:rPr>
        <w:t xml:space="preserve"> </w:t>
      </w:r>
      <w:r w:rsidRPr="00F77FE6">
        <w:rPr>
          <w:rFonts w:ascii="Times" w:hAnsi="Times" w:cs="Times New Roman"/>
          <w:sz w:val="24"/>
          <w:szCs w:val="24"/>
          <w:lang w:val="en-US"/>
        </w:rPr>
        <w:t>[‘</w:t>
      </w:r>
      <w:r w:rsidRPr="00F77FE6">
        <w:rPr>
          <w:rFonts w:ascii="Times" w:hAnsi="Times" w:cs="Times New Roman"/>
          <w:i/>
          <w:iCs/>
          <w:sz w:val="24"/>
          <w:szCs w:val="24"/>
          <w:lang w:val="en-US"/>
        </w:rPr>
        <w:t>Barcelona Traction</w:t>
      </w:r>
      <w:r w:rsidRPr="00F77FE6">
        <w:rPr>
          <w:rFonts w:ascii="Times" w:hAnsi="Times" w:cs="Times New Roman"/>
          <w:sz w:val="24"/>
          <w:szCs w:val="24"/>
          <w:lang w:val="en-US"/>
        </w:rPr>
        <w:t>’] ¶34.</w:t>
      </w:r>
    </w:p>
  </w:footnote>
  <w:footnote w:id="133">
    <w:p w14:paraId="764C4021" w14:textId="7AFD4BE1"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Application of the Convention on the Prevention and Punishment of the Crime of Genocide</w:t>
      </w:r>
      <w:r w:rsidRPr="00F77FE6">
        <w:rPr>
          <w:rFonts w:ascii="Times" w:hAnsi="Times" w:cs="Times New Roman"/>
          <w:sz w:val="24"/>
          <w:szCs w:val="24"/>
          <w:lang w:val="en-US"/>
        </w:rPr>
        <w:t xml:space="preserve"> (The Gambia v. Myanmar), </w:t>
      </w:r>
      <w:r w:rsidR="002425F8">
        <w:rPr>
          <w:rFonts w:ascii="Times" w:hAnsi="Times" w:cs="Times New Roman"/>
          <w:sz w:val="24"/>
          <w:szCs w:val="24"/>
          <w:lang w:val="en-US"/>
        </w:rPr>
        <w:t xml:space="preserve">Preliminary Objections, </w:t>
      </w:r>
      <w:r w:rsidRPr="00F77FE6">
        <w:rPr>
          <w:rFonts w:ascii="Times" w:hAnsi="Times" w:cs="Times New Roman"/>
          <w:sz w:val="24"/>
          <w:szCs w:val="24"/>
          <w:lang w:val="en-US"/>
        </w:rPr>
        <w:t>Judgment, No. 178 (2022) ¶109.</w:t>
      </w:r>
    </w:p>
  </w:footnote>
  <w:footnote w:id="134">
    <w:p w14:paraId="66452C32"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Barcelona Traction</w:t>
      </w:r>
      <w:r w:rsidRPr="00F77FE6">
        <w:rPr>
          <w:rFonts w:ascii="Times" w:hAnsi="Times" w:cs="Times New Roman"/>
          <w:sz w:val="24"/>
          <w:szCs w:val="24"/>
          <w:lang w:val="en-US"/>
        </w:rPr>
        <w:t>, ¶33.</w:t>
      </w:r>
    </w:p>
  </w:footnote>
  <w:footnote w:id="135">
    <w:p w14:paraId="06BD5DE6" w14:textId="3B9EC9CF"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sz w:val="24"/>
          <w:szCs w:val="24"/>
          <w:lang w:val="en-US"/>
        </w:rPr>
        <w:t>Draft articles on Diplomatic Protection</w:t>
      </w:r>
      <w:r w:rsidRPr="00F77FE6">
        <w:rPr>
          <w:rFonts w:ascii="Times" w:hAnsi="Times" w:cs="Times New Roman"/>
          <w:sz w:val="24"/>
          <w:szCs w:val="24"/>
          <w:lang w:val="en-US"/>
        </w:rPr>
        <w:t>, U.N.Doc.A/61/10, ILC Report, UNGA 61</w:t>
      </w:r>
      <w:r w:rsidRPr="00F77FE6">
        <w:rPr>
          <w:rFonts w:ascii="Times" w:hAnsi="Times" w:cs="Times New Roman"/>
          <w:sz w:val="24"/>
          <w:szCs w:val="24"/>
          <w:vertAlign w:val="superscript"/>
          <w:lang w:val="en-US"/>
        </w:rPr>
        <w:t>st</w:t>
      </w:r>
      <w:r w:rsidRPr="00F77FE6">
        <w:rPr>
          <w:rFonts w:ascii="Times" w:hAnsi="Times" w:cs="Times New Roman"/>
          <w:sz w:val="24"/>
          <w:szCs w:val="24"/>
          <w:lang w:val="en-US"/>
        </w:rPr>
        <w:t xml:space="preserve"> Session, Supp. No. 10 (2006) </w:t>
      </w:r>
      <w:r w:rsidR="007B6673">
        <w:rPr>
          <w:rFonts w:ascii="Times" w:hAnsi="Times" w:cs="Times New Roman"/>
          <w:sz w:val="24"/>
          <w:szCs w:val="24"/>
          <w:lang w:val="en-US"/>
        </w:rPr>
        <w:t xml:space="preserve">16 </w:t>
      </w:r>
      <w:r w:rsidRPr="00F77FE6">
        <w:rPr>
          <w:rFonts w:ascii="Times" w:hAnsi="Times" w:cs="Times New Roman"/>
          <w:sz w:val="24"/>
          <w:szCs w:val="24"/>
          <w:lang w:val="en-US"/>
        </w:rPr>
        <w:t>[‘</w:t>
      </w:r>
      <w:r w:rsidRPr="00F77FE6">
        <w:rPr>
          <w:rFonts w:ascii="Times" w:hAnsi="Times" w:cs="Times New Roman"/>
          <w:i/>
          <w:iCs/>
          <w:sz w:val="24"/>
          <w:szCs w:val="24"/>
          <w:lang w:val="en-US"/>
        </w:rPr>
        <w:t>DP</w:t>
      </w:r>
      <w:r w:rsidRPr="00F77FE6">
        <w:rPr>
          <w:rFonts w:ascii="Times" w:hAnsi="Times" w:cs="Times New Roman"/>
          <w:sz w:val="24"/>
          <w:szCs w:val="24"/>
          <w:lang w:val="en-US"/>
        </w:rPr>
        <w:t>’] Art</w:t>
      </w:r>
      <w:r w:rsidR="001D7224">
        <w:rPr>
          <w:rFonts w:ascii="Times" w:hAnsi="Times" w:cs="Times New Roman"/>
          <w:sz w:val="24"/>
          <w:szCs w:val="24"/>
          <w:lang w:val="en-US"/>
        </w:rPr>
        <w:t>icle</w:t>
      </w:r>
      <w:r w:rsidRPr="00F77FE6">
        <w:rPr>
          <w:rFonts w:ascii="Times" w:hAnsi="Times" w:cs="Times New Roman"/>
          <w:sz w:val="24"/>
          <w:szCs w:val="24"/>
          <w:lang w:val="en-US"/>
        </w:rPr>
        <w:t xml:space="preserve"> 3(1).</w:t>
      </w:r>
    </w:p>
  </w:footnote>
  <w:footnote w:id="136">
    <w:p w14:paraId="29C7EAF7" w14:textId="4328E808"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SOAF(36); CL(</w:t>
      </w:r>
      <w:r w:rsidR="001D7224">
        <w:rPr>
          <w:rFonts w:ascii="Times" w:hAnsi="Times" w:cs="Times New Roman"/>
          <w:sz w:val="24"/>
          <w:szCs w:val="24"/>
          <w:lang w:val="en-US"/>
        </w:rPr>
        <w:t>6</w:t>
      </w:r>
      <w:r w:rsidRPr="00F77FE6">
        <w:rPr>
          <w:rFonts w:ascii="Times" w:hAnsi="Times" w:cs="Times New Roman"/>
          <w:sz w:val="24"/>
          <w:szCs w:val="24"/>
          <w:lang w:val="en-US"/>
        </w:rPr>
        <w:t>).</w:t>
      </w:r>
    </w:p>
  </w:footnote>
  <w:footnote w:id="137">
    <w:p w14:paraId="758DD839" w14:textId="77777777" w:rsidR="00D86BEF" w:rsidRPr="00F77FE6" w:rsidRDefault="00D86BEF"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shd w:val="clear" w:color="auto" w:fill="FFFFFF"/>
          <w:lang w:val="en-US"/>
        </w:rPr>
        <w:t xml:space="preserve"> </w:t>
      </w:r>
      <w:r w:rsidRPr="00F77FE6">
        <w:rPr>
          <w:rFonts w:ascii="Times" w:hAnsi="Times" w:cs="Times New Roman"/>
          <w:i/>
          <w:iCs/>
          <w:sz w:val="24"/>
          <w:szCs w:val="24"/>
          <w:shd w:val="clear" w:color="auto" w:fill="FFFFFF"/>
          <w:lang w:val="en-US"/>
        </w:rPr>
        <w:t>Statement: An Evaluation of the Obligation to Take Steps to the ‘Maximum Available Resources’ under an Optional Protocol to the Covenant</w:t>
      </w:r>
      <w:r w:rsidRPr="00F77FE6">
        <w:rPr>
          <w:rFonts w:ascii="Times" w:hAnsi="Times" w:cs="Times New Roman"/>
          <w:sz w:val="24"/>
          <w:szCs w:val="24"/>
          <w:shd w:val="clear" w:color="auto" w:fill="FFFFFF"/>
          <w:lang w:val="en-US"/>
        </w:rPr>
        <w:t xml:space="preserve">, U.N.Doc.E/C.12/2007/1, UN CESCR (2007) </w:t>
      </w:r>
      <w:r w:rsidRPr="00F77FE6">
        <w:rPr>
          <w:rFonts w:ascii="Times" w:hAnsi="Times" w:cs="Times New Roman"/>
          <w:sz w:val="24"/>
          <w:szCs w:val="24"/>
          <w:lang w:val="en-US"/>
        </w:rPr>
        <w:t>¶10.</w:t>
      </w:r>
    </w:p>
  </w:footnote>
  <w:footnote w:id="138">
    <w:p w14:paraId="40EB21F6"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SOAF(Annex, Article 2(1)).</w:t>
      </w:r>
    </w:p>
  </w:footnote>
  <w:footnote w:id="139">
    <w:p w14:paraId="1782B2B6"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sz w:val="24"/>
          <w:szCs w:val="24"/>
          <w:lang w:val="en-US"/>
        </w:rPr>
        <w:t>Jurisdictional Immunities of the State</w:t>
      </w:r>
      <w:r w:rsidRPr="00F77FE6">
        <w:rPr>
          <w:rFonts w:ascii="Times" w:hAnsi="Times" w:cs="Times New Roman"/>
          <w:sz w:val="24"/>
          <w:szCs w:val="24"/>
          <w:lang w:val="en-US"/>
        </w:rPr>
        <w:t xml:space="preserve"> (Germany v. Italy: Greece intervening), Judgment, I.C.J. Rep. (2012) 99, </w:t>
      </w:r>
      <w:r w:rsidRPr="00F77FE6">
        <w:rPr>
          <w:rFonts w:ascii="Times" w:hAnsi="Times" w:cs="Times New Roman"/>
          <w:color w:val="000000" w:themeColor="text1"/>
          <w:sz w:val="24"/>
          <w:szCs w:val="24"/>
          <w:lang w:val="en-US"/>
        </w:rPr>
        <w:t>¶</w:t>
      </w:r>
      <w:r w:rsidRPr="00F77FE6">
        <w:rPr>
          <w:rFonts w:ascii="Times" w:hAnsi="Times" w:cs="Times New Roman"/>
          <w:sz w:val="24"/>
          <w:szCs w:val="24"/>
          <w:lang w:val="en-US"/>
        </w:rPr>
        <w:t>58.; Y</w:t>
      </w:r>
      <w:r w:rsidRPr="00F77FE6">
        <w:rPr>
          <w:rFonts w:ascii="Times" w:hAnsi="Times" w:cs="Times New Roman"/>
          <w:smallCaps/>
          <w:sz w:val="24"/>
          <w:szCs w:val="24"/>
          <w:lang w:val="en-US"/>
        </w:rPr>
        <w:t>ang</w:t>
      </w:r>
      <w:r w:rsidRPr="00F77FE6">
        <w:rPr>
          <w:rFonts w:ascii="Times" w:hAnsi="Times" w:cs="Times New Roman"/>
          <w:sz w:val="24"/>
          <w:szCs w:val="24"/>
          <w:lang w:val="en-US"/>
        </w:rPr>
        <w:t xml:space="preserve">, X., </w:t>
      </w:r>
      <w:r w:rsidRPr="00F77FE6">
        <w:rPr>
          <w:rFonts w:ascii="Times" w:hAnsi="Times" w:cs="Times New Roman"/>
          <w:i/>
          <w:sz w:val="24"/>
          <w:szCs w:val="24"/>
          <w:lang w:val="en-US"/>
        </w:rPr>
        <w:t>State Immunity in International Law</w:t>
      </w:r>
      <w:r w:rsidRPr="00F77FE6">
        <w:rPr>
          <w:rFonts w:ascii="Times" w:hAnsi="Times" w:cs="Times New Roman"/>
          <w:sz w:val="24"/>
          <w:szCs w:val="24"/>
          <w:lang w:val="en-US"/>
        </w:rPr>
        <w:t>, CUP (2012) 1.</w:t>
      </w:r>
    </w:p>
  </w:footnote>
  <w:footnote w:id="140">
    <w:p w14:paraId="0C0EA984"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Orakhelashvili</w:t>
      </w:r>
      <w:r w:rsidRPr="00F77FE6">
        <w:rPr>
          <w:rFonts w:ascii="Times" w:hAnsi="Times" w:cs="Times New Roman"/>
          <w:color w:val="000000" w:themeColor="text1"/>
          <w:sz w:val="24"/>
          <w:szCs w:val="24"/>
          <w:lang w:val="en-US"/>
        </w:rPr>
        <w:t xml:space="preserve">, A., </w:t>
      </w:r>
      <w:r w:rsidRPr="00F77FE6">
        <w:rPr>
          <w:rFonts w:ascii="Times" w:hAnsi="Times" w:cs="Times New Roman"/>
          <w:i/>
          <w:color w:val="000000" w:themeColor="text1"/>
          <w:sz w:val="24"/>
          <w:szCs w:val="24"/>
          <w:lang w:val="en-US"/>
        </w:rPr>
        <w:t>Akehurst’s Modern Introduction to International Law</w:t>
      </w:r>
      <w:r w:rsidRPr="00F77FE6">
        <w:rPr>
          <w:rFonts w:ascii="Times" w:hAnsi="Times" w:cs="Times New Roman"/>
          <w:color w:val="000000" w:themeColor="text1"/>
          <w:sz w:val="24"/>
          <w:szCs w:val="24"/>
          <w:lang w:val="en-US"/>
        </w:rPr>
        <w:t>, Routledge (2018) 118.</w:t>
      </w:r>
    </w:p>
  </w:footnote>
  <w:footnote w:id="141">
    <w:p w14:paraId="2989E5AD" w14:textId="654C6612" w:rsidR="00F4605D" w:rsidRPr="00F77FE6" w:rsidRDefault="00F4605D" w:rsidP="00DC28B3">
      <w:pPr>
        <w:pStyle w:val="Lbjegyzetszveg"/>
        <w:spacing w:before="120" w:after="120"/>
        <w:jc w:val="both"/>
        <w:rPr>
          <w:rFonts w:ascii="Times" w:hAnsi="Times" w:cs="Times New Roman"/>
          <w:smallCaps/>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smallCaps/>
          <w:color w:val="000000" w:themeColor="text1"/>
          <w:sz w:val="24"/>
          <w:szCs w:val="24"/>
          <w:lang w:val="en-US"/>
        </w:rPr>
        <w:t>Thouvenin, J. M., Grandaubert, V.,</w:t>
      </w:r>
      <w:r w:rsidRPr="00F77FE6">
        <w:rPr>
          <w:rFonts w:ascii="Times" w:hAnsi="Times" w:cs="Times New Roman"/>
          <w:color w:val="000000" w:themeColor="text1"/>
          <w:sz w:val="24"/>
          <w:szCs w:val="24"/>
          <w:lang w:val="en-US"/>
        </w:rPr>
        <w:t xml:space="preserve"> The Material Scope of State Immunity from Execution, in </w:t>
      </w:r>
      <w:r w:rsidRPr="00F77FE6">
        <w:rPr>
          <w:rFonts w:ascii="Times" w:hAnsi="Times" w:cs="Times New Roman"/>
          <w:smallCaps/>
          <w:color w:val="000000" w:themeColor="text1"/>
          <w:sz w:val="24"/>
          <w:szCs w:val="24"/>
          <w:lang w:val="en-US"/>
        </w:rPr>
        <w:t>Ruys</w:t>
      </w:r>
      <w:r w:rsidR="00914880" w:rsidRPr="002A1DC4">
        <w:rPr>
          <w:rFonts w:ascii="Times New Roman" w:hAnsi="Times New Roman" w:cs="Times New Roman"/>
          <w:smallCaps/>
          <w:color w:val="4D5156"/>
          <w:sz w:val="24"/>
          <w:szCs w:val="24"/>
          <w:shd w:val="clear" w:color="auto" w:fill="FFFFFF"/>
          <w:lang w:val="en-US"/>
        </w:rPr>
        <w:t>–</w:t>
      </w:r>
      <w:r w:rsidRPr="00F77FE6">
        <w:rPr>
          <w:rFonts w:ascii="Times" w:hAnsi="Times" w:cs="Times New Roman"/>
          <w:color w:val="000000" w:themeColor="text1"/>
          <w:sz w:val="24"/>
          <w:szCs w:val="24"/>
          <w:lang w:val="en-US"/>
        </w:rPr>
        <w:t>A</w:t>
      </w:r>
      <w:r w:rsidRPr="00F77FE6">
        <w:rPr>
          <w:rFonts w:ascii="Times" w:hAnsi="Times" w:cs="Times New Roman"/>
          <w:smallCaps/>
          <w:color w:val="000000" w:themeColor="text1"/>
          <w:sz w:val="24"/>
          <w:szCs w:val="24"/>
          <w:lang w:val="en-US"/>
        </w:rPr>
        <w:t>ngelet,</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The Cambridge Handbook of Immunities and International Law</w:t>
      </w:r>
      <w:r w:rsidRPr="00F77FE6">
        <w:rPr>
          <w:rFonts w:ascii="Times" w:hAnsi="Times" w:cs="Times New Roman"/>
          <w:color w:val="000000" w:themeColor="text1"/>
          <w:sz w:val="24"/>
          <w:szCs w:val="24"/>
          <w:lang w:val="en-US"/>
        </w:rPr>
        <w:t>, CUP (2019) [‘T</w:t>
      </w:r>
      <w:r w:rsidRPr="00F77FE6">
        <w:rPr>
          <w:rFonts w:ascii="Times" w:hAnsi="Times" w:cs="Times New Roman"/>
          <w:smallCaps/>
          <w:color w:val="000000" w:themeColor="text1"/>
          <w:sz w:val="24"/>
          <w:szCs w:val="24"/>
          <w:lang w:val="en-US"/>
        </w:rPr>
        <w:t>houvenin</w:t>
      </w:r>
      <w:r w:rsidR="00356ECD" w:rsidRPr="002A1DC4">
        <w:rPr>
          <w:rFonts w:ascii="Times New Roman" w:hAnsi="Times New Roman" w:cs="Times New Roman"/>
          <w:smallCaps/>
          <w:color w:val="4D5156"/>
          <w:sz w:val="24"/>
          <w:szCs w:val="24"/>
          <w:shd w:val="clear" w:color="auto" w:fill="FFFFFF"/>
          <w:lang w:val="en-US"/>
        </w:rPr>
        <w:t>–</w:t>
      </w:r>
      <w:r w:rsidRPr="00F77FE6">
        <w:rPr>
          <w:rFonts w:ascii="Times" w:hAnsi="Times" w:cs="Times New Roman"/>
          <w:smallCaps/>
          <w:color w:val="000000" w:themeColor="text1"/>
          <w:sz w:val="24"/>
          <w:szCs w:val="24"/>
          <w:lang w:val="en-US"/>
        </w:rPr>
        <w:t>Grandaubert’] 247.</w:t>
      </w:r>
    </w:p>
  </w:footnote>
  <w:footnote w:id="142">
    <w:p w14:paraId="2A3CE495" w14:textId="3B9F86B3"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United Nations Convention on Jurisdictional Immunities of States and Their Property</w:t>
      </w:r>
      <w:r w:rsidRPr="00F77FE6">
        <w:rPr>
          <w:rFonts w:ascii="Times" w:hAnsi="Times" w:cs="Times New Roman"/>
          <w:color w:val="000000" w:themeColor="text1"/>
          <w:sz w:val="24"/>
          <w:szCs w:val="24"/>
          <w:lang w:val="en-US"/>
        </w:rPr>
        <w:t>, U.N.Doc.A/RES/59/38, UNGA (2004) Annex [‘</w:t>
      </w:r>
      <w:r w:rsidRPr="00F77FE6">
        <w:rPr>
          <w:rFonts w:ascii="Times" w:hAnsi="Times" w:cs="Times New Roman"/>
          <w:i/>
          <w:color w:val="000000" w:themeColor="text1"/>
          <w:sz w:val="24"/>
          <w:szCs w:val="24"/>
          <w:lang w:val="en-US"/>
        </w:rPr>
        <w:t>UNCSI</w:t>
      </w:r>
      <w:r w:rsidRPr="00F77FE6">
        <w:rPr>
          <w:rFonts w:ascii="Times" w:hAnsi="Times" w:cs="Times New Roman"/>
          <w:color w:val="000000" w:themeColor="text1"/>
          <w:sz w:val="24"/>
          <w:szCs w:val="24"/>
          <w:lang w:val="en-US"/>
        </w:rPr>
        <w:t>’] Article 19.</w:t>
      </w:r>
    </w:p>
  </w:footnote>
  <w:footnote w:id="143">
    <w:p w14:paraId="7D19ED96" w14:textId="77777777" w:rsidR="00F4605D" w:rsidRPr="00825773" w:rsidRDefault="00F4605D" w:rsidP="00DC28B3">
      <w:pPr>
        <w:pStyle w:val="Lbjegyzetszveg"/>
        <w:spacing w:before="120" w:after="120"/>
        <w:jc w:val="both"/>
        <w:rPr>
          <w:rFonts w:ascii="Times" w:hAnsi="Times" w:cs="Times New Roman"/>
          <w:color w:val="000000" w:themeColor="text1"/>
          <w:sz w:val="24"/>
          <w:szCs w:val="24"/>
          <w:lang w:val="fr-FR"/>
        </w:rPr>
      </w:pPr>
      <w:r w:rsidRPr="00F77FE6">
        <w:rPr>
          <w:rStyle w:val="Lbjegyzet-hivatkozs"/>
          <w:rFonts w:ascii="Times" w:hAnsi="Times" w:cs="Times New Roman"/>
          <w:color w:val="000000" w:themeColor="text1"/>
          <w:sz w:val="24"/>
          <w:szCs w:val="24"/>
          <w:lang w:val="en-US"/>
        </w:rPr>
        <w:footnoteRef/>
      </w:r>
      <w:r w:rsidRPr="00825773">
        <w:rPr>
          <w:rFonts w:ascii="Times" w:hAnsi="Times" w:cs="Times New Roman"/>
          <w:color w:val="000000" w:themeColor="text1"/>
          <w:sz w:val="24"/>
          <w:szCs w:val="24"/>
          <w:lang w:val="fr-FR"/>
        </w:rPr>
        <w:t xml:space="preserve"> </w:t>
      </w:r>
      <w:r w:rsidRPr="00825773">
        <w:rPr>
          <w:rFonts w:ascii="Times" w:hAnsi="Times" w:cs="Times New Roman"/>
          <w:smallCaps/>
          <w:sz w:val="24"/>
          <w:szCs w:val="24"/>
          <w:lang w:val="fr-FR"/>
        </w:rPr>
        <w:t>Poirat, F</w:t>
      </w:r>
      <w:r w:rsidRPr="00825773">
        <w:rPr>
          <w:rFonts w:ascii="Times" w:hAnsi="Times" w:cs="Times New Roman"/>
          <w:sz w:val="24"/>
          <w:szCs w:val="24"/>
          <w:lang w:val="fr-FR"/>
        </w:rPr>
        <w:t xml:space="preserve">., Les Immunités des Sujets du Droit International (États et Organisations Internationales), in </w:t>
      </w:r>
      <w:r w:rsidRPr="00825773">
        <w:rPr>
          <w:rFonts w:ascii="Times" w:hAnsi="Times" w:cs="Times New Roman"/>
          <w:smallCaps/>
          <w:sz w:val="24"/>
          <w:szCs w:val="24"/>
          <w:lang w:val="fr-FR"/>
        </w:rPr>
        <w:t>Verhoeven</w:t>
      </w:r>
      <w:r w:rsidRPr="00825773">
        <w:rPr>
          <w:rFonts w:ascii="Times" w:hAnsi="Times" w:cs="Times New Roman"/>
          <w:sz w:val="24"/>
          <w:szCs w:val="24"/>
          <w:lang w:val="fr-FR"/>
        </w:rPr>
        <w:t xml:space="preserve">, </w:t>
      </w:r>
      <w:r w:rsidRPr="00825773">
        <w:rPr>
          <w:rFonts w:ascii="Times" w:hAnsi="Times" w:cs="Times New Roman"/>
          <w:i/>
          <w:sz w:val="24"/>
          <w:szCs w:val="24"/>
          <w:lang w:val="fr-FR"/>
        </w:rPr>
        <w:t>Droit International des Immunités: Contestation ou Consolidation?</w:t>
      </w:r>
      <w:r w:rsidRPr="00825773">
        <w:rPr>
          <w:rFonts w:ascii="Times" w:hAnsi="Times" w:cs="Times New Roman"/>
          <w:sz w:val="24"/>
          <w:szCs w:val="24"/>
          <w:lang w:val="fr-FR"/>
        </w:rPr>
        <w:t>, Larcier/LGDJ (2004) 16.</w:t>
      </w:r>
    </w:p>
  </w:footnote>
  <w:footnote w:id="144">
    <w:p w14:paraId="66BC7BF1" w14:textId="4BBEAB49"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Thouvenin</w:t>
      </w:r>
      <w:r w:rsidR="00356ECD" w:rsidRPr="002A1DC4">
        <w:rPr>
          <w:rFonts w:ascii="Times New Roman" w:hAnsi="Times New Roman" w:cs="Times New Roman"/>
          <w:smallCaps/>
          <w:color w:val="4D5156"/>
          <w:sz w:val="24"/>
          <w:szCs w:val="24"/>
          <w:shd w:val="clear" w:color="auto" w:fill="FFFFFF"/>
          <w:lang w:val="en-US"/>
        </w:rPr>
        <w:t>–</w:t>
      </w:r>
      <w:r w:rsidRPr="00F77FE6">
        <w:rPr>
          <w:rFonts w:ascii="Times" w:hAnsi="Times" w:cs="Times New Roman"/>
          <w:smallCaps/>
          <w:color w:val="000000" w:themeColor="text1"/>
          <w:sz w:val="24"/>
          <w:szCs w:val="24"/>
          <w:lang w:val="en-US"/>
        </w:rPr>
        <w:t>Grandaubert</w:t>
      </w:r>
      <w:r w:rsidRPr="00F77FE6">
        <w:rPr>
          <w:rFonts w:ascii="Times" w:hAnsi="Times" w:cs="Times New Roman"/>
          <w:color w:val="000000" w:themeColor="text1"/>
          <w:sz w:val="24"/>
          <w:szCs w:val="24"/>
          <w:lang w:val="en-US"/>
        </w:rPr>
        <w:t>, 250.</w:t>
      </w:r>
    </w:p>
  </w:footnote>
  <w:footnote w:id="145">
    <w:p w14:paraId="67EBAE7B"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iCs/>
          <w:color w:val="000000" w:themeColor="text1"/>
          <w:sz w:val="24"/>
          <w:szCs w:val="24"/>
          <w:lang w:val="en-US"/>
        </w:rPr>
        <w:t>UNCSI</w:t>
      </w:r>
      <w:r w:rsidRPr="00F77FE6">
        <w:rPr>
          <w:rFonts w:ascii="Times" w:hAnsi="Times" w:cs="Times New Roman"/>
          <w:color w:val="000000" w:themeColor="text1"/>
          <w:sz w:val="24"/>
          <w:szCs w:val="24"/>
          <w:lang w:val="en-US"/>
        </w:rPr>
        <w:t>, Article 21(1)(c).</w:t>
      </w:r>
    </w:p>
  </w:footnote>
  <w:footnote w:id="146">
    <w:p w14:paraId="57918E08" w14:textId="4EC13ABF"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Questions Relating to the Seizure and Detention of Certain Documents and Data</w:t>
      </w:r>
      <w:r w:rsidRPr="00F77FE6">
        <w:rPr>
          <w:rFonts w:ascii="Times" w:hAnsi="Times" w:cs="Times New Roman"/>
          <w:color w:val="000000" w:themeColor="text1"/>
          <w:sz w:val="24"/>
          <w:szCs w:val="24"/>
          <w:lang w:val="en-US"/>
        </w:rPr>
        <w:t xml:space="preserve"> (Timor-Leste v. Australia), Memorial of Timor-Leste (</w:t>
      </w:r>
      <w:r w:rsidRPr="00135F86">
        <w:rPr>
          <w:rFonts w:ascii="Times" w:hAnsi="Times" w:cs="Times New Roman"/>
          <w:color w:val="000000" w:themeColor="text1"/>
          <w:sz w:val="24"/>
          <w:szCs w:val="24"/>
          <w:lang w:val="en-US"/>
        </w:rPr>
        <w:t>20</w:t>
      </w:r>
      <w:r w:rsidR="002C6A02" w:rsidRPr="00135F86">
        <w:rPr>
          <w:rFonts w:ascii="Times" w:hAnsi="Times" w:cs="Times New Roman"/>
          <w:color w:val="000000" w:themeColor="text1"/>
          <w:sz w:val="24"/>
          <w:szCs w:val="24"/>
          <w:lang w:val="en-US"/>
        </w:rPr>
        <w:t>1</w:t>
      </w:r>
      <w:r w:rsidRPr="00135F86">
        <w:rPr>
          <w:rFonts w:ascii="Times" w:hAnsi="Times" w:cs="Times New Roman"/>
          <w:color w:val="000000" w:themeColor="text1"/>
          <w:sz w:val="24"/>
          <w:szCs w:val="24"/>
          <w:lang w:val="en-US"/>
        </w:rPr>
        <w:t>4</w:t>
      </w:r>
      <w:r w:rsidRPr="00F77FE6">
        <w:rPr>
          <w:rFonts w:ascii="Times" w:hAnsi="Times" w:cs="Times New Roman"/>
          <w:color w:val="000000" w:themeColor="text1"/>
          <w:sz w:val="24"/>
          <w:szCs w:val="24"/>
          <w:lang w:val="en-US"/>
        </w:rPr>
        <w:t xml:space="preserve">) </w:t>
      </w:r>
      <w:r w:rsidR="0092412B">
        <w:rPr>
          <w:rFonts w:ascii="Times" w:hAnsi="Times" w:cs="Times New Roman"/>
          <w:color w:val="000000" w:themeColor="text1"/>
          <w:sz w:val="24"/>
          <w:szCs w:val="24"/>
          <w:lang w:val="en-US"/>
        </w:rPr>
        <w:t>5.18</w:t>
      </w:r>
      <w:r w:rsidRPr="00F77FE6">
        <w:rPr>
          <w:rFonts w:ascii="Times" w:hAnsi="Times" w:cs="Times New Roman"/>
          <w:color w:val="000000" w:themeColor="text1"/>
          <w:sz w:val="24"/>
          <w:szCs w:val="24"/>
          <w:lang w:val="en-US"/>
        </w:rPr>
        <w:t>.</w:t>
      </w:r>
    </w:p>
  </w:footnote>
  <w:footnote w:id="147">
    <w:p w14:paraId="0602B196" w14:textId="1A14A30E"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sz w:val="24"/>
          <w:szCs w:val="24"/>
          <w:lang w:val="en-US"/>
        </w:rPr>
        <w:t>Arrest Warrant of 11 April 2000</w:t>
      </w:r>
      <w:r w:rsidRPr="00F77FE6">
        <w:rPr>
          <w:rFonts w:ascii="Times" w:hAnsi="Times" w:cs="Times New Roman"/>
          <w:sz w:val="24"/>
          <w:szCs w:val="24"/>
          <w:lang w:val="en-US"/>
        </w:rPr>
        <w:t xml:space="preserve"> (DRC v. Belgium), Judgment, I.C.J. Rep. (2002) 3</w:t>
      </w:r>
      <w:r w:rsidRPr="00F77FE6">
        <w:rPr>
          <w:rFonts w:ascii="Times" w:hAnsi="Times" w:cs="Times New Roman"/>
          <w:color w:val="000000" w:themeColor="text1"/>
          <w:sz w:val="24"/>
          <w:szCs w:val="24"/>
          <w:lang w:val="en-US"/>
        </w:rPr>
        <w:t>, ¶¶53</w:t>
      </w:r>
      <w:r w:rsidR="00D53418" w:rsidRPr="002A1DC4">
        <w:rPr>
          <w:rFonts w:ascii="Times New Roman" w:hAnsi="Times New Roman" w:cs="Times New Roman"/>
          <w:smallCaps/>
          <w:color w:val="4D5156"/>
          <w:sz w:val="24"/>
          <w:szCs w:val="24"/>
          <w:shd w:val="clear" w:color="auto" w:fill="FFFFFF"/>
          <w:lang w:val="en-US"/>
        </w:rPr>
        <w:t>–</w:t>
      </w:r>
      <w:r w:rsidRPr="00F77FE6">
        <w:rPr>
          <w:rFonts w:ascii="Times" w:hAnsi="Times" w:cs="Times New Roman"/>
          <w:color w:val="000000" w:themeColor="text1"/>
          <w:sz w:val="24"/>
          <w:szCs w:val="24"/>
          <w:lang w:val="en-US"/>
        </w:rPr>
        <w:t>55.</w:t>
      </w:r>
    </w:p>
  </w:footnote>
  <w:footnote w:id="148">
    <w:p w14:paraId="30637174" w14:textId="46D75E3E"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Ruys, T</w:t>
      </w:r>
      <w:r w:rsidRPr="00F77FE6">
        <w:rPr>
          <w:rFonts w:ascii="Times" w:hAnsi="Times" w:cs="Times New Roman"/>
          <w:color w:val="000000" w:themeColor="text1"/>
          <w:sz w:val="24"/>
          <w:szCs w:val="24"/>
          <w:lang w:val="en-US"/>
        </w:rPr>
        <w:t xml:space="preserve">., Immunity, inviolability and countermeasures – A Close Look at Non-UN Targeted Sanctions, in </w:t>
      </w:r>
      <w:r w:rsidRPr="00F77FE6">
        <w:rPr>
          <w:rFonts w:ascii="Times" w:hAnsi="Times" w:cs="Times New Roman"/>
          <w:smallCaps/>
          <w:color w:val="000000" w:themeColor="text1"/>
          <w:sz w:val="24"/>
          <w:szCs w:val="24"/>
          <w:lang w:val="en-US"/>
        </w:rPr>
        <w:t>Ruys</w:t>
      </w:r>
      <w:r w:rsidR="00914880" w:rsidRPr="002A1DC4">
        <w:rPr>
          <w:rFonts w:ascii="Times New Roman" w:hAnsi="Times New Roman" w:cs="Times New Roman"/>
          <w:smallCaps/>
          <w:color w:val="4D5156"/>
          <w:sz w:val="24"/>
          <w:szCs w:val="24"/>
          <w:shd w:val="clear" w:color="auto" w:fill="FFFFFF"/>
          <w:lang w:val="en-US"/>
        </w:rPr>
        <w:t>–</w:t>
      </w:r>
      <w:r w:rsidRPr="00F77FE6">
        <w:rPr>
          <w:rFonts w:ascii="Times" w:hAnsi="Times" w:cs="Times New Roman"/>
          <w:smallCaps/>
          <w:color w:val="000000" w:themeColor="text1"/>
          <w:sz w:val="24"/>
          <w:szCs w:val="24"/>
          <w:lang w:val="en-US"/>
        </w:rPr>
        <w:t>Angelet</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The Cambridge Handbook of Immunities and International Law</w:t>
      </w:r>
      <w:r w:rsidRPr="00F77FE6">
        <w:rPr>
          <w:rFonts w:ascii="Times" w:hAnsi="Times" w:cs="Times New Roman"/>
          <w:color w:val="000000" w:themeColor="text1"/>
          <w:sz w:val="24"/>
          <w:szCs w:val="24"/>
          <w:lang w:val="en-US"/>
        </w:rPr>
        <w:t>, CUP (2019) 697.</w:t>
      </w:r>
    </w:p>
  </w:footnote>
  <w:footnote w:id="149">
    <w:p w14:paraId="72043E30"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Immunities from Jurisdiction and Execution of Heads of State and of Government in International Law</w:t>
      </w:r>
      <w:r w:rsidRPr="00F77FE6">
        <w:rPr>
          <w:rFonts w:ascii="Times" w:hAnsi="Times" w:cs="Times New Roman"/>
          <w:color w:val="000000" w:themeColor="text1"/>
          <w:sz w:val="24"/>
          <w:szCs w:val="24"/>
          <w:lang w:val="en-US"/>
        </w:rPr>
        <w:t>, Institut de Droit International, Thirteenth Commission (2001) Articles 4, 15.</w:t>
      </w:r>
    </w:p>
  </w:footnote>
  <w:footnote w:id="150">
    <w:p w14:paraId="27D2A97B" w14:textId="5C8129CD"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rPr>
        <w:footnoteRef/>
      </w:r>
      <w:r w:rsidRPr="00F77FE6">
        <w:rPr>
          <w:rFonts w:ascii="Times" w:hAnsi="Times"/>
        </w:rPr>
        <w:t xml:space="preserve"> </w:t>
      </w:r>
      <w:r w:rsidRPr="00F77FE6">
        <w:rPr>
          <w:rFonts w:ascii="Times" w:hAnsi="Times"/>
          <w:i/>
          <w:iCs/>
        </w:rPr>
        <w:t>UNGA Resolution</w:t>
      </w:r>
      <w:r w:rsidRPr="00F77FE6">
        <w:rPr>
          <w:rFonts w:ascii="Times" w:hAnsi="Times"/>
        </w:rPr>
        <w:t xml:space="preserve"> </w:t>
      </w:r>
      <w:r w:rsidRPr="00F77FE6">
        <w:rPr>
          <w:rFonts w:ascii="Times" w:hAnsi="Times"/>
          <w:i/>
          <w:iCs/>
        </w:rPr>
        <w:t>3281(XXIX),</w:t>
      </w:r>
      <w:r w:rsidRPr="00F77FE6">
        <w:rPr>
          <w:rFonts w:ascii="Times" w:hAnsi="Times"/>
        </w:rPr>
        <w:t xml:space="preserve"> U.N.Doc.A/RES/3281(XXIX) (1974)</w:t>
      </w:r>
      <w:r w:rsidR="00135F86">
        <w:rPr>
          <w:rFonts w:ascii="Times" w:hAnsi="Times"/>
        </w:rPr>
        <w:t>.</w:t>
      </w:r>
    </w:p>
  </w:footnote>
  <w:footnote w:id="151">
    <w:p w14:paraId="57BC98D7"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Nicaragua</w:t>
      </w:r>
      <w:r w:rsidRPr="00F77FE6">
        <w:rPr>
          <w:rFonts w:ascii="Times" w:hAnsi="Times" w:cs="Times New Roman"/>
          <w:color w:val="000000" w:themeColor="text1"/>
          <w:sz w:val="24"/>
          <w:szCs w:val="24"/>
          <w:shd w:val="clear" w:color="auto" w:fill="FFFFFF"/>
          <w:lang w:val="en-US"/>
        </w:rPr>
        <w:t>, ¶</w:t>
      </w:r>
      <w:r w:rsidRPr="00F77FE6">
        <w:rPr>
          <w:rFonts w:ascii="Times" w:hAnsi="Times" w:cs="Times New Roman"/>
          <w:color w:val="000000" w:themeColor="text1"/>
          <w:sz w:val="24"/>
          <w:szCs w:val="24"/>
          <w:lang w:val="en-US"/>
        </w:rPr>
        <w:t>205.</w:t>
      </w:r>
    </w:p>
  </w:footnote>
  <w:footnote w:id="152">
    <w:p w14:paraId="7940630B"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17619">
        <w:rPr>
          <w:rFonts w:ascii="Times" w:hAnsi="Times" w:cs="Times New Roman"/>
          <w:i/>
          <w:sz w:val="24"/>
          <w:szCs w:val="24"/>
          <w:lang w:val="en-US"/>
        </w:rPr>
        <w:t>Ibid</w:t>
      </w:r>
      <w:r w:rsidRPr="00F77FE6">
        <w:rPr>
          <w:rFonts w:ascii="Times" w:hAnsi="Times" w:cs="Times New Roman"/>
          <w:i/>
          <w:sz w:val="24"/>
          <w:szCs w:val="24"/>
          <w:lang w:val="en-US"/>
        </w:rPr>
        <w:t>.</w:t>
      </w:r>
    </w:p>
  </w:footnote>
  <w:footnote w:id="153">
    <w:p w14:paraId="36248F43" w14:textId="357257B0"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sz w:val="24"/>
          <w:szCs w:val="24"/>
          <w:lang w:val="en-US"/>
        </w:rPr>
        <w:t>Vienna Convention on the Law of Treaties</w:t>
      </w:r>
      <w:r w:rsidRPr="00F77FE6">
        <w:rPr>
          <w:rFonts w:ascii="Times" w:hAnsi="Times" w:cs="Times New Roman"/>
          <w:sz w:val="24"/>
          <w:szCs w:val="24"/>
          <w:lang w:val="en-US"/>
        </w:rPr>
        <w:t>, 23/05/1969, U.N.T.S. Vol. 1155, 331 [‘</w:t>
      </w:r>
      <w:r w:rsidRPr="00F77FE6">
        <w:rPr>
          <w:rFonts w:ascii="Times" w:hAnsi="Times" w:cs="Times New Roman"/>
          <w:i/>
          <w:sz w:val="24"/>
          <w:szCs w:val="24"/>
          <w:lang w:val="en-US"/>
        </w:rPr>
        <w:t>VCLT</w:t>
      </w:r>
      <w:r w:rsidRPr="00F77FE6">
        <w:rPr>
          <w:rFonts w:ascii="Times" w:hAnsi="Times" w:cs="Times New Roman"/>
          <w:sz w:val="24"/>
          <w:szCs w:val="24"/>
          <w:lang w:val="en-US"/>
        </w:rPr>
        <w:t>’] Article 52.</w:t>
      </w:r>
    </w:p>
  </w:footnote>
  <w:footnote w:id="154">
    <w:p w14:paraId="3398D754"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Corten, O</w:t>
      </w:r>
      <w:r w:rsidRPr="00F77FE6">
        <w:rPr>
          <w:rFonts w:ascii="Times" w:hAnsi="Times" w:cs="Times New Roman"/>
          <w:color w:val="000000" w:themeColor="text1"/>
          <w:sz w:val="24"/>
          <w:szCs w:val="24"/>
          <w:lang w:val="en-US"/>
        </w:rPr>
        <w:t xml:space="preserve">., Article 52, in </w:t>
      </w:r>
      <w:r w:rsidRPr="00F77FE6">
        <w:rPr>
          <w:rFonts w:ascii="Times" w:hAnsi="Times" w:cs="Times New Roman"/>
          <w:smallCaps/>
          <w:color w:val="000000" w:themeColor="text1"/>
          <w:sz w:val="24"/>
          <w:szCs w:val="24"/>
          <w:lang w:val="en-US"/>
        </w:rPr>
        <w:t>Corten–Klein,</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The Vienna Convention on the Law of Treaties: A Commentary</w:t>
      </w:r>
      <w:r w:rsidRPr="00F77FE6">
        <w:rPr>
          <w:rFonts w:ascii="Times" w:hAnsi="Times" w:cs="Times New Roman"/>
          <w:color w:val="000000" w:themeColor="text1"/>
          <w:sz w:val="24"/>
          <w:szCs w:val="24"/>
          <w:lang w:val="en-US"/>
        </w:rPr>
        <w:t>, OUP (2011) 1210.</w:t>
      </w:r>
    </w:p>
  </w:footnote>
  <w:footnote w:id="155">
    <w:p w14:paraId="09899121" w14:textId="59F61592"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color w:val="000000" w:themeColor="text1"/>
        </w:rPr>
        <w:footnoteRef/>
      </w:r>
      <w:r w:rsidRPr="00F77FE6">
        <w:rPr>
          <w:rFonts w:ascii="Times" w:hAnsi="Times"/>
          <w:color w:val="000000" w:themeColor="text1"/>
        </w:rPr>
        <w:t xml:space="preserve"> </w:t>
      </w:r>
      <w:r w:rsidRPr="00F77FE6">
        <w:rPr>
          <w:rFonts w:ascii="Times" w:hAnsi="Times"/>
          <w:smallCaps/>
          <w:color w:val="000000" w:themeColor="text1"/>
        </w:rPr>
        <w:t xml:space="preserve">Helal, M. S., </w:t>
      </w:r>
      <w:r w:rsidRPr="00F77FE6">
        <w:rPr>
          <w:rFonts w:ascii="Times" w:hAnsi="Times"/>
          <w:i/>
          <w:color w:val="000000" w:themeColor="text1"/>
        </w:rPr>
        <w:t>On Coercion in International Law</w:t>
      </w:r>
      <w:r w:rsidRPr="00F77FE6">
        <w:rPr>
          <w:rFonts w:ascii="Times" w:hAnsi="Times"/>
          <w:color w:val="000000" w:themeColor="text1"/>
        </w:rPr>
        <w:t xml:space="preserve">, 52 </w:t>
      </w:r>
      <w:r w:rsidRPr="00F77FE6">
        <w:rPr>
          <w:rFonts w:ascii="Times" w:hAnsi="Times"/>
        </w:rPr>
        <w:t>NYU J. Int’l L. and Politics</w:t>
      </w:r>
      <w:r w:rsidRPr="00F77FE6">
        <w:rPr>
          <w:rFonts w:ascii="Times" w:hAnsi="Times"/>
          <w:i/>
          <w:iCs/>
        </w:rPr>
        <w:t xml:space="preserve"> </w:t>
      </w:r>
      <w:r w:rsidRPr="00F77FE6">
        <w:rPr>
          <w:rFonts w:ascii="Times" w:hAnsi="Times"/>
          <w:iCs/>
        </w:rPr>
        <w:t>1</w:t>
      </w:r>
      <w:r w:rsidRPr="00F77FE6">
        <w:rPr>
          <w:rFonts w:ascii="Times" w:hAnsi="Times"/>
        </w:rPr>
        <w:t xml:space="preserve"> (2019) </w:t>
      </w:r>
      <w:r w:rsidRPr="00135F86">
        <w:rPr>
          <w:rFonts w:ascii="Times" w:hAnsi="Times"/>
          <w:color w:val="000000" w:themeColor="text1"/>
        </w:rPr>
        <w:t>10</w:t>
      </w:r>
      <w:r w:rsidR="00A75717" w:rsidRPr="00135F86">
        <w:rPr>
          <w:rFonts w:ascii="Times" w:hAnsi="Times"/>
          <w:color w:val="000000" w:themeColor="text1"/>
        </w:rPr>
        <w:t>4</w:t>
      </w:r>
      <w:r w:rsidRPr="00135F86">
        <w:rPr>
          <w:rFonts w:ascii="Times" w:hAnsi="Times"/>
          <w:color w:val="000000" w:themeColor="text1"/>
        </w:rPr>
        <w:t>–1</w:t>
      </w:r>
      <w:r w:rsidR="00A75717" w:rsidRPr="00135F86">
        <w:rPr>
          <w:rFonts w:ascii="Times" w:hAnsi="Times"/>
          <w:color w:val="000000" w:themeColor="text1"/>
        </w:rPr>
        <w:t>05</w:t>
      </w:r>
      <w:r w:rsidRPr="00135F86">
        <w:rPr>
          <w:rFonts w:ascii="Times" w:hAnsi="Times"/>
          <w:color w:val="000000" w:themeColor="text1"/>
        </w:rPr>
        <w:t>.</w:t>
      </w:r>
    </w:p>
  </w:footnote>
  <w:footnote w:id="156">
    <w:p w14:paraId="7D9149C5"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 xml:space="preserve">Thematic study of the Office of the United Nations High Commissioner for Human Rights on the impact of unilateral coercive, </w:t>
      </w:r>
      <w:r w:rsidRPr="00F77FE6">
        <w:rPr>
          <w:rFonts w:ascii="Times" w:hAnsi="Times" w:cs="Times New Roman"/>
          <w:color w:val="000000" w:themeColor="text1"/>
          <w:sz w:val="24"/>
          <w:szCs w:val="24"/>
          <w:lang w:val="en-US"/>
        </w:rPr>
        <w:t>U.N.Doc.A/HRC/19/33, UN Human Rights Council (2012) ¶20.</w:t>
      </w:r>
    </w:p>
  </w:footnote>
  <w:footnote w:id="157">
    <w:p w14:paraId="49C7FFE7"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w:t>
      </w:r>
      <w:r w:rsidRPr="00F77FE6">
        <w:rPr>
          <w:rFonts w:ascii="Times" w:hAnsi="Times" w:cs="Times New Roman"/>
          <w:color w:val="000000" w:themeColor="text1"/>
          <w:sz w:val="24"/>
          <w:szCs w:val="24"/>
          <w:shd w:val="clear" w:color="auto" w:fill="FFFFFF"/>
          <w:lang w:val="en-US"/>
        </w:rPr>
        <w:t>4).</w:t>
      </w:r>
    </w:p>
  </w:footnote>
  <w:footnote w:id="158">
    <w:p w14:paraId="18B12C25" w14:textId="04B47055"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w:t>
      </w:r>
      <w:r w:rsidRPr="00F77FE6">
        <w:rPr>
          <w:rFonts w:ascii="Times" w:hAnsi="Times" w:cs="Times New Roman"/>
          <w:color w:val="000000" w:themeColor="text1"/>
          <w:sz w:val="24"/>
          <w:szCs w:val="24"/>
          <w:shd w:val="clear" w:color="auto" w:fill="FFFFFF"/>
          <w:lang w:val="en-US"/>
        </w:rPr>
        <w:t>(</w:t>
      </w:r>
      <w:r w:rsidRPr="00F77FE6">
        <w:rPr>
          <w:rFonts w:ascii="Times" w:hAnsi="Times" w:cs="Times New Roman"/>
          <w:color w:val="000000" w:themeColor="text1"/>
          <w:sz w:val="24"/>
          <w:szCs w:val="24"/>
          <w:lang w:val="en-US"/>
        </w:rPr>
        <w:t>52</w:t>
      </w:r>
      <w:r w:rsidR="00135F86" w:rsidRPr="00F77FE6">
        <w:rPr>
          <w:rFonts w:ascii="Times" w:hAnsi="Times" w:cs="Times New Roman"/>
          <w:color w:val="000000" w:themeColor="text1"/>
          <w:sz w:val="24"/>
          <w:szCs w:val="24"/>
          <w:lang w:val="en-US"/>
        </w:rPr>
        <w:t>–</w:t>
      </w:r>
      <w:r w:rsidRPr="00F77FE6">
        <w:rPr>
          <w:rFonts w:ascii="Times" w:hAnsi="Times" w:cs="Times New Roman"/>
          <w:color w:val="000000" w:themeColor="text1"/>
          <w:sz w:val="24"/>
          <w:szCs w:val="24"/>
          <w:lang w:val="en-US"/>
        </w:rPr>
        <w:t>54).</w:t>
      </w:r>
    </w:p>
  </w:footnote>
  <w:footnote w:id="159">
    <w:p w14:paraId="5FF73825" w14:textId="260F7725"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ARSIWA</w:t>
      </w:r>
      <w:r w:rsidRPr="00F77FE6">
        <w:rPr>
          <w:rFonts w:ascii="Times" w:hAnsi="Times" w:cs="Times New Roman"/>
          <w:color w:val="000000" w:themeColor="text1"/>
          <w:sz w:val="24"/>
          <w:szCs w:val="24"/>
          <w:lang w:val="en-US"/>
        </w:rPr>
        <w:t xml:space="preserve">, Articles 42, 49; </w:t>
      </w:r>
      <w:r w:rsidRPr="00F77FE6">
        <w:rPr>
          <w:rFonts w:ascii="Times" w:hAnsi="Times" w:cs="Times New Roman"/>
          <w:smallCaps/>
          <w:color w:val="000000" w:themeColor="text1"/>
          <w:sz w:val="24"/>
          <w:szCs w:val="24"/>
          <w:lang w:val="en-US"/>
        </w:rPr>
        <w:t xml:space="preserve">Ruys, T., </w:t>
      </w:r>
      <w:r w:rsidRPr="00F77FE6">
        <w:rPr>
          <w:rFonts w:ascii="Times" w:hAnsi="Times" w:cs="Times New Roman"/>
          <w:color w:val="000000" w:themeColor="text1"/>
          <w:sz w:val="24"/>
          <w:szCs w:val="24"/>
          <w:lang w:val="en-US"/>
        </w:rPr>
        <w:t xml:space="preserve">Sanctions, Retorsions and Countermeasures: Concepts and International Legal Framework, in </w:t>
      </w:r>
      <w:r w:rsidRPr="00F77FE6">
        <w:rPr>
          <w:rFonts w:ascii="Times" w:hAnsi="Times" w:cs="Times New Roman"/>
          <w:smallCaps/>
          <w:color w:val="000000" w:themeColor="text1"/>
          <w:sz w:val="24"/>
          <w:szCs w:val="24"/>
          <w:lang w:val="en-US"/>
        </w:rPr>
        <w:t xml:space="preserve">Herik, </w:t>
      </w:r>
      <w:r w:rsidRPr="00F77FE6">
        <w:rPr>
          <w:rFonts w:ascii="Times" w:hAnsi="Times" w:cs="Times New Roman"/>
          <w:i/>
          <w:color w:val="000000" w:themeColor="text1"/>
          <w:sz w:val="24"/>
          <w:szCs w:val="24"/>
          <w:lang w:val="en-US"/>
        </w:rPr>
        <w:t xml:space="preserve">Research Handbook on UN Sanctions and International Law, </w:t>
      </w:r>
      <w:r w:rsidRPr="00F77FE6">
        <w:rPr>
          <w:rFonts w:ascii="Times" w:hAnsi="Times" w:cs="Times New Roman"/>
          <w:color w:val="000000" w:themeColor="text1"/>
          <w:sz w:val="24"/>
          <w:szCs w:val="24"/>
          <w:lang w:val="en-US"/>
        </w:rPr>
        <w:t xml:space="preserve">Edward Elgar (2017) </w:t>
      </w:r>
      <w:r w:rsidRPr="00135F86">
        <w:rPr>
          <w:rFonts w:ascii="Times" w:hAnsi="Times" w:cs="Times New Roman"/>
          <w:color w:val="000000" w:themeColor="text1"/>
          <w:sz w:val="24"/>
          <w:szCs w:val="24"/>
          <w:lang w:val="en-US"/>
        </w:rPr>
        <w:t>2</w:t>
      </w:r>
      <w:r w:rsidR="002C6A02" w:rsidRPr="00135F86">
        <w:rPr>
          <w:rFonts w:ascii="Times" w:hAnsi="Times" w:cs="Times New Roman"/>
          <w:color w:val="000000" w:themeColor="text1"/>
          <w:sz w:val="24"/>
          <w:szCs w:val="24"/>
          <w:lang w:val="en-US"/>
        </w:rPr>
        <w:t>3</w:t>
      </w:r>
      <w:r w:rsidRPr="00135F86">
        <w:rPr>
          <w:rFonts w:ascii="Times" w:hAnsi="Times" w:cs="Times New Roman"/>
          <w:color w:val="000000" w:themeColor="text1"/>
          <w:sz w:val="24"/>
          <w:szCs w:val="24"/>
          <w:lang w:val="en-US"/>
        </w:rPr>
        <w:t>.</w:t>
      </w:r>
    </w:p>
  </w:footnote>
  <w:footnote w:id="160">
    <w:p w14:paraId="2A31BFD4" w14:textId="1C1AA11A"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rPr>
        <w:footnoteRef/>
      </w:r>
      <w:r w:rsidRPr="00F77FE6">
        <w:rPr>
          <w:rFonts w:ascii="Times" w:hAnsi="Times"/>
        </w:rPr>
        <w:t xml:space="preserve"> </w:t>
      </w:r>
      <w:r w:rsidRPr="00F77FE6">
        <w:rPr>
          <w:rFonts w:ascii="Times" w:hAnsi="Times"/>
          <w:i/>
          <w:iCs/>
        </w:rPr>
        <w:t>Draft articles on Responsibility of States for Internationally Wrongful Acts, with commentaries</w:t>
      </w:r>
      <w:r w:rsidRPr="00F77FE6">
        <w:rPr>
          <w:rFonts w:ascii="Times" w:hAnsi="Times"/>
        </w:rPr>
        <w:t>, U.N.Doc.A/56/10, ILC Report, UNGA 56</w:t>
      </w:r>
      <w:r w:rsidRPr="00F77FE6">
        <w:rPr>
          <w:rFonts w:ascii="Times" w:hAnsi="Times"/>
          <w:vertAlign w:val="superscript"/>
        </w:rPr>
        <w:t>th</w:t>
      </w:r>
      <w:r w:rsidRPr="00F77FE6">
        <w:rPr>
          <w:rFonts w:ascii="Times" w:hAnsi="Times"/>
        </w:rPr>
        <w:t xml:space="preserve"> Session, Supp. No. 10 (2001) </w:t>
      </w:r>
      <w:r w:rsidR="00464060" w:rsidRPr="00135F86">
        <w:rPr>
          <w:rFonts w:ascii="Times" w:hAnsi="Times"/>
        </w:rPr>
        <w:t>31</w:t>
      </w:r>
      <w:r w:rsidRPr="00F77FE6">
        <w:rPr>
          <w:rFonts w:ascii="Times" w:hAnsi="Times"/>
        </w:rPr>
        <w:t xml:space="preserve"> [‘</w:t>
      </w:r>
      <w:r w:rsidRPr="00F77FE6">
        <w:rPr>
          <w:rFonts w:ascii="Times" w:hAnsi="Times"/>
          <w:i/>
          <w:iCs/>
        </w:rPr>
        <w:t>ARSIWA Commentary</w:t>
      </w:r>
      <w:r w:rsidRPr="00F77FE6">
        <w:rPr>
          <w:rFonts w:ascii="Times" w:hAnsi="Times"/>
        </w:rPr>
        <w:t>’] 119, ¶12.</w:t>
      </w:r>
    </w:p>
  </w:footnote>
  <w:footnote w:id="161">
    <w:p w14:paraId="5199006E"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ARSIWA</w:t>
      </w:r>
      <w:r w:rsidRPr="00F77FE6">
        <w:rPr>
          <w:rFonts w:ascii="Times" w:hAnsi="Times" w:cs="Times New Roman"/>
          <w:color w:val="000000" w:themeColor="text1"/>
          <w:sz w:val="24"/>
          <w:szCs w:val="24"/>
          <w:lang w:val="en-US"/>
        </w:rPr>
        <w:t>, Articles 49–53.</w:t>
      </w:r>
    </w:p>
  </w:footnote>
  <w:footnote w:id="162">
    <w:p w14:paraId="75B262AF" w14:textId="0F52D8BE"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color w:val="000000" w:themeColor="text1"/>
        </w:rPr>
        <w:footnoteRef/>
      </w:r>
      <w:r w:rsidRPr="00F77FE6">
        <w:rPr>
          <w:rFonts w:ascii="Times" w:hAnsi="Times"/>
          <w:color w:val="000000" w:themeColor="text1"/>
        </w:rPr>
        <w:t xml:space="preserve"> </w:t>
      </w:r>
      <w:r w:rsidRPr="00F77FE6">
        <w:rPr>
          <w:rFonts w:ascii="Times" w:hAnsi="Times"/>
          <w:i/>
        </w:rPr>
        <w:t>Gabčíkovo-Nagymaros Project</w:t>
      </w:r>
      <w:r w:rsidRPr="00F77FE6">
        <w:rPr>
          <w:rFonts w:ascii="Times" w:hAnsi="Times"/>
        </w:rPr>
        <w:t xml:space="preserve"> (Hungary/Slovakia), Judgment, I.C.J. Rep. (1997) 7 [‘</w:t>
      </w:r>
      <w:r w:rsidRPr="00F77FE6">
        <w:rPr>
          <w:rFonts w:ascii="Times" w:hAnsi="Times"/>
          <w:i/>
        </w:rPr>
        <w:t>Gabčíkovo-</w:t>
      </w:r>
      <w:r w:rsidRPr="00135F86">
        <w:rPr>
          <w:rFonts w:ascii="Times" w:hAnsi="Times"/>
          <w:i/>
        </w:rPr>
        <w:t>Nagymaros</w:t>
      </w:r>
      <w:r w:rsidRPr="00135F86">
        <w:rPr>
          <w:rFonts w:ascii="Times" w:hAnsi="Times"/>
        </w:rPr>
        <w:t>’]</w:t>
      </w:r>
      <w:r w:rsidR="002C6A02" w:rsidRPr="00135F86">
        <w:rPr>
          <w:rFonts w:ascii="Times" w:hAnsi="Times"/>
        </w:rPr>
        <w:t xml:space="preserve"> </w:t>
      </w:r>
      <w:r w:rsidRPr="00135F86">
        <w:rPr>
          <w:rFonts w:ascii="Times" w:hAnsi="Times"/>
        </w:rPr>
        <w:t>¶85</w:t>
      </w:r>
      <w:r w:rsidRPr="00F77FE6">
        <w:rPr>
          <w:rFonts w:ascii="Times" w:hAnsi="Times"/>
        </w:rPr>
        <w:t>.;</w:t>
      </w:r>
      <w:r w:rsidRPr="00F77FE6">
        <w:rPr>
          <w:rFonts w:ascii="Times" w:hAnsi="Times"/>
          <w:color w:val="000000" w:themeColor="text1"/>
        </w:rPr>
        <w:t xml:space="preserve"> </w:t>
      </w:r>
      <w:r w:rsidRPr="00F77FE6">
        <w:rPr>
          <w:rFonts w:ascii="Times" w:hAnsi="Times"/>
          <w:i/>
          <w:color w:val="000000" w:themeColor="text1"/>
        </w:rPr>
        <w:t>ARSIWA</w:t>
      </w:r>
      <w:r w:rsidRPr="00F77FE6">
        <w:rPr>
          <w:rFonts w:ascii="Times" w:hAnsi="Times"/>
          <w:color w:val="000000" w:themeColor="text1"/>
        </w:rPr>
        <w:t>, Article 51.</w:t>
      </w:r>
    </w:p>
  </w:footnote>
  <w:footnote w:id="163">
    <w:p w14:paraId="5780D4E6"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ARSIWA Commentary</w:t>
      </w:r>
      <w:r w:rsidRPr="00F77FE6">
        <w:rPr>
          <w:rFonts w:ascii="Times" w:hAnsi="Times" w:cs="Times New Roman"/>
          <w:color w:val="000000" w:themeColor="text1"/>
          <w:sz w:val="24"/>
          <w:szCs w:val="24"/>
          <w:lang w:val="en-US"/>
        </w:rPr>
        <w:t xml:space="preserve">, 135, </w:t>
      </w:r>
      <w:r w:rsidRPr="00F77FE6">
        <w:rPr>
          <w:rFonts w:ascii="Times" w:hAnsi="Times" w:cs="Times New Roman"/>
          <w:color w:val="000000" w:themeColor="text1"/>
          <w:sz w:val="24"/>
          <w:szCs w:val="24"/>
          <w:shd w:val="clear" w:color="auto" w:fill="FFFFFF"/>
          <w:lang w:val="en-US"/>
        </w:rPr>
        <w:t>¶7.</w:t>
      </w:r>
    </w:p>
  </w:footnote>
  <w:footnote w:id="164">
    <w:p w14:paraId="0474692E" w14:textId="350315D3"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w:t>
      </w:r>
      <w:r w:rsidRPr="00135F86">
        <w:rPr>
          <w:rFonts w:ascii="Times" w:hAnsi="Times" w:cs="Times New Roman"/>
          <w:color w:val="000000" w:themeColor="text1"/>
          <w:sz w:val="24"/>
          <w:szCs w:val="24"/>
          <w:shd w:val="clear" w:color="auto" w:fill="FFFFFF"/>
          <w:lang w:val="en-US"/>
        </w:rPr>
        <w:t>(5</w:t>
      </w:r>
      <w:r w:rsidR="002C6A02" w:rsidRPr="00135F86">
        <w:rPr>
          <w:rFonts w:ascii="Times" w:hAnsi="Times" w:cs="Times New Roman"/>
          <w:color w:val="000000" w:themeColor="text1"/>
          <w:sz w:val="24"/>
          <w:szCs w:val="24"/>
          <w:shd w:val="clear" w:color="auto" w:fill="FFFFFF"/>
          <w:lang w:val="en-US"/>
        </w:rPr>
        <w:t>4</w:t>
      </w:r>
      <w:r w:rsidR="00135F86" w:rsidRPr="00F77FE6">
        <w:rPr>
          <w:rFonts w:ascii="Times" w:hAnsi="Times" w:cs="Times New Roman"/>
          <w:color w:val="000000" w:themeColor="text1"/>
          <w:sz w:val="24"/>
          <w:szCs w:val="24"/>
          <w:lang w:val="en-US"/>
        </w:rPr>
        <w:t>–</w:t>
      </w:r>
      <w:r w:rsidRPr="00135F86">
        <w:rPr>
          <w:rFonts w:ascii="Times" w:hAnsi="Times" w:cs="Times New Roman"/>
          <w:color w:val="000000" w:themeColor="text1"/>
          <w:sz w:val="24"/>
          <w:szCs w:val="24"/>
          <w:shd w:val="clear" w:color="auto" w:fill="FFFFFF"/>
          <w:lang w:val="en-US"/>
        </w:rPr>
        <w:t>55).</w:t>
      </w:r>
    </w:p>
  </w:footnote>
  <w:footnote w:id="165">
    <w:p w14:paraId="00F3B33A" w14:textId="5BC4200D"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ARSIWA</w:t>
      </w:r>
      <w:r w:rsidRPr="00F77FE6">
        <w:rPr>
          <w:rFonts w:ascii="Times" w:hAnsi="Times" w:cs="Times New Roman"/>
          <w:color w:val="000000" w:themeColor="text1"/>
          <w:sz w:val="24"/>
          <w:szCs w:val="24"/>
          <w:lang w:val="en-US"/>
        </w:rPr>
        <w:t>, Article</w:t>
      </w:r>
      <w:r w:rsidR="00135F86">
        <w:rPr>
          <w:rFonts w:ascii="Times" w:hAnsi="Times" w:cs="Times New Roman"/>
          <w:color w:val="000000" w:themeColor="text1"/>
          <w:sz w:val="24"/>
          <w:szCs w:val="24"/>
          <w:lang w:val="en-US"/>
        </w:rPr>
        <w:t>s</w:t>
      </w:r>
      <w:r w:rsidRPr="00F77FE6">
        <w:rPr>
          <w:rFonts w:ascii="Times" w:hAnsi="Times" w:cs="Times New Roman"/>
          <w:color w:val="000000" w:themeColor="text1"/>
          <w:sz w:val="24"/>
          <w:szCs w:val="24"/>
          <w:lang w:val="en-US"/>
        </w:rPr>
        <w:t xml:space="preserve"> 52(1)(a</w:t>
      </w:r>
      <w:r w:rsidRPr="00135F86">
        <w:rPr>
          <w:rFonts w:ascii="Times" w:hAnsi="Times" w:cs="Times New Roman"/>
          <w:color w:val="000000" w:themeColor="text1"/>
          <w:sz w:val="24"/>
          <w:szCs w:val="24"/>
          <w:lang w:val="en-US"/>
        </w:rPr>
        <w:t>)</w:t>
      </w:r>
      <w:r w:rsidR="00135F86" w:rsidRPr="00F77FE6">
        <w:rPr>
          <w:rFonts w:ascii="Times" w:hAnsi="Times" w:cs="Times New Roman"/>
          <w:color w:val="000000" w:themeColor="text1"/>
          <w:sz w:val="24"/>
          <w:szCs w:val="24"/>
          <w:lang w:val="en-US"/>
        </w:rPr>
        <w:t>–</w:t>
      </w:r>
      <w:r w:rsidR="002C6A02" w:rsidRPr="00135F86">
        <w:rPr>
          <w:rFonts w:ascii="Times" w:hAnsi="Times" w:cs="Times New Roman"/>
          <w:color w:val="000000" w:themeColor="text1"/>
          <w:sz w:val="24"/>
          <w:szCs w:val="24"/>
          <w:lang w:val="en-US"/>
        </w:rPr>
        <w:t>(b)</w:t>
      </w:r>
      <w:r w:rsidRPr="00135F86">
        <w:rPr>
          <w:rFonts w:ascii="Times" w:hAnsi="Times" w:cs="Times New Roman"/>
          <w:color w:val="000000" w:themeColor="text1"/>
          <w:sz w:val="24"/>
          <w:szCs w:val="24"/>
          <w:lang w:val="en-US"/>
        </w:rPr>
        <w:t>,</w:t>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Iwasawa, Y., Itwatsuki, N.,</w:t>
      </w:r>
      <w:r w:rsidRPr="00F77FE6">
        <w:rPr>
          <w:rFonts w:ascii="Times" w:hAnsi="Times" w:cs="Times New Roman"/>
          <w:color w:val="000000" w:themeColor="text1"/>
          <w:sz w:val="24"/>
          <w:szCs w:val="24"/>
          <w:lang w:val="en-US"/>
        </w:rPr>
        <w:t xml:space="preserve"> Procedural Conditions, in </w:t>
      </w:r>
      <w:r w:rsidRPr="00F77FE6">
        <w:rPr>
          <w:rFonts w:ascii="Times" w:hAnsi="Times" w:cs="Times New Roman"/>
          <w:smallCaps/>
          <w:color w:val="000000" w:themeColor="text1"/>
          <w:sz w:val="24"/>
          <w:szCs w:val="24"/>
          <w:lang w:val="en-US"/>
        </w:rPr>
        <w:t>Crawford</w:t>
      </w:r>
      <w:r w:rsidR="00135F86" w:rsidRPr="00F77FE6">
        <w:rPr>
          <w:rFonts w:ascii="Times" w:hAnsi="Times" w:cs="Times New Roman"/>
          <w:color w:val="000000" w:themeColor="text1"/>
          <w:sz w:val="24"/>
          <w:szCs w:val="24"/>
          <w:lang w:val="en-US"/>
        </w:rPr>
        <w:t>–</w:t>
      </w:r>
      <w:r w:rsidRPr="00F77FE6">
        <w:rPr>
          <w:rFonts w:ascii="Times" w:hAnsi="Times" w:cs="Times New Roman"/>
          <w:smallCaps/>
          <w:color w:val="000000" w:themeColor="text1"/>
          <w:sz w:val="24"/>
          <w:szCs w:val="24"/>
          <w:lang w:val="en-US"/>
        </w:rPr>
        <w:t>Pellet</w:t>
      </w:r>
      <w:r w:rsidR="00135F86" w:rsidRPr="00F77FE6">
        <w:rPr>
          <w:rFonts w:ascii="Times" w:hAnsi="Times" w:cs="Times New Roman"/>
          <w:color w:val="000000" w:themeColor="text1"/>
          <w:sz w:val="24"/>
          <w:szCs w:val="24"/>
          <w:lang w:val="en-US"/>
        </w:rPr>
        <w:t>–</w:t>
      </w:r>
      <w:r w:rsidRPr="00F77FE6">
        <w:rPr>
          <w:rFonts w:ascii="Times" w:hAnsi="Times" w:cs="Times New Roman"/>
          <w:smallCaps/>
          <w:color w:val="000000" w:themeColor="text1"/>
          <w:sz w:val="24"/>
          <w:szCs w:val="24"/>
          <w:lang w:val="en-US"/>
        </w:rPr>
        <w:t>Olleson</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The Law of State Responsibility</w:t>
      </w:r>
      <w:r w:rsidRPr="00F77FE6">
        <w:rPr>
          <w:rFonts w:ascii="Times" w:hAnsi="Times" w:cs="Times New Roman"/>
          <w:color w:val="000000" w:themeColor="text1"/>
          <w:sz w:val="24"/>
          <w:szCs w:val="24"/>
          <w:lang w:val="en-US"/>
        </w:rPr>
        <w:t>, OUP (2010) 1154.</w:t>
      </w:r>
    </w:p>
  </w:footnote>
  <w:footnote w:id="166">
    <w:p w14:paraId="202F5D50" w14:textId="58EA483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Barcelona Traction</w:t>
      </w:r>
      <w:r w:rsidRPr="00F77FE6">
        <w:rPr>
          <w:rFonts w:ascii="Times" w:hAnsi="Times" w:cs="Times New Roman"/>
          <w:iCs/>
          <w:color w:val="000000" w:themeColor="text1"/>
          <w:sz w:val="24"/>
          <w:szCs w:val="24"/>
          <w:lang w:val="en-US"/>
        </w:rPr>
        <w:t xml:space="preserve">, </w:t>
      </w:r>
      <w:r w:rsidR="00DC065A">
        <w:rPr>
          <w:rFonts w:ascii="Times" w:hAnsi="Times" w:cs="Times New Roman"/>
          <w:iCs/>
          <w:color w:val="000000" w:themeColor="text1"/>
          <w:sz w:val="24"/>
          <w:szCs w:val="24"/>
          <w:lang w:val="en-US"/>
        </w:rPr>
        <w:t>¶</w:t>
      </w:r>
      <w:r w:rsidRPr="00F77FE6">
        <w:rPr>
          <w:rFonts w:ascii="Times" w:hAnsi="Times" w:cs="Times New Roman"/>
          <w:iCs/>
          <w:color w:val="000000" w:themeColor="text1"/>
          <w:sz w:val="24"/>
          <w:szCs w:val="24"/>
          <w:lang w:val="en-US"/>
        </w:rPr>
        <w:t>¶</w:t>
      </w:r>
      <w:r w:rsidRPr="00F77FE6">
        <w:rPr>
          <w:rFonts w:ascii="Times" w:hAnsi="Times" w:cs="Times New Roman"/>
          <w:color w:val="000000" w:themeColor="text1"/>
          <w:sz w:val="24"/>
          <w:szCs w:val="24"/>
          <w:lang w:val="en-US"/>
        </w:rPr>
        <w:t>78</w:t>
      </w:r>
      <w:r w:rsidR="00F9344F" w:rsidRPr="00F77FE6">
        <w:rPr>
          <w:rFonts w:ascii="Times" w:hAnsi="Times" w:cs="Times New Roman"/>
          <w:color w:val="000000" w:themeColor="text1"/>
          <w:sz w:val="24"/>
          <w:szCs w:val="24"/>
          <w:lang w:val="en-US"/>
        </w:rPr>
        <w:t>–</w:t>
      </w:r>
      <w:r w:rsidRPr="00F77FE6">
        <w:rPr>
          <w:rFonts w:ascii="Times" w:hAnsi="Times" w:cs="Times New Roman"/>
          <w:color w:val="000000" w:themeColor="text1"/>
          <w:sz w:val="24"/>
          <w:szCs w:val="24"/>
          <w:lang w:val="en-US"/>
        </w:rPr>
        <w:t>79.</w:t>
      </w:r>
    </w:p>
  </w:footnote>
  <w:footnote w:id="167">
    <w:p w14:paraId="541B841A" w14:textId="3908CECF"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color w:val="000000" w:themeColor="text1"/>
        </w:rPr>
        <w:footnoteRef/>
      </w:r>
      <w:r w:rsidRPr="00F77FE6">
        <w:rPr>
          <w:rFonts w:ascii="Times" w:hAnsi="Times"/>
          <w:color w:val="000000" w:themeColor="text1"/>
        </w:rPr>
        <w:t xml:space="preserve"> </w:t>
      </w:r>
      <w:r w:rsidRPr="00F77FE6">
        <w:rPr>
          <w:rFonts w:ascii="Times" w:hAnsi="Times"/>
          <w:i/>
          <w:color w:val="000000" w:themeColor="text1"/>
        </w:rPr>
        <w:t>Panevezys-Saldutiskis Railways</w:t>
      </w:r>
      <w:r w:rsidRPr="00F77FE6">
        <w:rPr>
          <w:rFonts w:ascii="Times" w:hAnsi="Times"/>
          <w:color w:val="000000" w:themeColor="text1"/>
        </w:rPr>
        <w:t xml:space="preserve"> (Estonia v. Lithuania), Judgment, P.C.I.J., Ser. A/B. No. 76</w:t>
      </w:r>
      <w:r w:rsidR="00732DB4">
        <w:rPr>
          <w:rFonts w:ascii="Times" w:hAnsi="Times"/>
          <w:color w:val="000000" w:themeColor="text1"/>
        </w:rPr>
        <w:t xml:space="preserve"> </w:t>
      </w:r>
      <w:r w:rsidRPr="00F77FE6">
        <w:rPr>
          <w:rFonts w:ascii="Times" w:hAnsi="Times"/>
          <w:color w:val="000000" w:themeColor="text1"/>
        </w:rPr>
        <w:t xml:space="preserve">(1939) 16; </w:t>
      </w:r>
      <w:r w:rsidRPr="00F77FE6">
        <w:rPr>
          <w:rFonts w:ascii="Times" w:hAnsi="Times"/>
          <w:i/>
        </w:rPr>
        <w:t>DP</w:t>
      </w:r>
      <w:r w:rsidRPr="00F77FE6">
        <w:rPr>
          <w:rFonts w:ascii="Times" w:hAnsi="Times"/>
          <w:color w:val="000000" w:themeColor="text1"/>
        </w:rPr>
        <w:t>, Article 3</w:t>
      </w:r>
      <w:r w:rsidR="00732DB4">
        <w:rPr>
          <w:rFonts w:ascii="Times" w:hAnsi="Times"/>
          <w:color w:val="000000" w:themeColor="text1"/>
        </w:rPr>
        <w:t>.</w:t>
      </w:r>
    </w:p>
  </w:footnote>
  <w:footnote w:id="168">
    <w:p w14:paraId="3EA7CE12"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 xml:space="preserve">Elettronica Sicula S.p.A </w:t>
      </w:r>
      <w:r w:rsidRPr="00F77FE6">
        <w:rPr>
          <w:rFonts w:ascii="Times" w:hAnsi="Times" w:cs="Times New Roman"/>
          <w:color w:val="000000" w:themeColor="text1"/>
          <w:sz w:val="24"/>
          <w:szCs w:val="24"/>
          <w:lang w:val="en-US"/>
        </w:rPr>
        <w:t xml:space="preserve">(USA v. Italy), Judgment, I.C.J. Rep. (1989) 15, </w:t>
      </w:r>
      <w:r w:rsidRPr="00F77FE6">
        <w:rPr>
          <w:rFonts w:ascii="Times" w:hAnsi="Times" w:cs="Times New Roman"/>
          <w:color w:val="000000" w:themeColor="text1"/>
          <w:sz w:val="24"/>
          <w:szCs w:val="24"/>
          <w:shd w:val="clear" w:color="auto" w:fill="FFFFFF"/>
          <w:lang w:val="en-US"/>
        </w:rPr>
        <w:t xml:space="preserve">¶50.; </w:t>
      </w:r>
      <w:r w:rsidRPr="00F77FE6">
        <w:rPr>
          <w:rFonts w:ascii="Times" w:hAnsi="Times" w:cs="Times New Roman"/>
          <w:i/>
          <w:color w:val="000000" w:themeColor="text1"/>
          <w:sz w:val="24"/>
          <w:szCs w:val="24"/>
          <w:lang w:val="en-US"/>
        </w:rPr>
        <w:t>DP</w:t>
      </w:r>
      <w:r w:rsidRPr="00F77FE6">
        <w:rPr>
          <w:rFonts w:ascii="Times" w:hAnsi="Times" w:cs="Times New Roman"/>
          <w:color w:val="000000" w:themeColor="text1"/>
          <w:sz w:val="24"/>
          <w:szCs w:val="24"/>
          <w:shd w:val="clear" w:color="auto" w:fill="FFFFFF"/>
          <w:lang w:val="en-US"/>
        </w:rPr>
        <w:t>, Article 14.</w:t>
      </w:r>
    </w:p>
  </w:footnote>
  <w:footnote w:id="169">
    <w:p w14:paraId="46996AFF"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DP</w:t>
      </w:r>
      <w:r w:rsidRPr="00F77FE6">
        <w:rPr>
          <w:rFonts w:ascii="Times" w:hAnsi="Times" w:cs="Times New Roman"/>
          <w:color w:val="000000" w:themeColor="text1"/>
          <w:sz w:val="24"/>
          <w:szCs w:val="24"/>
          <w:lang w:val="en-US"/>
        </w:rPr>
        <w:t>, Article 15(d).</w:t>
      </w:r>
    </w:p>
  </w:footnote>
  <w:footnote w:id="170">
    <w:p w14:paraId="06AA860B" w14:textId="77777777" w:rsidR="00F4605D" w:rsidRPr="00F77FE6" w:rsidRDefault="00F4605D" w:rsidP="00DC28B3">
      <w:pPr>
        <w:pStyle w:val="NormlWeb"/>
        <w:spacing w:before="120" w:beforeAutospacing="0" w:after="120" w:afterAutospacing="0"/>
        <w:jc w:val="both"/>
        <w:rPr>
          <w:rFonts w:ascii="Times" w:hAnsi="Times"/>
        </w:rPr>
      </w:pPr>
      <w:r w:rsidRPr="00F77FE6">
        <w:rPr>
          <w:rStyle w:val="Lbjegyzet-hivatkozs"/>
          <w:rFonts w:ascii="Times" w:hAnsi="Times"/>
          <w:color w:val="000000" w:themeColor="text1"/>
        </w:rPr>
        <w:footnoteRef/>
      </w:r>
      <w:r w:rsidRPr="00F77FE6">
        <w:rPr>
          <w:rFonts w:ascii="Times" w:hAnsi="Times"/>
          <w:color w:val="000000" w:themeColor="text1"/>
        </w:rPr>
        <w:t xml:space="preserve"> </w:t>
      </w:r>
      <w:r w:rsidRPr="00F77FE6">
        <w:rPr>
          <w:rFonts w:ascii="Times" w:hAnsi="Times"/>
          <w:i/>
        </w:rPr>
        <w:t>Draft articles on Diplomatic Protection with commentaries</w:t>
      </w:r>
      <w:r w:rsidRPr="00F77FE6">
        <w:rPr>
          <w:rFonts w:ascii="Times" w:hAnsi="Times"/>
        </w:rPr>
        <w:t>, U.N.Doc.A/61/10, ILC Report, UNGA 61</w:t>
      </w:r>
      <w:r w:rsidRPr="00F77FE6">
        <w:rPr>
          <w:rFonts w:ascii="Times" w:hAnsi="Times"/>
          <w:vertAlign w:val="superscript"/>
        </w:rPr>
        <w:t>st</w:t>
      </w:r>
      <w:r w:rsidRPr="00F77FE6">
        <w:rPr>
          <w:rFonts w:ascii="Times" w:hAnsi="Times"/>
        </w:rPr>
        <w:t xml:space="preserve"> Session, Supp. No. 10 (2006) 22, </w:t>
      </w:r>
      <w:r w:rsidRPr="00F77FE6">
        <w:rPr>
          <w:rFonts w:ascii="Times" w:hAnsi="Times"/>
          <w:color w:val="000000" w:themeColor="text1"/>
        </w:rPr>
        <w:t>49, ¶11.</w:t>
      </w:r>
    </w:p>
  </w:footnote>
  <w:footnote w:id="171">
    <w:p w14:paraId="56E4F976"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SOAF(57); CL(10).</w:t>
      </w:r>
    </w:p>
  </w:footnote>
  <w:footnote w:id="172">
    <w:p w14:paraId="2942F6D1" w14:textId="759C7A4D"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i/>
          <w:sz w:val="24"/>
          <w:szCs w:val="24"/>
          <w:lang w:val="en-US"/>
        </w:rPr>
        <w:t>International Covenant on Civil and Political Rights</w:t>
      </w:r>
      <w:r w:rsidRPr="00F77FE6">
        <w:rPr>
          <w:rFonts w:ascii="Times" w:hAnsi="Times" w:cs="Times New Roman"/>
          <w:sz w:val="24"/>
          <w:szCs w:val="24"/>
          <w:lang w:val="en-US"/>
        </w:rPr>
        <w:t>, 16/12/1966, U.N.T.S. Vol. 999, 171 [‘</w:t>
      </w:r>
      <w:r w:rsidRPr="00F77FE6">
        <w:rPr>
          <w:rFonts w:ascii="Times" w:hAnsi="Times" w:cs="Times New Roman"/>
          <w:i/>
          <w:iCs/>
          <w:sz w:val="24"/>
          <w:szCs w:val="24"/>
          <w:lang w:val="en-US"/>
        </w:rPr>
        <w:t>ICCPR</w:t>
      </w:r>
      <w:r w:rsidRPr="00F77FE6">
        <w:rPr>
          <w:rFonts w:ascii="Times" w:hAnsi="Times" w:cs="Times New Roman"/>
          <w:sz w:val="24"/>
          <w:szCs w:val="24"/>
          <w:lang w:val="en-US"/>
        </w:rPr>
        <w:t>’] Article 14(1).</w:t>
      </w:r>
    </w:p>
  </w:footnote>
  <w:footnote w:id="173">
    <w:p w14:paraId="09036654"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UNGA Resolution 60/1</w:t>
      </w:r>
      <w:r w:rsidRPr="00F77FE6">
        <w:rPr>
          <w:rFonts w:ascii="Times" w:hAnsi="Times" w:cs="Times New Roman"/>
          <w:color w:val="000000" w:themeColor="text1"/>
          <w:sz w:val="24"/>
          <w:szCs w:val="24"/>
          <w:lang w:val="en-US"/>
        </w:rPr>
        <w:t>, U.N.Doc.A/RES/60/1 (2005) ¶109.</w:t>
      </w:r>
    </w:p>
  </w:footnote>
  <w:footnote w:id="174">
    <w:p w14:paraId="34768275" w14:textId="77777777" w:rsidR="00093009" w:rsidRPr="00F77FE6" w:rsidRDefault="00093009" w:rsidP="00093009">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ICCPR</w:t>
      </w:r>
      <w:r w:rsidRPr="00F77FE6">
        <w:rPr>
          <w:rFonts w:ascii="Times" w:hAnsi="Times" w:cs="Times New Roman"/>
          <w:color w:val="000000" w:themeColor="text1"/>
          <w:sz w:val="24"/>
          <w:szCs w:val="24"/>
          <w:lang w:val="en-US"/>
        </w:rPr>
        <w:t>, Article 2(3)(a).</w:t>
      </w:r>
    </w:p>
  </w:footnote>
  <w:footnote w:id="175">
    <w:p w14:paraId="6373C57B" w14:textId="2112D5D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Al-Dulimi v. Switzerland</w:t>
      </w:r>
      <w:r w:rsidRPr="00F77FE6">
        <w:rPr>
          <w:rFonts w:ascii="Times" w:hAnsi="Times" w:cs="Times New Roman"/>
          <w:color w:val="000000" w:themeColor="text1"/>
          <w:sz w:val="24"/>
          <w:szCs w:val="24"/>
          <w:lang w:val="en-US"/>
        </w:rPr>
        <w:t xml:space="preserve">, 5809/08, ECtHR (2016) ¶126.; </w:t>
      </w:r>
      <w:r w:rsidRPr="00F77FE6">
        <w:rPr>
          <w:rFonts w:ascii="Times" w:hAnsi="Times" w:cs="Times New Roman"/>
          <w:i/>
          <w:color w:val="000000" w:themeColor="text1"/>
          <w:sz w:val="24"/>
          <w:szCs w:val="24"/>
          <w:lang w:val="en-US"/>
        </w:rPr>
        <w:t>Nada v. Switzerland</w:t>
      </w:r>
      <w:r w:rsidRPr="00F77FE6">
        <w:rPr>
          <w:rFonts w:ascii="Times" w:hAnsi="Times" w:cs="Times New Roman"/>
          <w:color w:val="000000" w:themeColor="text1"/>
          <w:sz w:val="24"/>
          <w:szCs w:val="24"/>
          <w:lang w:val="en-US"/>
        </w:rPr>
        <w:t>, 10593/08, ECtHR (2012) ¶¶212</w:t>
      </w:r>
      <w:r w:rsidR="00135F86" w:rsidRPr="00F77FE6">
        <w:rPr>
          <w:rFonts w:ascii="Times" w:hAnsi="Times" w:cs="Times New Roman"/>
          <w:color w:val="000000" w:themeColor="text1"/>
          <w:sz w:val="24"/>
          <w:szCs w:val="24"/>
          <w:lang w:val="en-US"/>
        </w:rPr>
        <w:t>–</w:t>
      </w:r>
      <w:r w:rsidRPr="00F77FE6">
        <w:rPr>
          <w:rFonts w:ascii="Times" w:hAnsi="Times" w:cs="Times New Roman"/>
          <w:color w:val="000000" w:themeColor="text1"/>
          <w:sz w:val="24"/>
          <w:szCs w:val="24"/>
          <w:lang w:val="en-US"/>
        </w:rPr>
        <w:t>213.</w:t>
      </w:r>
    </w:p>
  </w:footnote>
  <w:footnote w:id="176">
    <w:p w14:paraId="6B6BDC84" w14:textId="1FF0A781"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i/>
          <w:sz w:val="24"/>
          <w:szCs w:val="24"/>
          <w:lang w:val="en-US"/>
        </w:rPr>
        <w:t xml:space="preserve"> Yassin Abdullah Kadi and Al Barakaat International Foundation v. Council and Commission</w:t>
      </w:r>
      <w:r w:rsidRPr="00F77FE6">
        <w:rPr>
          <w:rFonts w:ascii="Times" w:hAnsi="Times" w:cs="Times New Roman"/>
          <w:sz w:val="24"/>
          <w:szCs w:val="24"/>
          <w:lang w:val="en-US"/>
        </w:rPr>
        <w:t>, Joined Cases C-402/05 P and C-415/05 P, C.J.E.U. (</w:t>
      </w:r>
      <w:r w:rsidRPr="00135F86">
        <w:rPr>
          <w:rFonts w:ascii="Times" w:hAnsi="Times" w:cs="Times New Roman"/>
          <w:sz w:val="24"/>
          <w:szCs w:val="24"/>
          <w:lang w:val="en-US"/>
        </w:rPr>
        <w:t>2008)</w:t>
      </w:r>
      <w:r w:rsidR="008F2A4B">
        <w:rPr>
          <w:rFonts w:ascii="Times" w:hAnsi="Times" w:cs="Times New Roman"/>
          <w:sz w:val="24"/>
          <w:szCs w:val="24"/>
          <w:lang w:val="en-US"/>
        </w:rPr>
        <w:t xml:space="preserve"> </w:t>
      </w:r>
      <w:r w:rsidRPr="00F77FE6">
        <w:rPr>
          <w:rFonts w:ascii="Times" w:hAnsi="Times" w:cs="Times New Roman"/>
          <w:sz w:val="24"/>
          <w:szCs w:val="24"/>
          <w:lang w:val="en-US"/>
        </w:rPr>
        <w:t>¶336.</w:t>
      </w:r>
    </w:p>
  </w:footnote>
  <w:footnote w:id="177">
    <w:p w14:paraId="23F7B62E"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SOAF(57).</w:t>
      </w:r>
    </w:p>
  </w:footnote>
  <w:footnote w:id="178">
    <w:p w14:paraId="7114D0DC"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CL(9). </w:t>
      </w:r>
    </w:p>
  </w:footnote>
  <w:footnote w:id="179">
    <w:p w14:paraId="469D7312" w14:textId="4C707ED4"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00994569" w:rsidRPr="00F77FE6">
        <w:rPr>
          <w:rFonts w:ascii="Times" w:hAnsi="Times" w:cs="Times New Roman"/>
          <w:i/>
          <w:color w:val="000000" w:themeColor="text1"/>
          <w:sz w:val="24"/>
          <w:szCs w:val="24"/>
          <w:lang w:val="en-US"/>
        </w:rPr>
        <w:t>General Comment No. 29: State of Emergency (Article 4)</w:t>
      </w:r>
      <w:r w:rsidR="00994569" w:rsidRPr="00F77FE6">
        <w:rPr>
          <w:rFonts w:ascii="Times" w:hAnsi="Times" w:cs="Times New Roman"/>
          <w:color w:val="000000" w:themeColor="text1"/>
          <w:sz w:val="24"/>
          <w:szCs w:val="24"/>
          <w:lang w:val="en-US"/>
        </w:rPr>
        <w:t>, U.N.Doc.CCPR/C/21/Rev.1/Add.11, UN HRC (2001)</w:t>
      </w:r>
      <w:r w:rsidR="00994569">
        <w:rPr>
          <w:rFonts w:ascii="Times" w:hAnsi="Times" w:cs="Times New Roman"/>
          <w:i/>
          <w:color w:val="000000" w:themeColor="text1"/>
          <w:sz w:val="24"/>
          <w:szCs w:val="24"/>
          <w:lang w:val="en-US"/>
        </w:rPr>
        <w:t xml:space="preserve"> </w:t>
      </w:r>
      <w:r w:rsidRPr="00F77FE6">
        <w:rPr>
          <w:rFonts w:ascii="Times" w:hAnsi="Times" w:cs="Times New Roman"/>
          <w:color w:val="000000" w:themeColor="text1"/>
          <w:sz w:val="24"/>
          <w:szCs w:val="24"/>
          <w:lang w:val="en-US"/>
        </w:rPr>
        <w:t>¶2.</w:t>
      </w:r>
    </w:p>
  </w:footnote>
  <w:footnote w:id="180">
    <w:p w14:paraId="215449CA"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Jayawickrama</w:t>
      </w:r>
      <w:r w:rsidRPr="00F77FE6">
        <w:rPr>
          <w:rFonts w:ascii="Times" w:hAnsi="Times" w:cs="Times New Roman"/>
          <w:color w:val="000000" w:themeColor="text1"/>
          <w:sz w:val="24"/>
          <w:szCs w:val="24"/>
          <w:lang w:val="en-US"/>
        </w:rPr>
        <w:t xml:space="preserve">, N., </w:t>
      </w:r>
      <w:r w:rsidRPr="00F77FE6">
        <w:rPr>
          <w:rFonts w:ascii="Times" w:hAnsi="Times" w:cs="Times New Roman"/>
          <w:i/>
          <w:color w:val="000000" w:themeColor="text1"/>
          <w:sz w:val="24"/>
          <w:szCs w:val="24"/>
          <w:lang w:val="en-US"/>
        </w:rPr>
        <w:t>The Judicial Application of Human Rights Law: National, Regional and International Jurisprudence</w:t>
      </w:r>
      <w:r w:rsidRPr="00F77FE6">
        <w:rPr>
          <w:rFonts w:ascii="Times" w:hAnsi="Times" w:cs="Times New Roman"/>
          <w:color w:val="000000" w:themeColor="text1"/>
          <w:sz w:val="24"/>
          <w:szCs w:val="24"/>
          <w:lang w:val="en-US"/>
        </w:rPr>
        <w:t>, CUP (2017) 174.</w:t>
      </w:r>
    </w:p>
  </w:footnote>
  <w:footnote w:id="181">
    <w:p w14:paraId="399F9277" w14:textId="254124AD"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ICCPR</w:t>
      </w:r>
      <w:r w:rsidRPr="00135F86">
        <w:rPr>
          <w:rFonts w:ascii="Times" w:hAnsi="Times" w:cs="Times New Roman"/>
          <w:color w:val="000000" w:themeColor="text1"/>
          <w:sz w:val="24"/>
          <w:szCs w:val="24"/>
          <w:lang w:val="en-US"/>
        </w:rPr>
        <w:t>, Article 4(3).</w:t>
      </w:r>
    </w:p>
  </w:footnote>
  <w:footnote w:id="182">
    <w:p w14:paraId="39C2AF08" w14:textId="7457E739" w:rsidR="00F4605D" w:rsidRPr="00F77FE6" w:rsidRDefault="00F4605D" w:rsidP="00DC28B3">
      <w:pPr>
        <w:shd w:val="clear" w:color="auto" w:fill="FFFFFF"/>
        <w:spacing w:before="120" w:after="120" w:line="240" w:lineRule="auto"/>
        <w:jc w:val="both"/>
        <w:textAlignment w:val="baseline"/>
        <w:rPr>
          <w:rFonts w:ascii="Times" w:eastAsia="Times New Roman"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bookmarkStart w:id="132" w:name="jumplink-oso-9780192845696-chapter-2-bib"/>
      <w:bookmarkEnd w:id="132"/>
      <w:r w:rsidRPr="00F77FE6">
        <w:rPr>
          <w:rFonts w:ascii="Times" w:hAnsi="Times" w:cs="Times New Roman"/>
          <w:color w:val="000000" w:themeColor="text1"/>
          <w:sz w:val="24"/>
          <w:szCs w:val="24"/>
          <w:lang w:val="en-US"/>
        </w:rPr>
        <w:t xml:space="preserve"> </w:t>
      </w:r>
      <w:r w:rsidRPr="00F77FE6">
        <w:rPr>
          <w:rFonts w:ascii="Times" w:eastAsia="Times New Roman" w:hAnsi="Times" w:cs="Times New Roman"/>
          <w:smallCaps/>
          <w:color w:val="000000" w:themeColor="text1"/>
          <w:sz w:val="24"/>
          <w:szCs w:val="24"/>
          <w:bdr w:val="none" w:sz="0" w:space="0" w:color="auto" w:frame="1"/>
          <w:lang w:val="en-US"/>
        </w:rPr>
        <w:t>Lillich</w:t>
      </w:r>
      <w:r w:rsidRPr="00F77FE6">
        <w:rPr>
          <w:rFonts w:ascii="Times" w:eastAsia="Times New Roman" w:hAnsi="Times" w:cs="Times New Roman"/>
          <w:smallCaps/>
          <w:color w:val="000000" w:themeColor="text1"/>
          <w:sz w:val="24"/>
          <w:szCs w:val="24"/>
          <w:lang w:val="en-US"/>
        </w:rPr>
        <w:t>, R. B.,</w:t>
      </w:r>
      <w:r w:rsidRPr="00F77FE6">
        <w:rPr>
          <w:rFonts w:ascii="Times" w:eastAsia="Times New Roman" w:hAnsi="Times" w:cs="Times New Roman"/>
          <w:color w:val="000000" w:themeColor="text1"/>
          <w:sz w:val="24"/>
          <w:szCs w:val="24"/>
          <w:lang w:val="en-US"/>
        </w:rPr>
        <w:t xml:space="preserve"> </w:t>
      </w:r>
      <w:r w:rsidRPr="00F77FE6">
        <w:rPr>
          <w:rFonts w:ascii="Times" w:eastAsia="Times New Roman" w:hAnsi="Times" w:cs="Times New Roman"/>
          <w:i/>
          <w:color w:val="000000" w:themeColor="text1"/>
          <w:sz w:val="24"/>
          <w:szCs w:val="24"/>
          <w:lang w:val="en-US"/>
        </w:rPr>
        <w:t>The Growing Importance of Customary International Human Rights Law</w:t>
      </w:r>
      <w:r w:rsidRPr="00F77FE6">
        <w:rPr>
          <w:rFonts w:ascii="Times" w:eastAsia="Times New Roman" w:hAnsi="Times" w:cs="Times New Roman"/>
          <w:color w:val="000000" w:themeColor="text1"/>
          <w:sz w:val="24"/>
          <w:szCs w:val="24"/>
          <w:lang w:val="en-US"/>
        </w:rPr>
        <w:t xml:space="preserve">, </w:t>
      </w:r>
      <w:r w:rsidRPr="00F77FE6">
        <w:rPr>
          <w:rFonts w:ascii="Times" w:hAnsi="Times" w:cs="Times New Roman"/>
          <w:color w:val="000000"/>
          <w:sz w:val="24"/>
          <w:szCs w:val="24"/>
          <w:shd w:val="clear" w:color="auto" w:fill="FFFFFF"/>
          <w:lang w:val="en-US"/>
        </w:rPr>
        <w:t xml:space="preserve">25 </w:t>
      </w:r>
      <w:r w:rsidRPr="00F77FE6">
        <w:rPr>
          <w:rStyle w:val="smallcaps"/>
          <w:rFonts w:ascii="Times" w:hAnsi="Times" w:cs="Times New Roman"/>
          <w:color w:val="000000"/>
          <w:sz w:val="24"/>
          <w:szCs w:val="24"/>
          <w:bdr w:val="none" w:sz="0" w:space="0" w:color="auto" w:frame="1"/>
          <w:shd w:val="clear" w:color="auto" w:fill="FFFFFF"/>
          <w:lang w:val="en-US"/>
        </w:rPr>
        <w:t>Ga. J. Int’l &amp; Comp. L</w:t>
      </w:r>
      <w:r w:rsidRPr="00F77FE6">
        <w:rPr>
          <w:rStyle w:val="smallcaps"/>
          <w:rFonts w:ascii="Times" w:hAnsi="Times" w:cs="Times New Roman"/>
          <w:smallCaps/>
          <w:color w:val="000000"/>
          <w:sz w:val="24"/>
          <w:szCs w:val="24"/>
          <w:bdr w:val="none" w:sz="0" w:space="0" w:color="auto" w:frame="1"/>
          <w:shd w:val="clear" w:color="auto" w:fill="FFFFFF"/>
          <w:lang w:val="en-US"/>
        </w:rPr>
        <w:t>.</w:t>
      </w:r>
      <w:r w:rsidRPr="00F77FE6">
        <w:rPr>
          <w:rFonts w:ascii="Times" w:hAnsi="Times" w:cs="Times New Roman"/>
          <w:color w:val="000000"/>
          <w:sz w:val="24"/>
          <w:szCs w:val="24"/>
          <w:shd w:val="clear" w:color="auto" w:fill="FFFFFF"/>
          <w:lang w:val="en-US"/>
        </w:rPr>
        <w:t xml:space="preserve"> 1 (</w:t>
      </w:r>
      <w:r w:rsidRPr="00135F86">
        <w:rPr>
          <w:rFonts w:ascii="Times" w:hAnsi="Times" w:cs="Times New Roman"/>
          <w:color w:val="000000"/>
          <w:sz w:val="24"/>
          <w:szCs w:val="24"/>
          <w:shd w:val="clear" w:color="auto" w:fill="FFFFFF"/>
          <w:lang w:val="en-US"/>
        </w:rPr>
        <w:t xml:space="preserve">1996) </w:t>
      </w:r>
      <w:r w:rsidR="0084717E" w:rsidRPr="00135F86">
        <w:rPr>
          <w:rFonts w:ascii="Times" w:eastAsia="Times New Roman" w:hAnsi="Times" w:cs="Times New Roman"/>
          <w:color w:val="000000" w:themeColor="text1"/>
          <w:sz w:val="24"/>
          <w:szCs w:val="24"/>
          <w:lang w:val="en-US"/>
        </w:rPr>
        <w:t>8</w:t>
      </w:r>
      <w:r w:rsidRPr="00135F86">
        <w:rPr>
          <w:rFonts w:ascii="Times" w:hAnsi="Times" w:cs="Times New Roman"/>
          <w:color w:val="000000" w:themeColor="text1"/>
          <w:sz w:val="24"/>
          <w:szCs w:val="24"/>
          <w:shd w:val="clear" w:color="auto" w:fill="FFFFFF"/>
          <w:lang w:val="en-US"/>
        </w:rPr>
        <w:t>.</w:t>
      </w:r>
    </w:p>
  </w:footnote>
  <w:footnote w:id="183">
    <w:p w14:paraId="7CC18A8A" w14:textId="23E2A89F"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sz w:val="24"/>
          <w:szCs w:val="24"/>
          <w:lang w:val="en-US"/>
        </w:rPr>
        <w:t>Universal Declaration of Human Rights</w:t>
      </w:r>
      <w:r w:rsidRPr="00F77FE6">
        <w:rPr>
          <w:rFonts w:ascii="Times" w:hAnsi="Times" w:cs="Times New Roman"/>
          <w:sz w:val="24"/>
          <w:szCs w:val="24"/>
          <w:lang w:val="en-US"/>
        </w:rPr>
        <w:t>,</w:t>
      </w:r>
      <w:r w:rsidRPr="00F77FE6">
        <w:rPr>
          <w:rFonts w:ascii="Times" w:hAnsi="Times" w:cs="Times New Roman"/>
          <w:color w:val="000000" w:themeColor="text1"/>
          <w:sz w:val="24"/>
          <w:szCs w:val="24"/>
          <w:lang w:val="en-US"/>
        </w:rPr>
        <w:t xml:space="preserve"> 10/12/1948,</w:t>
      </w:r>
      <w:r w:rsidRPr="00F77FE6">
        <w:rPr>
          <w:rFonts w:ascii="Times" w:hAnsi="Times" w:cs="Times New Roman"/>
          <w:sz w:val="24"/>
          <w:szCs w:val="24"/>
          <w:lang w:val="en-US"/>
        </w:rPr>
        <w:t xml:space="preserve"> U.N.Doc.A/RES/217(III)</w:t>
      </w:r>
      <w:r w:rsidRPr="00F77FE6">
        <w:rPr>
          <w:rFonts w:ascii="Times" w:hAnsi="Times" w:cs="Times New Roman"/>
          <w:color w:val="000000" w:themeColor="text1"/>
          <w:sz w:val="24"/>
          <w:szCs w:val="24"/>
          <w:lang w:val="en-US"/>
        </w:rPr>
        <w:t xml:space="preserve">, Article 17; </w:t>
      </w:r>
      <w:r w:rsidRPr="00F77FE6">
        <w:rPr>
          <w:rFonts w:ascii="Times" w:hAnsi="Times" w:cs="Times New Roman"/>
          <w:i/>
          <w:color w:val="000000" w:themeColor="text1"/>
          <w:sz w:val="24"/>
          <w:szCs w:val="24"/>
          <w:shd w:val="clear" w:color="auto" w:fill="FFFFFF"/>
          <w:lang w:val="en-US"/>
        </w:rPr>
        <w:t>Protocol to the Convention for the Protection of Human Rights and Fundamental Freedoms</w:t>
      </w:r>
      <w:r w:rsidRPr="00F77FE6">
        <w:rPr>
          <w:rFonts w:ascii="Times" w:hAnsi="Times" w:cs="Times New Roman"/>
          <w:color w:val="000000" w:themeColor="text1"/>
          <w:sz w:val="24"/>
          <w:szCs w:val="24"/>
          <w:shd w:val="clear" w:color="auto" w:fill="FFFFFF"/>
          <w:lang w:val="en-US"/>
        </w:rPr>
        <w:t>, 20/03/1952, C</w:t>
      </w:r>
      <w:r w:rsidR="005E3DD2">
        <w:rPr>
          <w:rFonts w:ascii="Times" w:hAnsi="Times" w:cs="Times New Roman"/>
          <w:color w:val="000000" w:themeColor="text1"/>
          <w:sz w:val="24"/>
          <w:szCs w:val="24"/>
          <w:shd w:val="clear" w:color="auto" w:fill="FFFFFF"/>
          <w:lang w:val="en-US"/>
        </w:rPr>
        <w:t>.</w:t>
      </w:r>
      <w:r w:rsidRPr="00F77FE6">
        <w:rPr>
          <w:rFonts w:ascii="Times" w:hAnsi="Times" w:cs="Times New Roman"/>
          <w:color w:val="000000" w:themeColor="text1"/>
          <w:sz w:val="24"/>
          <w:szCs w:val="24"/>
          <w:shd w:val="clear" w:color="auto" w:fill="FFFFFF"/>
          <w:lang w:val="en-US"/>
        </w:rPr>
        <w:t>E</w:t>
      </w:r>
      <w:r w:rsidR="005E3DD2">
        <w:rPr>
          <w:rFonts w:ascii="Times" w:hAnsi="Times" w:cs="Times New Roman"/>
          <w:color w:val="000000" w:themeColor="text1"/>
          <w:sz w:val="24"/>
          <w:szCs w:val="24"/>
          <w:shd w:val="clear" w:color="auto" w:fill="FFFFFF"/>
          <w:lang w:val="en-US"/>
        </w:rPr>
        <w:t>.</w:t>
      </w:r>
      <w:r w:rsidRPr="00F77FE6">
        <w:rPr>
          <w:rFonts w:ascii="Times" w:hAnsi="Times" w:cs="Times New Roman"/>
          <w:color w:val="000000" w:themeColor="text1"/>
          <w:sz w:val="24"/>
          <w:szCs w:val="24"/>
          <w:shd w:val="clear" w:color="auto" w:fill="FFFFFF"/>
          <w:lang w:val="en-US"/>
        </w:rPr>
        <w:t>T</w:t>
      </w:r>
      <w:r w:rsidR="005E3DD2">
        <w:rPr>
          <w:rFonts w:ascii="Times" w:hAnsi="Times" w:cs="Times New Roman"/>
          <w:color w:val="000000" w:themeColor="text1"/>
          <w:sz w:val="24"/>
          <w:szCs w:val="24"/>
          <w:shd w:val="clear" w:color="auto" w:fill="FFFFFF"/>
          <w:lang w:val="en-US"/>
        </w:rPr>
        <w:t>.</w:t>
      </w:r>
      <w:r w:rsidRPr="00F77FE6">
        <w:rPr>
          <w:rFonts w:ascii="Times" w:hAnsi="Times" w:cs="Times New Roman"/>
          <w:color w:val="000000" w:themeColor="text1"/>
          <w:sz w:val="24"/>
          <w:szCs w:val="24"/>
          <w:shd w:val="clear" w:color="auto" w:fill="FFFFFF"/>
          <w:lang w:val="en-US"/>
        </w:rPr>
        <w:t>S</w:t>
      </w:r>
      <w:r w:rsidR="005E3DD2">
        <w:rPr>
          <w:rFonts w:ascii="Times" w:hAnsi="Times" w:cs="Times New Roman"/>
          <w:color w:val="000000" w:themeColor="text1"/>
          <w:sz w:val="24"/>
          <w:szCs w:val="24"/>
          <w:shd w:val="clear" w:color="auto" w:fill="FFFFFF"/>
          <w:lang w:val="en-US"/>
        </w:rPr>
        <w:t xml:space="preserve">. </w:t>
      </w:r>
      <w:r w:rsidRPr="00F77FE6">
        <w:rPr>
          <w:rFonts w:ascii="Times" w:hAnsi="Times" w:cs="Times New Roman"/>
          <w:color w:val="000000" w:themeColor="text1"/>
          <w:sz w:val="24"/>
          <w:szCs w:val="24"/>
          <w:shd w:val="clear" w:color="auto" w:fill="FFFFFF"/>
          <w:lang w:val="en-US"/>
        </w:rPr>
        <w:t>No. 9, Article 1.</w:t>
      </w:r>
    </w:p>
  </w:footnote>
  <w:footnote w:id="184">
    <w:p w14:paraId="27ECB8A9"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UNGA Resolution 41/132</w:t>
      </w:r>
      <w:r w:rsidRPr="00F77FE6">
        <w:rPr>
          <w:rFonts w:ascii="Times" w:hAnsi="Times" w:cs="Times New Roman"/>
          <w:color w:val="000000" w:themeColor="text1"/>
          <w:sz w:val="24"/>
          <w:szCs w:val="24"/>
          <w:lang w:val="en-US"/>
        </w:rPr>
        <w:t xml:space="preserve">, U.N.Doc.A/RES/41/132 (1986); </w:t>
      </w:r>
      <w:r w:rsidRPr="00F77FE6">
        <w:rPr>
          <w:rFonts w:ascii="Times" w:hAnsi="Times" w:cs="Times New Roman"/>
          <w:i/>
          <w:color w:val="000000" w:themeColor="text1"/>
          <w:sz w:val="24"/>
          <w:szCs w:val="24"/>
          <w:lang w:val="en-US"/>
        </w:rPr>
        <w:t>UNGA Resolution 45/98</w:t>
      </w:r>
      <w:r w:rsidRPr="00F77FE6">
        <w:rPr>
          <w:rFonts w:ascii="Times" w:hAnsi="Times" w:cs="Times New Roman"/>
          <w:color w:val="000000" w:themeColor="text1"/>
          <w:sz w:val="24"/>
          <w:szCs w:val="24"/>
          <w:lang w:val="en-US"/>
        </w:rPr>
        <w:t>, U.N.Doc.A/RES/45/98 (1990).</w:t>
      </w:r>
    </w:p>
  </w:footnote>
  <w:footnote w:id="185">
    <w:p w14:paraId="3F74EDDB"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L’Affaire Goldenberg</w:t>
      </w:r>
      <w:r w:rsidRPr="00F77FE6">
        <w:rPr>
          <w:rFonts w:ascii="Times" w:hAnsi="Times" w:cs="Times New Roman"/>
          <w:color w:val="000000" w:themeColor="text1"/>
          <w:sz w:val="24"/>
          <w:szCs w:val="24"/>
          <w:lang w:val="en-US"/>
        </w:rPr>
        <w:t xml:space="preserve"> (Germany v. Romania), Award, II. R.I.A.A. 901 (1928) 909.</w:t>
      </w:r>
    </w:p>
  </w:footnote>
  <w:footnote w:id="186">
    <w:p w14:paraId="03D5C8D3" w14:textId="1629140B"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ICCPR</w:t>
      </w:r>
      <w:r w:rsidRPr="00F77FE6">
        <w:rPr>
          <w:rFonts w:ascii="Times" w:hAnsi="Times" w:cs="Times New Roman"/>
          <w:color w:val="000000" w:themeColor="text1"/>
          <w:sz w:val="24"/>
          <w:szCs w:val="24"/>
          <w:lang w:val="en-US"/>
        </w:rPr>
        <w:t xml:space="preserve">, Article 2(1); </w:t>
      </w:r>
      <w:r w:rsidRPr="00F77FE6">
        <w:rPr>
          <w:rFonts w:ascii="Times" w:hAnsi="Times" w:cs="Times New Roman"/>
          <w:i/>
          <w:color w:val="000000" w:themeColor="text1"/>
          <w:sz w:val="24"/>
          <w:szCs w:val="24"/>
          <w:lang w:val="en-US"/>
        </w:rPr>
        <w:t>International Covenant on Economic, Social and Cultural Rights</w:t>
      </w:r>
      <w:r w:rsidRPr="00F77FE6">
        <w:rPr>
          <w:rFonts w:ascii="Times" w:hAnsi="Times" w:cs="Times New Roman"/>
          <w:sz w:val="24"/>
          <w:szCs w:val="24"/>
          <w:lang w:val="en-US"/>
        </w:rPr>
        <w:t>, 16/12/1966, U.N.T.S. Vol. 993, 3</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ICESCR</w:t>
      </w:r>
      <w:r w:rsidRPr="00F77FE6">
        <w:rPr>
          <w:rFonts w:ascii="Times" w:hAnsi="Times" w:cs="Times New Roman"/>
          <w:color w:val="000000" w:themeColor="text1"/>
          <w:sz w:val="24"/>
          <w:szCs w:val="24"/>
          <w:lang w:val="en-US"/>
        </w:rPr>
        <w:t>’]</w:t>
      </w:r>
      <w:r w:rsidR="00E02BD0">
        <w:rPr>
          <w:rFonts w:ascii="Times" w:hAnsi="Times" w:cs="Times New Roman"/>
          <w:color w:val="000000" w:themeColor="text1"/>
          <w:sz w:val="24"/>
          <w:szCs w:val="24"/>
          <w:lang w:val="en-US"/>
        </w:rPr>
        <w:t xml:space="preserve"> </w:t>
      </w:r>
      <w:r w:rsidRPr="00F77FE6">
        <w:rPr>
          <w:rFonts w:ascii="Times" w:hAnsi="Times" w:cs="Times New Roman"/>
          <w:color w:val="000000" w:themeColor="text1"/>
          <w:sz w:val="24"/>
          <w:szCs w:val="24"/>
          <w:lang w:val="en-US"/>
        </w:rPr>
        <w:t>Article 2(2).</w:t>
      </w:r>
    </w:p>
  </w:footnote>
  <w:footnote w:id="187">
    <w:p w14:paraId="3B85E719"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Nicholson, F. J.,</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The Protection of Foreign Property under Customary International Law</w:t>
      </w:r>
      <w:r w:rsidRPr="00F77FE6">
        <w:rPr>
          <w:rFonts w:ascii="Times" w:hAnsi="Times" w:cs="Times New Roman"/>
          <w:color w:val="000000" w:themeColor="text1"/>
          <w:sz w:val="24"/>
          <w:szCs w:val="24"/>
          <w:lang w:val="en-US"/>
        </w:rPr>
        <w:t xml:space="preserve">, 6 B.C.L. Rev. 391 (1965) 400. </w:t>
      </w:r>
    </w:p>
  </w:footnote>
  <w:footnote w:id="188">
    <w:p w14:paraId="1AFF7683" w14:textId="7F86C0AE"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Style w:val="Kiemels"/>
          <w:rFonts w:ascii="Times" w:hAnsi="Times" w:cs="Times New Roman"/>
          <w:color w:val="000000" w:themeColor="text1"/>
          <w:sz w:val="24"/>
          <w:szCs w:val="24"/>
          <w:shd w:val="clear" w:color="auto" w:fill="FFFFFF"/>
          <w:lang w:val="en-US"/>
        </w:rPr>
        <w:t xml:space="preserve">Factory at Chorzów </w:t>
      </w:r>
      <w:r w:rsidRPr="00835E0C">
        <w:rPr>
          <w:rStyle w:val="Kiemels"/>
          <w:rFonts w:ascii="Times" w:hAnsi="Times" w:cs="Times New Roman"/>
          <w:i w:val="0"/>
          <w:iCs w:val="0"/>
          <w:color w:val="000000" w:themeColor="text1"/>
          <w:sz w:val="24"/>
          <w:szCs w:val="24"/>
          <w:shd w:val="clear" w:color="auto" w:fill="FFFFFF"/>
          <w:lang w:val="en-US"/>
        </w:rPr>
        <w:t>(Germany</w:t>
      </w:r>
      <w:r w:rsidRPr="00835E0C">
        <w:rPr>
          <w:rFonts w:ascii="Times" w:hAnsi="Times" w:cs="Times New Roman"/>
          <w:i/>
          <w:iCs/>
          <w:color w:val="000000" w:themeColor="text1"/>
          <w:sz w:val="24"/>
          <w:szCs w:val="24"/>
          <w:shd w:val="clear" w:color="auto" w:fill="FFFFFF"/>
          <w:lang w:val="en-US"/>
        </w:rPr>
        <w:t xml:space="preserve"> </w:t>
      </w:r>
      <w:r w:rsidRPr="00157A1F">
        <w:rPr>
          <w:rFonts w:ascii="Times" w:hAnsi="Times" w:cs="Times New Roman"/>
          <w:color w:val="000000" w:themeColor="text1"/>
          <w:sz w:val="24"/>
          <w:szCs w:val="24"/>
          <w:shd w:val="clear" w:color="auto" w:fill="FFFFFF"/>
          <w:lang w:val="en-US"/>
        </w:rPr>
        <w:t>v</w:t>
      </w:r>
      <w:r w:rsidRPr="00835E0C">
        <w:rPr>
          <w:rFonts w:ascii="Times" w:hAnsi="Times" w:cs="Times New Roman"/>
          <w:i/>
          <w:iCs/>
          <w:color w:val="000000" w:themeColor="text1"/>
          <w:sz w:val="24"/>
          <w:szCs w:val="24"/>
          <w:shd w:val="clear" w:color="auto" w:fill="FFFFFF"/>
          <w:lang w:val="en-US"/>
        </w:rPr>
        <w:t xml:space="preserve">. </w:t>
      </w:r>
      <w:r w:rsidRPr="00835E0C">
        <w:rPr>
          <w:rStyle w:val="Kiemels"/>
          <w:rFonts w:ascii="Times" w:hAnsi="Times" w:cs="Times New Roman"/>
          <w:i w:val="0"/>
          <w:iCs w:val="0"/>
          <w:color w:val="000000" w:themeColor="text1"/>
          <w:sz w:val="24"/>
          <w:szCs w:val="24"/>
          <w:shd w:val="clear" w:color="auto" w:fill="FFFFFF"/>
          <w:lang w:val="en-US"/>
        </w:rPr>
        <w:t>Poland</w:t>
      </w:r>
      <w:r w:rsidRPr="009B3438">
        <w:rPr>
          <w:rFonts w:ascii="Times" w:hAnsi="Times" w:cs="Times New Roman"/>
          <w:color w:val="000000" w:themeColor="text1"/>
          <w:sz w:val="24"/>
          <w:szCs w:val="24"/>
          <w:shd w:val="clear" w:color="auto" w:fill="FFFFFF"/>
          <w:lang w:val="en-US"/>
        </w:rPr>
        <w:t>)</w:t>
      </w:r>
      <w:r w:rsidRPr="00835E0C">
        <w:rPr>
          <w:rFonts w:ascii="Times" w:hAnsi="Times" w:cs="Times New Roman"/>
          <w:i/>
          <w:iCs/>
          <w:color w:val="000000" w:themeColor="text1"/>
          <w:sz w:val="24"/>
          <w:szCs w:val="24"/>
          <w:shd w:val="clear" w:color="auto" w:fill="FFFFFF"/>
          <w:lang w:val="en-US"/>
        </w:rPr>
        <w:t>,</w:t>
      </w:r>
      <w:r w:rsidRPr="00F77FE6">
        <w:rPr>
          <w:rFonts w:ascii="Times" w:hAnsi="Times" w:cs="Times New Roman"/>
          <w:i/>
          <w:color w:val="000000" w:themeColor="text1"/>
          <w:sz w:val="24"/>
          <w:szCs w:val="24"/>
          <w:shd w:val="clear" w:color="auto" w:fill="FFFFFF"/>
          <w:lang w:val="en-US"/>
        </w:rPr>
        <w:t xml:space="preserve"> </w:t>
      </w:r>
      <w:r w:rsidR="0017715C">
        <w:rPr>
          <w:rFonts w:ascii="Times" w:hAnsi="Times" w:cs="Times New Roman"/>
          <w:iCs/>
          <w:color w:val="000000" w:themeColor="text1"/>
          <w:sz w:val="24"/>
          <w:szCs w:val="24"/>
          <w:shd w:val="clear" w:color="auto" w:fill="FFFFFF"/>
          <w:lang w:val="en-US"/>
        </w:rPr>
        <w:t>Merits, J</w:t>
      </w:r>
      <w:r w:rsidRPr="00F77FE6">
        <w:rPr>
          <w:rFonts w:ascii="Times" w:hAnsi="Times" w:cs="Times New Roman"/>
          <w:iCs/>
          <w:color w:val="000000" w:themeColor="text1"/>
          <w:sz w:val="24"/>
          <w:szCs w:val="24"/>
          <w:shd w:val="clear" w:color="auto" w:fill="FFFFFF"/>
          <w:lang w:val="en-US"/>
        </w:rPr>
        <w:t xml:space="preserve">udgment, </w:t>
      </w:r>
      <w:r w:rsidRPr="00F77FE6">
        <w:rPr>
          <w:rFonts w:ascii="Times" w:hAnsi="Times" w:cs="Times New Roman"/>
          <w:iCs/>
          <w:smallCaps/>
          <w:color w:val="000000" w:themeColor="text1"/>
          <w:sz w:val="24"/>
          <w:szCs w:val="24"/>
          <w:shd w:val="clear" w:color="auto" w:fill="FFFFFF"/>
          <w:lang w:val="en-US"/>
        </w:rPr>
        <w:t>P.C.I.J.</w:t>
      </w:r>
      <w:r w:rsidRPr="00F77FE6">
        <w:rPr>
          <w:rFonts w:ascii="Times" w:hAnsi="Times" w:cs="Times New Roman"/>
          <w:iCs/>
          <w:color w:val="000000" w:themeColor="text1"/>
          <w:sz w:val="24"/>
          <w:szCs w:val="24"/>
          <w:shd w:val="clear" w:color="auto" w:fill="FFFFFF"/>
          <w:lang w:val="en-US"/>
        </w:rPr>
        <w:t xml:space="preserve">, Ser. A. No. 17 (1928) 63; </w:t>
      </w:r>
      <w:r w:rsidRPr="00F77FE6">
        <w:rPr>
          <w:rFonts w:ascii="Times" w:hAnsi="Times" w:cs="Times New Roman"/>
          <w:i/>
          <w:iCs/>
          <w:color w:val="000000" w:themeColor="text1"/>
          <w:sz w:val="24"/>
          <w:szCs w:val="24"/>
          <w:shd w:val="clear" w:color="auto" w:fill="FFFFFF"/>
          <w:lang w:val="en-US"/>
        </w:rPr>
        <w:t>Norwegian Shipowners’ claims</w:t>
      </w:r>
      <w:r w:rsidRPr="00F77FE6">
        <w:rPr>
          <w:rFonts w:ascii="Times" w:hAnsi="Times" w:cs="Times New Roman"/>
          <w:iCs/>
          <w:color w:val="000000" w:themeColor="text1"/>
          <w:sz w:val="24"/>
          <w:szCs w:val="24"/>
          <w:shd w:val="clear" w:color="auto" w:fill="FFFFFF"/>
          <w:lang w:val="en-US"/>
        </w:rPr>
        <w:t xml:space="preserve"> (Norway v. USA), Award</w:t>
      </w:r>
      <w:r w:rsidRPr="00F77FE6">
        <w:rPr>
          <w:rFonts w:ascii="Times" w:hAnsi="Times" w:cs="Times New Roman"/>
          <w:color w:val="000000" w:themeColor="text1"/>
          <w:sz w:val="24"/>
          <w:szCs w:val="24"/>
          <w:shd w:val="clear" w:color="auto" w:fill="FFFFFF"/>
          <w:lang w:val="en-US"/>
        </w:rPr>
        <w:t xml:space="preserve">, I. R.I.A.A. 307 (1922) </w:t>
      </w:r>
      <w:r w:rsidRPr="00135F86">
        <w:rPr>
          <w:rFonts w:ascii="Times" w:hAnsi="Times" w:cs="Times New Roman"/>
          <w:color w:val="000000" w:themeColor="text1"/>
          <w:sz w:val="24"/>
          <w:szCs w:val="24"/>
          <w:shd w:val="clear" w:color="auto" w:fill="FFFFFF"/>
          <w:lang w:val="en-US"/>
        </w:rPr>
        <w:t>34</w:t>
      </w:r>
      <w:r w:rsidR="00B1740C" w:rsidRPr="00135F86">
        <w:rPr>
          <w:rFonts w:ascii="Times" w:hAnsi="Times" w:cs="Times New Roman"/>
          <w:color w:val="000000" w:themeColor="text1"/>
          <w:sz w:val="24"/>
          <w:szCs w:val="24"/>
          <w:shd w:val="clear" w:color="auto" w:fill="FFFFFF"/>
          <w:lang w:val="en-US"/>
        </w:rPr>
        <w:t>3.</w:t>
      </w:r>
    </w:p>
  </w:footnote>
  <w:footnote w:id="189">
    <w:p w14:paraId="55723D8E" w14:textId="70CEA623"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iCs/>
          <w:color w:val="000000" w:themeColor="text1"/>
          <w:sz w:val="24"/>
          <w:szCs w:val="24"/>
          <w:lang w:val="en-US"/>
        </w:rPr>
        <w:t xml:space="preserve">ICESCR, </w:t>
      </w:r>
      <w:r w:rsidRPr="00F77FE6">
        <w:rPr>
          <w:rFonts w:ascii="Times" w:hAnsi="Times" w:cs="Times New Roman"/>
          <w:color w:val="000000" w:themeColor="text1"/>
          <w:sz w:val="24"/>
          <w:szCs w:val="24"/>
          <w:lang w:val="en-US"/>
        </w:rPr>
        <w:t xml:space="preserve">Article 12; </w:t>
      </w:r>
      <w:r w:rsidRPr="00135F86">
        <w:rPr>
          <w:rFonts w:ascii="Times" w:hAnsi="Times" w:cs="Times New Roman"/>
          <w:i/>
          <w:color w:val="000000" w:themeColor="text1"/>
          <w:sz w:val="24"/>
          <w:szCs w:val="24"/>
          <w:lang w:val="en-US"/>
        </w:rPr>
        <w:t>Research-based progress report of the Human Rights Council Advisory Committee</w:t>
      </w:r>
      <w:r w:rsidR="00135F86">
        <w:rPr>
          <w:rFonts w:ascii="Times" w:hAnsi="Times" w:cs="Times New Roman"/>
          <w:i/>
          <w:color w:val="000000" w:themeColor="text1"/>
          <w:sz w:val="24"/>
          <w:szCs w:val="24"/>
          <w:lang w:val="en-US"/>
        </w:rPr>
        <w:t>,</w:t>
      </w:r>
      <w:r w:rsidRPr="00135F86">
        <w:rPr>
          <w:rFonts w:ascii="Times" w:hAnsi="Times" w:cs="Times New Roman"/>
          <w:i/>
          <w:color w:val="000000" w:themeColor="text1"/>
          <w:sz w:val="24"/>
          <w:szCs w:val="24"/>
          <w:lang w:val="en-US"/>
        </w:rPr>
        <w:t xml:space="preserve"> U.N.Doc.A</w:t>
      </w:r>
      <w:r w:rsidRPr="00F77FE6">
        <w:rPr>
          <w:rFonts w:ascii="Times" w:hAnsi="Times" w:cs="Times New Roman"/>
          <w:color w:val="000000" w:themeColor="text1"/>
          <w:sz w:val="24"/>
          <w:szCs w:val="24"/>
          <w:lang w:val="en-US"/>
        </w:rPr>
        <w:t>/HRC/28/74, UN Human Rights Council (2015) ¶¶24</w:t>
      </w:r>
      <w:r w:rsidR="00014D3D" w:rsidRPr="00F77FE6">
        <w:rPr>
          <w:rFonts w:ascii="Times" w:hAnsi="Times" w:cs="Times New Roman"/>
          <w:color w:val="000000" w:themeColor="text1"/>
          <w:sz w:val="24"/>
          <w:szCs w:val="24"/>
          <w:lang w:val="en-US"/>
        </w:rPr>
        <w:t>–</w:t>
      </w:r>
      <w:r w:rsidRPr="00F77FE6">
        <w:rPr>
          <w:rFonts w:ascii="Times" w:hAnsi="Times" w:cs="Times New Roman"/>
          <w:color w:val="000000" w:themeColor="text1"/>
          <w:sz w:val="24"/>
          <w:szCs w:val="24"/>
          <w:lang w:val="en-US"/>
        </w:rPr>
        <w:t>27.</w:t>
      </w:r>
    </w:p>
  </w:footnote>
  <w:footnote w:id="190">
    <w:p w14:paraId="1AB052BF"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sz w:val="24"/>
          <w:szCs w:val="24"/>
          <w:lang w:val="en-US"/>
        </w:rPr>
        <w:t>General Comment No. 3: The Nature of States Parties Obligations (Art. 2, Para. 1, of the Covenant)</w:t>
      </w:r>
      <w:r w:rsidRPr="00F77FE6">
        <w:rPr>
          <w:rFonts w:ascii="Times" w:hAnsi="Times" w:cs="Times New Roman"/>
          <w:sz w:val="24"/>
          <w:szCs w:val="24"/>
          <w:lang w:val="en-US"/>
        </w:rPr>
        <w:t>, U.N.Doc.E/1991/23, UN CESCR (1990) ¶10.</w:t>
      </w:r>
    </w:p>
  </w:footnote>
  <w:footnote w:id="191">
    <w:p w14:paraId="79631AE9"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General Comment No. 14: The right to the highest attainable standard of health</w:t>
      </w:r>
      <w:r w:rsidRPr="00F77FE6">
        <w:rPr>
          <w:rFonts w:ascii="Times" w:hAnsi="Times" w:cs="Times New Roman"/>
          <w:color w:val="000000" w:themeColor="text1"/>
          <w:sz w:val="24"/>
          <w:szCs w:val="24"/>
          <w:lang w:val="en-US"/>
        </w:rPr>
        <w:t>, U.N.Doc.E/C.12/2000/4, UN CESCR (2000) ¶41.</w:t>
      </w:r>
    </w:p>
  </w:footnote>
  <w:footnote w:id="192">
    <w:p w14:paraId="6A0C5F51" w14:textId="4A9C530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Alleged Violations of the 1955 Treaty of Amity, Economic Relations, and Consular Rights</w:t>
      </w:r>
      <w:r w:rsidRPr="00F77FE6">
        <w:rPr>
          <w:rFonts w:ascii="Times" w:hAnsi="Times" w:cs="Times New Roman"/>
          <w:color w:val="000000" w:themeColor="text1"/>
          <w:sz w:val="24"/>
          <w:szCs w:val="24"/>
          <w:lang w:val="en-US"/>
        </w:rPr>
        <w:t xml:space="preserve"> (Iran v. USA), Provisional Measures, </w:t>
      </w:r>
      <w:r w:rsidRPr="00014D3D">
        <w:rPr>
          <w:rFonts w:ascii="Times" w:hAnsi="Times" w:cs="Times New Roman"/>
          <w:color w:val="000000" w:themeColor="text1"/>
          <w:sz w:val="24"/>
          <w:szCs w:val="24"/>
          <w:lang w:val="en-US"/>
        </w:rPr>
        <w:t>Order,</w:t>
      </w:r>
      <w:r w:rsidR="009F3F7F" w:rsidRPr="00014D3D">
        <w:rPr>
          <w:rFonts w:ascii="Times" w:hAnsi="Times" w:cs="Times New Roman"/>
          <w:color w:val="000000" w:themeColor="text1"/>
          <w:sz w:val="24"/>
          <w:szCs w:val="24"/>
          <w:lang w:val="en-US"/>
        </w:rPr>
        <w:t xml:space="preserve"> 03/10/2018,</w:t>
      </w:r>
      <w:r w:rsidRPr="00014D3D">
        <w:rPr>
          <w:rFonts w:ascii="Times" w:hAnsi="Times" w:cs="Times New Roman"/>
          <w:color w:val="000000" w:themeColor="text1"/>
          <w:sz w:val="24"/>
          <w:szCs w:val="24"/>
          <w:lang w:val="en-US"/>
        </w:rPr>
        <w:t xml:space="preserve"> I.C.J. Rep. (2018) 623, ¶98.</w:t>
      </w:r>
    </w:p>
  </w:footnote>
  <w:footnote w:id="193">
    <w:p w14:paraId="77B19E3C"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SOAF(54).</w:t>
      </w:r>
    </w:p>
  </w:footnote>
  <w:footnote w:id="194">
    <w:p w14:paraId="74104EA4"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w:t>
      </w:r>
      <w:r w:rsidRPr="00F77FE6">
        <w:rPr>
          <w:rFonts w:ascii="Times" w:hAnsi="Times" w:cs="Times New Roman"/>
          <w:color w:val="000000" w:themeColor="text1"/>
          <w:sz w:val="24"/>
          <w:szCs w:val="24"/>
          <w:shd w:val="clear" w:color="auto" w:fill="FFFFFF"/>
          <w:lang w:val="en-US"/>
        </w:rPr>
        <w:t>64).</w:t>
      </w:r>
    </w:p>
  </w:footnote>
  <w:footnote w:id="195">
    <w:p w14:paraId="30A5EAAE" w14:textId="046C8A6F"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shd w:val="clear" w:color="auto" w:fill="FFFFFF"/>
          <w:lang w:val="en-US"/>
        </w:rPr>
        <w:t>Marrakesh Agreement Establishing the World Trade Organization</w:t>
      </w:r>
      <w:r w:rsidRPr="00F77FE6">
        <w:rPr>
          <w:rFonts w:ascii="Times" w:hAnsi="Times" w:cs="Times New Roman"/>
          <w:color w:val="000000" w:themeColor="text1"/>
          <w:sz w:val="24"/>
          <w:szCs w:val="24"/>
          <w:shd w:val="clear" w:color="auto" w:fill="FFFFFF"/>
          <w:lang w:val="en-US"/>
        </w:rPr>
        <w:t xml:space="preserve">, 15/04/1994, U.N.T.S. Vol. 1867, </w:t>
      </w:r>
      <w:r w:rsidRPr="00014D3D">
        <w:rPr>
          <w:rFonts w:ascii="Times" w:hAnsi="Times" w:cs="Times New Roman"/>
          <w:color w:val="000000" w:themeColor="text1"/>
          <w:sz w:val="24"/>
          <w:szCs w:val="24"/>
          <w:shd w:val="clear" w:color="auto" w:fill="FFFFFF"/>
          <w:lang w:val="en-US"/>
        </w:rPr>
        <w:t>154</w:t>
      </w:r>
      <w:r w:rsidRPr="00014D3D">
        <w:rPr>
          <w:rFonts w:ascii="Times" w:hAnsi="Times" w:cs="Times New Roman"/>
          <w:color w:val="000000" w:themeColor="text1"/>
          <w:sz w:val="24"/>
          <w:szCs w:val="24"/>
          <w:lang w:val="en-US"/>
        </w:rPr>
        <w:t>, Article II</w:t>
      </w:r>
      <w:r w:rsidR="00FD29D6" w:rsidRPr="00014D3D">
        <w:rPr>
          <w:rFonts w:ascii="Times" w:hAnsi="Times" w:cs="Times New Roman"/>
          <w:color w:val="000000" w:themeColor="text1"/>
          <w:sz w:val="24"/>
          <w:szCs w:val="24"/>
          <w:lang w:val="en-US"/>
        </w:rPr>
        <w:t>:</w:t>
      </w:r>
      <w:r w:rsidRPr="00014D3D">
        <w:rPr>
          <w:rFonts w:ascii="Times" w:hAnsi="Times" w:cs="Times New Roman"/>
          <w:color w:val="000000" w:themeColor="text1"/>
          <w:sz w:val="24"/>
          <w:szCs w:val="24"/>
          <w:lang w:val="en-US"/>
        </w:rPr>
        <w:t>2.</w:t>
      </w:r>
    </w:p>
  </w:footnote>
  <w:footnote w:id="196">
    <w:p w14:paraId="6828EDD9" w14:textId="07A7E80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G</w:t>
      </w:r>
      <w:r w:rsidRPr="00F77FE6">
        <w:rPr>
          <w:rFonts w:ascii="Times" w:hAnsi="Times" w:cs="Times New Roman"/>
          <w:i/>
          <w:color w:val="000000" w:themeColor="text1"/>
          <w:sz w:val="24"/>
          <w:szCs w:val="24"/>
          <w:shd w:val="clear" w:color="auto" w:fill="FFFFFF"/>
          <w:lang w:val="en-US"/>
        </w:rPr>
        <w:t>eneral Agreement on Tariffs and Trade</w:t>
      </w:r>
      <w:r w:rsidRPr="00F77FE6">
        <w:rPr>
          <w:rFonts w:ascii="Times" w:hAnsi="Times" w:cs="Times New Roman"/>
          <w:color w:val="000000" w:themeColor="text1"/>
          <w:sz w:val="24"/>
          <w:szCs w:val="24"/>
          <w:shd w:val="clear" w:color="auto" w:fill="FFFFFF"/>
          <w:lang w:val="en-US"/>
        </w:rPr>
        <w:t>, 15/04/1994, U.N.T.S. Vol. 1867, 187 [‘</w:t>
      </w:r>
      <w:r w:rsidRPr="00F77FE6">
        <w:rPr>
          <w:rFonts w:ascii="Times" w:hAnsi="Times" w:cs="Times New Roman"/>
          <w:i/>
          <w:color w:val="000000" w:themeColor="text1"/>
          <w:sz w:val="24"/>
          <w:szCs w:val="24"/>
          <w:shd w:val="clear" w:color="auto" w:fill="FFFFFF"/>
          <w:lang w:val="en-US"/>
        </w:rPr>
        <w:t>GATT</w:t>
      </w:r>
      <w:r w:rsidRPr="00F77FE6">
        <w:rPr>
          <w:rFonts w:ascii="Times" w:hAnsi="Times" w:cs="Times New Roman"/>
          <w:color w:val="000000" w:themeColor="text1"/>
          <w:sz w:val="24"/>
          <w:szCs w:val="24"/>
          <w:shd w:val="clear" w:color="auto" w:fill="FFFFFF"/>
          <w:lang w:val="en-US"/>
        </w:rPr>
        <w:t xml:space="preserve">’], </w:t>
      </w:r>
      <w:r w:rsidRPr="00F77FE6">
        <w:rPr>
          <w:rFonts w:ascii="Times" w:hAnsi="Times" w:cs="Times New Roman"/>
          <w:color w:val="000000" w:themeColor="text1"/>
          <w:sz w:val="24"/>
          <w:szCs w:val="24"/>
          <w:lang w:val="en-US"/>
        </w:rPr>
        <w:t xml:space="preserve">Article I:1.; </w:t>
      </w:r>
      <w:r w:rsidRPr="00F77FE6">
        <w:rPr>
          <w:rFonts w:ascii="Times" w:hAnsi="Times" w:cs="Times New Roman"/>
          <w:i/>
          <w:color w:val="000000" w:themeColor="text1"/>
          <w:sz w:val="24"/>
          <w:szCs w:val="24"/>
          <w:lang w:val="en-US"/>
        </w:rPr>
        <w:t>General Agreement on Trade in Services</w:t>
      </w:r>
      <w:r w:rsidRPr="00F77FE6">
        <w:rPr>
          <w:rFonts w:ascii="Times" w:hAnsi="Times" w:cs="Times New Roman"/>
          <w:color w:val="000000" w:themeColor="text1"/>
          <w:sz w:val="24"/>
          <w:szCs w:val="24"/>
          <w:lang w:val="en-US"/>
        </w:rPr>
        <w:t>, 15/04/1994, U.N.T.S Vol. 1869, 183 [‘</w:t>
      </w:r>
      <w:r w:rsidRPr="00F77FE6">
        <w:rPr>
          <w:rFonts w:ascii="Times" w:hAnsi="Times" w:cs="Times New Roman"/>
          <w:i/>
          <w:color w:val="000000" w:themeColor="text1"/>
          <w:sz w:val="24"/>
          <w:szCs w:val="24"/>
          <w:lang w:val="en-US"/>
        </w:rPr>
        <w:t>GATS</w:t>
      </w:r>
      <w:r w:rsidRPr="00F77FE6">
        <w:rPr>
          <w:rFonts w:ascii="Times" w:hAnsi="Times" w:cs="Times New Roman"/>
          <w:color w:val="000000" w:themeColor="text1"/>
          <w:sz w:val="24"/>
          <w:szCs w:val="24"/>
          <w:lang w:val="en-US"/>
        </w:rPr>
        <w:t>’</w:t>
      </w:r>
      <w:r w:rsidRPr="00014D3D">
        <w:rPr>
          <w:rFonts w:ascii="Times" w:hAnsi="Times" w:cs="Times New Roman"/>
          <w:color w:val="000000" w:themeColor="text1"/>
          <w:sz w:val="24"/>
          <w:szCs w:val="24"/>
          <w:lang w:val="en-US"/>
        </w:rPr>
        <w:t xml:space="preserve">], Article </w:t>
      </w:r>
      <w:r w:rsidR="00FD29D6" w:rsidRPr="00014D3D">
        <w:rPr>
          <w:rFonts w:ascii="Times" w:hAnsi="Times" w:cs="Times New Roman"/>
          <w:color w:val="000000" w:themeColor="text1"/>
          <w:sz w:val="24"/>
          <w:szCs w:val="24"/>
          <w:lang w:val="en-US"/>
        </w:rPr>
        <w:t>II:1.</w:t>
      </w:r>
    </w:p>
  </w:footnote>
  <w:footnote w:id="197">
    <w:p w14:paraId="05399978"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 xml:space="preserve">Bossche, </w:t>
      </w:r>
      <w:r w:rsidRPr="00F77FE6">
        <w:rPr>
          <w:rFonts w:ascii="Times" w:hAnsi="Times" w:cs="Times New Roman"/>
          <w:color w:val="000000" w:themeColor="text1"/>
          <w:sz w:val="24"/>
          <w:szCs w:val="24"/>
          <w:lang w:val="en-US"/>
        </w:rPr>
        <w:t xml:space="preserve">P., </w:t>
      </w:r>
      <w:r w:rsidRPr="00F77FE6">
        <w:rPr>
          <w:rFonts w:ascii="Times" w:hAnsi="Times" w:cs="Times New Roman"/>
          <w:i/>
          <w:color w:val="000000" w:themeColor="text1"/>
          <w:sz w:val="24"/>
          <w:szCs w:val="24"/>
          <w:lang w:val="en-US"/>
        </w:rPr>
        <w:t>The Law and Policy of the World Trade Organization</w:t>
      </w:r>
      <w:r w:rsidRPr="00F77FE6">
        <w:rPr>
          <w:rFonts w:ascii="Times" w:hAnsi="Times" w:cs="Times New Roman"/>
          <w:color w:val="000000" w:themeColor="text1"/>
          <w:sz w:val="24"/>
          <w:szCs w:val="24"/>
          <w:lang w:val="en-US"/>
        </w:rPr>
        <w:t>, CUP (2012) 321.</w:t>
      </w:r>
    </w:p>
  </w:footnote>
  <w:footnote w:id="198">
    <w:p w14:paraId="0DC138D5" w14:textId="77777777" w:rsidR="00F4605D" w:rsidRPr="00825773" w:rsidRDefault="00F4605D" w:rsidP="00DC28B3">
      <w:pPr>
        <w:pStyle w:val="Lbjegyzetszveg"/>
        <w:spacing w:before="120" w:after="120"/>
        <w:jc w:val="both"/>
        <w:rPr>
          <w:rFonts w:ascii="Times" w:hAnsi="Times" w:cs="Times New Roman"/>
          <w:color w:val="000000" w:themeColor="text1"/>
          <w:sz w:val="24"/>
          <w:szCs w:val="24"/>
          <w:lang w:val="fr-FR"/>
        </w:rPr>
      </w:pPr>
      <w:r w:rsidRPr="00F77FE6">
        <w:rPr>
          <w:rStyle w:val="Lbjegyzet-hivatkozs"/>
          <w:rFonts w:ascii="Times" w:hAnsi="Times" w:cs="Times New Roman"/>
          <w:color w:val="000000" w:themeColor="text1"/>
          <w:sz w:val="24"/>
          <w:szCs w:val="24"/>
          <w:lang w:val="en-US"/>
        </w:rPr>
        <w:footnoteRef/>
      </w:r>
      <w:r w:rsidRPr="00825773">
        <w:rPr>
          <w:rFonts w:ascii="Times" w:hAnsi="Times" w:cs="Times New Roman"/>
          <w:color w:val="000000" w:themeColor="text1"/>
          <w:sz w:val="24"/>
          <w:szCs w:val="24"/>
          <w:lang w:val="fr-FR"/>
        </w:rPr>
        <w:t xml:space="preserve"> </w:t>
      </w:r>
      <w:r w:rsidRPr="00825773">
        <w:rPr>
          <w:rFonts w:ascii="Times" w:hAnsi="Times" w:cs="Times New Roman"/>
          <w:i/>
          <w:color w:val="000000" w:themeColor="text1"/>
          <w:sz w:val="24"/>
          <w:szCs w:val="24"/>
          <w:lang w:val="fr-FR"/>
        </w:rPr>
        <w:t>GATT</w:t>
      </w:r>
      <w:r w:rsidRPr="00825773">
        <w:rPr>
          <w:rFonts w:ascii="Times" w:hAnsi="Times" w:cs="Times New Roman"/>
          <w:color w:val="000000" w:themeColor="text1"/>
          <w:sz w:val="24"/>
          <w:szCs w:val="24"/>
          <w:lang w:val="fr-FR"/>
        </w:rPr>
        <w:t>, Article XI:1.</w:t>
      </w:r>
    </w:p>
  </w:footnote>
  <w:footnote w:id="199">
    <w:p w14:paraId="48AE0B9C" w14:textId="2D28FE19" w:rsidR="00F4605D" w:rsidRPr="00825773" w:rsidRDefault="00F4605D" w:rsidP="00DC28B3">
      <w:pPr>
        <w:pStyle w:val="Lbjegyzetszveg"/>
        <w:spacing w:before="120" w:after="120"/>
        <w:jc w:val="both"/>
        <w:rPr>
          <w:rFonts w:ascii="Times" w:hAnsi="Times" w:cs="Times New Roman"/>
          <w:color w:val="000000" w:themeColor="text1"/>
          <w:sz w:val="24"/>
          <w:szCs w:val="24"/>
          <w:lang w:val="fr-FR"/>
        </w:rPr>
      </w:pPr>
      <w:r w:rsidRPr="00F77FE6">
        <w:rPr>
          <w:rStyle w:val="Lbjegyzet-hivatkozs"/>
          <w:rFonts w:ascii="Times" w:hAnsi="Times" w:cs="Times New Roman"/>
          <w:color w:val="000000" w:themeColor="text1"/>
          <w:sz w:val="24"/>
          <w:szCs w:val="24"/>
          <w:lang w:val="en-US"/>
        </w:rPr>
        <w:footnoteRef/>
      </w:r>
      <w:r w:rsidRPr="00825773">
        <w:rPr>
          <w:rFonts w:ascii="Times" w:hAnsi="Times" w:cs="Times New Roman"/>
          <w:color w:val="000000" w:themeColor="text1"/>
          <w:sz w:val="24"/>
          <w:szCs w:val="24"/>
          <w:lang w:val="fr-FR"/>
        </w:rPr>
        <w:t xml:space="preserve"> </w:t>
      </w:r>
      <w:r w:rsidRPr="00825773">
        <w:rPr>
          <w:rFonts w:ascii="Times" w:hAnsi="Times" w:cs="Times New Roman"/>
          <w:i/>
          <w:color w:val="000000" w:themeColor="text1"/>
          <w:sz w:val="24"/>
          <w:szCs w:val="24"/>
          <w:lang w:val="fr-FR"/>
        </w:rPr>
        <w:t>GATT</w:t>
      </w:r>
      <w:r w:rsidRPr="00825773">
        <w:rPr>
          <w:rFonts w:ascii="Times" w:hAnsi="Times" w:cs="Times New Roman"/>
          <w:color w:val="000000" w:themeColor="text1"/>
          <w:sz w:val="24"/>
          <w:szCs w:val="24"/>
          <w:lang w:val="fr-FR"/>
        </w:rPr>
        <w:t>, Article</w:t>
      </w:r>
      <w:r w:rsidR="009B3438">
        <w:rPr>
          <w:rFonts w:ascii="Times" w:hAnsi="Times" w:cs="Times New Roman"/>
          <w:color w:val="000000" w:themeColor="text1"/>
          <w:sz w:val="24"/>
          <w:szCs w:val="24"/>
          <w:lang w:val="fr-FR"/>
        </w:rPr>
        <w:t>s</w:t>
      </w:r>
      <w:r w:rsidRPr="00825773">
        <w:rPr>
          <w:rFonts w:ascii="Times" w:hAnsi="Times" w:cs="Times New Roman"/>
          <w:color w:val="000000" w:themeColor="text1"/>
          <w:sz w:val="24"/>
          <w:szCs w:val="24"/>
          <w:lang w:val="fr-FR"/>
        </w:rPr>
        <w:t xml:space="preserve"> XI:2</w:t>
      </w:r>
      <w:r w:rsidR="009B3438">
        <w:rPr>
          <w:rFonts w:ascii="Times" w:hAnsi="Times" w:cs="Times New Roman"/>
          <w:color w:val="000000" w:themeColor="text1"/>
          <w:sz w:val="24"/>
          <w:szCs w:val="24"/>
          <w:lang w:val="fr-FR"/>
        </w:rPr>
        <w:t xml:space="preserve">, </w:t>
      </w:r>
      <w:r w:rsidRPr="00825773">
        <w:rPr>
          <w:rFonts w:ascii="Times" w:hAnsi="Times" w:cs="Times New Roman"/>
          <w:color w:val="000000" w:themeColor="text1"/>
          <w:sz w:val="24"/>
          <w:szCs w:val="24"/>
          <w:lang w:val="fr-FR"/>
        </w:rPr>
        <w:t>XVIII:B.</w:t>
      </w:r>
    </w:p>
  </w:footnote>
  <w:footnote w:id="200">
    <w:p w14:paraId="58003D68"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SOAF(1).</w:t>
      </w:r>
    </w:p>
  </w:footnote>
  <w:footnote w:id="201">
    <w:p w14:paraId="1C40A18A" w14:textId="149CA0BC"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iCs/>
          <w:sz w:val="24"/>
          <w:szCs w:val="24"/>
          <w:lang w:val="en-US"/>
        </w:rPr>
        <w:t xml:space="preserve">Secondary sanctions, civil and criminal penalties for circumvention of sanctions regimes and overcompliance with sanctions, </w:t>
      </w:r>
      <w:r w:rsidRPr="00F77FE6">
        <w:rPr>
          <w:rFonts w:ascii="Times" w:hAnsi="Times" w:cs="Times New Roman"/>
          <w:color w:val="000000" w:themeColor="text1"/>
          <w:sz w:val="24"/>
          <w:szCs w:val="24"/>
          <w:lang w:val="en-US"/>
        </w:rPr>
        <w:t>U.N.Doc.A/HRC/51/33, UN Human Rights Council (</w:t>
      </w:r>
      <w:r w:rsidRPr="00014D3D">
        <w:rPr>
          <w:rFonts w:ascii="Times" w:hAnsi="Times" w:cs="Times New Roman"/>
          <w:color w:val="000000" w:themeColor="text1"/>
          <w:sz w:val="24"/>
          <w:szCs w:val="24"/>
          <w:lang w:val="en-US"/>
        </w:rPr>
        <w:t xml:space="preserve">2022) </w:t>
      </w:r>
      <w:r w:rsidR="00085FDC" w:rsidRPr="00014D3D">
        <w:rPr>
          <w:rFonts w:ascii="Times" w:hAnsi="Times" w:cs="Times New Roman"/>
          <w:color w:val="000000" w:themeColor="text1"/>
          <w:sz w:val="24"/>
          <w:szCs w:val="24"/>
          <w:lang w:val="en-US"/>
        </w:rPr>
        <w:t>¶</w:t>
      </w:r>
      <w:r w:rsidRPr="00014D3D">
        <w:rPr>
          <w:rFonts w:ascii="Times" w:hAnsi="Times" w:cs="Times New Roman"/>
          <w:color w:val="000000" w:themeColor="text1"/>
          <w:sz w:val="24"/>
          <w:szCs w:val="24"/>
          <w:lang w:val="en-US"/>
        </w:rPr>
        <w:t>25.</w:t>
      </w:r>
    </w:p>
  </w:footnote>
  <w:footnote w:id="202">
    <w:p w14:paraId="7681EE0A"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SOAF(53).</w:t>
      </w:r>
    </w:p>
  </w:footnote>
  <w:footnote w:id="203">
    <w:p w14:paraId="7195FDB3" w14:textId="2118B7F1"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GATT</w:t>
      </w:r>
      <w:r w:rsidRPr="00F77FE6">
        <w:rPr>
          <w:rFonts w:ascii="Times" w:hAnsi="Times" w:cs="Times New Roman"/>
          <w:color w:val="000000" w:themeColor="text1"/>
          <w:sz w:val="24"/>
          <w:szCs w:val="24"/>
          <w:lang w:val="en-US"/>
        </w:rPr>
        <w:t xml:space="preserve">, Article XXI(b)(iii); </w:t>
      </w:r>
      <w:r w:rsidRPr="00F77FE6">
        <w:rPr>
          <w:rFonts w:ascii="Times" w:hAnsi="Times" w:cs="Times New Roman"/>
          <w:i/>
          <w:color w:val="000000" w:themeColor="text1"/>
          <w:sz w:val="24"/>
          <w:szCs w:val="24"/>
          <w:lang w:val="en-US"/>
        </w:rPr>
        <w:t>GATS</w:t>
      </w:r>
      <w:r w:rsidRPr="00F77FE6">
        <w:rPr>
          <w:rFonts w:ascii="Times" w:hAnsi="Times" w:cs="Times New Roman"/>
          <w:color w:val="000000" w:themeColor="text1"/>
          <w:sz w:val="24"/>
          <w:szCs w:val="24"/>
          <w:lang w:val="en-US"/>
        </w:rPr>
        <w:t xml:space="preserve">, </w:t>
      </w:r>
      <w:r w:rsidRPr="00014D3D">
        <w:rPr>
          <w:rFonts w:ascii="Times" w:hAnsi="Times" w:cs="Times New Roman"/>
          <w:color w:val="000000" w:themeColor="text1"/>
          <w:sz w:val="24"/>
          <w:szCs w:val="24"/>
          <w:lang w:val="en-US"/>
        </w:rPr>
        <w:t xml:space="preserve">Article </w:t>
      </w:r>
      <w:r w:rsidR="00085FDC" w:rsidRPr="00014D3D">
        <w:rPr>
          <w:rFonts w:ascii="Times" w:hAnsi="Times" w:cs="Times New Roman"/>
          <w:color w:val="000000" w:themeColor="text1"/>
          <w:sz w:val="24"/>
          <w:szCs w:val="24"/>
          <w:lang w:val="en-US"/>
        </w:rPr>
        <w:t>XIV:</w:t>
      </w:r>
      <w:r w:rsidRPr="00014D3D">
        <w:rPr>
          <w:rFonts w:ascii="Times" w:hAnsi="Times" w:cs="Times New Roman"/>
          <w:color w:val="000000" w:themeColor="text1"/>
          <w:sz w:val="24"/>
          <w:szCs w:val="24"/>
          <w:lang w:val="en-US"/>
        </w:rPr>
        <w:t>bis(b)(iii).</w:t>
      </w:r>
    </w:p>
  </w:footnote>
  <w:footnote w:id="204">
    <w:p w14:paraId="2232B6D6"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Russia–Measures Concerning Traffic in Transit</w:t>
      </w:r>
      <w:r w:rsidRPr="00F77FE6">
        <w:rPr>
          <w:rFonts w:ascii="Times" w:hAnsi="Times" w:cs="Times New Roman"/>
          <w:color w:val="000000" w:themeColor="text1"/>
          <w:sz w:val="24"/>
          <w:szCs w:val="24"/>
          <w:lang w:val="en-US"/>
        </w:rPr>
        <w:t>, WT/DS512/R, WTO DSB (2019) ¶¶7.132-7.138.</w:t>
      </w:r>
    </w:p>
  </w:footnote>
  <w:footnote w:id="205">
    <w:p w14:paraId="0E9CFE7F"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17619">
        <w:rPr>
          <w:rFonts w:ascii="Times" w:hAnsi="Times" w:cs="Times New Roman"/>
          <w:i/>
          <w:iCs/>
          <w:color w:val="000000" w:themeColor="text1"/>
          <w:sz w:val="24"/>
          <w:szCs w:val="24"/>
          <w:lang w:val="en-US"/>
        </w:rPr>
        <w:t>Ibid</w:t>
      </w:r>
      <w:r w:rsidRPr="00F77FE6">
        <w:rPr>
          <w:rFonts w:ascii="Times" w:hAnsi="Times" w:cs="Times New Roman"/>
          <w:color w:val="000000" w:themeColor="text1"/>
          <w:sz w:val="24"/>
          <w:szCs w:val="24"/>
          <w:lang w:val="en-US"/>
        </w:rPr>
        <w:t>., ¶¶7.65, 7.82.</w:t>
      </w:r>
    </w:p>
  </w:footnote>
  <w:footnote w:id="206">
    <w:p w14:paraId="37DBFDF1"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smallCaps/>
          <w:color w:val="000000" w:themeColor="text1"/>
          <w:sz w:val="24"/>
          <w:szCs w:val="24"/>
          <w:lang w:val="en-US"/>
        </w:rPr>
        <w:t>Schloemann, H. L., Ohlhoff, S.</w:t>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“Constitutionalization” and Dispute Settlement in the WTO: National Security as an Issue of Competence</w:t>
      </w:r>
      <w:r w:rsidRPr="00F77FE6">
        <w:rPr>
          <w:rFonts w:ascii="Times" w:hAnsi="Times" w:cs="Times New Roman"/>
          <w:color w:val="000000" w:themeColor="text1"/>
          <w:sz w:val="24"/>
          <w:szCs w:val="24"/>
          <w:lang w:val="en-US"/>
        </w:rPr>
        <w:t>, 93 AJIL 424 (1999) 446–447.</w:t>
      </w:r>
    </w:p>
  </w:footnote>
  <w:footnote w:id="207">
    <w:p w14:paraId="0DA9DC0C" w14:textId="77777777" w:rsidR="00F4605D" w:rsidRPr="00F77FE6" w:rsidRDefault="00F4605D" w:rsidP="00DC28B3">
      <w:pPr>
        <w:pStyle w:val="Lbjegyzetszveg"/>
        <w:spacing w:before="120" w:after="120"/>
        <w:jc w:val="both"/>
        <w:rPr>
          <w:rFonts w:ascii="Times" w:hAnsi="Times" w:cs="Times New Roman"/>
          <w:color w:val="000000" w:themeColor="text1"/>
          <w:sz w:val="24"/>
          <w:szCs w:val="24"/>
          <w:lang w:val="en-US"/>
        </w:rPr>
      </w:pPr>
      <w:r w:rsidRPr="00F77FE6">
        <w:rPr>
          <w:rStyle w:val="Lbjegyzet-hivatkozs"/>
          <w:rFonts w:ascii="Times" w:hAnsi="Times" w:cs="Times New Roman"/>
          <w:color w:val="000000" w:themeColor="text1"/>
          <w:sz w:val="24"/>
          <w:szCs w:val="24"/>
          <w:lang w:val="en-US"/>
        </w:rPr>
        <w:footnoteRef/>
      </w:r>
      <w:r w:rsidRPr="00F77FE6">
        <w:rPr>
          <w:rFonts w:ascii="Times" w:hAnsi="Times" w:cs="Times New Roman"/>
          <w:color w:val="000000" w:themeColor="text1"/>
          <w:sz w:val="24"/>
          <w:szCs w:val="24"/>
          <w:lang w:val="en-US"/>
        </w:rPr>
        <w:t xml:space="preserve"> </w:t>
      </w:r>
      <w:r w:rsidRPr="00F77FE6">
        <w:rPr>
          <w:rFonts w:ascii="Times" w:hAnsi="Times" w:cs="Times New Roman"/>
          <w:i/>
          <w:color w:val="000000" w:themeColor="text1"/>
          <w:sz w:val="24"/>
          <w:szCs w:val="24"/>
          <w:lang w:val="en-US"/>
        </w:rPr>
        <w:t>Saudi Arabia–Measures concerning the protection of intellectual property rights</w:t>
      </w:r>
      <w:r w:rsidRPr="00F77FE6">
        <w:rPr>
          <w:rFonts w:ascii="Times" w:hAnsi="Times" w:cs="Times New Roman"/>
          <w:color w:val="000000" w:themeColor="text1"/>
          <w:sz w:val="24"/>
          <w:szCs w:val="24"/>
          <w:lang w:val="en-US"/>
        </w:rPr>
        <w:t>, WT/DS567/R, WTO DSB (2020) ¶7.249.</w:t>
      </w:r>
    </w:p>
  </w:footnote>
  <w:footnote w:id="208">
    <w:p w14:paraId="486B7580" w14:textId="77777777"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Pr="00F77FE6">
        <w:rPr>
          <w:rFonts w:ascii="Times" w:hAnsi="Times" w:cs="Times New Roman"/>
          <w:i/>
          <w:sz w:val="24"/>
          <w:szCs w:val="24"/>
          <w:lang w:val="en-US"/>
        </w:rPr>
        <w:t>ARSIWA</w:t>
      </w:r>
      <w:r w:rsidRPr="00F77FE6">
        <w:rPr>
          <w:rFonts w:ascii="Times" w:hAnsi="Times" w:cs="Times New Roman"/>
          <w:sz w:val="24"/>
          <w:szCs w:val="24"/>
          <w:lang w:val="en-US"/>
        </w:rPr>
        <w:t>, Article 34.</w:t>
      </w:r>
    </w:p>
  </w:footnote>
  <w:footnote w:id="209">
    <w:p w14:paraId="561263DF" w14:textId="55948661" w:rsidR="000B578B" w:rsidRPr="00F77FE6" w:rsidRDefault="000B578B">
      <w:pPr>
        <w:pStyle w:val="Lbjegyzetszveg"/>
        <w:rPr>
          <w:rFonts w:ascii="Times" w:hAnsi="Times"/>
          <w:i/>
          <w:sz w:val="24"/>
          <w:szCs w:val="24"/>
        </w:rPr>
      </w:pPr>
      <w:r w:rsidRPr="00F77FE6">
        <w:rPr>
          <w:rStyle w:val="Lbjegyzet-hivatkozs"/>
          <w:rFonts w:ascii="Times" w:hAnsi="Times"/>
          <w:sz w:val="24"/>
          <w:szCs w:val="24"/>
        </w:rPr>
        <w:footnoteRef/>
      </w:r>
      <w:r w:rsidRPr="00F77FE6">
        <w:rPr>
          <w:rFonts w:ascii="Times" w:hAnsi="Times"/>
          <w:sz w:val="24"/>
          <w:szCs w:val="24"/>
        </w:rPr>
        <w:t xml:space="preserve"> </w:t>
      </w:r>
      <w:r w:rsidR="00864219">
        <w:rPr>
          <w:rFonts w:ascii="Times" w:hAnsi="Times"/>
          <w:i/>
          <w:sz w:val="24"/>
          <w:szCs w:val="24"/>
        </w:rPr>
        <w:t>Ibid.</w:t>
      </w:r>
      <w:r w:rsidRPr="00F77FE6">
        <w:rPr>
          <w:rFonts w:ascii="Times" w:hAnsi="Times"/>
          <w:i/>
          <w:sz w:val="24"/>
          <w:szCs w:val="24"/>
        </w:rPr>
        <w:t xml:space="preserve">, </w:t>
      </w:r>
      <w:r w:rsidRPr="00F77FE6">
        <w:rPr>
          <w:rFonts w:ascii="Times" w:hAnsi="Times"/>
          <w:iCs/>
          <w:sz w:val="24"/>
          <w:szCs w:val="24"/>
        </w:rPr>
        <w:t>Article 35.</w:t>
      </w:r>
      <w:r w:rsidRPr="00F77FE6">
        <w:rPr>
          <w:rFonts w:ascii="Times" w:hAnsi="Times"/>
          <w:i/>
          <w:sz w:val="24"/>
          <w:szCs w:val="24"/>
        </w:rPr>
        <w:t xml:space="preserve"> </w:t>
      </w:r>
    </w:p>
  </w:footnote>
  <w:footnote w:id="210">
    <w:p w14:paraId="5D8791BB" w14:textId="427B779A" w:rsidR="00F4605D" w:rsidRPr="00F77FE6" w:rsidRDefault="00F4605D" w:rsidP="00DC28B3">
      <w:pPr>
        <w:pStyle w:val="Lbjegyzetszveg"/>
        <w:spacing w:before="120" w:after="120"/>
        <w:jc w:val="both"/>
        <w:rPr>
          <w:rFonts w:ascii="Times" w:hAnsi="Times" w:cs="Times New Roman"/>
          <w:sz w:val="24"/>
          <w:szCs w:val="24"/>
          <w:lang w:val="en-US"/>
        </w:rPr>
      </w:pPr>
      <w:r w:rsidRPr="00F77FE6">
        <w:rPr>
          <w:rStyle w:val="Lbjegyzet-hivatkozs"/>
          <w:rFonts w:ascii="Times" w:hAnsi="Times" w:cs="Times New Roman"/>
          <w:sz w:val="24"/>
          <w:szCs w:val="24"/>
          <w:lang w:val="en-US"/>
        </w:rPr>
        <w:footnoteRef/>
      </w:r>
      <w:r w:rsidRPr="00F77FE6">
        <w:rPr>
          <w:rFonts w:ascii="Times" w:hAnsi="Times" w:cs="Times New Roman"/>
          <w:sz w:val="24"/>
          <w:szCs w:val="24"/>
          <w:lang w:val="en-US"/>
        </w:rPr>
        <w:t xml:space="preserve"> </w:t>
      </w:r>
      <w:r w:rsidR="00864219">
        <w:rPr>
          <w:rFonts w:ascii="Times" w:hAnsi="Times" w:cs="Times New Roman"/>
          <w:i/>
          <w:sz w:val="24"/>
          <w:szCs w:val="24"/>
          <w:lang w:val="en-US"/>
        </w:rPr>
        <w:t>Ibid.</w:t>
      </w:r>
      <w:r w:rsidRPr="00F77FE6">
        <w:rPr>
          <w:rFonts w:ascii="Times" w:hAnsi="Times" w:cs="Times New Roman"/>
          <w:sz w:val="24"/>
          <w:szCs w:val="24"/>
          <w:lang w:val="en-US"/>
        </w:rPr>
        <w:t>, Article 36.</w:t>
      </w:r>
    </w:p>
  </w:footnote>
  <w:footnote w:id="211">
    <w:p w14:paraId="0E7032F5" w14:textId="77777777" w:rsidR="00723709" w:rsidRPr="00F77FE6" w:rsidRDefault="00723709" w:rsidP="00723709">
      <w:pPr>
        <w:pStyle w:val="NormlWeb"/>
        <w:spacing w:before="120" w:beforeAutospacing="0" w:after="120" w:afterAutospacing="0"/>
        <w:jc w:val="both"/>
        <w:rPr>
          <w:rFonts w:ascii="Times" w:hAnsi="Times"/>
          <w:lang w:val="en-GB"/>
        </w:rPr>
      </w:pPr>
      <w:r w:rsidRPr="00F77FE6">
        <w:rPr>
          <w:rStyle w:val="Lbjegyzet-hivatkozs"/>
          <w:rFonts w:ascii="Times" w:eastAsiaTheme="majorEastAsia" w:hAnsi="Times" w:cs="Tahoma"/>
          <w:color w:val="000000" w:themeColor="text1"/>
        </w:rPr>
        <w:footnoteRef/>
      </w:r>
      <w:r w:rsidRPr="00F77FE6">
        <w:rPr>
          <w:rFonts w:ascii="Times" w:hAnsi="Times" w:cs="Tahoma"/>
          <w:color w:val="000000" w:themeColor="text1"/>
        </w:rPr>
        <w:t xml:space="preserve"> </w:t>
      </w:r>
      <w:r w:rsidRPr="00F77FE6">
        <w:rPr>
          <w:rFonts w:ascii="Times" w:hAnsi="Times" w:cs="Tahoma"/>
          <w:i/>
          <w:iCs/>
          <w:color w:val="000000" w:themeColor="text1"/>
          <w:lang w:val="en-GB"/>
        </w:rPr>
        <w:t>Draft articles on the effects of armed conflicts on treaties with commentaries,</w:t>
      </w:r>
      <w:r w:rsidRPr="00F77FE6">
        <w:rPr>
          <w:rFonts w:ascii="Times" w:hAnsi="Times" w:cs="Tahoma"/>
          <w:color w:val="000000" w:themeColor="text1"/>
          <w:lang w:val="en-GB"/>
        </w:rPr>
        <w:t xml:space="preserve"> U.N.Doc.A/66/10, ILC Report, UNGA 63</w:t>
      </w:r>
      <w:r w:rsidRPr="00F77FE6">
        <w:rPr>
          <w:rFonts w:ascii="Times" w:hAnsi="Times" w:cs="Tahoma"/>
          <w:color w:val="000000" w:themeColor="text1"/>
          <w:vertAlign w:val="superscript"/>
          <w:lang w:val="en-GB"/>
        </w:rPr>
        <w:t>rd</w:t>
      </w:r>
      <w:r w:rsidRPr="00F77FE6">
        <w:rPr>
          <w:rFonts w:ascii="Times" w:hAnsi="Times" w:cs="Tahoma"/>
          <w:color w:val="000000" w:themeColor="text1"/>
          <w:lang w:val="en-GB"/>
        </w:rPr>
        <w:t xml:space="preserve"> session, Supp. No. 10 (2011) 179 [‘</w:t>
      </w:r>
      <w:r w:rsidRPr="00F77FE6">
        <w:rPr>
          <w:rFonts w:ascii="Times" w:hAnsi="Times" w:cs="Tahoma"/>
          <w:i/>
          <w:iCs/>
          <w:color w:val="000000" w:themeColor="text1"/>
          <w:lang w:val="en-GB"/>
        </w:rPr>
        <w:t>Armed conflicts’</w:t>
      </w:r>
      <w:r w:rsidRPr="00F77FE6">
        <w:rPr>
          <w:rFonts w:ascii="Times" w:hAnsi="Times" w:cs="Tahoma"/>
          <w:color w:val="000000" w:themeColor="text1"/>
          <w:lang w:val="en-GB"/>
        </w:rPr>
        <w:t>] 183, ¶1.;</w:t>
      </w:r>
      <w:r w:rsidRPr="00F77FE6">
        <w:rPr>
          <w:rFonts w:ascii="Times" w:hAnsi="Times"/>
        </w:rPr>
        <w:t xml:space="preserve"> </w:t>
      </w:r>
      <w:r w:rsidRPr="00F77FE6">
        <w:rPr>
          <w:rFonts w:ascii="Times" w:hAnsi="Times"/>
          <w:i/>
          <w:iCs/>
        </w:rPr>
        <w:t>North Atlantic Coast Fisheries Case</w:t>
      </w:r>
      <w:r w:rsidRPr="00F77FE6">
        <w:rPr>
          <w:rFonts w:ascii="Times" w:hAnsi="Times"/>
        </w:rPr>
        <w:t xml:space="preserve"> (UK v. USA), Award, P.C.A, XI R.I.A.A. 167 (1910) 18</w:t>
      </w:r>
      <w:r w:rsidRPr="00F77FE6">
        <w:rPr>
          <w:rFonts w:ascii="Times" w:hAnsi="Times"/>
          <w:lang w:val="en-GB"/>
        </w:rPr>
        <w:t>1.</w:t>
      </w:r>
    </w:p>
  </w:footnote>
  <w:footnote w:id="212">
    <w:p w14:paraId="015FA558" w14:textId="4163A970" w:rsidR="00723709" w:rsidRPr="00F77FE6" w:rsidRDefault="00723709" w:rsidP="00723709">
      <w:pPr>
        <w:pStyle w:val="Lbjegyzetszveg"/>
        <w:spacing w:before="120" w:after="120"/>
        <w:jc w:val="both"/>
        <w:rPr>
          <w:rFonts w:ascii="Times" w:hAnsi="Times" w:cs="Tahoma"/>
          <w:color w:val="000000" w:themeColor="text1"/>
          <w:sz w:val="24"/>
          <w:szCs w:val="24"/>
          <w:lang w:val="en-GB"/>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w:t>
      </w:r>
      <w:r w:rsidRPr="00F77FE6">
        <w:rPr>
          <w:rFonts w:ascii="Times" w:hAnsi="Times" w:cs="Tahoma"/>
          <w:i/>
          <w:iCs/>
          <w:color w:val="000000" w:themeColor="text1"/>
          <w:sz w:val="24"/>
          <w:szCs w:val="24"/>
          <w:lang w:val="en-GB"/>
        </w:rPr>
        <w:t>Armed conflicts</w:t>
      </w:r>
      <w:r w:rsidRPr="00014D3D">
        <w:rPr>
          <w:rFonts w:ascii="Times" w:hAnsi="Times" w:cs="Tahoma"/>
          <w:color w:val="000000" w:themeColor="text1"/>
          <w:sz w:val="24"/>
          <w:szCs w:val="24"/>
          <w:lang w:val="en-GB"/>
        </w:rPr>
        <w:t xml:space="preserve">, </w:t>
      </w:r>
      <w:r w:rsidR="00B77A8B" w:rsidRPr="00014D3D">
        <w:rPr>
          <w:rFonts w:ascii="Times" w:hAnsi="Times" w:cs="Tahoma"/>
          <w:color w:val="000000" w:themeColor="text1"/>
          <w:sz w:val="24"/>
          <w:szCs w:val="24"/>
          <w:lang w:val="en-GB"/>
        </w:rPr>
        <w:t>212</w:t>
      </w:r>
      <w:r w:rsidRPr="00014D3D">
        <w:rPr>
          <w:rFonts w:ascii="Times" w:hAnsi="Times" w:cs="Tahoma"/>
          <w:color w:val="000000" w:themeColor="text1"/>
          <w:sz w:val="24"/>
          <w:szCs w:val="24"/>
          <w:lang w:val="en-GB"/>
        </w:rPr>
        <w:t>,</w:t>
      </w:r>
      <w:r w:rsidRPr="00F77FE6">
        <w:rPr>
          <w:rFonts w:ascii="Times" w:hAnsi="Times" w:cs="Tahoma"/>
          <w:color w:val="000000" w:themeColor="text1"/>
          <w:sz w:val="24"/>
          <w:szCs w:val="24"/>
          <w:lang w:val="en-GB"/>
        </w:rPr>
        <w:t xml:space="preserve"> ¶55. </w:t>
      </w:r>
    </w:p>
  </w:footnote>
  <w:footnote w:id="213">
    <w:p w14:paraId="4D56C742" w14:textId="77777777" w:rsidR="00723709" w:rsidRPr="00F77FE6" w:rsidRDefault="00723709" w:rsidP="00723709">
      <w:pPr>
        <w:pStyle w:val="Lbjegyzetszveg"/>
        <w:spacing w:before="120" w:after="120"/>
        <w:jc w:val="both"/>
        <w:rPr>
          <w:rFonts w:ascii="Times" w:hAnsi="Times" w:cs="Tahoma"/>
          <w:color w:val="000000" w:themeColor="text1"/>
          <w:sz w:val="24"/>
          <w:szCs w:val="24"/>
          <w:lang w:val="en-GB"/>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w:t>
      </w:r>
      <w:r w:rsidRPr="00F77FE6">
        <w:rPr>
          <w:rFonts w:ascii="Times" w:hAnsi="Times" w:cs="Tahoma"/>
          <w:i/>
          <w:iCs/>
          <w:color w:val="000000" w:themeColor="text1"/>
          <w:sz w:val="24"/>
          <w:szCs w:val="24"/>
          <w:lang w:val="en-GB"/>
        </w:rPr>
        <w:t>API</w:t>
      </w:r>
      <w:r w:rsidRPr="00F77FE6">
        <w:rPr>
          <w:rFonts w:ascii="Times" w:hAnsi="Times" w:cs="Tahoma"/>
          <w:color w:val="000000" w:themeColor="text1"/>
          <w:sz w:val="24"/>
          <w:szCs w:val="24"/>
          <w:lang w:val="en-GB"/>
        </w:rPr>
        <w:t>, Articles 35(3), 55.</w:t>
      </w:r>
    </w:p>
  </w:footnote>
  <w:footnote w:id="214">
    <w:p w14:paraId="152701DA" w14:textId="2CC07D30" w:rsidR="00723709" w:rsidRPr="00F77FE6" w:rsidRDefault="00723709" w:rsidP="00723709">
      <w:pPr>
        <w:pStyle w:val="Lbjegyzetszveg"/>
        <w:spacing w:before="120" w:after="120"/>
        <w:jc w:val="both"/>
        <w:rPr>
          <w:rFonts w:ascii="Times" w:hAnsi="Times" w:cs="Tahoma"/>
          <w:color w:val="000000" w:themeColor="text1"/>
          <w:sz w:val="24"/>
          <w:szCs w:val="24"/>
          <w:lang w:val="en-GB"/>
        </w:rPr>
      </w:pPr>
      <w:r w:rsidRPr="00F77FE6">
        <w:rPr>
          <w:rStyle w:val="Lbjegyzet-hivatkozs"/>
          <w:rFonts w:ascii="Times" w:hAnsi="Times" w:cs="Tahoma"/>
          <w:i/>
          <w:iCs/>
          <w:color w:val="000000" w:themeColor="text1"/>
          <w:sz w:val="24"/>
          <w:szCs w:val="24"/>
        </w:rPr>
        <w:footnoteRef/>
      </w:r>
      <w:r w:rsidRPr="00F77FE6">
        <w:rPr>
          <w:rFonts w:ascii="Times" w:hAnsi="Times" w:cs="Tahoma"/>
          <w:i/>
          <w:iCs/>
          <w:color w:val="000000" w:themeColor="text1"/>
          <w:sz w:val="24"/>
          <w:szCs w:val="24"/>
        </w:rPr>
        <w:t xml:space="preserve"> </w:t>
      </w:r>
      <w:r w:rsidRPr="00F77FE6">
        <w:rPr>
          <w:rFonts w:ascii="Times" w:hAnsi="Times" w:cs="Tahoma"/>
          <w:i/>
          <w:iCs/>
          <w:color w:val="000000" w:themeColor="text1"/>
          <w:sz w:val="24"/>
          <w:szCs w:val="24"/>
          <w:lang w:val="en-GB"/>
        </w:rPr>
        <w:t>Nuclear Weapons</w:t>
      </w:r>
      <w:r w:rsidRPr="00F77FE6">
        <w:rPr>
          <w:rFonts w:ascii="Times" w:hAnsi="Times" w:cs="Tahoma"/>
          <w:color w:val="000000" w:themeColor="text1"/>
          <w:sz w:val="24"/>
          <w:szCs w:val="24"/>
          <w:lang w:val="en-GB"/>
        </w:rPr>
        <w:t>, ¶¶29</w:t>
      </w:r>
      <w:r w:rsidR="007B3488" w:rsidRPr="00F77FE6">
        <w:rPr>
          <w:rFonts w:ascii="Times" w:hAnsi="Times" w:cs="Times New Roman"/>
          <w:i/>
          <w:color w:val="000000" w:themeColor="text1"/>
          <w:sz w:val="24"/>
          <w:szCs w:val="24"/>
          <w:lang w:val="en-US"/>
        </w:rPr>
        <w:t>–</w:t>
      </w:r>
      <w:r w:rsidRPr="00F77FE6">
        <w:rPr>
          <w:rFonts w:ascii="Times" w:hAnsi="Times" w:cs="Tahoma"/>
          <w:color w:val="000000" w:themeColor="text1"/>
          <w:sz w:val="24"/>
          <w:szCs w:val="24"/>
          <w:lang w:val="en-GB"/>
        </w:rPr>
        <w:t xml:space="preserve">31. </w:t>
      </w:r>
    </w:p>
  </w:footnote>
  <w:footnote w:id="215">
    <w:p w14:paraId="147EC318" w14:textId="77777777" w:rsidR="00723709" w:rsidRPr="00F77FE6" w:rsidRDefault="00723709" w:rsidP="00723709">
      <w:pPr>
        <w:pStyle w:val="Lbjegyzetszveg"/>
        <w:spacing w:before="120" w:after="120"/>
        <w:jc w:val="both"/>
        <w:rPr>
          <w:rFonts w:ascii="Times" w:hAnsi="Times" w:cs="Tahoma"/>
          <w:color w:val="000000" w:themeColor="text1"/>
          <w:sz w:val="24"/>
          <w:szCs w:val="24"/>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w:t>
      </w:r>
      <w:r w:rsidRPr="00F77FE6">
        <w:rPr>
          <w:rFonts w:ascii="Times" w:hAnsi="Times" w:cs="Tahoma"/>
          <w:i/>
          <w:iCs/>
          <w:color w:val="000000" w:themeColor="text1"/>
          <w:sz w:val="24"/>
          <w:szCs w:val="24"/>
        </w:rPr>
        <w:t>VCLT</w:t>
      </w:r>
      <w:r w:rsidRPr="00F77FE6">
        <w:rPr>
          <w:rFonts w:ascii="Times" w:hAnsi="Times" w:cs="Tahoma"/>
          <w:color w:val="000000" w:themeColor="text1"/>
          <w:sz w:val="24"/>
          <w:szCs w:val="24"/>
        </w:rPr>
        <w:t xml:space="preserve">, Article 60(1). </w:t>
      </w:r>
    </w:p>
  </w:footnote>
  <w:footnote w:id="216">
    <w:p w14:paraId="5E0F1A5A" w14:textId="77777777" w:rsidR="00723709" w:rsidRPr="00014D3D" w:rsidRDefault="00723709" w:rsidP="00723709">
      <w:pPr>
        <w:pStyle w:val="Lbjegyzetszveg"/>
        <w:spacing w:before="120" w:after="120"/>
        <w:jc w:val="both"/>
        <w:rPr>
          <w:rFonts w:ascii="Times" w:hAnsi="Times" w:cs="Tahoma"/>
          <w:color w:val="000000" w:themeColor="text1"/>
          <w:sz w:val="24"/>
          <w:szCs w:val="24"/>
          <w:lang w:val="en-GB"/>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w:t>
      </w:r>
      <w:r w:rsidRPr="00F77FE6">
        <w:rPr>
          <w:rFonts w:ascii="Times" w:hAnsi="Times" w:cs="Tahoma"/>
          <w:i/>
          <w:iCs/>
          <w:color w:val="000000" w:themeColor="text1"/>
          <w:sz w:val="24"/>
          <w:szCs w:val="24"/>
          <w:lang w:val="en-GB"/>
        </w:rPr>
        <w:t xml:space="preserve">Draft Articles on the Law of Treaties with commentaries, </w:t>
      </w:r>
      <w:r w:rsidRPr="00F77FE6">
        <w:rPr>
          <w:rFonts w:ascii="Times" w:hAnsi="Times"/>
          <w:sz w:val="24"/>
          <w:szCs w:val="24"/>
        </w:rPr>
        <w:t xml:space="preserve">Yearbook of the International Law </w:t>
      </w:r>
      <w:r w:rsidRPr="00014D3D">
        <w:rPr>
          <w:rFonts w:ascii="Times" w:hAnsi="Times"/>
          <w:sz w:val="24"/>
          <w:szCs w:val="24"/>
        </w:rPr>
        <w:t>Commission 1966, Vol. II.</w:t>
      </w:r>
      <w:r w:rsidRPr="00014D3D">
        <w:rPr>
          <w:rFonts w:ascii="Times" w:hAnsi="Times" w:cs="Tahoma"/>
          <w:color w:val="000000" w:themeColor="text1"/>
          <w:sz w:val="24"/>
          <w:szCs w:val="24"/>
          <w:lang w:val="en-GB"/>
        </w:rPr>
        <w:t xml:space="preserve"> (1967) 187, 255, ¶7. </w:t>
      </w:r>
    </w:p>
  </w:footnote>
  <w:footnote w:id="217">
    <w:p w14:paraId="0472D61A" w14:textId="1A4BC347" w:rsidR="00723709" w:rsidRPr="00F77FE6" w:rsidRDefault="00723709" w:rsidP="00723709">
      <w:pPr>
        <w:pStyle w:val="Lbjegyzetszveg"/>
        <w:spacing w:before="120" w:after="120"/>
        <w:jc w:val="both"/>
        <w:rPr>
          <w:rFonts w:ascii="Times" w:hAnsi="Times" w:cs="Tahoma"/>
          <w:color w:val="000000" w:themeColor="text1"/>
          <w:sz w:val="24"/>
          <w:szCs w:val="24"/>
          <w:lang w:val="en-GB"/>
        </w:rPr>
      </w:pPr>
      <w:r w:rsidRPr="00014D3D">
        <w:rPr>
          <w:rStyle w:val="Lbjegyzet-hivatkozs"/>
          <w:rFonts w:ascii="Times" w:hAnsi="Times" w:cs="Tahoma"/>
          <w:color w:val="000000" w:themeColor="text1"/>
          <w:sz w:val="24"/>
          <w:szCs w:val="24"/>
        </w:rPr>
        <w:footnoteRef/>
      </w:r>
      <w:r w:rsidRPr="00014D3D">
        <w:rPr>
          <w:rFonts w:ascii="Times" w:hAnsi="Times" w:cs="Tahoma"/>
          <w:color w:val="000000" w:themeColor="text1"/>
          <w:sz w:val="24"/>
          <w:szCs w:val="24"/>
        </w:rPr>
        <w:t xml:space="preserve"> </w:t>
      </w:r>
      <w:r w:rsidRPr="00014D3D">
        <w:rPr>
          <w:rFonts w:ascii="Times" w:hAnsi="Times" w:cs="Times New Roman"/>
          <w:color w:val="000000" w:themeColor="text1"/>
          <w:sz w:val="24"/>
          <w:szCs w:val="24"/>
        </w:rPr>
        <w:t>V</w:t>
      </w:r>
      <w:r w:rsidRPr="00014D3D">
        <w:rPr>
          <w:rFonts w:ascii="Times" w:hAnsi="Times" w:cs="Times New Roman"/>
          <w:smallCaps/>
          <w:color w:val="000000" w:themeColor="text1"/>
          <w:sz w:val="24"/>
          <w:szCs w:val="24"/>
        </w:rPr>
        <w:t>illiger, M. E.,</w:t>
      </w:r>
      <w:r w:rsidRPr="00014D3D">
        <w:rPr>
          <w:rFonts w:ascii="Times" w:hAnsi="Times" w:cs="Times New Roman"/>
          <w:i/>
          <w:smallCaps/>
          <w:color w:val="000000" w:themeColor="text1"/>
          <w:sz w:val="24"/>
          <w:szCs w:val="24"/>
        </w:rPr>
        <w:t xml:space="preserve"> </w:t>
      </w:r>
      <w:r w:rsidRPr="00014D3D">
        <w:rPr>
          <w:rFonts w:ascii="Times" w:hAnsi="Times" w:cs="Times New Roman"/>
          <w:i/>
          <w:color w:val="000000" w:themeColor="text1"/>
          <w:sz w:val="24"/>
          <w:szCs w:val="24"/>
        </w:rPr>
        <w:t xml:space="preserve">Commentary on the 1969 Vienna Convention on the Law of Treaties, </w:t>
      </w:r>
      <w:r w:rsidRPr="00014D3D">
        <w:rPr>
          <w:rFonts w:ascii="Times" w:hAnsi="Times" w:cs="Times New Roman"/>
          <w:iCs/>
          <w:color w:val="000000" w:themeColor="text1"/>
          <w:sz w:val="24"/>
          <w:szCs w:val="24"/>
        </w:rPr>
        <w:t>Martinus Nijhoff (2009)</w:t>
      </w:r>
      <w:r w:rsidRPr="00014D3D">
        <w:rPr>
          <w:rFonts w:ascii="Times" w:hAnsi="Times" w:cs="Times New Roman"/>
          <w:i/>
          <w:smallCaps/>
          <w:color w:val="000000" w:themeColor="text1"/>
          <w:sz w:val="24"/>
          <w:szCs w:val="24"/>
        </w:rPr>
        <w:t xml:space="preserve"> </w:t>
      </w:r>
      <w:r w:rsidRPr="00014D3D">
        <w:rPr>
          <w:rFonts w:ascii="Times" w:hAnsi="Times" w:cs="Times New Roman"/>
          <w:iCs/>
          <w:smallCaps/>
          <w:color w:val="000000" w:themeColor="text1"/>
          <w:sz w:val="24"/>
          <w:szCs w:val="24"/>
        </w:rPr>
        <w:t>743, ¶15</w:t>
      </w:r>
      <w:r w:rsidR="00464060" w:rsidRPr="00014D3D">
        <w:rPr>
          <w:rFonts w:ascii="Times" w:hAnsi="Times" w:cs="Times New Roman"/>
          <w:iCs/>
          <w:smallCaps/>
          <w:color w:val="000000" w:themeColor="text1"/>
          <w:sz w:val="24"/>
          <w:szCs w:val="24"/>
        </w:rPr>
        <w:t xml:space="preserve">.; </w:t>
      </w:r>
      <w:r w:rsidR="00464060" w:rsidRPr="00014D3D">
        <w:rPr>
          <w:rFonts w:ascii="Times" w:hAnsi="Times" w:cs="Tahoma"/>
          <w:i/>
          <w:iCs/>
          <w:color w:val="000000" w:themeColor="text1"/>
          <w:sz w:val="24"/>
          <w:szCs w:val="24"/>
          <w:lang w:val="en-GB"/>
        </w:rPr>
        <w:t>ARSIWA Commentary</w:t>
      </w:r>
      <w:r w:rsidR="00464060" w:rsidRPr="00014D3D">
        <w:rPr>
          <w:rFonts w:ascii="Times" w:hAnsi="Times" w:cs="Tahoma"/>
          <w:color w:val="000000" w:themeColor="text1"/>
          <w:sz w:val="24"/>
          <w:szCs w:val="24"/>
          <w:lang w:val="en-GB"/>
        </w:rPr>
        <w:t>, 119, ¶12</w:t>
      </w:r>
      <w:r w:rsidR="00014D3D">
        <w:rPr>
          <w:rFonts w:ascii="Times" w:hAnsi="Times" w:cs="Tahoma"/>
          <w:color w:val="000000" w:themeColor="text1"/>
          <w:sz w:val="24"/>
          <w:szCs w:val="24"/>
          <w:lang w:val="en-GB"/>
        </w:rPr>
        <w:t>.</w:t>
      </w:r>
    </w:p>
  </w:footnote>
  <w:footnote w:id="218">
    <w:p w14:paraId="448C4A09" w14:textId="77777777" w:rsidR="00723709" w:rsidRPr="00F77FE6" w:rsidRDefault="00723709" w:rsidP="00723709">
      <w:pPr>
        <w:pStyle w:val="Lbjegyzetszveg"/>
        <w:spacing w:before="120" w:after="120"/>
        <w:jc w:val="both"/>
        <w:rPr>
          <w:rFonts w:ascii="Times" w:hAnsi="Times" w:cs="Tahoma"/>
          <w:color w:val="000000" w:themeColor="text1"/>
          <w:sz w:val="24"/>
          <w:szCs w:val="24"/>
          <w:lang w:val="fr-FR"/>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lang w:val="fr-FR"/>
        </w:rPr>
        <w:t xml:space="preserve"> </w:t>
      </w:r>
      <w:r w:rsidRPr="00F77FE6">
        <w:rPr>
          <w:rFonts w:ascii="Times" w:hAnsi="Times" w:cs="Tahoma"/>
          <w:i/>
          <w:iCs/>
          <w:color w:val="000000" w:themeColor="text1"/>
          <w:sz w:val="24"/>
          <w:szCs w:val="24"/>
          <w:lang w:val="fr-FR"/>
        </w:rPr>
        <w:t>VCLT</w:t>
      </w:r>
      <w:r w:rsidRPr="00F77FE6">
        <w:rPr>
          <w:rFonts w:ascii="Times" w:hAnsi="Times" w:cs="Tahoma"/>
          <w:color w:val="000000" w:themeColor="text1"/>
          <w:sz w:val="24"/>
          <w:szCs w:val="24"/>
          <w:lang w:val="fr-FR"/>
        </w:rPr>
        <w:t>, Article 65(1).</w:t>
      </w:r>
    </w:p>
  </w:footnote>
  <w:footnote w:id="219">
    <w:p w14:paraId="550103A6" w14:textId="77777777" w:rsidR="00723709" w:rsidRPr="00F77FE6" w:rsidRDefault="00723709" w:rsidP="00723709">
      <w:pPr>
        <w:pStyle w:val="Lbjegyzetszveg"/>
        <w:spacing w:before="120" w:after="120"/>
        <w:jc w:val="both"/>
        <w:rPr>
          <w:rFonts w:ascii="Times" w:hAnsi="Times" w:cs="Tahoma"/>
          <w:color w:val="000000" w:themeColor="text1"/>
          <w:sz w:val="24"/>
          <w:szCs w:val="24"/>
          <w:lang w:val="fr-FR"/>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lang w:val="fr-FR"/>
        </w:rPr>
        <w:t xml:space="preserve"> </w:t>
      </w:r>
      <w:r w:rsidRPr="00F77FE6">
        <w:rPr>
          <w:rFonts w:ascii="Times" w:hAnsi="Times" w:cs="Tahoma"/>
          <w:i/>
          <w:color w:val="000000" w:themeColor="text1"/>
          <w:sz w:val="24"/>
          <w:szCs w:val="24"/>
          <w:lang w:val="fr-FR"/>
        </w:rPr>
        <w:t>Gabčíkovo</w:t>
      </w:r>
      <w:r w:rsidRPr="00F77FE6">
        <w:rPr>
          <w:rFonts w:ascii="Times" w:hAnsi="Times" w:cs="Tahoma"/>
          <w:i/>
          <w:iCs/>
          <w:color w:val="000000" w:themeColor="text1"/>
          <w:sz w:val="24"/>
          <w:szCs w:val="24"/>
          <w:lang w:val="fr-FR"/>
        </w:rPr>
        <w:t>-Nagymaros</w:t>
      </w:r>
      <w:r w:rsidRPr="00F77FE6">
        <w:rPr>
          <w:rFonts w:ascii="Times" w:hAnsi="Times" w:cs="Tahoma"/>
          <w:color w:val="000000" w:themeColor="text1"/>
          <w:sz w:val="24"/>
          <w:szCs w:val="24"/>
          <w:lang w:val="fr-FR"/>
        </w:rPr>
        <w:t xml:space="preserve">, ¶109. </w:t>
      </w:r>
    </w:p>
  </w:footnote>
  <w:footnote w:id="220">
    <w:p w14:paraId="22F5E2FB" w14:textId="77777777" w:rsidR="00723709" w:rsidRPr="00F77FE6" w:rsidRDefault="00723709" w:rsidP="00723709">
      <w:pPr>
        <w:pStyle w:val="Lbjegyzetszveg"/>
        <w:spacing w:before="120" w:after="120"/>
        <w:jc w:val="both"/>
        <w:rPr>
          <w:rFonts w:ascii="Times" w:hAnsi="Times" w:cs="Tahoma"/>
          <w:color w:val="000000" w:themeColor="text1"/>
          <w:sz w:val="24"/>
          <w:szCs w:val="24"/>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SOAF(43).</w:t>
      </w:r>
    </w:p>
  </w:footnote>
  <w:footnote w:id="221">
    <w:p w14:paraId="4E116B55" w14:textId="7E9514B4" w:rsidR="00723709" w:rsidRPr="00014D3D" w:rsidRDefault="00723709" w:rsidP="00723709">
      <w:pPr>
        <w:pStyle w:val="NormlWeb"/>
        <w:spacing w:before="120" w:beforeAutospacing="0" w:after="120" w:afterAutospacing="0"/>
        <w:jc w:val="both"/>
        <w:rPr>
          <w:rFonts w:ascii="Times" w:hAnsi="Times" w:cs="Tahoma"/>
          <w:color w:val="000000" w:themeColor="text1"/>
        </w:rPr>
      </w:pPr>
      <w:r w:rsidRPr="00F77FE6">
        <w:rPr>
          <w:rStyle w:val="Lbjegyzet-hivatkozs"/>
          <w:rFonts w:ascii="Times" w:eastAsiaTheme="majorEastAsia" w:hAnsi="Times" w:cs="Tahoma"/>
          <w:color w:val="000000" w:themeColor="text1"/>
        </w:rPr>
        <w:footnoteRef/>
      </w:r>
      <w:r w:rsidRPr="00F77FE6">
        <w:rPr>
          <w:rFonts w:ascii="Times" w:hAnsi="Times" w:cs="Tahoma"/>
          <w:color w:val="000000" w:themeColor="text1"/>
        </w:rPr>
        <w:t xml:space="preserve"> </w:t>
      </w:r>
      <w:r w:rsidRPr="00F77FE6">
        <w:rPr>
          <w:rFonts w:ascii="Times" w:hAnsi="Times" w:cs="Tahoma"/>
          <w:i/>
          <w:iCs/>
          <w:color w:val="000000" w:themeColor="text1"/>
        </w:rPr>
        <w:t>Pulp Mills on the River Uruguay</w:t>
      </w:r>
      <w:r w:rsidRPr="00F77FE6">
        <w:rPr>
          <w:rFonts w:ascii="Times" w:hAnsi="Times" w:cs="Tahoma"/>
          <w:color w:val="000000" w:themeColor="text1"/>
        </w:rPr>
        <w:t xml:space="preserve"> (Argentina v. Uruguay), Judgment, I.C.J. Rep.</w:t>
      </w:r>
      <w:r w:rsidRPr="00F77FE6">
        <w:rPr>
          <w:rFonts w:ascii="Times" w:hAnsi="Times" w:cs="Tahoma"/>
          <w:color w:val="000000" w:themeColor="text1"/>
          <w:lang w:val="hu-HU"/>
        </w:rPr>
        <w:t xml:space="preserve"> (2010) </w:t>
      </w:r>
      <w:r w:rsidRPr="00F77FE6">
        <w:rPr>
          <w:rFonts w:ascii="Times" w:hAnsi="Times" w:cs="Tahoma"/>
          <w:color w:val="000000" w:themeColor="text1"/>
        </w:rPr>
        <w:t>14</w:t>
      </w:r>
      <w:r w:rsidRPr="00F77FE6">
        <w:rPr>
          <w:rFonts w:ascii="Times" w:hAnsi="Times" w:cs="Tahoma"/>
          <w:color w:val="000000" w:themeColor="text1"/>
          <w:lang w:val="hu-HU"/>
        </w:rPr>
        <w:t xml:space="preserve"> [‘</w:t>
      </w:r>
      <w:r w:rsidRPr="00F77FE6">
        <w:rPr>
          <w:rFonts w:ascii="Times" w:hAnsi="Times" w:cs="Tahoma"/>
          <w:i/>
          <w:iCs/>
          <w:color w:val="000000" w:themeColor="text1"/>
          <w:lang w:val="hu-HU"/>
        </w:rPr>
        <w:t>Pulp</w:t>
      </w:r>
      <w:r w:rsidRPr="00F77FE6">
        <w:rPr>
          <w:rFonts w:ascii="Times" w:hAnsi="Times" w:cs="Tahoma"/>
          <w:color w:val="000000" w:themeColor="text1"/>
          <w:lang w:val="hu-HU"/>
        </w:rPr>
        <w:t xml:space="preserve"> </w:t>
      </w:r>
      <w:r w:rsidRPr="00F77FE6">
        <w:rPr>
          <w:rFonts w:ascii="Times" w:hAnsi="Times" w:cs="Tahoma"/>
          <w:i/>
          <w:iCs/>
          <w:color w:val="000000" w:themeColor="text1"/>
          <w:lang w:val="hu-HU"/>
        </w:rPr>
        <w:t>Mills’</w:t>
      </w:r>
      <w:r w:rsidRPr="00F77FE6">
        <w:rPr>
          <w:rFonts w:ascii="Times" w:hAnsi="Times" w:cs="Tahoma"/>
          <w:color w:val="000000" w:themeColor="text1"/>
          <w:lang w:val="hu-HU"/>
        </w:rPr>
        <w:t xml:space="preserve">], </w:t>
      </w:r>
      <w:r w:rsidRPr="00014D3D">
        <w:rPr>
          <w:rFonts w:ascii="Times" w:hAnsi="Times" w:cs="Tahoma"/>
          <w:color w:val="000000" w:themeColor="text1"/>
          <w:lang w:val="hu-HU"/>
        </w:rPr>
        <w:t>¶</w:t>
      </w:r>
      <w:r w:rsidRPr="00014D3D">
        <w:rPr>
          <w:rFonts w:ascii="Times" w:hAnsi="Times" w:cs="Tahoma"/>
          <w:color w:val="000000" w:themeColor="text1"/>
        </w:rPr>
        <w:t xml:space="preserve">77.; </w:t>
      </w:r>
      <w:r w:rsidRPr="00014D3D">
        <w:rPr>
          <w:rFonts w:ascii="Times" w:hAnsi="Times" w:cs="Tahoma"/>
          <w:i/>
          <w:lang w:val="en-GB"/>
        </w:rPr>
        <w:t>Draft Articles on Prevention of Transboundary Harm with commentaries</w:t>
      </w:r>
      <w:r w:rsidRPr="00014D3D">
        <w:rPr>
          <w:rFonts w:ascii="Times" w:hAnsi="Times" w:cs="Tahoma"/>
          <w:lang w:val="en-GB"/>
        </w:rPr>
        <w:t>, U.N.Doc.A/56/10, ILC Report, UNGA 56</w:t>
      </w:r>
      <w:r w:rsidRPr="00014D3D">
        <w:rPr>
          <w:rFonts w:ascii="Times" w:hAnsi="Times" w:cs="Tahoma"/>
          <w:vertAlign w:val="superscript"/>
          <w:lang w:val="en-GB"/>
        </w:rPr>
        <w:t>th</w:t>
      </w:r>
      <w:r w:rsidRPr="00014D3D">
        <w:rPr>
          <w:rFonts w:ascii="Times" w:hAnsi="Times" w:cs="Tahoma"/>
          <w:lang w:val="en-GB"/>
        </w:rPr>
        <w:t xml:space="preserve"> Session, Supp. No. 10 (2001) 148 [</w:t>
      </w:r>
      <w:r w:rsidRPr="00014D3D">
        <w:rPr>
          <w:rFonts w:ascii="Times" w:hAnsi="Times" w:cs="Tahoma"/>
          <w:i/>
          <w:iCs/>
          <w:lang w:val="en-GB"/>
        </w:rPr>
        <w:t>‘Prevention Articles’</w:t>
      </w:r>
      <w:r w:rsidRPr="00014D3D">
        <w:rPr>
          <w:rFonts w:ascii="Times" w:hAnsi="Times" w:cs="Tahoma"/>
          <w:lang w:val="en-GB"/>
        </w:rPr>
        <w:t xml:space="preserve">], </w:t>
      </w:r>
      <w:r w:rsidR="009C65A2" w:rsidRPr="00014D3D">
        <w:rPr>
          <w:rFonts w:ascii="Times" w:hAnsi="Times" w:cs="Tahoma"/>
          <w:lang w:val="en-GB"/>
        </w:rPr>
        <w:t>155, ¶¶1</w:t>
      </w:r>
      <w:r w:rsidR="00014D3D" w:rsidRPr="00F77FE6">
        <w:rPr>
          <w:rFonts w:ascii="Times" w:hAnsi="Times"/>
          <w:color w:val="000000" w:themeColor="text1"/>
        </w:rPr>
        <w:t>–</w:t>
      </w:r>
      <w:r w:rsidR="009C65A2" w:rsidRPr="00014D3D">
        <w:rPr>
          <w:rFonts w:ascii="Times" w:hAnsi="Times" w:cs="Tahoma"/>
          <w:lang w:val="en-GB"/>
        </w:rPr>
        <w:t>2.</w:t>
      </w:r>
    </w:p>
  </w:footnote>
  <w:footnote w:id="222">
    <w:p w14:paraId="0D4F85E8" w14:textId="7EAB9545" w:rsidR="00723709" w:rsidRPr="00F77FE6" w:rsidRDefault="00723709" w:rsidP="00723709">
      <w:pPr>
        <w:spacing w:before="120" w:after="120"/>
        <w:jc w:val="both"/>
        <w:textAlignment w:val="center"/>
        <w:rPr>
          <w:rFonts w:ascii="Times" w:eastAsia="Times New Roman" w:hAnsi="Times" w:cs="Calibri"/>
          <w:sz w:val="24"/>
          <w:szCs w:val="24"/>
          <w:lang w:val="en-GB" w:eastAsia="en-GB"/>
        </w:rPr>
      </w:pPr>
      <w:r w:rsidRPr="00014D3D">
        <w:rPr>
          <w:rStyle w:val="Lbjegyzet-hivatkozs"/>
          <w:rFonts w:ascii="Times" w:hAnsi="Times" w:cs="Tahoma"/>
          <w:sz w:val="24"/>
          <w:szCs w:val="24"/>
        </w:rPr>
        <w:footnoteRef/>
      </w:r>
      <w:r w:rsidRPr="00014D3D">
        <w:rPr>
          <w:rFonts w:ascii="Times" w:hAnsi="Times" w:cs="Tahoma"/>
          <w:sz w:val="24"/>
          <w:szCs w:val="24"/>
        </w:rPr>
        <w:t xml:space="preserve"> </w:t>
      </w:r>
      <w:r w:rsidRPr="00014D3D">
        <w:rPr>
          <w:rFonts w:ascii="Times" w:hAnsi="Times" w:cs="Tahoma"/>
          <w:i/>
          <w:sz w:val="24"/>
          <w:szCs w:val="24"/>
        </w:rPr>
        <w:t>MOX Plant</w:t>
      </w:r>
      <w:r w:rsidRPr="00014D3D">
        <w:rPr>
          <w:rFonts w:ascii="Times" w:hAnsi="Times" w:cs="Tahoma"/>
          <w:sz w:val="24"/>
          <w:szCs w:val="24"/>
        </w:rPr>
        <w:t xml:space="preserve"> (Ireland</w:t>
      </w:r>
      <w:r w:rsidRPr="00014D3D">
        <w:rPr>
          <w:rFonts w:ascii="Times" w:hAnsi="Times" w:cs="Tahoma"/>
          <w:sz w:val="24"/>
          <w:szCs w:val="24"/>
          <w:lang w:val="en-GB"/>
        </w:rPr>
        <w:t xml:space="preserve"> </w:t>
      </w:r>
      <w:r w:rsidRPr="00014D3D">
        <w:rPr>
          <w:rFonts w:ascii="Times" w:hAnsi="Times" w:cs="Tahoma"/>
          <w:sz w:val="24"/>
          <w:szCs w:val="24"/>
        </w:rPr>
        <w:t xml:space="preserve">v. UK) Provisional Measures, Order, </w:t>
      </w:r>
      <w:r w:rsidR="0042778C" w:rsidRPr="00014D3D">
        <w:rPr>
          <w:rFonts w:ascii="Times" w:hAnsi="Times" w:cs="Tahoma"/>
          <w:sz w:val="24"/>
          <w:szCs w:val="24"/>
        </w:rPr>
        <w:t>0</w:t>
      </w:r>
      <w:r w:rsidRPr="00014D3D">
        <w:rPr>
          <w:rFonts w:ascii="Times" w:hAnsi="Times" w:cs="Tahoma"/>
          <w:sz w:val="24"/>
          <w:szCs w:val="24"/>
        </w:rPr>
        <w:t>3/12/2001, ITLOS Rep. (2001) 95</w:t>
      </w:r>
      <w:r w:rsidRPr="00014D3D">
        <w:rPr>
          <w:rFonts w:ascii="Times" w:hAnsi="Times" w:cs="Tahoma"/>
          <w:sz w:val="24"/>
          <w:szCs w:val="24"/>
          <w:lang w:val="en-GB"/>
        </w:rPr>
        <w:t xml:space="preserve"> ¶82.;</w:t>
      </w:r>
      <w:r w:rsidRPr="00014D3D">
        <w:rPr>
          <w:rFonts w:ascii="Times" w:hAnsi="Times" w:cs="Calibri"/>
          <w:sz w:val="24"/>
          <w:szCs w:val="24"/>
          <w:lang w:val="en-GB"/>
        </w:rPr>
        <w:t xml:space="preserve"> </w:t>
      </w:r>
      <w:r w:rsidRPr="00014D3D">
        <w:rPr>
          <w:rFonts w:ascii="Times" w:eastAsia="Times New Roman" w:hAnsi="Times" w:cs="Calibri"/>
          <w:i/>
          <w:iCs/>
          <w:sz w:val="24"/>
          <w:szCs w:val="24"/>
          <w:lang w:val="en-GB" w:eastAsia="en-GB"/>
        </w:rPr>
        <w:t>Land Reclamation in and around the Straits of Johor</w:t>
      </w:r>
      <w:r w:rsidRPr="00014D3D">
        <w:rPr>
          <w:rFonts w:ascii="Times" w:eastAsia="Times New Roman" w:hAnsi="Times" w:cs="Calibri"/>
          <w:sz w:val="24"/>
          <w:szCs w:val="24"/>
          <w:lang w:val="en-GB" w:eastAsia="en-GB"/>
        </w:rPr>
        <w:t xml:space="preserve"> (Malaysia v. Singapore), Order, </w:t>
      </w:r>
      <w:r w:rsidR="006601AA" w:rsidRPr="00014D3D">
        <w:rPr>
          <w:rFonts w:ascii="Times" w:eastAsia="Times New Roman" w:hAnsi="Times" w:cs="Calibri"/>
          <w:sz w:val="24"/>
          <w:szCs w:val="24"/>
          <w:lang w:val="en-GB" w:eastAsia="en-GB"/>
        </w:rPr>
        <w:t>0</w:t>
      </w:r>
      <w:r w:rsidRPr="00014D3D">
        <w:rPr>
          <w:rFonts w:ascii="Times" w:eastAsia="Times New Roman" w:hAnsi="Times" w:cs="Calibri"/>
          <w:sz w:val="24"/>
          <w:szCs w:val="24"/>
          <w:lang w:val="en-GB" w:eastAsia="en-GB"/>
        </w:rPr>
        <w:t>8/10/2003,</w:t>
      </w:r>
      <w:r w:rsidRPr="00F77FE6">
        <w:rPr>
          <w:rFonts w:ascii="Times" w:eastAsia="Times New Roman" w:hAnsi="Times" w:cs="Calibri"/>
          <w:sz w:val="24"/>
          <w:szCs w:val="24"/>
          <w:lang w:val="en-GB" w:eastAsia="en-GB"/>
        </w:rPr>
        <w:t xml:space="preserve"> ITLOS Rep. (2003) 10, ¶92.</w:t>
      </w:r>
    </w:p>
  </w:footnote>
  <w:footnote w:id="223">
    <w:p w14:paraId="3ED0C995" w14:textId="77777777" w:rsidR="00723709" w:rsidRPr="00F77FE6" w:rsidRDefault="00723709" w:rsidP="00723709">
      <w:pPr>
        <w:pStyle w:val="Lbjegyzetszveg"/>
        <w:spacing w:before="120" w:after="120"/>
        <w:jc w:val="both"/>
        <w:rPr>
          <w:rFonts w:ascii="Times" w:hAnsi="Times" w:cs="Tahoma"/>
          <w:color w:val="000000" w:themeColor="text1"/>
          <w:sz w:val="24"/>
          <w:szCs w:val="24"/>
          <w:lang w:val="en-GB"/>
        </w:rPr>
      </w:pPr>
      <w:r w:rsidRPr="00F77FE6">
        <w:rPr>
          <w:rStyle w:val="Lbjegyzet-hivatkozs"/>
          <w:rFonts w:ascii="Times" w:hAnsi="Times" w:cs="Tahoma"/>
          <w:color w:val="000000" w:themeColor="text1"/>
          <w:sz w:val="24"/>
          <w:szCs w:val="24"/>
        </w:rPr>
        <w:footnoteRef/>
      </w:r>
      <w:r w:rsidRPr="00F77FE6">
        <w:rPr>
          <w:rFonts w:ascii="Times" w:hAnsi="Times" w:cs="Tahoma"/>
          <w:color w:val="000000" w:themeColor="text1"/>
          <w:sz w:val="24"/>
          <w:szCs w:val="24"/>
        </w:rPr>
        <w:t xml:space="preserve"> </w:t>
      </w:r>
      <w:r w:rsidRPr="00F77FE6">
        <w:rPr>
          <w:rFonts w:ascii="Times" w:hAnsi="Times" w:cs="Tahoma"/>
          <w:color w:val="000000" w:themeColor="text1"/>
          <w:sz w:val="24"/>
          <w:szCs w:val="24"/>
          <w:lang w:val="en-GB"/>
        </w:rPr>
        <w:t xml:space="preserve">SOAF(Annex, Article 28). </w:t>
      </w:r>
    </w:p>
  </w:footnote>
  <w:footnote w:id="224">
    <w:p w14:paraId="6AD22AB9" w14:textId="58EA3A44" w:rsidR="00723709" w:rsidRPr="007B3488" w:rsidRDefault="00723709" w:rsidP="00723709">
      <w:pPr>
        <w:pStyle w:val="Lbjegyzetszveg"/>
        <w:spacing w:before="120" w:after="120"/>
        <w:jc w:val="both"/>
        <w:rPr>
          <w:rFonts w:ascii="Times" w:hAnsi="Times"/>
          <w:sz w:val="24"/>
          <w:szCs w:val="24"/>
          <w:lang w:val="en-US"/>
        </w:rPr>
      </w:pPr>
      <w:r w:rsidRPr="007B3488">
        <w:rPr>
          <w:rStyle w:val="Lbjegyzet-hivatkozs"/>
          <w:rFonts w:ascii="Times" w:hAnsi="Times"/>
          <w:sz w:val="24"/>
          <w:szCs w:val="24"/>
          <w:lang w:val="en-US"/>
        </w:rPr>
        <w:footnoteRef/>
      </w:r>
      <w:r w:rsidR="00EC7608" w:rsidRPr="007B3488">
        <w:rPr>
          <w:rFonts w:ascii="Times" w:hAnsi="Times" w:cs="Arial"/>
          <w:i/>
          <w:iCs/>
          <w:color w:val="202124"/>
          <w:sz w:val="24"/>
          <w:szCs w:val="24"/>
          <w:shd w:val="clear" w:color="auto" w:fill="FFFFFF"/>
          <w:lang w:val="en-US"/>
        </w:rPr>
        <w:t xml:space="preserve"> </w:t>
      </w:r>
      <w:r w:rsidRPr="007B3488">
        <w:rPr>
          <w:rFonts w:ascii="Times" w:hAnsi="Times" w:cs="Arial"/>
          <w:i/>
          <w:iCs/>
          <w:color w:val="202124"/>
          <w:sz w:val="24"/>
          <w:szCs w:val="24"/>
          <w:shd w:val="clear" w:color="auto" w:fill="FFFFFF"/>
          <w:lang w:val="en-US"/>
        </w:rPr>
        <w:t>Report of the United Nations Conference on the Human Environment</w:t>
      </w:r>
      <w:r w:rsidRPr="007B3488">
        <w:rPr>
          <w:rFonts w:ascii="Times" w:hAnsi="Times" w:cs="Arial"/>
          <w:color w:val="202124"/>
          <w:sz w:val="24"/>
          <w:szCs w:val="24"/>
          <w:shd w:val="clear" w:color="auto" w:fill="FFFFFF"/>
          <w:lang w:val="en-US"/>
        </w:rPr>
        <w:t>,</w:t>
      </w:r>
      <w:r w:rsidR="00EC7608" w:rsidRPr="007B3488">
        <w:rPr>
          <w:rFonts w:ascii="Times" w:hAnsi="Times" w:cs="Arial"/>
          <w:color w:val="202124"/>
          <w:sz w:val="24"/>
          <w:szCs w:val="24"/>
          <w:shd w:val="clear" w:color="auto" w:fill="FFFFFF"/>
          <w:lang w:val="en-US"/>
        </w:rPr>
        <w:t xml:space="preserve"> </w:t>
      </w:r>
      <w:r w:rsidRPr="007B3488">
        <w:rPr>
          <w:rFonts w:ascii="Times" w:hAnsi="Times" w:cs="Arial"/>
          <w:color w:val="202124"/>
          <w:sz w:val="24"/>
          <w:szCs w:val="24"/>
          <w:shd w:val="clear" w:color="auto" w:fill="FFFFFF"/>
          <w:lang w:val="en-US"/>
        </w:rPr>
        <w:t>U.N.Doc.A/</w:t>
      </w:r>
      <w:r w:rsidR="00EB3022" w:rsidRPr="007B3488">
        <w:rPr>
          <w:rFonts w:ascii="Times" w:hAnsi="Times" w:cs="Arial"/>
          <w:color w:val="202124"/>
          <w:sz w:val="24"/>
          <w:szCs w:val="24"/>
          <w:shd w:val="clear" w:color="auto" w:fill="FFFFFF"/>
          <w:lang w:val="en-US"/>
        </w:rPr>
        <w:t xml:space="preserve"> </w:t>
      </w:r>
      <w:r w:rsidRPr="007B3488">
        <w:rPr>
          <w:rFonts w:ascii="Times" w:hAnsi="Times" w:cs="Arial"/>
          <w:color w:val="202124"/>
          <w:sz w:val="24"/>
          <w:szCs w:val="24"/>
          <w:shd w:val="clear" w:color="auto" w:fill="FFFFFF"/>
          <w:lang w:val="en-US"/>
        </w:rPr>
        <w:t>CONF.48/14</w:t>
      </w:r>
      <w:r w:rsidR="004F5A99" w:rsidRPr="007B3488">
        <w:rPr>
          <w:rFonts w:ascii="Times" w:hAnsi="Times" w:cs="Arial"/>
          <w:color w:val="202124"/>
          <w:sz w:val="24"/>
          <w:szCs w:val="24"/>
          <w:shd w:val="clear" w:color="auto" w:fill="FFFFFF"/>
          <w:lang w:val="en-US"/>
        </w:rPr>
        <w:t xml:space="preserve">/Rev.1 </w:t>
      </w:r>
      <w:r w:rsidRPr="007B3488">
        <w:rPr>
          <w:rFonts w:ascii="Times" w:hAnsi="Times" w:cs="Arial"/>
          <w:color w:val="202124"/>
          <w:sz w:val="24"/>
          <w:szCs w:val="24"/>
          <w:shd w:val="clear" w:color="auto" w:fill="FFFFFF"/>
          <w:lang w:val="en-US"/>
        </w:rPr>
        <w:t>(1972)</w:t>
      </w:r>
      <w:r w:rsidRPr="007B3488">
        <w:rPr>
          <w:rFonts w:ascii="Times" w:hAnsi="Times"/>
          <w:sz w:val="24"/>
          <w:szCs w:val="24"/>
          <w:lang w:val="en-US"/>
        </w:rPr>
        <w:t xml:space="preserve"> Principle 21</w:t>
      </w:r>
      <w:r w:rsidR="00D955AA" w:rsidRPr="007B3488">
        <w:rPr>
          <w:rFonts w:ascii="Times" w:hAnsi="Times"/>
          <w:sz w:val="24"/>
          <w:szCs w:val="24"/>
          <w:lang w:val="en-US"/>
        </w:rPr>
        <w:t xml:space="preserve">; </w:t>
      </w:r>
      <w:r w:rsidR="00D955AA" w:rsidRPr="007B3488">
        <w:rPr>
          <w:rFonts w:ascii="Times" w:hAnsi="Times"/>
          <w:i/>
          <w:iCs/>
          <w:sz w:val="24"/>
          <w:szCs w:val="24"/>
          <w:lang w:val="en-US"/>
        </w:rPr>
        <w:t>Nuclear Weapons</w:t>
      </w:r>
      <w:r w:rsidR="00D955AA" w:rsidRPr="007B3488">
        <w:rPr>
          <w:rFonts w:ascii="Times" w:hAnsi="Times"/>
          <w:sz w:val="24"/>
          <w:szCs w:val="24"/>
          <w:lang w:val="en-US"/>
        </w:rPr>
        <w:t>, ¶29</w:t>
      </w:r>
      <w:r w:rsidR="005C4D67">
        <w:rPr>
          <w:rFonts w:ascii="Times" w:hAnsi="Times"/>
          <w:sz w:val="24"/>
          <w:szCs w:val="24"/>
          <w:lang w:val="en-US"/>
        </w:rPr>
        <w:t>.</w:t>
      </w:r>
    </w:p>
  </w:footnote>
  <w:footnote w:id="225">
    <w:p w14:paraId="1BBDF3FE" w14:textId="1FECCFCA" w:rsidR="00723709" w:rsidRPr="007B3488" w:rsidRDefault="00723709" w:rsidP="00723709">
      <w:pPr>
        <w:pStyle w:val="Lbjegyzetszveg"/>
        <w:spacing w:before="120" w:after="120"/>
        <w:jc w:val="both"/>
        <w:rPr>
          <w:rFonts w:ascii="Times" w:hAnsi="Times"/>
          <w:sz w:val="24"/>
          <w:szCs w:val="24"/>
          <w:lang w:val="en-US"/>
        </w:rPr>
      </w:pPr>
      <w:r w:rsidRPr="007B3488">
        <w:rPr>
          <w:rStyle w:val="Lbjegyzet-hivatkozs"/>
          <w:rFonts w:ascii="Times" w:hAnsi="Times"/>
          <w:sz w:val="24"/>
          <w:szCs w:val="24"/>
          <w:lang w:val="en-US"/>
        </w:rPr>
        <w:footnoteRef/>
      </w:r>
      <w:r w:rsidRPr="007B3488">
        <w:rPr>
          <w:rFonts w:ascii="Times" w:hAnsi="Times"/>
          <w:sz w:val="24"/>
          <w:szCs w:val="24"/>
          <w:lang w:val="en-US"/>
        </w:rPr>
        <w:t xml:space="preserve"> </w:t>
      </w:r>
      <w:r w:rsidRPr="007B3488">
        <w:rPr>
          <w:rFonts w:ascii="Times" w:hAnsi="Times"/>
          <w:smallCaps/>
          <w:sz w:val="24"/>
          <w:szCs w:val="24"/>
          <w:lang w:val="en-US"/>
        </w:rPr>
        <w:t xml:space="preserve">Dupuy, P. M., </w:t>
      </w:r>
      <w:r w:rsidRPr="007B3488">
        <w:rPr>
          <w:rFonts w:ascii="Times" w:hAnsi="Times"/>
          <w:smallCaps/>
          <w:color w:val="000000" w:themeColor="text1"/>
          <w:sz w:val="24"/>
          <w:szCs w:val="24"/>
          <w:lang w:val="en-US"/>
        </w:rPr>
        <w:t>Vi</w:t>
      </w:r>
      <w:r w:rsidRPr="007B3488">
        <w:rPr>
          <w:rFonts w:ascii="Times" w:hAnsi="Times" w:cs="Arial"/>
          <w:smallCaps/>
          <w:color w:val="000000" w:themeColor="text1"/>
          <w:sz w:val="24"/>
          <w:szCs w:val="24"/>
          <w:shd w:val="clear" w:color="auto" w:fill="FFFFFF"/>
          <w:lang w:val="en-US"/>
        </w:rPr>
        <w:t>ñ</w:t>
      </w:r>
      <w:r w:rsidRPr="007B3488">
        <w:rPr>
          <w:rFonts w:ascii="Times" w:hAnsi="Times"/>
          <w:smallCaps/>
          <w:color w:val="000000" w:themeColor="text1"/>
          <w:sz w:val="24"/>
          <w:szCs w:val="24"/>
          <w:lang w:val="en-US"/>
        </w:rPr>
        <w:t>uales</w:t>
      </w:r>
      <w:r w:rsidRPr="007B3488">
        <w:rPr>
          <w:rFonts w:ascii="Times" w:hAnsi="Times"/>
          <w:smallCaps/>
          <w:sz w:val="24"/>
          <w:szCs w:val="24"/>
          <w:lang w:val="en-US"/>
        </w:rPr>
        <w:t>, J.,</w:t>
      </w:r>
      <w:r w:rsidRPr="007B3488">
        <w:rPr>
          <w:rFonts w:ascii="Times" w:hAnsi="Times"/>
          <w:sz w:val="24"/>
          <w:szCs w:val="24"/>
          <w:lang w:val="en-US"/>
        </w:rPr>
        <w:t xml:space="preserve"> </w:t>
      </w:r>
      <w:r w:rsidRPr="007B3488">
        <w:rPr>
          <w:rFonts w:ascii="Times" w:hAnsi="Times"/>
          <w:i/>
          <w:sz w:val="24"/>
          <w:szCs w:val="24"/>
          <w:lang w:val="en-US"/>
        </w:rPr>
        <w:t>International Environmental Law</w:t>
      </w:r>
      <w:r w:rsidRPr="007B3488">
        <w:rPr>
          <w:rFonts w:ascii="Times" w:hAnsi="Times"/>
          <w:sz w:val="24"/>
          <w:szCs w:val="24"/>
          <w:lang w:val="en-US"/>
        </w:rPr>
        <w:t>, CUP (2018) 114</w:t>
      </w:r>
      <w:r w:rsidR="00BC2E0F" w:rsidRPr="007B3488">
        <w:rPr>
          <w:rFonts w:ascii="Times" w:hAnsi="Times"/>
          <w:sz w:val="24"/>
          <w:szCs w:val="24"/>
          <w:lang w:val="en-US"/>
        </w:rPr>
        <w:t>-115</w:t>
      </w:r>
      <w:r w:rsidR="009629D4" w:rsidRPr="007B3488">
        <w:rPr>
          <w:rFonts w:ascii="Times" w:hAnsi="Times"/>
          <w:sz w:val="24"/>
          <w:szCs w:val="24"/>
          <w:lang w:val="en-US"/>
        </w:rPr>
        <w:t>;</w:t>
      </w:r>
      <w:r w:rsidRPr="007B3488">
        <w:rPr>
          <w:rFonts w:ascii="Times" w:hAnsi="Times"/>
          <w:sz w:val="24"/>
          <w:szCs w:val="24"/>
          <w:lang w:val="en-US"/>
        </w:rPr>
        <w:t xml:space="preserve"> </w:t>
      </w:r>
      <w:r w:rsidRPr="007B3488">
        <w:rPr>
          <w:rFonts w:ascii="Times" w:hAnsi="Times" w:cs="Arial"/>
          <w:i/>
          <w:iCs/>
          <w:color w:val="202124"/>
          <w:sz w:val="24"/>
          <w:szCs w:val="24"/>
          <w:shd w:val="clear" w:color="auto" w:fill="FFFFFF"/>
          <w:lang w:val="en-US"/>
        </w:rPr>
        <w:t>Convention on the Law of the Sea</w:t>
      </w:r>
      <w:r w:rsidRPr="007B3488">
        <w:rPr>
          <w:rFonts w:ascii="Times" w:hAnsi="Times" w:cs="Arial"/>
          <w:color w:val="202124"/>
          <w:sz w:val="24"/>
          <w:szCs w:val="24"/>
          <w:shd w:val="clear" w:color="auto" w:fill="FFFFFF"/>
          <w:lang w:val="en-US"/>
        </w:rPr>
        <w:t xml:space="preserve">, 10/12/1982, U.N.T.S. </w:t>
      </w:r>
      <w:r w:rsidR="009629D4" w:rsidRPr="007B3488">
        <w:rPr>
          <w:rFonts w:ascii="Times" w:hAnsi="Times" w:cs="Arial"/>
          <w:color w:val="202124"/>
          <w:sz w:val="24"/>
          <w:szCs w:val="24"/>
          <w:shd w:val="clear" w:color="auto" w:fill="FFFFFF"/>
          <w:lang w:val="en-US"/>
        </w:rPr>
        <w:t xml:space="preserve">Vol. 1833, </w:t>
      </w:r>
      <w:r w:rsidRPr="007B3488">
        <w:rPr>
          <w:rFonts w:ascii="Times" w:hAnsi="Times" w:cs="Arial"/>
          <w:color w:val="202124"/>
          <w:sz w:val="24"/>
          <w:szCs w:val="24"/>
          <w:shd w:val="clear" w:color="auto" w:fill="FFFFFF"/>
          <w:lang w:val="en-US"/>
        </w:rPr>
        <w:t>397</w:t>
      </w:r>
      <w:r w:rsidR="00825773">
        <w:rPr>
          <w:rFonts w:ascii="Times" w:hAnsi="Times" w:cs="Arial"/>
          <w:color w:val="202124"/>
          <w:sz w:val="24"/>
          <w:szCs w:val="24"/>
          <w:shd w:val="clear" w:color="auto" w:fill="FFFFFF"/>
          <w:lang w:val="en-US"/>
        </w:rPr>
        <w:t>,</w:t>
      </w:r>
      <w:r w:rsidRPr="007B3488">
        <w:rPr>
          <w:rFonts w:ascii="Times" w:hAnsi="Times" w:cs="Arial"/>
          <w:color w:val="202124"/>
          <w:sz w:val="24"/>
          <w:szCs w:val="24"/>
          <w:shd w:val="clear" w:color="auto" w:fill="FFFFFF"/>
          <w:lang w:val="en-US"/>
        </w:rPr>
        <w:t xml:space="preserve"> </w:t>
      </w:r>
      <w:r w:rsidRPr="007B3488">
        <w:rPr>
          <w:rFonts w:ascii="Times" w:hAnsi="Times"/>
          <w:sz w:val="24"/>
          <w:szCs w:val="24"/>
          <w:lang w:val="en-US"/>
        </w:rPr>
        <w:t xml:space="preserve">Articles 194, 197. </w:t>
      </w:r>
    </w:p>
  </w:footnote>
  <w:footnote w:id="226">
    <w:p w14:paraId="6146299E" w14:textId="209ED243" w:rsidR="00723709" w:rsidRPr="007B3488" w:rsidRDefault="00723709" w:rsidP="00723709">
      <w:pPr>
        <w:pStyle w:val="Lbjegyzetszveg"/>
        <w:spacing w:before="120" w:after="120"/>
        <w:jc w:val="both"/>
        <w:rPr>
          <w:rFonts w:ascii="Times" w:hAnsi="Times"/>
          <w:sz w:val="24"/>
          <w:szCs w:val="24"/>
          <w:lang w:val="en-US"/>
        </w:rPr>
      </w:pPr>
      <w:r w:rsidRPr="007B3488">
        <w:rPr>
          <w:rStyle w:val="Lbjegyzet-hivatkozs"/>
          <w:rFonts w:ascii="Times" w:hAnsi="Times"/>
          <w:sz w:val="24"/>
          <w:szCs w:val="24"/>
          <w:lang w:val="en-US"/>
        </w:rPr>
        <w:footnoteRef/>
      </w:r>
      <w:r w:rsidRPr="007B3488">
        <w:rPr>
          <w:rFonts w:ascii="Times" w:hAnsi="Times"/>
          <w:sz w:val="24"/>
          <w:szCs w:val="24"/>
          <w:lang w:val="en-US"/>
        </w:rPr>
        <w:t xml:space="preserve"> </w:t>
      </w:r>
      <w:r w:rsidRPr="007B3488">
        <w:rPr>
          <w:rFonts w:ascii="Times" w:hAnsi="Times"/>
          <w:i/>
          <w:iCs/>
          <w:sz w:val="24"/>
          <w:szCs w:val="24"/>
          <w:lang w:val="en-US"/>
        </w:rPr>
        <w:t>South China Sea Arbitration</w:t>
      </w:r>
      <w:r w:rsidRPr="007B3488">
        <w:rPr>
          <w:rFonts w:ascii="Times" w:hAnsi="Times"/>
          <w:sz w:val="24"/>
          <w:szCs w:val="24"/>
          <w:lang w:val="en-US"/>
        </w:rPr>
        <w:t xml:space="preserve"> (Philippines v. PRC), Award, 12/07/2016, P.C.A. Case No. 2013-19 [‘</w:t>
      </w:r>
      <w:r w:rsidRPr="007B3488">
        <w:rPr>
          <w:rFonts w:ascii="Times" w:hAnsi="Times"/>
          <w:i/>
          <w:iCs/>
          <w:sz w:val="24"/>
          <w:szCs w:val="24"/>
          <w:lang w:val="en-US"/>
        </w:rPr>
        <w:t>South China Sea</w:t>
      </w:r>
      <w:r w:rsidRPr="007B3488">
        <w:rPr>
          <w:rFonts w:ascii="Times" w:hAnsi="Times"/>
          <w:iCs/>
          <w:sz w:val="24"/>
          <w:szCs w:val="24"/>
          <w:lang w:val="en-US"/>
        </w:rPr>
        <w:t>’</w:t>
      </w:r>
      <w:r w:rsidRPr="007B3488">
        <w:rPr>
          <w:rFonts w:ascii="Times" w:hAnsi="Times"/>
          <w:sz w:val="24"/>
          <w:szCs w:val="24"/>
          <w:lang w:val="en-US"/>
        </w:rPr>
        <w:t>]</w:t>
      </w:r>
      <w:r w:rsidR="009629D4" w:rsidRPr="007B3488">
        <w:rPr>
          <w:rFonts w:ascii="Times" w:hAnsi="Times"/>
          <w:sz w:val="24"/>
          <w:szCs w:val="24"/>
          <w:lang w:val="en-US"/>
        </w:rPr>
        <w:t xml:space="preserve"> </w:t>
      </w:r>
      <w:r w:rsidRPr="007B3488">
        <w:rPr>
          <w:rFonts w:ascii="Times" w:hAnsi="Times"/>
          <w:sz w:val="24"/>
          <w:szCs w:val="24"/>
          <w:lang w:val="en-US"/>
        </w:rPr>
        <w:t>¶940.</w:t>
      </w:r>
    </w:p>
  </w:footnote>
  <w:footnote w:id="227">
    <w:p w14:paraId="5BB78423" w14:textId="31799FF5" w:rsidR="00723709" w:rsidRPr="007B3488" w:rsidRDefault="00723709" w:rsidP="00723709">
      <w:pPr>
        <w:pStyle w:val="Lbjegyzetszveg"/>
        <w:spacing w:before="120" w:after="120"/>
        <w:jc w:val="both"/>
        <w:rPr>
          <w:rFonts w:ascii="Times" w:hAnsi="Times"/>
          <w:sz w:val="24"/>
          <w:szCs w:val="24"/>
          <w:lang w:val="en-US"/>
        </w:rPr>
      </w:pPr>
      <w:r w:rsidRPr="007B3488">
        <w:rPr>
          <w:rStyle w:val="Lbjegyzet-hivatkozs"/>
          <w:rFonts w:ascii="Times" w:hAnsi="Times"/>
          <w:sz w:val="24"/>
          <w:szCs w:val="24"/>
          <w:lang w:val="en-US"/>
        </w:rPr>
        <w:footnoteRef/>
      </w:r>
      <w:r w:rsidRPr="007B3488">
        <w:rPr>
          <w:rFonts w:ascii="Times" w:hAnsi="Times"/>
          <w:sz w:val="24"/>
          <w:szCs w:val="24"/>
          <w:lang w:val="en-US"/>
        </w:rPr>
        <w:t xml:space="preserve"> </w:t>
      </w:r>
      <w:r w:rsidRPr="007B3488">
        <w:rPr>
          <w:rFonts w:ascii="Times" w:hAnsi="Times"/>
          <w:i/>
          <w:iCs/>
          <w:sz w:val="24"/>
          <w:szCs w:val="24"/>
          <w:lang w:val="en-US"/>
        </w:rPr>
        <w:t>Request for Advisory Opinion submitted by the Sub-Regional Fisheries Commission</w:t>
      </w:r>
      <w:r w:rsidRPr="007B3488">
        <w:rPr>
          <w:rFonts w:ascii="Times" w:hAnsi="Times"/>
          <w:sz w:val="24"/>
          <w:szCs w:val="24"/>
          <w:lang w:val="en-US"/>
        </w:rPr>
        <w:t>, Advisory Opinion,</w:t>
      </w:r>
      <w:r w:rsidR="009629D4" w:rsidRPr="007B3488">
        <w:rPr>
          <w:rFonts w:ascii="Times" w:hAnsi="Times"/>
          <w:sz w:val="24"/>
          <w:szCs w:val="24"/>
          <w:lang w:val="en-US"/>
        </w:rPr>
        <w:t xml:space="preserve"> 02/04/2015, </w:t>
      </w:r>
      <w:r w:rsidRPr="007B3488">
        <w:rPr>
          <w:rFonts w:ascii="Times" w:hAnsi="Times"/>
          <w:sz w:val="24"/>
          <w:szCs w:val="24"/>
          <w:lang w:val="en-US"/>
        </w:rPr>
        <w:t xml:space="preserve">ITLOS Rep. </w:t>
      </w:r>
      <w:r w:rsidRPr="007B3488">
        <w:rPr>
          <w:rFonts w:ascii="Times" w:hAnsi="Times" w:cs="Tahoma"/>
          <w:color w:val="282828"/>
          <w:sz w:val="24"/>
          <w:szCs w:val="24"/>
          <w:lang w:val="en-US"/>
        </w:rPr>
        <w:t>(2015) 4 [</w:t>
      </w:r>
      <w:r w:rsidRPr="007B3488">
        <w:rPr>
          <w:rFonts w:ascii="Times" w:hAnsi="Times"/>
          <w:sz w:val="24"/>
          <w:szCs w:val="24"/>
          <w:lang w:val="en-US"/>
        </w:rPr>
        <w:t>‘</w:t>
      </w:r>
      <w:r w:rsidRPr="007B3488">
        <w:rPr>
          <w:rFonts w:ascii="Times" w:hAnsi="Times" w:cs="Tahoma"/>
          <w:i/>
          <w:iCs/>
          <w:color w:val="282828"/>
          <w:sz w:val="24"/>
          <w:szCs w:val="24"/>
          <w:lang w:val="en-US"/>
        </w:rPr>
        <w:t>SRFC</w:t>
      </w:r>
      <w:r w:rsidR="007B3488" w:rsidRPr="00F77FE6">
        <w:rPr>
          <w:rFonts w:ascii="Times" w:hAnsi="Times" w:cs="Times New Roman"/>
          <w:i/>
          <w:color w:val="000000" w:themeColor="text1"/>
          <w:sz w:val="24"/>
          <w:szCs w:val="24"/>
          <w:lang w:val="en-US"/>
        </w:rPr>
        <w:t>–</w:t>
      </w:r>
      <w:r w:rsidRPr="007B3488">
        <w:rPr>
          <w:rFonts w:ascii="Times" w:hAnsi="Times" w:cs="Tahoma"/>
          <w:i/>
          <w:iCs/>
          <w:color w:val="282828"/>
          <w:sz w:val="24"/>
          <w:szCs w:val="24"/>
          <w:lang w:val="en-US"/>
        </w:rPr>
        <w:t>Advisory</w:t>
      </w:r>
      <w:r w:rsidRPr="007B3488">
        <w:rPr>
          <w:rFonts w:ascii="Times" w:hAnsi="Times" w:cs="Tahoma"/>
          <w:iCs/>
          <w:color w:val="282828"/>
          <w:sz w:val="24"/>
          <w:szCs w:val="24"/>
          <w:lang w:val="en-US"/>
        </w:rPr>
        <w:t>’</w:t>
      </w:r>
      <w:r w:rsidRPr="007B3488">
        <w:rPr>
          <w:rFonts w:ascii="Times" w:hAnsi="Times" w:cs="Tahoma"/>
          <w:color w:val="282828"/>
          <w:sz w:val="24"/>
          <w:szCs w:val="24"/>
          <w:lang w:val="en-US"/>
        </w:rPr>
        <w:t xml:space="preserve">] ¶120. </w:t>
      </w:r>
    </w:p>
  </w:footnote>
  <w:footnote w:id="228">
    <w:p w14:paraId="2A552894" w14:textId="63CACC3C" w:rsidR="00723709" w:rsidRPr="00014D3D" w:rsidRDefault="00723709" w:rsidP="00723709">
      <w:pPr>
        <w:pStyle w:val="Lbjegyzetszveg"/>
        <w:spacing w:before="120" w:after="120"/>
        <w:jc w:val="both"/>
        <w:rPr>
          <w:rFonts w:ascii="Times" w:hAnsi="Times" w:cs="Tahoma"/>
          <w:sz w:val="24"/>
          <w:szCs w:val="24"/>
          <w:lang w:val="en-GB"/>
        </w:rPr>
      </w:pPr>
      <w:r w:rsidRPr="007B3488">
        <w:rPr>
          <w:rStyle w:val="Lbjegyzet-hivatkozs"/>
          <w:rFonts w:ascii="Times" w:hAnsi="Times" w:cs="Tahoma"/>
          <w:sz w:val="24"/>
          <w:szCs w:val="24"/>
          <w:lang w:val="en-US"/>
        </w:rPr>
        <w:footnoteRef/>
      </w:r>
      <w:r w:rsidRPr="007B3488">
        <w:rPr>
          <w:rFonts w:ascii="Times" w:hAnsi="Times" w:cs="Tahoma"/>
          <w:sz w:val="24"/>
          <w:szCs w:val="24"/>
          <w:lang w:val="en-US"/>
        </w:rPr>
        <w:t xml:space="preserve"> </w:t>
      </w:r>
      <w:r w:rsidRPr="007B3488">
        <w:rPr>
          <w:rFonts w:ascii="Times" w:hAnsi="Times" w:cs="Tahoma"/>
          <w:smallCaps/>
          <w:sz w:val="24"/>
          <w:szCs w:val="24"/>
          <w:lang w:val="en-US"/>
        </w:rPr>
        <w:t>Duvic-Paoli, L.</w:t>
      </w:r>
      <w:r w:rsidR="002B2B49">
        <w:rPr>
          <w:rFonts w:ascii="Times" w:hAnsi="Times" w:cs="Tahoma"/>
          <w:smallCaps/>
          <w:sz w:val="24"/>
          <w:szCs w:val="24"/>
          <w:lang w:val="en-US"/>
        </w:rPr>
        <w:t>-</w:t>
      </w:r>
      <w:r w:rsidRPr="007B3488">
        <w:rPr>
          <w:rFonts w:ascii="Times" w:hAnsi="Times" w:cs="Tahoma"/>
          <w:smallCaps/>
          <w:sz w:val="24"/>
          <w:szCs w:val="24"/>
          <w:lang w:val="en-US"/>
        </w:rPr>
        <w:t>A</w:t>
      </w:r>
      <w:r w:rsidRPr="007B3488">
        <w:rPr>
          <w:rFonts w:ascii="Times" w:hAnsi="Times" w:cs="Tahoma"/>
          <w:sz w:val="24"/>
          <w:szCs w:val="24"/>
          <w:lang w:val="en-US"/>
        </w:rPr>
        <w:t xml:space="preserve">., </w:t>
      </w:r>
      <w:r w:rsidRPr="007B3488">
        <w:rPr>
          <w:rFonts w:ascii="Times" w:hAnsi="Times" w:cs="Tahoma"/>
          <w:i/>
          <w:iCs/>
          <w:sz w:val="24"/>
          <w:szCs w:val="24"/>
          <w:lang w:val="en-US"/>
        </w:rPr>
        <w:t>The Prevention Principle in International Environmental Law</w:t>
      </w:r>
      <w:r w:rsidRPr="00014D3D">
        <w:rPr>
          <w:rFonts w:ascii="Times" w:hAnsi="Times" w:cs="Tahoma"/>
          <w:sz w:val="24"/>
          <w:szCs w:val="24"/>
          <w:lang w:val="en-GB"/>
        </w:rPr>
        <w:t>, CUP (2018)</w:t>
      </w:r>
      <w:r w:rsidRPr="00014D3D">
        <w:rPr>
          <w:rFonts w:ascii="Times" w:hAnsi="Times" w:cs="Tahoma"/>
          <w:smallCaps/>
          <w:sz w:val="24"/>
          <w:szCs w:val="24"/>
        </w:rPr>
        <w:t xml:space="preserve"> </w:t>
      </w:r>
      <w:r w:rsidRPr="00014D3D">
        <w:rPr>
          <w:rFonts w:ascii="Times" w:hAnsi="Times" w:cs="Tahoma"/>
          <w:sz w:val="24"/>
          <w:szCs w:val="24"/>
          <w:lang w:val="en-GB"/>
        </w:rPr>
        <w:t xml:space="preserve">221. </w:t>
      </w:r>
    </w:p>
  </w:footnote>
  <w:footnote w:id="229">
    <w:p w14:paraId="200284E4" w14:textId="1605B3FB" w:rsidR="00723709" w:rsidRPr="00F77FE6" w:rsidRDefault="00723709" w:rsidP="00723709">
      <w:pPr>
        <w:pStyle w:val="Lbjegyzetszveg"/>
        <w:spacing w:before="120" w:after="120"/>
        <w:jc w:val="both"/>
        <w:rPr>
          <w:rFonts w:ascii="Times" w:hAnsi="Times" w:cs="Tahoma"/>
          <w:sz w:val="24"/>
          <w:szCs w:val="24"/>
          <w:lang w:val="en-GB"/>
        </w:rPr>
      </w:pPr>
      <w:r w:rsidRPr="00014D3D">
        <w:rPr>
          <w:rStyle w:val="Lbjegyzet-hivatkozs"/>
          <w:rFonts w:ascii="Times" w:hAnsi="Times" w:cs="Tahoma"/>
          <w:sz w:val="24"/>
          <w:szCs w:val="24"/>
        </w:rPr>
        <w:footnoteRef/>
      </w:r>
      <w:r w:rsidRPr="00014D3D">
        <w:rPr>
          <w:rFonts w:ascii="Times" w:hAnsi="Times" w:cs="Tahoma"/>
          <w:sz w:val="24"/>
          <w:szCs w:val="24"/>
          <w:lang w:val="en-GB"/>
        </w:rPr>
        <w:t xml:space="preserve"> </w:t>
      </w:r>
      <w:r w:rsidRPr="00014D3D">
        <w:rPr>
          <w:rFonts w:ascii="Times" w:hAnsi="Times" w:cs="Tahoma"/>
          <w:i/>
          <w:iCs/>
          <w:sz w:val="24"/>
          <w:szCs w:val="24"/>
          <w:lang w:val="en-GB"/>
        </w:rPr>
        <w:t xml:space="preserve">Prevention Articles, </w:t>
      </w:r>
      <w:r w:rsidR="00A72B01" w:rsidRPr="00014D3D">
        <w:rPr>
          <w:rFonts w:ascii="Times" w:hAnsi="Times" w:cs="Tahoma"/>
          <w:sz w:val="24"/>
          <w:szCs w:val="24"/>
          <w:lang w:val="en-GB"/>
        </w:rPr>
        <w:t>160, ¶1.</w:t>
      </w:r>
    </w:p>
  </w:footnote>
  <w:footnote w:id="230">
    <w:p w14:paraId="1BB0F17A" w14:textId="6DCE5511" w:rsidR="00723709" w:rsidRPr="00F77FE6" w:rsidRDefault="00723709" w:rsidP="00723709">
      <w:pPr>
        <w:pStyle w:val="NormlWeb"/>
        <w:shd w:val="clear" w:color="auto" w:fill="FFFFFF"/>
        <w:spacing w:before="120" w:beforeAutospacing="0" w:after="120" w:afterAutospacing="0"/>
        <w:jc w:val="both"/>
        <w:rPr>
          <w:rFonts w:ascii="Times" w:hAnsi="Times" w:cs="Tahoma"/>
          <w:lang w:val="hu-HU"/>
        </w:rPr>
      </w:pPr>
      <w:r w:rsidRPr="00F77FE6">
        <w:rPr>
          <w:rStyle w:val="Lbjegyzet-hivatkozs"/>
          <w:rFonts w:ascii="Times" w:eastAsiaTheme="majorEastAsia" w:hAnsi="Times" w:cs="Tahoma"/>
        </w:rPr>
        <w:footnoteRef/>
      </w:r>
      <w:r w:rsidRPr="00F77FE6">
        <w:rPr>
          <w:rFonts w:ascii="Times" w:hAnsi="Times" w:cs="Tahoma"/>
        </w:rPr>
        <w:t xml:space="preserve"> </w:t>
      </w:r>
      <w:r w:rsidRPr="00F77FE6">
        <w:rPr>
          <w:rFonts w:ascii="Times" w:hAnsi="Times" w:cs="Tahoma"/>
          <w:i/>
          <w:iCs/>
        </w:rPr>
        <w:t>SRFC</w:t>
      </w:r>
      <w:r w:rsidR="007B3488" w:rsidRPr="00F77FE6">
        <w:rPr>
          <w:rFonts w:ascii="Times" w:hAnsi="Times"/>
          <w:i/>
          <w:color w:val="000000" w:themeColor="text1"/>
        </w:rPr>
        <w:t>–</w:t>
      </w:r>
      <w:r w:rsidRPr="00F77FE6">
        <w:rPr>
          <w:rFonts w:ascii="Times" w:hAnsi="Times" w:cs="Tahoma"/>
          <w:i/>
          <w:iCs/>
        </w:rPr>
        <w:t>Advisory</w:t>
      </w:r>
      <w:r w:rsidRPr="00F77FE6">
        <w:rPr>
          <w:rFonts w:ascii="Times" w:hAnsi="Times" w:cs="Tahoma"/>
        </w:rPr>
        <w:t xml:space="preserve">, </w:t>
      </w:r>
      <w:r w:rsidRPr="00F77FE6">
        <w:rPr>
          <w:rFonts w:ascii="Times" w:hAnsi="Times" w:cs="Tahoma"/>
          <w:color w:val="282828"/>
          <w:lang w:val="hu-HU"/>
        </w:rPr>
        <w:t xml:space="preserve">¶210. </w:t>
      </w:r>
    </w:p>
  </w:footnote>
  <w:footnote w:id="231">
    <w:p w14:paraId="6E2C9635" w14:textId="46720133" w:rsidR="00723709" w:rsidRPr="00014D3D" w:rsidRDefault="00723709" w:rsidP="00723709">
      <w:pPr>
        <w:pStyle w:val="NormlWeb"/>
        <w:spacing w:before="120" w:beforeAutospacing="0" w:after="120" w:afterAutospacing="0"/>
        <w:jc w:val="both"/>
        <w:rPr>
          <w:rFonts w:ascii="Times" w:hAnsi="Times" w:cs="Tahoma"/>
          <w:lang w:val="en-GB"/>
        </w:rPr>
      </w:pPr>
      <w:r w:rsidRPr="00014D3D">
        <w:rPr>
          <w:rStyle w:val="Lbjegyzet-hivatkozs"/>
          <w:rFonts w:ascii="Times" w:eastAsiaTheme="majorEastAsia" w:hAnsi="Times" w:cs="Tahoma"/>
        </w:rPr>
        <w:footnoteRef/>
      </w:r>
      <w:r w:rsidRPr="00014D3D">
        <w:rPr>
          <w:rFonts w:ascii="Times" w:hAnsi="Times" w:cs="Tahoma"/>
        </w:rPr>
        <w:t xml:space="preserve"> </w:t>
      </w:r>
      <w:r w:rsidR="00AD2B64" w:rsidRPr="00014D3D">
        <w:rPr>
          <w:rFonts w:ascii="Times" w:hAnsi="Times" w:cs="Tahoma"/>
          <w:i/>
          <w:iCs/>
          <w:lang w:val="en-GB"/>
        </w:rPr>
        <w:t>North Sea Continental Shelf</w:t>
      </w:r>
      <w:r w:rsidR="00AD2B64" w:rsidRPr="00014D3D">
        <w:rPr>
          <w:rFonts w:ascii="Times" w:hAnsi="Times" w:cs="Tahoma"/>
          <w:lang w:val="en-GB"/>
        </w:rPr>
        <w:t xml:space="preserve"> (Germany/Netherlands) Judgment, I.C.J. Rep. (1969) 3, ¶85.; </w:t>
      </w:r>
      <w:r w:rsidRPr="00014D3D">
        <w:rPr>
          <w:rFonts w:ascii="Times" w:hAnsi="Times"/>
          <w:i/>
          <w:iCs/>
        </w:rPr>
        <w:t>Delimitation of the Maritime Boundary in the Gulf of Maine Area</w:t>
      </w:r>
      <w:r w:rsidRPr="00014D3D">
        <w:rPr>
          <w:rFonts w:ascii="Times" w:hAnsi="Times"/>
          <w:lang w:val="en-GB"/>
        </w:rPr>
        <w:t xml:space="preserve"> (Canada/USA), Judgment, I.C.J. Rep. (1984) 246, ¶87</w:t>
      </w:r>
      <w:r w:rsidR="00AD2B64" w:rsidRPr="00014D3D">
        <w:rPr>
          <w:rFonts w:ascii="Times" w:hAnsi="Times"/>
          <w:lang w:val="en-GB"/>
        </w:rPr>
        <w:t>.</w:t>
      </w:r>
    </w:p>
  </w:footnote>
  <w:footnote w:id="232">
    <w:p w14:paraId="3F8B54A2" w14:textId="07660F8C" w:rsidR="00723709" w:rsidRPr="00014D3D" w:rsidRDefault="00723709" w:rsidP="00723709">
      <w:pPr>
        <w:pStyle w:val="Lbjegyzetszveg"/>
        <w:spacing w:before="120" w:after="120"/>
        <w:jc w:val="both"/>
        <w:rPr>
          <w:rFonts w:ascii="Times" w:hAnsi="Times" w:cs="Tahoma"/>
          <w:sz w:val="24"/>
          <w:szCs w:val="24"/>
        </w:rPr>
      </w:pPr>
      <w:r w:rsidRPr="00014D3D">
        <w:rPr>
          <w:rStyle w:val="Lbjegyzet-hivatkozs"/>
          <w:rFonts w:ascii="Times" w:hAnsi="Times" w:cs="Tahoma"/>
          <w:sz w:val="24"/>
          <w:szCs w:val="24"/>
        </w:rPr>
        <w:footnoteRef/>
      </w:r>
      <w:r w:rsidRPr="00014D3D">
        <w:rPr>
          <w:rFonts w:ascii="Times" w:hAnsi="Times" w:cs="Tahoma"/>
          <w:sz w:val="24"/>
          <w:szCs w:val="24"/>
        </w:rPr>
        <w:t xml:space="preserve"> </w:t>
      </w:r>
      <w:r w:rsidRPr="00014D3D">
        <w:rPr>
          <w:rFonts w:ascii="Times" w:hAnsi="Times" w:cs="Tahoma"/>
          <w:i/>
          <w:iCs/>
          <w:color w:val="000000" w:themeColor="text1"/>
          <w:sz w:val="24"/>
          <w:szCs w:val="24"/>
        </w:rPr>
        <w:t>Lac Lanoux Arbitration</w:t>
      </w:r>
      <w:r w:rsidRPr="00014D3D">
        <w:rPr>
          <w:rFonts w:ascii="Times" w:hAnsi="Times" w:cs="Tahoma"/>
          <w:color w:val="000000" w:themeColor="text1"/>
          <w:sz w:val="24"/>
          <w:szCs w:val="24"/>
        </w:rPr>
        <w:t xml:space="preserve"> (France v. Spain), Award, 12 R.I.A.A. 281 (1957) </w:t>
      </w:r>
      <w:r w:rsidR="00861FD2" w:rsidRPr="00014D3D">
        <w:rPr>
          <w:rFonts w:ascii="Times" w:hAnsi="Times" w:cs="Tahoma"/>
          <w:color w:val="000000" w:themeColor="text1"/>
          <w:sz w:val="24"/>
          <w:szCs w:val="24"/>
        </w:rPr>
        <w:t>311</w:t>
      </w:r>
      <w:r w:rsidRPr="00014D3D">
        <w:rPr>
          <w:rFonts w:ascii="Times" w:hAnsi="Times" w:cs="Tahoma"/>
          <w:sz w:val="24"/>
          <w:szCs w:val="24"/>
        </w:rPr>
        <w:t>.</w:t>
      </w:r>
    </w:p>
  </w:footnote>
  <w:footnote w:id="233">
    <w:p w14:paraId="14ED823F" w14:textId="642E5F0A" w:rsidR="00AA0D9C" w:rsidRPr="00AA0D9C" w:rsidRDefault="00AA0D9C">
      <w:pPr>
        <w:pStyle w:val="Lbjegyzetszveg"/>
        <w:rPr>
          <w:lang w:val="en-GB"/>
        </w:rPr>
      </w:pPr>
      <w:r>
        <w:rPr>
          <w:rStyle w:val="Lbjegyzet-hivatkozs"/>
        </w:rPr>
        <w:footnoteRef/>
      </w:r>
      <w:r>
        <w:t xml:space="preserve"> </w:t>
      </w:r>
      <w:r w:rsidRPr="00014D3D">
        <w:rPr>
          <w:rFonts w:ascii="Times" w:hAnsi="Times" w:cs="Tahoma"/>
          <w:sz w:val="24"/>
          <w:szCs w:val="24"/>
        </w:rPr>
        <w:t>SOAF(39).</w:t>
      </w:r>
    </w:p>
  </w:footnote>
  <w:footnote w:id="234">
    <w:p w14:paraId="5F3A9B8C" w14:textId="02A44481" w:rsidR="00723709" w:rsidRPr="00014D3D" w:rsidRDefault="00723709" w:rsidP="00723709">
      <w:pPr>
        <w:pStyle w:val="Lbjegyzetszveg"/>
        <w:spacing w:before="120" w:after="120"/>
        <w:jc w:val="both"/>
        <w:rPr>
          <w:rFonts w:ascii="Times" w:hAnsi="Times" w:cs="Tahoma"/>
          <w:sz w:val="24"/>
          <w:szCs w:val="24"/>
        </w:rPr>
      </w:pPr>
      <w:r w:rsidRPr="00014D3D">
        <w:rPr>
          <w:rStyle w:val="Lbjegyzet-hivatkozs"/>
          <w:rFonts w:ascii="Times" w:hAnsi="Times" w:cs="Tahoma"/>
          <w:sz w:val="24"/>
          <w:szCs w:val="24"/>
        </w:rPr>
        <w:footnoteRef/>
      </w:r>
      <w:r w:rsidRPr="00014D3D">
        <w:rPr>
          <w:rFonts w:ascii="Times" w:hAnsi="Times" w:cs="Tahoma"/>
          <w:sz w:val="24"/>
          <w:szCs w:val="24"/>
        </w:rPr>
        <w:t xml:space="preserve"> </w:t>
      </w:r>
      <w:r w:rsidR="000C5EF6" w:rsidRPr="000C5EF6">
        <w:rPr>
          <w:rFonts w:ascii="Times" w:hAnsi="Times" w:cs="Tahoma"/>
          <w:i/>
          <w:iCs/>
          <w:sz w:val="24"/>
          <w:szCs w:val="24"/>
        </w:rPr>
        <w:t>Ibid</w:t>
      </w:r>
      <w:r w:rsidR="000C5EF6">
        <w:rPr>
          <w:rFonts w:ascii="Times" w:hAnsi="Times" w:cs="Tahoma"/>
          <w:sz w:val="24"/>
          <w:szCs w:val="24"/>
        </w:rPr>
        <w:t>.</w:t>
      </w:r>
    </w:p>
  </w:footnote>
  <w:footnote w:id="235">
    <w:p w14:paraId="666E3BC0" w14:textId="77777777" w:rsidR="00723709" w:rsidRPr="00014D3D" w:rsidRDefault="00723709" w:rsidP="00723709">
      <w:pPr>
        <w:pStyle w:val="Lbjegyzetszveg"/>
        <w:spacing w:before="120" w:after="120"/>
        <w:jc w:val="both"/>
        <w:rPr>
          <w:rFonts w:ascii="Times" w:hAnsi="Times" w:cs="Tahoma"/>
          <w:sz w:val="24"/>
          <w:szCs w:val="24"/>
        </w:rPr>
      </w:pPr>
      <w:r w:rsidRPr="00014D3D">
        <w:rPr>
          <w:rStyle w:val="Lbjegyzet-hivatkozs"/>
          <w:rFonts w:ascii="Times" w:hAnsi="Times" w:cs="Tahoma"/>
          <w:sz w:val="24"/>
          <w:szCs w:val="24"/>
        </w:rPr>
        <w:footnoteRef/>
      </w:r>
      <w:r w:rsidRPr="00014D3D">
        <w:rPr>
          <w:rFonts w:ascii="Times" w:hAnsi="Times" w:cs="Tahoma"/>
          <w:sz w:val="24"/>
          <w:szCs w:val="24"/>
        </w:rPr>
        <w:t xml:space="preserve"> SOAF(43). </w:t>
      </w:r>
    </w:p>
  </w:footnote>
  <w:footnote w:id="236">
    <w:p w14:paraId="2DF71230" w14:textId="0033477C" w:rsidR="00723709" w:rsidRPr="00825773" w:rsidRDefault="00723709" w:rsidP="00723709">
      <w:pPr>
        <w:pStyle w:val="Lbjegyzetszveg"/>
        <w:spacing w:before="120" w:after="120"/>
        <w:jc w:val="both"/>
        <w:rPr>
          <w:rFonts w:ascii="Times" w:hAnsi="Times" w:cs="Tahoma"/>
          <w:sz w:val="24"/>
          <w:szCs w:val="24"/>
        </w:rPr>
      </w:pPr>
      <w:r w:rsidRPr="00014D3D">
        <w:rPr>
          <w:rStyle w:val="Lbjegyzet-hivatkozs"/>
          <w:rFonts w:ascii="Times" w:hAnsi="Times" w:cs="Tahoma"/>
          <w:sz w:val="24"/>
          <w:szCs w:val="24"/>
        </w:rPr>
        <w:footnoteRef/>
      </w:r>
      <w:r w:rsidRPr="00014D3D">
        <w:rPr>
          <w:rFonts w:ascii="Times" w:hAnsi="Times" w:cs="Tahoma"/>
          <w:smallCaps/>
          <w:sz w:val="24"/>
          <w:szCs w:val="24"/>
          <w:lang w:val="en-GB"/>
        </w:rPr>
        <w:t xml:space="preserve"> Mollengarde, Y</w:t>
      </w:r>
      <w:r w:rsidR="006E2531">
        <w:rPr>
          <w:rFonts w:ascii="Times" w:hAnsi="Times" w:cs="Tahoma"/>
          <w:smallCaps/>
          <w:sz w:val="24"/>
          <w:szCs w:val="24"/>
          <w:lang w:val="en-GB"/>
        </w:rPr>
        <w:t>.</w:t>
      </w:r>
      <w:r w:rsidRPr="00014D3D">
        <w:rPr>
          <w:rFonts w:ascii="Times" w:hAnsi="Times" w:cs="Tahoma"/>
          <w:smallCaps/>
          <w:sz w:val="24"/>
          <w:szCs w:val="24"/>
          <w:lang w:val="en-GB"/>
        </w:rPr>
        <w:t>, Zamir</w:t>
      </w:r>
      <w:r w:rsidRPr="00014D3D">
        <w:rPr>
          <w:rFonts w:ascii="Times" w:hAnsi="Times" w:cs="Tahoma"/>
          <w:sz w:val="24"/>
          <w:szCs w:val="24"/>
          <w:lang w:val="en-GB"/>
        </w:rPr>
        <w:t xml:space="preserve">, N., </w:t>
      </w:r>
      <w:r w:rsidRPr="00014D3D">
        <w:rPr>
          <w:rFonts w:ascii="Times" w:hAnsi="Times" w:cs="Tahoma"/>
          <w:i/>
          <w:iCs/>
          <w:sz w:val="24"/>
          <w:szCs w:val="24"/>
          <w:lang w:val="en-GB"/>
        </w:rPr>
        <w:t>The Monetary Gold Principle: Back to Basics</w:t>
      </w:r>
      <w:r w:rsidRPr="00014D3D">
        <w:rPr>
          <w:rFonts w:ascii="Times" w:hAnsi="Times" w:cs="Tahoma"/>
          <w:sz w:val="24"/>
          <w:szCs w:val="24"/>
          <w:lang w:val="en-GB"/>
        </w:rPr>
        <w:t>, 115 AJIL 140 (2021) 14</w:t>
      </w:r>
      <w:r w:rsidR="00F11E32" w:rsidRPr="00014D3D">
        <w:rPr>
          <w:rFonts w:ascii="Times" w:hAnsi="Times" w:cs="Tahoma"/>
          <w:sz w:val="24"/>
          <w:szCs w:val="24"/>
          <w:lang w:val="en-GB"/>
        </w:rPr>
        <w:t>1</w:t>
      </w:r>
      <w:r w:rsidRPr="00014D3D">
        <w:rPr>
          <w:rFonts w:ascii="Times" w:hAnsi="Times" w:cs="Tahoma"/>
          <w:sz w:val="24"/>
          <w:szCs w:val="24"/>
          <w:lang w:val="en-GB"/>
        </w:rPr>
        <w:t xml:space="preserve">; </w:t>
      </w:r>
      <w:r w:rsidRPr="00014D3D">
        <w:rPr>
          <w:rFonts w:ascii="Times" w:hAnsi="Times" w:cs="Tahoma"/>
          <w:i/>
          <w:iCs/>
          <w:sz w:val="24"/>
          <w:szCs w:val="24"/>
        </w:rPr>
        <w:t>Monetary Gold Removed from Rome in 1943</w:t>
      </w:r>
      <w:r w:rsidRPr="00014D3D">
        <w:rPr>
          <w:rFonts w:ascii="Times" w:hAnsi="Times" w:cs="Tahoma"/>
          <w:sz w:val="24"/>
          <w:szCs w:val="24"/>
        </w:rPr>
        <w:t xml:space="preserve"> (Italy v. France, UK and USA), Judgment, I.C.J. Rep. (1954)</w:t>
      </w:r>
      <w:r w:rsidR="00732DB4">
        <w:rPr>
          <w:rFonts w:ascii="Times" w:hAnsi="Times" w:cs="Tahoma"/>
          <w:sz w:val="24"/>
          <w:szCs w:val="24"/>
        </w:rPr>
        <w:t xml:space="preserve"> </w:t>
      </w:r>
      <w:r w:rsidRPr="00014D3D">
        <w:rPr>
          <w:rFonts w:ascii="Times" w:hAnsi="Times" w:cs="Tahoma"/>
          <w:sz w:val="24"/>
          <w:szCs w:val="24"/>
        </w:rPr>
        <w:t>19,</w:t>
      </w:r>
      <w:r w:rsidRPr="00F77FE6">
        <w:rPr>
          <w:rFonts w:ascii="Times" w:hAnsi="Times" w:cs="Tahoma"/>
          <w:sz w:val="24"/>
          <w:szCs w:val="24"/>
        </w:rPr>
        <w:t xml:space="preserve"> 32</w:t>
      </w:r>
      <w:r w:rsidRPr="00825773">
        <w:rPr>
          <w:rFonts w:ascii="Times" w:hAnsi="Times" w:cs="Tahoma"/>
          <w:sz w:val="24"/>
          <w:szCs w:val="24"/>
        </w:rPr>
        <w:t xml:space="preserve">. </w:t>
      </w:r>
    </w:p>
  </w:footnote>
  <w:footnote w:id="237">
    <w:p w14:paraId="7A818251" w14:textId="77777777" w:rsidR="00723709" w:rsidRPr="00825773" w:rsidRDefault="00723709" w:rsidP="00723709">
      <w:pPr>
        <w:pStyle w:val="Lbjegyzetszveg"/>
        <w:spacing w:before="120" w:after="120"/>
        <w:jc w:val="both"/>
        <w:rPr>
          <w:rFonts w:ascii="Times" w:hAnsi="Times" w:cs="Tahoma"/>
          <w:sz w:val="24"/>
          <w:szCs w:val="24"/>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825773">
        <w:rPr>
          <w:rFonts w:ascii="Times" w:hAnsi="Times" w:cs="Tahoma"/>
          <w:i/>
          <w:iCs/>
          <w:sz w:val="24"/>
          <w:szCs w:val="24"/>
        </w:rPr>
        <w:t xml:space="preserve">Certain Phosphate Lands in Nauru </w:t>
      </w:r>
      <w:r w:rsidRPr="00825773">
        <w:rPr>
          <w:rFonts w:ascii="Times" w:hAnsi="Times" w:cs="Tahoma"/>
          <w:sz w:val="24"/>
          <w:szCs w:val="24"/>
        </w:rPr>
        <w:t xml:space="preserve">(Nauru v. Australia), Judgment, I.C.J. Rep. (1992) 240, ¶55. </w:t>
      </w:r>
    </w:p>
  </w:footnote>
  <w:footnote w:id="238">
    <w:p w14:paraId="5571572F" w14:textId="77777777" w:rsidR="00723709" w:rsidRPr="00825773" w:rsidRDefault="00723709" w:rsidP="00723709">
      <w:pPr>
        <w:pStyle w:val="Lbjegyzetszveg"/>
        <w:spacing w:after="120"/>
        <w:rPr>
          <w:rFonts w:ascii="Times" w:hAnsi="Times"/>
          <w:sz w:val="24"/>
          <w:szCs w:val="24"/>
        </w:rPr>
      </w:pPr>
      <w:r w:rsidRPr="00F77FE6">
        <w:rPr>
          <w:rStyle w:val="Lbjegyzet-hivatkozs"/>
          <w:rFonts w:ascii="Times" w:hAnsi="Times"/>
          <w:sz w:val="24"/>
          <w:szCs w:val="24"/>
        </w:rPr>
        <w:footnoteRef/>
      </w:r>
      <w:r w:rsidRPr="00F77FE6">
        <w:rPr>
          <w:rFonts w:ascii="Times" w:hAnsi="Times"/>
          <w:sz w:val="24"/>
          <w:szCs w:val="24"/>
        </w:rPr>
        <w:t xml:space="preserve"> </w:t>
      </w:r>
      <w:r w:rsidRPr="00825773">
        <w:rPr>
          <w:rFonts w:ascii="Times" w:hAnsi="Times"/>
          <w:sz w:val="24"/>
          <w:szCs w:val="24"/>
        </w:rPr>
        <w:t>SOAF(Annex, Article 28).</w:t>
      </w:r>
    </w:p>
  </w:footnote>
  <w:footnote w:id="239">
    <w:p w14:paraId="782A865B" w14:textId="77777777" w:rsidR="00723709" w:rsidRPr="00014D3D"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825773">
        <w:rPr>
          <w:rFonts w:ascii="Times" w:hAnsi="Times" w:cs="Tahoma"/>
          <w:i/>
          <w:iCs/>
          <w:color w:val="000000" w:themeColor="text1"/>
          <w:sz w:val="24"/>
          <w:szCs w:val="24"/>
        </w:rPr>
        <w:t>Rio Declaration on Environment and Development</w:t>
      </w:r>
      <w:r w:rsidRPr="00825773">
        <w:rPr>
          <w:rFonts w:ascii="Times" w:hAnsi="Times" w:cs="Tahoma"/>
          <w:color w:val="000000" w:themeColor="text1"/>
          <w:sz w:val="24"/>
          <w:szCs w:val="24"/>
        </w:rPr>
        <w:t xml:space="preserve">, U.N.Doc.A/CONF.151/26, Vol. </w:t>
      </w:r>
      <w:r w:rsidRPr="00F77FE6">
        <w:rPr>
          <w:rFonts w:ascii="Times" w:hAnsi="Times" w:cs="Tahoma"/>
          <w:color w:val="000000" w:themeColor="text1"/>
          <w:sz w:val="24"/>
          <w:szCs w:val="24"/>
          <w:lang w:val="en-GB"/>
        </w:rPr>
        <w:t>I</w:t>
      </w:r>
      <w:r w:rsidRPr="00F77FE6">
        <w:rPr>
          <w:rFonts w:ascii="Times" w:hAnsi="Times" w:cs="Tahoma"/>
          <w:color w:val="202124"/>
          <w:sz w:val="24"/>
          <w:szCs w:val="24"/>
          <w:shd w:val="clear" w:color="auto" w:fill="FFFFFF"/>
        </w:rPr>
        <w:t xml:space="preserve"> (1992)</w:t>
      </w:r>
      <w:r w:rsidRPr="00F77FE6">
        <w:rPr>
          <w:rFonts w:ascii="Times" w:hAnsi="Times" w:cs="Tahoma"/>
          <w:sz w:val="24"/>
          <w:szCs w:val="24"/>
          <w:lang w:val="en-GB"/>
        </w:rPr>
        <w:t xml:space="preserve">, </w:t>
      </w:r>
      <w:r w:rsidRPr="00014D3D">
        <w:rPr>
          <w:rFonts w:ascii="Times" w:hAnsi="Times" w:cs="Tahoma"/>
          <w:sz w:val="24"/>
          <w:szCs w:val="24"/>
          <w:lang w:val="en-GB"/>
        </w:rPr>
        <w:t>Principle 2.</w:t>
      </w:r>
    </w:p>
  </w:footnote>
  <w:footnote w:id="240">
    <w:p w14:paraId="12713A90" w14:textId="17983D39" w:rsidR="00723709" w:rsidRPr="00F77FE6" w:rsidRDefault="00723709" w:rsidP="00723709">
      <w:pPr>
        <w:spacing w:before="120" w:after="120"/>
        <w:jc w:val="both"/>
        <w:rPr>
          <w:rFonts w:ascii="Times" w:eastAsia="Times New Roman" w:hAnsi="Times" w:cs="Tahoma"/>
          <w:sz w:val="24"/>
          <w:szCs w:val="24"/>
          <w:lang w:val="en-GB" w:eastAsia="en-GB"/>
        </w:rPr>
      </w:pPr>
      <w:r w:rsidRPr="00014D3D">
        <w:rPr>
          <w:rStyle w:val="Lbjegyzet-hivatkozs"/>
          <w:rFonts w:ascii="Times" w:hAnsi="Times" w:cs="Tahoma"/>
          <w:sz w:val="24"/>
          <w:szCs w:val="24"/>
        </w:rPr>
        <w:footnoteRef/>
      </w:r>
      <w:r w:rsidRPr="00014D3D">
        <w:rPr>
          <w:rFonts w:ascii="Times" w:hAnsi="Times" w:cs="Tahoma"/>
          <w:sz w:val="24"/>
          <w:szCs w:val="24"/>
        </w:rPr>
        <w:t xml:space="preserve"> </w:t>
      </w:r>
      <w:r w:rsidRPr="00014D3D">
        <w:rPr>
          <w:rFonts w:ascii="Times" w:hAnsi="Times" w:cs="Tahoma"/>
          <w:i/>
          <w:iCs/>
          <w:sz w:val="24"/>
          <w:szCs w:val="24"/>
          <w:lang w:val="en-GB"/>
        </w:rPr>
        <w:t>Prevention Articles</w:t>
      </w:r>
      <w:r w:rsidRPr="00014D3D">
        <w:rPr>
          <w:rFonts w:ascii="Times" w:hAnsi="Times" w:cs="Tahoma"/>
          <w:sz w:val="24"/>
          <w:szCs w:val="24"/>
          <w:lang w:val="en-GB"/>
        </w:rPr>
        <w:t xml:space="preserve">, </w:t>
      </w:r>
      <w:r w:rsidR="00F11E32" w:rsidRPr="00014D3D">
        <w:rPr>
          <w:rFonts w:ascii="Times" w:hAnsi="Times" w:cs="Tahoma"/>
          <w:sz w:val="24"/>
          <w:szCs w:val="24"/>
          <w:lang w:val="en-GB"/>
        </w:rPr>
        <w:t>154, ¶7</w:t>
      </w:r>
      <w:r w:rsidRPr="00014D3D">
        <w:rPr>
          <w:rFonts w:ascii="Times" w:hAnsi="Times" w:cs="Tahoma"/>
          <w:sz w:val="24"/>
          <w:szCs w:val="24"/>
          <w:lang w:val="en-GB"/>
        </w:rPr>
        <w:t xml:space="preserve">; </w:t>
      </w:r>
      <w:r w:rsidRPr="00014D3D">
        <w:rPr>
          <w:rFonts w:ascii="Times" w:hAnsi="Times" w:cs="Tahoma"/>
          <w:i/>
          <w:iCs/>
          <w:sz w:val="24"/>
          <w:szCs w:val="24"/>
          <w:lang w:val="en-GB"/>
        </w:rPr>
        <w:t>Pulp Mills</w:t>
      </w:r>
      <w:r w:rsidRPr="00014D3D">
        <w:rPr>
          <w:rFonts w:ascii="Times" w:hAnsi="Times" w:cs="Tahoma"/>
          <w:sz w:val="24"/>
          <w:szCs w:val="24"/>
          <w:lang w:val="en-GB"/>
        </w:rPr>
        <w:t>, ¶101.</w:t>
      </w:r>
    </w:p>
  </w:footnote>
  <w:footnote w:id="241">
    <w:p w14:paraId="1CE05033" w14:textId="413DEB58"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cs="Tahoma"/>
          <w:i/>
          <w:iCs/>
          <w:sz w:val="24"/>
          <w:szCs w:val="24"/>
          <w:lang w:val="en-GB"/>
        </w:rPr>
        <w:t>Trail Smelter case</w:t>
      </w:r>
      <w:r w:rsidRPr="00F77FE6">
        <w:rPr>
          <w:rFonts w:ascii="Times" w:hAnsi="Times" w:cs="Tahoma"/>
          <w:sz w:val="24"/>
          <w:szCs w:val="24"/>
          <w:lang w:val="en-GB"/>
        </w:rPr>
        <w:t xml:space="preserve"> (U</w:t>
      </w:r>
      <w:r w:rsidR="005C5298">
        <w:rPr>
          <w:rFonts w:ascii="Times" w:hAnsi="Times" w:cs="Tahoma"/>
          <w:sz w:val="24"/>
          <w:szCs w:val="24"/>
          <w:lang w:val="en-GB"/>
        </w:rPr>
        <w:t>SA</w:t>
      </w:r>
      <w:r w:rsidRPr="00F77FE6">
        <w:rPr>
          <w:rFonts w:ascii="Times" w:hAnsi="Times" w:cs="Tahoma"/>
          <w:sz w:val="24"/>
          <w:szCs w:val="24"/>
          <w:lang w:val="en-GB"/>
        </w:rPr>
        <w:t xml:space="preserve"> v. Canada), Award, </w:t>
      </w:r>
      <w:r w:rsidRPr="00014D3D">
        <w:rPr>
          <w:rFonts w:ascii="Times" w:hAnsi="Times" w:cs="Tahoma"/>
          <w:sz w:val="24"/>
          <w:szCs w:val="24"/>
          <w:lang w:val="en-GB"/>
        </w:rPr>
        <w:t>3 R.I.A.A. 1905 (1952) 1965.</w:t>
      </w:r>
      <w:r w:rsidRPr="00F77FE6">
        <w:rPr>
          <w:rFonts w:ascii="Times" w:hAnsi="Times" w:cs="Tahoma"/>
          <w:sz w:val="24"/>
          <w:szCs w:val="24"/>
          <w:lang w:val="en-GB"/>
        </w:rPr>
        <w:t xml:space="preserve"> </w:t>
      </w:r>
    </w:p>
  </w:footnote>
  <w:footnote w:id="242">
    <w:p w14:paraId="06AF0813" w14:textId="77777777" w:rsidR="00F76BCB" w:rsidRPr="00F77FE6" w:rsidRDefault="00F76BCB" w:rsidP="00F76BCB">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i/>
          <w:iCs/>
          <w:sz w:val="24"/>
          <w:szCs w:val="24"/>
        </w:rPr>
        <w:t xml:space="preserve">Application of the Convention on the Prevention and Punishment of the Crime of Genocide </w:t>
      </w:r>
      <w:r w:rsidRPr="00F77FE6">
        <w:rPr>
          <w:rFonts w:ascii="Times" w:hAnsi="Times" w:cs="Tahoma"/>
          <w:sz w:val="24"/>
          <w:szCs w:val="24"/>
        </w:rPr>
        <w:t>(Bosnia and Herzegovina v. Serbia and Montenegro), Judgment, I.C.J. Rep. (2007) 43</w:t>
      </w:r>
      <w:r w:rsidRPr="00F77FE6">
        <w:rPr>
          <w:rFonts w:ascii="Times" w:hAnsi="Times" w:cs="Tahoma"/>
          <w:sz w:val="24"/>
          <w:szCs w:val="24"/>
          <w:lang w:val="en-GB"/>
        </w:rPr>
        <w:t>, ¶209.</w:t>
      </w:r>
    </w:p>
  </w:footnote>
  <w:footnote w:id="243">
    <w:p w14:paraId="64717C9B" w14:textId="31F964DB" w:rsidR="00723709" w:rsidRPr="001F0F68" w:rsidRDefault="00723709" w:rsidP="00723709">
      <w:pPr>
        <w:pStyle w:val="Lbjegyzetszveg"/>
        <w:spacing w:before="120" w:after="120"/>
        <w:jc w:val="both"/>
        <w:rPr>
          <w:rFonts w:ascii="Times" w:hAnsi="Times" w:cs="Tahoma"/>
          <w:iCs/>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001F0F68" w:rsidRPr="00613AB2">
        <w:rPr>
          <w:rFonts w:ascii="Times" w:hAnsi="Times" w:cs="Tahoma"/>
          <w:i/>
          <w:sz w:val="24"/>
          <w:szCs w:val="24"/>
          <w:lang w:val="en-GB"/>
        </w:rPr>
        <w:t>Ibid</w:t>
      </w:r>
      <w:r w:rsidR="001F0F68">
        <w:rPr>
          <w:rFonts w:ascii="Times" w:hAnsi="Times" w:cs="Tahoma"/>
          <w:iCs/>
          <w:sz w:val="24"/>
          <w:szCs w:val="24"/>
          <w:lang w:val="en-GB"/>
        </w:rPr>
        <w:t>.</w:t>
      </w:r>
    </w:p>
  </w:footnote>
  <w:footnote w:id="244">
    <w:p w14:paraId="000AB298"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sz w:val="24"/>
          <w:szCs w:val="24"/>
          <w:lang w:val="en-GB"/>
        </w:rPr>
        <w:t>SOAF(45).</w:t>
      </w:r>
    </w:p>
  </w:footnote>
  <w:footnote w:id="245">
    <w:p w14:paraId="35723362"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i/>
          <w:iCs/>
          <w:sz w:val="24"/>
          <w:szCs w:val="24"/>
        </w:rPr>
        <w:t>Southe</w:t>
      </w:r>
      <w:r w:rsidRPr="00F77FE6">
        <w:rPr>
          <w:rFonts w:ascii="Times" w:hAnsi="Times" w:cs="Tahoma"/>
          <w:i/>
          <w:iCs/>
          <w:sz w:val="24"/>
          <w:szCs w:val="24"/>
          <w:lang w:val="en-GB"/>
        </w:rPr>
        <w:t>rn</w:t>
      </w:r>
      <w:r w:rsidRPr="00F77FE6">
        <w:rPr>
          <w:rFonts w:ascii="Times" w:hAnsi="Times" w:cs="Tahoma"/>
          <w:i/>
          <w:iCs/>
          <w:sz w:val="24"/>
          <w:szCs w:val="24"/>
        </w:rPr>
        <w:t xml:space="preserve"> Bluefin Tuna</w:t>
      </w:r>
      <w:r w:rsidRPr="00F77FE6">
        <w:rPr>
          <w:rFonts w:ascii="Times" w:hAnsi="Times" w:cs="Tahoma"/>
          <w:sz w:val="24"/>
          <w:szCs w:val="24"/>
        </w:rPr>
        <w:t xml:space="preserve"> (New Zealand v. Japan; Australia v. Japan), Provisional Measures, Order, 27/08/1999, ITLOS Rep. (1999) </w:t>
      </w:r>
      <w:r w:rsidRPr="00F77FE6">
        <w:rPr>
          <w:rFonts w:ascii="Times" w:hAnsi="Times" w:cs="Tahoma"/>
          <w:sz w:val="24"/>
          <w:szCs w:val="24"/>
          <w:lang w:val="en-GB"/>
        </w:rPr>
        <w:t>2</w:t>
      </w:r>
      <w:r w:rsidRPr="00F77FE6">
        <w:rPr>
          <w:rFonts w:ascii="Times" w:hAnsi="Times" w:cs="Tahoma"/>
          <w:sz w:val="24"/>
          <w:szCs w:val="24"/>
        </w:rPr>
        <w:t>80</w:t>
      </w:r>
      <w:r w:rsidRPr="00F77FE6">
        <w:rPr>
          <w:rFonts w:ascii="Times" w:hAnsi="Times" w:cs="Tahoma"/>
          <w:sz w:val="24"/>
          <w:szCs w:val="24"/>
          <w:lang w:val="en-GB"/>
        </w:rPr>
        <w:t xml:space="preserve">, ¶77.; </w:t>
      </w:r>
      <w:r w:rsidRPr="00F77FE6">
        <w:rPr>
          <w:rFonts w:ascii="Times" w:hAnsi="Times" w:cs="Tahoma"/>
          <w:i/>
          <w:iCs/>
          <w:sz w:val="24"/>
          <w:szCs w:val="24"/>
          <w:lang w:val="en-GB"/>
        </w:rPr>
        <w:t>Prevention Articles</w:t>
      </w:r>
      <w:r w:rsidRPr="00F77FE6">
        <w:rPr>
          <w:rFonts w:ascii="Times" w:hAnsi="Times" w:cs="Tahoma"/>
          <w:sz w:val="24"/>
          <w:szCs w:val="24"/>
          <w:lang w:val="en-GB"/>
        </w:rPr>
        <w:t>, 154, ¶7.</w:t>
      </w:r>
    </w:p>
  </w:footnote>
  <w:footnote w:id="246">
    <w:p w14:paraId="7929F8FC" w14:textId="1AC89BF6" w:rsidR="00723709" w:rsidRPr="00014D3D" w:rsidRDefault="00723709" w:rsidP="00723709">
      <w:pPr>
        <w:pStyle w:val="Lbjegyzetszveg"/>
        <w:rPr>
          <w:rFonts w:ascii="Times" w:hAnsi="Times"/>
          <w:sz w:val="24"/>
          <w:szCs w:val="24"/>
          <w:lang w:val="en-GB"/>
        </w:rPr>
      </w:pPr>
      <w:r w:rsidRPr="00014D3D">
        <w:rPr>
          <w:rStyle w:val="Lbjegyzet-hivatkozs"/>
          <w:rFonts w:ascii="Times" w:hAnsi="Times"/>
          <w:sz w:val="24"/>
          <w:szCs w:val="24"/>
        </w:rPr>
        <w:footnoteRef/>
      </w:r>
      <w:r w:rsidRPr="00014D3D">
        <w:rPr>
          <w:rFonts w:ascii="Times" w:hAnsi="Times"/>
          <w:sz w:val="24"/>
          <w:szCs w:val="24"/>
        </w:rPr>
        <w:t xml:space="preserve"> </w:t>
      </w:r>
      <w:r w:rsidRPr="00014D3D">
        <w:rPr>
          <w:rFonts w:ascii="Times" w:hAnsi="Times" w:cs="Tahoma"/>
          <w:i/>
          <w:iCs/>
          <w:sz w:val="24"/>
          <w:szCs w:val="24"/>
        </w:rPr>
        <w:t>Pulp Mills</w:t>
      </w:r>
      <w:r w:rsidRPr="00014D3D">
        <w:rPr>
          <w:rFonts w:ascii="Times" w:hAnsi="Times" w:cs="Tahoma"/>
          <w:sz w:val="24"/>
          <w:szCs w:val="24"/>
        </w:rPr>
        <w:t xml:space="preserve">, </w:t>
      </w:r>
      <w:r w:rsidRPr="00014D3D">
        <w:rPr>
          <w:rFonts w:ascii="Times" w:hAnsi="Times" w:cs="Tahoma"/>
          <w:sz w:val="24"/>
          <w:szCs w:val="24"/>
          <w:lang w:val="en-GB"/>
        </w:rPr>
        <w:t>¶197.</w:t>
      </w:r>
      <w:r w:rsidR="00AD64C1" w:rsidRPr="00014D3D">
        <w:rPr>
          <w:rFonts w:ascii="Times" w:hAnsi="Times" w:cs="Tahoma"/>
          <w:sz w:val="24"/>
          <w:szCs w:val="24"/>
          <w:lang w:val="en-GB"/>
        </w:rPr>
        <w:t xml:space="preserve">; </w:t>
      </w:r>
      <w:r w:rsidR="00AD64C1" w:rsidRPr="00014D3D">
        <w:rPr>
          <w:rFonts w:ascii="Times" w:hAnsi="Times" w:cs="Tahoma"/>
          <w:i/>
          <w:iCs/>
          <w:sz w:val="24"/>
          <w:szCs w:val="24"/>
          <w:lang w:val="en-GB"/>
        </w:rPr>
        <w:t>South China Sea</w:t>
      </w:r>
      <w:r w:rsidR="00AD64C1" w:rsidRPr="00014D3D">
        <w:rPr>
          <w:rFonts w:ascii="Times" w:hAnsi="Times" w:cs="Tahoma"/>
          <w:sz w:val="24"/>
          <w:szCs w:val="24"/>
          <w:lang w:val="en-GB"/>
        </w:rPr>
        <w:t>, ¶974.</w:t>
      </w:r>
    </w:p>
  </w:footnote>
  <w:footnote w:id="247">
    <w:p w14:paraId="5A41E6D6" w14:textId="24235C3C" w:rsidR="00723709" w:rsidRPr="002354A2" w:rsidRDefault="00723709" w:rsidP="00723709">
      <w:pPr>
        <w:pStyle w:val="Lbjegyzetszveg"/>
        <w:spacing w:before="120" w:after="120"/>
        <w:jc w:val="both"/>
        <w:rPr>
          <w:rFonts w:ascii="Times" w:hAnsi="Times" w:cs="Tahoma"/>
          <w:sz w:val="24"/>
          <w:szCs w:val="24"/>
          <w:lang w:val="en-GB"/>
        </w:rPr>
      </w:pPr>
      <w:r w:rsidRPr="00014D3D">
        <w:rPr>
          <w:rStyle w:val="Lbjegyzet-hivatkozs"/>
          <w:rFonts w:ascii="Times" w:hAnsi="Times" w:cs="Tahoma"/>
          <w:sz w:val="24"/>
          <w:szCs w:val="24"/>
        </w:rPr>
        <w:footnoteRef/>
      </w:r>
      <w:r w:rsidR="002354A2" w:rsidRPr="00014D3D">
        <w:rPr>
          <w:rFonts w:ascii="Times" w:hAnsi="Times" w:cs="Tahoma"/>
          <w:sz w:val="24"/>
          <w:szCs w:val="24"/>
          <w:lang w:val="en-GB"/>
        </w:rPr>
        <w:t xml:space="preserve"> </w:t>
      </w:r>
      <w:r w:rsidR="002354A2" w:rsidRPr="00014D3D">
        <w:rPr>
          <w:rFonts w:ascii="Times" w:hAnsi="Times" w:cs="Tahoma"/>
          <w:i/>
          <w:iCs/>
          <w:sz w:val="24"/>
          <w:szCs w:val="24"/>
          <w:lang w:val="en-GB"/>
        </w:rPr>
        <w:t>Pulp Mills</w:t>
      </w:r>
      <w:r w:rsidR="002354A2" w:rsidRPr="00014D3D">
        <w:rPr>
          <w:rFonts w:ascii="Times" w:hAnsi="Times" w:cs="Tahoma"/>
          <w:sz w:val="24"/>
          <w:szCs w:val="24"/>
          <w:lang w:val="en-GB"/>
        </w:rPr>
        <w:t>, ¶204.</w:t>
      </w:r>
      <w:r w:rsidR="002354A2">
        <w:rPr>
          <w:rFonts w:ascii="Times" w:hAnsi="Times" w:cs="Tahoma"/>
          <w:sz w:val="24"/>
          <w:szCs w:val="24"/>
          <w:lang w:val="en-GB"/>
        </w:rPr>
        <w:t xml:space="preserve"> </w:t>
      </w:r>
    </w:p>
  </w:footnote>
  <w:footnote w:id="248">
    <w:p w14:paraId="2D41935C"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i/>
          <w:iCs/>
          <w:sz w:val="24"/>
          <w:szCs w:val="24"/>
        </w:rPr>
        <w:t>Certain Activities Carried Out by Nicaragua in the Border Area</w:t>
      </w:r>
      <w:r w:rsidRPr="00F77FE6">
        <w:rPr>
          <w:rFonts w:ascii="Times" w:hAnsi="Times"/>
          <w:sz w:val="24"/>
          <w:szCs w:val="24"/>
        </w:rPr>
        <w:t xml:space="preserve"> (Costa Rica v. Nicaragua) and </w:t>
      </w:r>
      <w:r w:rsidRPr="00F77FE6">
        <w:rPr>
          <w:rFonts w:ascii="Times" w:hAnsi="Times"/>
          <w:i/>
          <w:iCs/>
          <w:sz w:val="24"/>
          <w:szCs w:val="24"/>
        </w:rPr>
        <w:t>Construction of a Road in Costa Rica along the San Juan River</w:t>
      </w:r>
      <w:r w:rsidRPr="00F77FE6">
        <w:rPr>
          <w:rFonts w:ascii="Times" w:hAnsi="Times"/>
          <w:sz w:val="24"/>
          <w:szCs w:val="24"/>
        </w:rPr>
        <w:t xml:space="preserve"> (Nicaragua v. Costa Rica), Judgment, I.C.J. Rep. (2015)</w:t>
      </w:r>
      <w:r w:rsidRPr="00F77FE6">
        <w:rPr>
          <w:rFonts w:ascii="Times" w:hAnsi="Times"/>
          <w:sz w:val="24"/>
          <w:szCs w:val="24"/>
          <w:lang w:val="en-GB"/>
        </w:rPr>
        <w:t xml:space="preserve"> </w:t>
      </w:r>
      <w:r w:rsidRPr="00F77FE6">
        <w:rPr>
          <w:rFonts w:ascii="Times" w:hAnsi="Times"/>
          <w:sz w:val="24"/>
          <w:szCs w:val="24"/>
        </w:rPr>
        <w:t>665</w:t>
      </w:r>
      <w:r w:rsidRPr="00F77FE6">
        <w:rPr>
          <w:rFonts w:ascii="Times" w:hAnsi="Times"/>
          <w:sz w:val="24"/>
          <w:szCs w:val="24"/>
          <w:lang w:val="en-GB"/>
        </w:rPr>
        <w:t xml:space="preserve"> [‘</w:t>
      </w:r>
      <w:r w:rsidRPr="00F77FE6">
        <w:rPr>
          <w:rFonts w:ascii="Times" w:hAnsi="Times"/>
          <w:i/>
          <w:iCs/>
          <w:sz w:val="24"/>
          <w:szCs w:val="24"/>
          <w:lang w:val="en-GB"/>
        </w:rPr>
        <w:t>San Juan</w:t>
      </w:r>
      <w:r w:rsidRPr="00F77FE6">
        <w:rPr>
          <w:rFonts w:ascii="Times" w:hAnsi="Times"/>
          <w:sz w:val="24"/>
          <w:szCs w:val="24"/>
          <w:lang w:val="en-GB"/>
        </w:rPr>
        <w:t>’] ¶104.</w:t>
      </w:r>
    </w:p>
  </w:footnote>
  <w:footnote w:id="249">
    <w:p w14:paraId="47BEEE50"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i/>
          <w:iCs/>
          <w:sz w:val="24"/>
          <w:szCs w:val="24"/>
          <w:lang w:val="en-GB"/>
        </w:rPr>
        <w:t>Dispute over the status and use of the waters of the Silala</w:t>
      </w:r>
      <w:r w:rsidRPr="00F77FE6">
        <w:rPr>
          <w:rFonts w:ascii="Times" w:hAnsi="Times" w:cs="Tahoma"/>
          <w:sz w:val="24"/>
          <w:szCs w:val="24"/>
          <w:lang w:val="en-GB"/>
        </w:rPr>
        <w:t xml:space="preserve"> (Chile v. Bolivia), Judgment, No. 162 (2022) ¶114.; </w:t>
      </w:r>
      <w:r w:rsidRPr="00F77FE6">
        <w:rPr>
          <w:rFonts w:ascii="Times" w:hAnsi="Times" w:cs="Tahoma"/>
          <w:i/>
          <w:iCs/>
          <w:sz w:val="24"/>
          <w:szCs w:val="24"/>
          <w:lang w:val="en-GB"/>
        </w:rPr>
        <w:t>San Juan</w:t>
      </w:r>
      <w:r w:rsidRPr="00F77FE6">
        <w:rPr>
          <w:rFonts w:ascii="Times" w:hAnsi="Times" w:cs="Tahoma"/>
          <w:sz w:val="24"/>
          <w:szCs w:val="24"/>
          <w:lang w:val="en-GB"/>
        </w:rPr>
        <w:t>, ¶101.</w:t>
      </w:r>
    </w:p>
  </w:footnote>
  <w:footnote w:id="250">
    <w:p w14:paraId="02C94E41" w14:textId="77777777" w:rsidR="00723709" w:rsidRPr="00F77FE6" w:rsidRDefault="00723709" w:rsidP="00723709">
      <w:pPr>
        <w:pStyle w:val="Lbjegyzetszveg"/>
        <w:spacing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sz w:val="24"/>
          <w:szCs w:val="24"/>
          <w:lang w:val="en-GB"/>
        </w:rPr>
        <w:t>CL(1).</w:t>
      </w:r>
    </w:p>
  </w:footnote>
  <w:footnote w:id="251">
    <w:p w14:paraId="7FCBC942" w14:textId="77777777" w:rsidR="00723709" w:rsidRPr="00F77FE6" w:rsidRDefault="00723709" w:rsidP="00723709">
      <w:pPr>
        <w:pStyle w:val="Lbjegyzetszveg"/>
        <w:spacing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SOAF(45).</w:t>
      </w:r>
    </w:p>
  </w:footnote>
  <w:footnote w:id="252">
    <w:p w14:paraId="47F4EB47"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sz w:val="24"/>
          <w:szCs w:val="24"/>
          <w:lang w:val="en-GB"/>
        </w:rPr>
        <w:t>SOAF(19, 44).</w:t>
      </w:r>
    </w:p>
  </w:footnote>
  <w:footnote w:id="253">
    <w:p w14:paraId="19F2EEC4" w14:textId="77777777" w:rsidR="00723709" w:rsidRPr="00F77FE6" w:rsidRDefault="00723709" w:rsidP="00723709">
      <w:pPr>
        <w:pStyle w:val="Lbjegyzetszveg"/>
        <w:spacing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cs="Arial"/>
          <w:i/>
          <w:iCs/>
          <w:color w:val="000000"/>
          <w:sz w:val="24"/>
          <w:szCs w:val="24"/>
          <w:shd w:val="clear" w:color="auto" w:fill="FFFFFF"/>
        </w:rPr>
        <w:t>Basel Convention on the Control of Transboundary Movement of Hazardous Wastes and Their Disposal</w:t>
      </w:r>
      <w:r w:rsidRPr="00F77FE6">
        <w:rPr>
          <w:rFonts w:ascii="Times" w:hAnsi="Times" w:cs="Arial"/>
          <w:color w:val="000000"/>
          <w:sz w:val="24"/>
          <w:szCs w:val="24"/>
          <w:shd w:val="clear" w:color="auto" w:fill="FFFFFF"/>
        </w:rPr>
        <w:t>, 22/03/1989, U.N.T.S. Vol. 1673, 126 [</w:t>
      </w:r>
      <w:r w:rsidRPr="00F77FE6">
        <w:rPr>
          <w:rFonts w:ascii="Times" w:hAnsi="Times" w:cs="Arial"/>
          <w:i/>
          <w:iCs/>
          <w:color w:val="000000"/>
          <w:sz w:val="24"/>
          <w:szCs w:val="24"/>
          <w:shd w:val="clear" w:color="auto" w:fill="FFFFFF"/>
        </w:rPr>
        <w:t>‘Basel Convention’</w:t>
      </w:r>
      <w:r w:rsidRPr="00F77FE6">
        <w:rPr>
          <w:rFonts w:ascii="Times" w:hAnsi="Times" w:cs="Arial"/>
          <w:color w:val="000000"/>
          <w:sz w:val="24"/>
          <w:szCs w:val="24"/>
          <w:shd w:val="clear" w:color="auto" w:fill="FFFFFF"/>
        </w:rPr>
        <w:t xml:space="preserve">] </w:t>
      </w:r>
      <w:r w:rsidRPr="00F77FE6">
        <w:rPr>
          <w:rFonts w:ascii="Times" w:hAnsi="Times"/>
          <w:sz w:val="24"/>
          <w:szCs w:val="24"/>
        </w:rPr>
        <w:t>Article 11</w:t>
      </w:r>
      <w:r w:rsidRPr="00F77FE6">
        <w:rPr>
          <w:rFonts w:ascii="Times" w:hAnsi="Times"/>
          <w:sz w:val="24"/>
          <w:szCs w:val="24"/>
          <w:lang w:val="en-GB"/>
        </w:rPr>
        <w:t>.</w:t>
      </w:r>
    </w:p>
  </w:footnote>
  <w:footnote w:id="254">
    <w:p w14:paraId="17BEA53B" w14:textId="77777777" w:rsidR="00723709" w:rsidRPr="00014D3D" w:rsidRDefault="00723709" w:rsidP="00723709">
      <w:pPr>
        <w:pStyle w:val="Lbjegyzetszveg"/>
        <w:spacing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sz w:val="24"/>
          <w:szCs w:val="24"/>
          <w:lang w:val="en-GB"/>
        </w:rPr>
        <w:t>SOAF(19</w:t>
      </w:r>
      <w:r w:rsidRPr="00014D3D">
        <w:rPr>
          <w:rFonts w:ascii="Times" w:hAnsi="Times"/>
          <w:sz w:val="24"/>
          <w:szCs w:val="24"/>
          <w:lang w:val="en-GB"/>
        </w:rPr>
        <w:t>).</w:t>
      </w:r>
    </w:p>
  </w:footnote>
  <w:footnote w:id="255">
    <w:p w14:paraId="07D57B9D" w14:textId="60C3A5DE" w:rsidR="00723709" w:rsidRPr="00F77FE6" w:rsidRDefault="00723709" w:rsidP="00723709">
      <w:pPr>
        <w:pStyle w:val="Lbjegyzetszveg"/>
        <w:spacing w:after="120"/>
        <w:jc w:val="both"/>
        <w:rPr>
          <w:rFonts w:ascii="Times" w:hAnsi="Times"/>
          <w:sz w:val="24"/>
          <w:szCs w:val="24"/>
          <w:lang w:val="en-GB"/>
        </w:rPr>
      </w:pPr>
      <w:r w:rsidRPr="00014D3D">
        <w:rPr>
          <w:rStyle w:val="Lbjegyzet-hivatkozs"/>
          <w:rFonts w:ascii="Times" w:hAnsi="Times"/>
          <w:sz w:val="24"/>
          <w:szCs w:val="24"/>
        </w:rPr>
        <w:footnoteRef/>
      </w:r>
      <w:r w:rsidRPr="00014D3D">
        <w:rPr>
          <w:rFonts w:ascii="Times" w:hAnsi="Times"/>
          <w:i/>
          <w:iCs/>
          <w:sz w:val="24"/>
          <w:szCs w:val="24"/>
        </w:rPr>
        <w:t xml:space="preserve"> Stockholm Convention on Persistent Organic Pollutants</w:t>
      </w:r>
      <w:r w:rsidRPr="00014D3D">
        <w:rPr>
          <w:rFonts w:ascii="Times" w:hAnsi="Times"/>
          <w:sz w:val="24"/>
          <w:szCs w:val="24"/>
        </w:rPr>
        <w:t xml:space="preserve">, 23/05/2001, U.N.T.S. Vol. 2256, 119, Article 3; </w:t>
      </w:r>
      <w:r w:rsidRPr="00014D3D">
        <w:rPr>
          <w:rFonts w:ascii="Times" w:hAnsi="Times"/>
          <w:i/>
          <w:iCs/>
          <w:sz w:val="24"/>
          <w:szCs w:val="24"/>
        </w:rPr>
        <w:t>Basel Convention</w:t>
      </w:r>
      <w:r w:rsidRPr="00014D3D">
        <w:rPr>
          <w:rFonts w:ascii="Times" w:hAnsi="Times"/>
          <w:sz w:val="24"/>
          <w:szCs w:val="24"/>
        </w:rPr>
        <w:t xml:space="preserve">, Article </w:t>
      </w:r>
      <w:r w:rsidR="002354A2" w:rsidRPr="00014D3D">
        <w:rPr>
          <w:rFonts w:ascii="Times" w:hAnsi="Times"/>
          <w:sz w:val="24"/>
          <w:szCs w:val="24"/>
        </w:rPr>
        <w:t>6</w:t>
      </w:r>
      <w:r w:rsidRPr="00014D3D">
        <w:rPr>
          <w:rFonts w:ascii="Times" w:hAnsi="Times"/>
          <w:sz w:val="24"/>
          <w:szCs w:val="24"/>
        </w:rPr>
        <w:t>.</w:t>
      </w:r>
    </w:p>
  </w:footnote>
  <w:footnote w:id="256">
    <w:p w14:paraId="23F3EBD6" w14:textId="77777777" w:rsidR="00723709" w:rsidRPr="00F77FE6" w:rsidRDefault="00723709" w:rsidP="00723709">
      <w:pPr>
        <w:pStyle w:val="Lbjegyzetszveg"/>
        <w:spacing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smallCaps/>
          <w:sz w:val="24"/>
          <w:szCs w:val="24"/>
        </w:rPr>
        <w:t xml:space="preserve">Vu, H-N. Q., </w:t>
      </w:r>
      <w:r w:rsidRPr="00F77FE6">
        <w:rPr>
          <w:rFonts w:ascii="Times" w:hAnsi="Times"/>
          <w:i/>
          <w:sz w:val="24"/>
          <w:szCs w:val="24"/>
        </w:rPr>
        <w:t xml:space="preserve">The Law of Treaties and the Export of Hazardous Waste, </w:t>
      </w:r>
      <w:r w:rsidRPr="00F77FE6">
        <w:rPr>
          <w:rFonts w:ascii="Times" w:hAnsi="Times"/>
          <w:sz w:val="24"/>
          <w:szCs w:val="24"/>
        </w:rPr>
        <w:t>12 UNCLA Journal of Environmental Law and Policy 389</w:t>
      </w:r>
      <w:r w:rsidRPr="00F77FE6">
        <w:rPr>
          <w:rFonts w:ascii="Times" w:hAnsi="Times"/>
          <w:sz w:val="24"/>
          <w:szCs w:val="24"/>
          <w:lang w:val="en-GB"/>
        </w:rPr>
        <w:t xml:space="preserve"> (1994) 415; </w:t>
      </w:r>
      <w:r w:rsidRPr="00F77FE6">
        <w:rPr>
          <w:rFonts w:ascii="Times" w:hAnsi="Times"/>
          <w:i/>
          <w:sz w:val="24"/>
          <w:szCs w:val="24"/>
          <w:lang w:val="en-GB"/>
        </w:rPr>
        <w:t xml:space="preserve">Basel Convention, </w:t>
      </w:r>
      <w:r w:rsidRPr="00F77FE6">
        <w:rPr>
          <w:rFonts w:ascii="Times" w:hAnsi="Times"/>
          <w:sz w:val="24"/>
          <w:szCs w:val="24"/>
          <w:lang w:val="en-GB"/>
        </w:rPr>
        <w:t>Article 6(3).</w:t>
      </w:r>
    </w:p>
  </w:footnote>
  <w:footnote w:id="257">
    <w:p w14:paraId="5FAB3440" w14:textId="77777777" w:rsidR="00723709" w:rsidRPr="00F77FE6" w:rsidRDefault="00723709" w:rsidP="00723709">
      <w:pPr>
        <w:pStyle w:val="NormlWeb"/>
        <w:spacing w:before="120" w:beforeAutospacing="0" w:after="120" w:afterAutospacing="0"/>
        <w:jc w:val="both"/>
        <w:rPr>
          <w:rFonts w:ascii="Times" w:hAnsi="Times" w:cs="Tahoma"/>
          <w:highlight w:val="yellow"/>
          <w:lang w:val="en-GB"/>
        </w:rPr>
      </w:pPr>
      <w:r w:rsidRPr="00F77FE6">
        <w:rPr>
          <w:rStyle w:val="Lbjegyzet-hivatkozs"/>
          <w:rFonts w:ascii="Times" w:eastAsiaTheme="majorEastAsia" w:hAnsi="Times" w:cs="Tahoma"/>
        </w:rPr>
        <w:footnoteRef/>
      </w:r>
      <w:r w:rsidRPr="00F77FE6">
        <w:rPr>
          <w:rFonts w:ascii="Times" w:hAnsi="Times" w:cs="Tahoma"/>
        </w:rPr>
        <w:t xml:space="preserve"> </w:t>
      </w:r>
      <w:r w:rsidRPr="00F77FE6">
        <w:rPr>
          <w:rFonts w:ascii="Times" w:hAnsi="Times"/>
          <w:i/>
        </w:rPr>
        <w:t>Report of the Independent Expert on the issue of human rights obligations relating to the enjoyment of a safe, clean, healthy and sustainable environment</w:t>
      </w:r>
      <w:r w:rsidRPr="00F77FE6">
        <w:rPr>
          <w:rFonts w:ascii="Times" w:hAnsi="Times" w:cs="Tahoma"/>
          <w:lang w:val="en-GB"/>
        </w:rPr>
        <w:t>, U.N.Doc.A/HRC/22/43, UN Human Rights Council (2012) ¶14.</w:t>
      </w:r>
    </w:p>
  </w:footnote>
  <w:footnote w:id="258">
    <w:p w14:paraId="46006E57" w14:textId="77777777" w:rsidR="00723709" w:rsidRPr="00014D3D" w:rsidRDefault="00723709" w:rsidP="00723709">
      <w:pPr>
        <w:pStyle w:val="NormlWeb"/>
        <w:spacing w:before="120" w:beforeAutospacing="0" w:after="120" w:afterAutospacing="0"/>
        <w:jc w:val="both"/>
        <w:rPr>
          <w:rFonts w:ascii="Times" w:hAnsi="Times" w:cs="Tahoma"/>
        </w:rPr>
      </w:pPr>
      <w:r w:rsidRPr="00014D3D">
        <w:rPr>
          <w:rStyle w:val="Lbjegyzet-hivatkozs"/>
          <w:rFonts w:ascii="Times" w:eastAsiaTheme="majorEastAsia" w:hAnsi="Times" w:cs="Tahoma"/>
        </w:rPr>
        <w:footnoteRef/>
      </w:r>
      <w:r w:rsidRPr="00014D3D">
        <w:rPr>
          <w:rFonts w:ascii="Times" w:hAnsi="Times" w:cs="Tahoma"/>
        </w:rPr>
        <w:t xml:space="preserve"> </w:t>
      </w:r>
      <w:r w:rsidRPr="00014D3D">
        <w:rPr>
          <w:rFonts w:ascii="Times" w:hAnsi="Times" w:cs="Tahoma"/>
          <w:i/>
          <w:iCs/>
          <w:lang w:val="en-GB"/>
        </w:rPr>
        <w:t>UNGA Resolution 76/300</w:t>
      </w:r>
      <w:r w:rsidRPr="00014D3D">
        <w:rPr>
          <w:rFonts w:ascii="Times" w:hAnsi="Times" w:cs="Tahoma"/>
          <w:lang w:val="en-GB"/>
        </w:rPr>
        <w:t>, U.N.Doc.A/RES/76/300 (2022).</w:t>
      </w:r>
    </w:p>
  </w:footnote>
  <w:footnote w:id="259">
    <w:p w14:paraId="1995D972" w14:textId="77777777" w:rsidR="00723709" w:rsidRPr="00014D3D" w:rsidRDefault="00723709" w:rsidP="00723709">
      <w:pPr>
        <w:pStyle w:val="Lbjegyzetszveg"/>
        <w:spacing w:before="120" w:after="120"/>
        <w:jc w:val="both"/>
        <w:rPr>
          <w:rFonts w:ascii="Times" w:hAnsi="Times" w:cs="Tahoma"/>
          <w:sz w:val="24"/>
          <w:szCs w:val="24"/>
          <w:lang w:val="en-GB"/>
        </w:rPr>
      </w:pPr>
      <w:r w:rsidRPr="00014D3D">
        <w:rPr>
          <w:rStyle w:val="Lbjegyzet-hivatkozs"/>
          <w:rFonts w:ascii="Times" w:hAnsi="Times" w:cs="Tahoma"/>
          <w:sz w:val="24"/>
          <w:szCs w:val="24"/>
        </w:rPr>
        <w:footnoteRef/>
      </w:r>
      <w:r w:rsidRPr="00014D3D">
        <w:rPr>
          <w:rFonts w:ascii="Times" w:hAnsi="Times" w:cs="Tahoma"/>
          <w:sz w:val="24"/>
          <w:szCs w:val="24"/>
        </w:rPr>
        <w:t xml:space="preserve"> </w:t>
      </w:r>
      <w:r w:rsidRPr="00014D3D">
        <w:rPr>
          <w:rFonts w:ascii="Times" w:hAnsi="Times" w:cs="Helvetica Neue"/>
          <w:i/>
          <w:iCs/>
          <w:color w:val="000000"/>
          <w:sz w:val="24"/>
          <w:szCs w:val="24"/>
          <w:lang w:val="en-GB"/>
        </w:rPr>
        <w:t>Statute of the International Court of Justice</w:t>
      </w:r>
      <w:r w:rsidRPr="00014D3D">
        <w:rPr>
          <w:rFonts w:ascii="Times" w:hAnsi="Times" w:cs="Helvetica Neue"/>
          <w:color w:val="000000"/>
          <w:sz w:val="24"/>
          <w:szCs w:val="24"/>
          <w:lang w:val="en-GB"/>
        </w:rPr>
        <w:t xml:space="preserve">, 26/06/1945, U.S.T.S. Vol. 993, 33, </w:t>
      </w:r>
      <w:r w:rsidRPr="00014D3D">
        <w:rPr>
          <w:rFonts w:ascii="Times" w:hAnsi="Times" w:cs="Tahoma"/>
          <w:sz w:val="24"/>
          <w:szCs w:val="24"/>
          <w:lang w:val="en-GB"/>
        </w:rPr>
        <w:t xml:space="preserve">Article 38(1)(d). </w:t>
      </w:r>
    </w:p>
  </w:footnote>
  <w:footnote w:id="260">
    <w:p w14:paraId="24C3BC16" w14:textId="71AC6FD7" w:rsidR="00723709" w:rsidRPr="00F77FE6" w:rsidRDefault="00723709" w:rsidP="00723709">
      <w:pPr>
        <w:pStyle w:val="NormlWeb"/>
        <w:spacing w:before="120" w:beforeAutospacing="0" w:after="120" w:afterAutospacing="0"/>
        <w:jc w:val="both"/>
        <w:rPr>
          <w:rFonts w:ascii="Times" w:hAnsi="Times"/>
        </w:rPr>
      </w:pPr>
      <w:r w:rsidRPr="00014D3D">
        <w:rPr>
          <w:rStyle w:val="Lbjegyzet-hivatkozs"/>
          <w:rFonts w:ascii="Times" w:eastAsiaTheme="majorEastAsia" w:hAnsi="Times"/>
        </w:rPr>
        <w:footnoteRef/>
      </w:r>
      <w:r w:rsidRPr="00014D3D">
        <w:rPr>
          <w:rFonts w:ascii="Times" w:hAnsi="Times"/>
        </w:rPr>
        <w:t xml:space="preserve"> </w:t>
      </w:r>
      <w:r w:rsidRPr="00014D3D">
        <w:rPr>
          <w:rFonts w:ascii="Times" w:hAnsi="Times"/>
          <w:i/>
          <w:iCs/>
        </w:rPr>
        <w:t>Dubetska and Others v. Ukraine</w:t>
      </w:r>
      <w:r w:rsidRPr="00014D3D">
        <w:rPr>
          <w:rFonts w:ascii="Times" w:hAnsi="Times"/>
        </w:rPr>
        <w:t xml:space="preserve">, 30499/03, ECtHR (2011) </w:t>
      </w:r>
      <w:r w:rsidRPr="00014D3D">
        <w:rPr>
          <w:rFonts w:ascii="Times" w:hAnsi="Times"/>
          <w:lang w:val="en-GB"/>
        </w:rPr>
        <w:t>¶</w:t>
      </w:r>
      <w:r w:rsidRPr="00014D3D">
        <w:rPr>
          <w:rFonts w:ascii="Times" w:hAnsi="Times"/>
        </w:rPr>
        <w:t>105</w:t>
      </w:r>
      <w:r w:rsidR="002F2295" w:rsidRPr="00014D3D">
        <w:rPr>
          <w:rFonts w:ascii="Times" w:hAnsi="Times"/>
        </w:rPr>
        <w:t xml:space="preserve">.; </w:t>
      </w:r>
      <w:r w:rsidR="002F2295" w:rsidRPr="00014D3D">
        <w:rPr>
          <w:rFonts w:ascii="Times" w:hAnsi="Times"/>
          <w:i/>
          <w:iCs/>
        </w:rPr>
        <w:t>Kyrtatos v. Greece</w:t>
      </w:r>
      <w:r w:rsidR="002F2295" w:rsidRPr="00014D3D">
        <w:rPr>
          <w:rFonts w:ascii="Times" w:hAnsi="Times"/>
        </w:rPr>
        <w:t>, 41666/98, ECtHR (2003)</w:t>
      </w:r>
      <w:r w:rsidR="002F2295" w:rsidRPr="00014D3D">
        <w:rPr>
          <w:rFonts w:ascii="Times" w:hAnsi="Times"/>
          <w:i/>
          <w:iCs/>
        </w:rPr>
        <w:t xml:space="preserve"> </w:t>
      </w:r>
      <w:r w:rsidR="002F2295" w:rsidRPr="00014D3D">
        <w:rPr>
          <w:rFonts w:ascii="Times" w:hAnsi="Times"/>
        </w:rPr>
        <w:t xml:space="preserve">¶52. </w:t>
      </w:r>
    </w:p>
  </w:footnote>
  <w:footnote w:id="261">
    <w:p w14:paraId="04137163" w14:textId="77777777" w:rsidR="00723709" w:rsidRPr="00F77FE6" w:rsidRDefault="00723709" w:rsidP="00723709">
      <w:pPr>
        <w:pStyle w:val="Lbjegyzetszveg"/>
        <w:spacing w:before="120"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cs="Helvetica Neue"/>
          <w:i/>
          <w:iCs/>
          <w:color w:val="000000"/>
          <w:sz w:val="24"/>
          <w:szCs w:val="24"/>
          <w:lang w:val="en-GB"/>
        </w:rPr>
        <w:t>The Environment and Human Rights</w:t>
      </w:r>
      <w:r w:rsidRPr="00F77FE6">
        <w:rPr>
          <w:rFonts w:ascii="Times" w:hAnsi="Times" w:cs="Helvetica Neue"/>
          <w:color w:val="000000"/>
          <w:sz w:val="24"/>
          <w:szCs w:val="24"/>
          <w:lang w:val="en-GB"/>
        </w:rPr>
        <w:t>, Advisory Opinion, OC-23/17, IACtHR (2017)</w:t>
      </w:r>
      <w:r w:rsidRPr="00F77FE6">
        <w:rPr>
          <w:rFonts w:ascii="Times" w:hAnsi="Times"/>
          <w:sz w:val="24"/>
          <w:szCs w:val="24"/>
          <w:lang w:val="en-GB"/>
        </w:rPr>
        <w:t xml:space="preserve"> ¶139.</w:t>
      </w:r>
    </w:p>
  </w:footnote>
  <w:footnote w:id="262">
    <w:p w14:paraId="78F18AD3" w14:textId="77777777" w:rsidR="00723709" w:rsidRPr="00F77FE6" w:rsidRDefault="00723709" w:rsidP="00723709">
      <w:pPr>
        <w:pStyle w:val="NormlWeb"/>
        <w:spacing w:before="120" w:beforeAutospacing="0" w:after="120" w:afterAutospacing="0"/>
        <w:jc w:val="both"/>
        <w:rPr>
          <w:rFonts w:ascii="Times" w:hAnsi="Times" w:cs="Tahoma"/>
          <w:lang w:val="en-GB"/>
        </w:rPr>
      </w:pPr>
      <w:r w:rsidRPr="00F77FE6">
        <w:rPr>
          <w:rStyle w:val="Lbjegyzet-hivatkozs"/>
          <w:rFonts w:ascii="Times" w:eastAsiaTheme="majorEastAsia" w:hAnsi="Times" w:cs="Tahoma"/>
        </w:rPr>
        <w:footnoteRef/>
      </w:r>
      <w:r w:rsidRPr="00F77FE6">
        <w:rPr>
          <w:rFonts w:ascii="Times" w:hAnsi="Times" w:cs="Tahoma"/>
        </w:rPr>
        <w:t xml:space="preserve"> </w:t>
      </w:r>
      <w:r w:rsidRPr="00F77FE6">
        <w:rPr>
          <w:rFonts w:ascii="Times" w:hAnsi="Times" w:cs="Tahoma"/>
          <w:i/>
          <w:iCs/>
        </w:rPr>
        <w:t>Hardy and Maile v. United Kingdom</w:t>
      </w:r>
      <w:r w:rsidRPr="00F77FE6">
        <w:rPr>
          <w:rFonts w:ascii="Times" w:hAnsi="Times" w:cs="Tahoma"/>
          <w:lang w:val="en-GB"/>
        </w:rPr>
        <w:t xml:space="preserve">, 31965/07, ECtHR (2012) ¶¶223, 250. </w:t>
      </w:r>
    </w:p>
  </w:footnote>
  <w:footnote w:id="263">
    <w:p w14:paraId="6567B2C4"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sz w:val="24"/>
          <w:szCs w:val="24"/>
          <w:lang w:val="en-GB"/>
        </w:rPr>
        <w:t xml:space="preserve">SOAF(19, 44). </w:t>
      </w:r>
    </w:p>
  </w:footnote>
  <w:footnote w:id="264">
    <w:p w14:paraId="5641FB9E" w14:textId="77777777" w:rsidR="00723709" w:rsidRPr="00F77FE6" w:rsidRDefault="00723709" w:rsidP="00723709">
      <w:pPr>
        <w:pStyle w:val="Lbjegyzetszveg"/>
        <w:spacing w:before="120" w:after="120"/>
        <w:jc w:val="both"/>
        <w:rPr>
          <w:rFonts w:ascii="Times" w:hAnsi="Times"/>
          <w:sz w:val="24"/>
          <w:szCs w:val="24"/>
          <w:lang w:val="en-GB"/>
        </w:rPr>
      </w:pPr>
      <w:r w:rsidRPr="00F77FE6">
        <w:rPr>
          <w:rStyle w:val="Lbjegyzet-hivatkozs"/>
          <w:rFonts w:ascii="Times" w:hAnsi="Times"/>
          <w:sz w:val="24"/>
          <w:szCs w:val="24"/>
        </w:rPr>
        <w:footnoteRef/>
      </w:r>
      <w:r w:rsidRPr="00F77FE6">
        <w:rPr>
          <w:rFonts w:ascii="Times" w:hAnsi="Times"/>
          <w:sz w:val="24"/>
          <w:szCs w:val="24"/>
        </w:rPr>
        <w:t xml:space="preserve"> </w:t>
      </w:r>
      <w:r w:rsidRPr="00F77FE6">
        <w:rPr>
          <w:rFonts w:ascii="Times" w:hAnsi="Times"/>
          <w:sz w:val="24"/>
          <w:szCs w:val="24"/>
          <w:lang w:val="en-GB"/>
        </w:rPr>
        <w:t>SOAF(Annex, Article 28).</w:t>
      </w:r>
    </w:p>
  </w:footnote>
  <w:footnote w:id="265">
    <w:p w14:paraId="3C5EC440"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i/>
          <w:iCs/>
          <w:sz w:val="24"/>
          <w:szCs w:val="24"/>
          <w:lang w:val="en-GB"/>
        </w:rPr>
        <w:t>ARSIWA</w:t>
      </w:r>
      <w:r w:rsidRPr="00F77FE6">
        <w:rPr>
          <w:rFonts w:ascii="Times" w:hAnsi="Times" w:cs="Tahoma"/>
          <w:sz w:val="24"/>
          <w:szCs w:val="24"/>
          <w:lang w:val="en-GB"/>
        </w:rPr>
        <w:t>, Article 25(1).</w:t>
      </w:r>
    </w:p>
  </w:footnote>
  <w:footnote w:id="266">
    <w:p w14:paraId="37F3EC6A" w14:textId="3ADCE7A0" w:rsidR="003B1CE6" w:rsidRPr="003B1CE6" w:rsidRDefault="003B1CE6">
      <w:pPr>
        <w:pStyle w:val="Lbjegyzetszveg"/>
        <w:rPr>
          <w:lang w:val="en-GB"/>
        </w:rPr>
      </w:pPr>
      <w:r>
        <w:rPr>
          <w:rStyle w:val="Lbjegyzet-hivatkozs"/>
        </w:rPr>
        <w:footnoteRef/>
      </w:r>
      <w:r>
        <w:t xml:space="preserve"> </w:t>
      </w:r>
      <w:r w:rsidRPr="00F77FE6">
        <w:rPr>
          <w:rFonts w:ascii="Times" w:hAnsi="Times" w:cs="Tahoma"/>
          <w:i/>
          <w:iCs/>
          <w:sz w:val="24"/>
          <w:szCs w:val="24"/>
          <w:lang w:val="en-GB"/>
        </w:rPr>
        <w:t>ARSIWA</w:t>
      </w:r>
      <w:r w:rsidR="001136BC">
        <w:rPr>
          <w:rFonts w:ascii="Times" w:hAnsi="Times" w:cs="Tahoma"/>
          <w:i/>
          <w:iCs/>
          <w:sz w:val="24"/>
          <w:szCs w:val="24"/>
          <w:lang w:val="en-GB"/>
        </w:rPr>
        <w:t xml:space="preserve"> </w:t>
      </w:r>
      <w:r w:rsidRPr="00F77FE6">
        <w:rPr>
          <w:rFonts w:ascii="Times" w:hAnsi="Times" w:cs="Tahoma"/>
          <w:i/>
          <w:iCs/>
          <w:sz w:val="24"/>
          <w:szCs w:val="24"/>
          <w:lang w:val="en-GB"/>
        </w:rPr>
        <w:t>Commentar</w:t>
      </w:r>
      <w:r w:rsidR="001136BC">
        <w:rPr>
          <w:rFonts w:ascii="Times" w:hAnsi="Times" w:cs="Tahoma"/>
          <w:i/>
          <w:iCs/>
          <w:sz w:val="24"/>
          <w:szCs w:val="24"/>
          <w:lang w:val="en-GB"/>
        </w:rPr>
        <w:t>y</w:t>
      </w:r>
      <w:r w:rsidRPr="00F77FE6">
        <w:rPr>
          <w:rFonts w:ascii="Times" w:hAnsi="Times" w:cs="Tahoma"/>
          <w:sz w:val="24"/>
          <w:szCs w:val="24"/>
          <w:lang w:val="en-GB"/>
        </w:rPr>
        <w:t>, 83, ¶1</w:t>
      </w:r>
      <w:r>
        <w:rPr>
          <w:rFonts w:ascii="Times" w:hAnsi="Times" w:cs="Tahoma"/>
          <w:sz w:val="24"/>
          <w:szCs w:val="24"/>
          <w:lang w:val="en-GB"/>
        </w:rPr>
        <w:t>5.</w:t>
      </w:r>
    </w:p>
  </w:footnote>
  <w:footnote w:id="267">
    <w:p w14:paraId="1A9B9BA7" w14:textId="72924D4D"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003B1CE6" w:rsidRPr="00613AB2">
        <w:rPr>
          <w:rFonts w:ascii="Times" w:hAnsi="Times" w:cs="Tahoma"/>
          <w:i/>
          <w:iCs/>
          <w:sz w:val="24"/>
          <w:szCs w:val="24"/>
          <w:lang w:val="en-GB"/>
        </w:rPr>
        <w:t>Ibid</w:t>
      </w:r>
      <w:r w:rsidR="003B1CE6">
        <w:rPr>
          <w:rFonts w:ascii="Times" w:hAnsi="Times" w:cs="Tahoma"/>
          <w:sz w:val="24"/>
          <w:szCs w:val="24"/>
          <w:lang w:val="en-GB"/>
        </w:rPr>
        <w:t>.</w:t>
      </w:r>
      <w:r w:rsidRPr="00F77FE6">
        <w:rPr>
          <w:rFonts w:ascii="Times" w:hAnsi="Times" w:cs="Tahoma"/>
          <w:sz w:val="24"/>
          <w:szCs w:val="24"/>
          <w:lang w:val="en-GB"/>
        </w:rPr>
        <w:t xml:space="preserve">, ¶14. </w:t>
      </w:r>
    </w:p>
  </w:footnote>
  <w:footnote w:id="268">
    <w:p w14:paraId="5EAF0552"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sz w:val="24"/>
          <w:szCs w:val="24"/>
          <w:lang w:val="en-GB"/>
        </w:rPr>
        <w:t>SOAF(38).</w:t>
      </w:r>
    </w:p>
  </w:footnote>
  <w:footnote w:id="269">
    <w:p w14:paraId="7B6C08B5" w14:textId="77777777" w:rsidR="00723709" w:rsidRPr="00F77FE6" w:rsidRDefault="00723709" w:rsidP="00723709">
      <w:pPr>
        <w:pStyle w:val="NormlWeb"/>
        <w:spacing w:before="120" w:beforeAutospacing="0" w:after="120" w:afterAutospacing="0"/>
        <w:jc w:val="both"/>
        <w:rPr>
          <w:rFonts w:ascii="Times" w:hAnsi="Times"/>
          <w:lang w:val="en-GB"/>
        </w:rPr>
      </w:pPr>
      <w:r w:rsidRPr="00F77FE6">
        <w:rPr>
          <w:rStyle w:val="Lbjegyzet-hivatkozs"/>
          <w:rFonts w:ascii="Times" w:eastAsiaTheme="majorEastAsia" w:hAnsi="Times"/>
        </w:rPr>
        <w:footnoteRef/>
      </w:r>
      <w:r w:rsidRPr="00F77FE6">
        <w:rPr>
          <w:rFonts w:ascii="Times" w:hAnsi="Times"/>
        </w:rPr>
        <w:t xml:space="preserve"> </w:t>
      </w:r>
      <w:r w:rsidRPr="00F77FE6">
        <w:rPr>
          <w:rFonts w:ascii="Times" w:hAnsi="Times"/>
          <w:smallCaps/>
          <w:lang w:val="en-GB"/>
        </w:rPr>
        <w:t>Turher, N. A.</w:t>
      </w:r>
      <w:r w:rsidRPr="00F77FE6">
        <w:rPr>
          <w:rFonts w:ascii="Times" w:hAnsi="Times"/>
          <w:lang w:val="en-GB"/>
        </w:rPr>
        <w:t xml:space="preserve"> et al., </w:t>
      </w:r>
      <w:r w:rsidRPr="00F77FE6">
        <w:rPr>
          <w:rFonts w:ascii="Times" w:hAnsi="Times"/>
          <w:i/>
          <w:iCs/>
          <w:lang w:val="en-GB"/>
        </w:rPr>
        <w:t>Methicillin-resistant Staphylococcus aureus: an overview of basic and clinical research,</w:t>
      </w:r>
      <w:r w:rsidRPr="00F77FE6">
        <w:rPr>
          <w:rFonts w:ascii="Times" w:hAnsi="Times"/>
          <w:lang w:val="en-GB"/>
        </w:rPr>
        <w:t xml:space="preserve"> 17 Nature Reviews Microbiology 203 (2019) 204; </w:t>
      </w:r>
      <w:r w:rsidRPr="00F77FE6">
        <w:rPr>
          <w:rFonts w:ascii="Times" w:hAnsi="Times"/>
          <w:smallCaps/>
          <w:lang w:val="en-GB"/>
        </w:rPr>
        <w:t>B</w:t>
      </w:r>
      <w:r w:rsidRPr="00F77FE6">
        <w:rPr>
          <w:rFonts w:ascii="Times" w:hAnsi="Times" w:cs="Segoe UI"/>
          <w:smallCaps/>
          <w:color w:val="212121"/>
          <w:shd w:val="clear" w:color="auto" w:fill="FFFFFF"/>
        </w:rPr>
        <w:t>urke</w:t>
      </w:r>
      <w:r w:rsidRPr="00F77FE6">
        <w:rPr>
          <w:rFonts w:ascii="Times" w:hAnsi="Times" w:cs="Segoe UI"/>
          <w:smallCaps/>
          <w:color w:val="212121"/>
          <w:shd w:val="clear" w:color="auto" w:fill="FFFFFF"/>
          <w:lang w:val="en-GB"/>
        </w:rPr>
        <w:t>, K. E., Lamont,</w:t>
      </w:r>
      <w:r w:rsidRPr="00F77FE6">
        <w:rPr>
          <w:rFonts w:ascii="Times" w:hAnsi="Times" w:cs="Segoe UI"/>
          <w:smallCaps/>
          <w:color w:val="212121"/>
          <w:shd w:val="clear" w:color="auto" w:fill="FFFFFF"/>
        </w:rPr>
        <w:t xml:space="preserve"> J. T., </w:t>
      </w:r>
      <w:r w:rsidRPr="00F77FE6">
        <w:rPr>
          <w:rFonts w:ascii="Times" w:hAnsi="Times" w:cs="Segoe UI"/>
          <w:i/>
          <w:iCs/>
          <w:color w:val="212121"/>
          <w:shd w:val="clear" w:color="auto" w:fill="FFFFFF"/>
        </w:rPr>
        <w:t>Clostridium difficile infection: a worldwide disease</w:t>
      </w:r>
      <w:r w:rsidRPr="00F77FE6">
        <w:rPr>
          <w:rFonts w:ascii="Times" w:hAnsi="Times" w:cs="Segoe UI"/>
          <w:color w:val="212121"/>
          <w:shd w:val="clear" w:color="auto" w:fill="FFFFFF"/>
        </w:rPr>
        <w:t>, 8 Gut Liver</w:t>
      </w:r>
      <w:r w:rsidRPr="00F77FE6">
        <w:rPr>
          <w:rFonts w:ascii="Times" w:hAnsi="Times" w:cs="Segoe UI"/>
          <w:color w:val="212121"/>
          <w:shd w:val="clear" w:color="auto" w:fill="FFFFFF"/>
          <w:lang w:val="en-GB"/>
        </w:rPr>
        <w:t xml:space="preserve"> 1 (</w:t>
      </w:r>
      <w:r w:rsidRPr="00F77FE6">
        <w:rPr>
          <w:rFonts w:ascii="Times" w:hAnsi="Times" w:cs="Segoe UI"/>
          <w:color w:val="212121"/>
          <w:shd w:val="clear" w:color="auto" w:fill="FFFFFF"/>
        </w:rPr>
        <w:t>2014</w:t>
      </w:r>
      <w:r w:rsidRPr="00F77FE6">
        <w:rPr>
          <w:rFonts w:ascii="Times" w:hAnsi="Times" w:cs="Segoe UI"/>
          <w:color w:val="212121"/>
          <w:shd w:val="clear" w:color="auto" w:fill="FFFFFF"/>
          <w:lang w:val="en-GB"/>
        </w:rPr>
        <w:t xml:space="preserve">) 6. </w:t>
      </w:r>
    </w:p>
  </w:footnote>
  <w:footnote w:id="270">
    <w:p w14:paraId="7A96F37F" w14:textId="77777777" w:rsidR="00723709" w:rsidRPr="00F77FE6" w:rsidRDefault="00723709" w:rsidP="00723709">
      <w:pPr>
        <w:pStyle w:val="Lbjegyzetszveg"/>
        <w:spacing w:before="120" w:after="120"/>
        <w:jc w:val="both"/>
        <w:rPr>
          <w:rFonts w:ascii="Times" w:hAnsi="Times" w:cs="Tahoma"/>
          <w:sz w:val="24"/>
          <w:szCs w:val="24"/>
          <w:lang w:val="en-GB"/>
        </w:rPr>
      </w:pPr>
      <w:r w:rsidRPr="00F77FE6">
        <w:rPr>
          <w:rStyle w:val="Lbjegyzet-hivatkozs"/>
          <w:rFonts w:ascii="Times" w:hAnsi="Times" w:cs="Tahoma"/>
          <w:sz w:val="24"/>
          <w:szCs w:val="24"/>
        </w:rPr>
        <w:footnoteRef/>
      </w:r>
      <w:r w:rsidRPr="00F77FE6">
        <w:rPr>
          <w:rFonts w:ascii="Times" w:hAnsi="Times" w:cs="Tahoma"/>
          <w:sz w:val="24"/>
          <w:szCs w:val="24"/>
        </w:rPr>
        <w:t xml:space="preserve"> </w:t>
      </w:r>
      <w:r w:rsidRPr="00F77FE6">
        <w:rPr>
          <w:rFonts w:ascii="Times" w:hAnsi="Times" w:cs="Tahoma"/>
          <w:sz w:val="24"/>
          <w:szCs w:val="24"/>
          <w:lang w:val="en-GB"/>
        </w:rPr>
        <w:t xml:space="preserve">SOAF(39, 43).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3D"/>
    <w:multiLevelType w:val="hybridMultilevel"/>
    <w:tmpl w:val="20D04CE4"/>
    <w:lvl w:ilvl="0" w:tplc="FFFFFFFF">
      <w:start w:val="1"/>
      <w:numFmt w:val="lowerLetter"/>
      <w:lvlText w:val="%1)"/>
      <w:lvlJc w:val="left"/>
      <w:pPr>
        <w:ind w:left="450" w:hanging="360"/>
      </w:pPr>
    </w:lvl>
    <w:lvl w:ilvl="1" w:tplc="0409000F">
      <w:start w:val="1"/>
      <w:numFmt w:val="decimal"/>
      <w:lvlText w:val="%2."/>
      <w:lvlJc w:val="left"/>
      <w:pPr>
        <w:ind w:left="810" w:hanging="360"/>
      </w:pPr>
    </w:lvl>
    <w:lvl w:ilvl="2" w:tplc="FFFFFFFF" w:tentative="1">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1" w15:restartNumberingAfterBreak="0">
    <w:nsid w:val="03BF76AA"/>
    <w:multiLevelType w:val="hybridMultilevel"/>
    <w:tmpl w:val="48D697C4"/>
    <w:lvl w:ilvl="0" w:tplc="44F28864">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C06E85"/>
    <w:multiLevelType w:val="hybridMultilevel"/>
    <w:tmpl w:val="AD5AD78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83F0E4B"/>
    <w:multiLevelType w:val="hybridMultilevel"/>
    <w:tmpl w:val="BDD061D6"/>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 w15:restartNumberingAfterBreak="0">
    <w:nsid w:val="0CA70FBB"/>
    <w:multiLevelType w:val="hybridMultilevel"/>
    <w:tmpl w:val="BC463AE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471A8B"/>
    <w:multiLevelType w:val="hybridMultilevel"/>
    <w:tmpl w:val="004A8D12"/>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FC40A61"/>
    <w:multiLevelType w:val="hybridMultilevel"/>
    <w:tmpl w:val="C9FA0E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060027"/>
    <w:multiLevelType w:val="hybridMultilevel"/>
    <w:tmpl w:val="234EE2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5C71BF"/>
    <w:multiLevelType w:val="hybridMultilevel"/>
    <w:tmpl w:val="E72E6986"/>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9" w15:restartNumberingAfterBreak="0">
    <w:nsid w:val="21840F5B"/>
    <w:multiLevelType w:val="hybridMultilevel"/>
    <w:tmpl w:val="8B1665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43E0F91"/>
    <w:multiLevelType w:val="hybridMultilevel"/>
    <w:tmpl w:val="19FC590E"/>
    <w:lvl w:ilvl="0" w:tplc="0409000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5486CD4"/>
    <w:multiLevelType w:val="hybridMultilevel"/>
    <w:tmpl w:val="AD5AD784"/>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83F3B5F"/>
    <w:multiLevelType w:val="hybridMultilevel"/>
    <w:tmpl w:val="7DAED95E"/>
    <w:lvl w:ilvl="0" w:tplc="A5426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43ACC"/>
    <w:multiLevelType w:val="hybridMultilevel"/>
    <w:tmpl w:val="BC463AE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C173268"/>
    <w:multiLevelType w:val="hybridMultilevel"/>
    <w:tmpl w:val="84DA0416"/>
    <w:lvl w:ilvl="0" w:tplc="04090017">
      <w:start w:val="1"/>
      <w:numFmt w:val="lowerLetter"/>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5" w15:restartNumberingAfterBreak="0">
    <w:nsid w:val="2E5F3F62"/>
    <w:multiLevelType w:val="hybridMultilevel"/>
    <w:tmpl w:val="B1E2D9B6"/>
    <w:lvl w:ilvl="0" w:tplc="04090017">
      <w:start w:val="1"/>
      <w:numFmt w:val="lowerLetter"/>
      <w:lvlText w:val="%1)"/>
      <w:lvlJc w:val="left"/>
      <w:pPr>
        <w:ind w:left="785" w:hanging="360"/>
      </w:pPr>
    </w:lvl>
    <w:lvl w:ilvl="1" w:tplc="FFFFFFFF" w:tentative="1">
      <w:start w:val="1"/>
      <w:numFmt w:val="lowerLetter"/>
      <w:lvlText w:val="%2."/>
      <w:lvlJc w:val="left"/>
      <w:pPr>
        <w:ind w:left="1685" w:hanging="360"/>
      </w:pPr>
    </w:lvl>
    <w:lvl w:ilvl="2" w:tplc="FFFFFFFF" w:tentative="1">
      <w:start w:val="1"/>
      <w:numFmt w:val="lowerRoman"/>
      <w:lvlText w:val="%3."/>
      <w:lvlJc w:val="right"/>
      <w:pPr>
        <w:ind w:left="2405" w:hanging="180"/>
      </w:pPr>
    </w:lvl>
    <w:lvl w:ilvl="3" w:tplc="FFFFFFFF" w:tentative="1">
      <w:start w:val="1"/>
      <w:numFmt w:val="decimal"/>
      <w:lvlText w:val="%4."/>
      <w:lvlJc w:val="left"/>
      <w:pPr>
        <w:ind w:left="3125" w:hanging="360"/>
      </w:pPr>
    </w:lvl>
    <w:lvl w:ilvl="4" w:tplc="FFFFFFFF" w:tentative="1">
      <w:start w:val="1"/>
      <w:numFmt w:val="lowerLetter"/>
      <w:lvlText w:val="%5."/>
      <w:lvlJc w:val="left"/>
      <w:pPr>
        <w:ind w:left="3845" w:hanging="360"/>
      </w:pPr>
    </w:lvl>
    <w:lvl w:ilvl="5" w:tplc="FFFFFFFF" w:tentative="1">
      <w:start w:val="1"/>
      <w:numFmt w:val="lowerRoman"/>
      <w:lvlText w:val="%6."/>
      <w:lvlJc w:val="right"/>
      <w:pPr>
        <w:ind w:left="4565" w:hanging="180"/>
      </w:pPr>
    </w:lvl>
    <w:lvl w:ilvl="6" w:tplc="FFFFFFFF" w:tentative="1">
      <w:start w:val="1"/>
      <w:numFmt w:val="decimal"/>
      <w:lvlText w:val="%7."/>
      <w:lvlJc w:val="left"/>
      <w:pPr>
        <w:ind w:left="5285" w:hanging="360"/>
      </w:pPr>
    </w:lvl>
    <w:lvl w:ilvl="7" w:tplc="FFFFFFFF" w:tentative="1">
      <w:start w:val="1"/>
      <w:numFmt w:val="lowerLetter"/>
      <w:lvlText w:val="%8."/>
      <w:lvlJc w:val="left"/>
      <w:pPr>
        <w:ind w:left="6005" w:hanging="360"/>
      </w:pPr>
    </w:lvl>
    <w:lvl w:ilvl="8" w:tplc="FFFFFFFF" w:tentative="1">
      <w:start w:val="1"/>
      <w:numFmt w:val="lowerRoman"/>
      <w:lvlText w:val="%9."/>
      <w:lvlJc w:val="right"/>
      <w:pPr>
        <w:ind w:left="6725" w:hanging="180"/>
      </w:pPr>
    </w:lvl>
  </w:abstractNum>
  <w:abstractNum w:abstractNumId="16" w15:restartNumberingAfterBreak="0">
    <w:nsid w:val="2F72612D"/>
    <w:multiLevelType w:val="hybridMultilevel"/>
    <w:tmpl w:val="7BCEF6F4"/>
    <w:lvl w:ilvl="0" w:tplc="21922A1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D6A"/>
    <w:multiLevelType w:val="hybridMultilevel"/>
    <w:tmpl w:val="1B283E98"/>
    <w:lvl w:ilvl="0" w:tplc="D5FA985C">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D4567"/>
    <w:multiLevelType w:val="hybridMultilevel"/>
    <w:tmpl w:val="A148B898"/>
    <w:lvl w:ilvl="0" w:tplc="D2F45BA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630584"/>
    <w:multiLevelType w:val="hybridMultilevel"/>
    <w:tmpl w:val="BC463AE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E82686"/>
    <w:multiLevelType w:val="hybridMultilevel"/>
    <w:tmpl w:val="4A782F52"/>
    <w:lvl w:ilvl="0" w:tplc="FFFFFFFF">
      <w:start w:val="1"/>
      <w:numFmt w:val="lowerLetter"/>
      <w:lvlText w:val="%1)"/>
      <w:lvlJc w:val="left"/>
      <w:pPr>
        <w:ind w:left="450" w:hanging="360"/>
      </w:pPr>
    </w:lvl>
    <w:lvl w:ilvl="1" w:tplc="04090017">
      <w:start w:val="1"/>
      <w:numFmt w:val="lowerLetter"/>
      <w:lvlText w:val="%2)"/>
      <w:lvlJc w:val="left"/>
      <w:pPr>
        <w:ind w:left="810" w:hanging="360"/>
      </w:pPr>
    </w:lvl>
    <w:lvl w:ilvl="2" w:tplc="FFFFFFFF">
      <w:start w:val="1"/>
      <w:numFmt w:val="lowerRoman"/>
      <w:lvlText w:val="%3."/>
      <w:lvlJc w:val="right"/>
      <w:pPr>
        <w:ind w:left="153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1" w15:restartNumberingAfterBreak="0">
    <w:nsid w:val="4A641A56"/>
    <w:multiLevelType w:val="hybridMultilevel"/>
    <w:tmpl w:val="FFE47BB0"/>
    <w:lvl w:ilvl="0" w:tplc="04090017">
      <w:start w:val="1"/>
      <w:numFmt w:val="lowerLetter"/>
      <w:lvlText w:val="%1)"/>
      <w:lvlJc w:val="left"/>
      <w:pPr>
        <w:ind w:left="45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4D364F6A"/>
    <w:multiLevelType w:val="hybridMultilevel"/>
    <w:tmpl w:val="11AA03EE"/>
    <w:lvl w:ilvl="0" w:tplc="2CD0778A">
      <w:start w:val="3"/>
      <w:numFmt w:val="upperRoman"/>
      <w:lvlText w:val="%1."/>
      <w:lvlJc w:val="righ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90057B"/>
    <w:multiLevelType w:val="hybridMultilevel"/>
    <w:tmpl w:val="C3284E18"/>
    <w:lvl w:ilvl="0" w:tplc="63EE1318">
      <w:start w:val="3"/>
      <w:numFmt w:val="upperRoman"/>
      <w:lvlText w:val="%1."/>
      <w:lvlJc w:val="right"/>
      <w:pPr>
        <w:ind w:left="360" w:hanging="360"/>
      </w:pPr>
      <w:rPr>
        <w:rFonts w:ascii="Times" w:hAnsi="Times" w:hint="default"/>
        <w:b/>
        <w:bCs/>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FB1A9E"/>
    <w:multiLevelType w:val="hybridMultilevel"/>
    <w:tmpl w:val="AD2E4718"/>
    <w:lvl w:ilvl="0" w:tplc="980EB65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325B8"/>
    <w:multiLevelType w:val="hybridMultilevel"/>
    <w:tmpl w:val="ADE839C4"/>
    <w:lvl w:ilvl="0" w:tplc="0409000F">
      <w:start w:val="1"/>
      <w:numFmt w:val="decimal"/>
      <w:lvlText w:val="%1."/>
      <w:lvlJc w:val="left"/>
      <w:pPr>
        <w:ind w:left="450" w:hanging="360"/>
      </w:pPr>
    </w:lvl>
    <w:lvl w:ilvl="1" w:tplc="FFFFFFFF">
      <w:start w:val="1"/>
      <w:numFmt w:val="lowerLetter"/>
      <w:lvlText w:val="%2)"/>
      <w:lvlJc w:val="left"/>
      <w:pPr>
        <w:ind w:left="810" w:hanging="360"/>
      </w:pPr>
    </w:lvl>
    <w:lvl w:ilvl="2" w:tplc="04090017">
      <w:start w:val="1"/>
      <w:numFmt w:val="lowerLetter"/>
      <w:lvlText w:val="%3)"/>
      <w:lvlJc w:val="left"/>
      <w:pPr>
        <w:ind w:left="1260" w:hanging="180"/>
      </w:pPr>
    </w:lvl>
    <w:lvl w:ilvl="3" w:tplc="FFFFFFFF" w:tentative="1">
      <w:start w:val="1"/>
      <w:numFmt w:val="decimal"/>
      <w:lvlText w:val="%4."/>
      <w:lvlJc w:val="left"/>
      <w:pPr>
        <w:ind w:left="2250" w:hanging="360"/>
      </w:pPr>
    </w:lvl>
    <w:lvl w:ilvl="4" w:tplc="FFFFFFFF" w:tentative="1">
      <w:start w:val="1"/>
      <w:numFmt w:val="lowerLetter"/>
      <w:lvlText w:val="%5."/>
      <w:lvlJc w:val="left"/>
      <w:pPr>
        <w:ind w:left="2970" w:hanging="360"/>
      </w:pPr>
    </w:lvl>
    <w:lvl w:ilvl="5" w:tplc="FFFFFFFF" w:tentative="1">
      <w:start w:val="1"/>
      <w:numFmt w:val="lowerRoman"/>
      <w:lvlText w:val="%6."/>
      <w:lvlJc w:val="right"/>
      <w:pPr>
        <w:ind w:left="3690" w:hanging="180"/>
      </w:pPr>
    </w:lvl>
    <w:lvl w:ilvl="6" w:tplc="FFFFFFFF" w:tentative="1">
      <w:start w:val="1"/>
      <w:numFmt w:val="decimal"/>
      <w:lvlText w:val="%7."/>
      <w:lvlJc w:val="left"/>
      <w:pPr>
        <w:ind w:left="4410" w:hanging="360"/>
      </w:pPr>
    </w:lvl>
    <w:lvl w:ilvl="7" w:tplc="FFFFFFFF" w:tentative="1">
      <w:start w:val="1"/>
      <w:numFmt w:val="lowerLetter"/>
      <w:lvlText w:val="%8."/>
      <w:lvlJc w:val="left"/>
      <w:pPr>
        <w:ind w:left="5130" w:hanging="360"/>
      </w:pPr>
    </w:lvl>
    <w:lvl w:ilvl="8" w:tplc="FFFFFFFF" w:tentative="1">
      <w:start w:val="1"/>
      <w:numFmt w:val="lowerRoman"/>
      <w:lvlText w:val="%9."/>
      <w:lvlJc w:val="right"/>
      <w:pPr>
        <w:ind w:left="5850" w:hanging="180"/>
      </w:pPr>
    </w:lvl>
  </w:abstractNum>
  <w:abstractNum w:abstractNumId="26" w15:restartNumberingAfterBreak="0">
    <w:nsid w:val="59E91075"/>
    <w:multiLevelType w:val="hybridMultilevel"/>
    <w:tmpl w:val="00AACFA6"/>
    <w:lvl w:ilvl="0" w:tplc="04090017">
      <w:start w:val="1"/>
      <w:numFmt w:val="lowerLetter"/>
      <w:lvlText w:val="%1)"/>
      <w:lvlJc w:val="left"/>
      <w:pPr>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A6F174B"/>
    <w:multiLevelType w:val="hybridMultilevel"/>
    <w:tmpl w:val="2B1A0B56"/>
    <w:lvl w:ilvl="0" w:tplc="CAAE08E8">
      <w:start w:val="1"/>
      <w:numFmt w:val="upperRoman"/>
      <w:lvlText w:val="%1."/>
      <w:lvlJc w:val="left"/>
      <w:pPr>
        <w:ind w:left="1080" w:hanging="720"/>
      </w:pPr>
      <w:rPr>
        <w:rFonts w:ascii="Times New Roman" w:hAnsi="Times New Roman" w:cs="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8276E9"/>
    <w:multiLevelType w:val="hybridMultilevel"/>
    <w:tmpl w:val="DF7E6644"/>
    <w:lvl w:ilvl="0" w:tplc="711CAB4A">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9" w15:restartNumberingAfterBreak="0">
    <w:nsid w:val="5C987C46"/>
    <w:multiLevelType w:val="hybridMultilevel"/>
    <w:tmpl w:val="BC18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FF0AA3"/>
    <w:multiLevelType w:val="hybridMultilevel"/>
    <w:tmpl w:val="2C44817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497CFE"/>
    <w:multiLevelType w:val="hybridMultilevel"/>
    <w:tmpl w:val="9B4052EE"/>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5B26AF"/>
    <w:multiLevelType w:val="hybridMultilevel"/>
    <w:tmpl w:val="972C0F5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795059187">
    <w:abstractNumId w:val="13"/>
  </w:num>
  <w:num w:numId="2" w16cid:durableId="517813202">
    <w:abstractNumId w:val="19"/>
  </w:num>
  <w:num w:numId="3" w16cid:durableId="1961297277">
    <w:abstractNumId w:val="4"/>
  </w:num>
  <w:num w:numId="4" w16cid:durableId="1594777383">
    <w:abstractNumId w:val="22"/>
  </w:num>
  <w:num w:numId="5" w16cid:durableId="703100626">
    <w:abstractNumId w:val="21"/>
  </w:num>
  <w:num w:numId="6" w16cid:durableId="539977803">
    <w:abstractNumId w:val="0"/>
  </w:num>
  <w:num w:numId="7" w16cid:durableId="1146780196">
    <w:abstractNumId w:val="24"/>
  </w:num>
  <w:num w:numId="8" w16cid:durableId="333261381">
    <w:abstractNumId w:val="20"/>
  </w:num>
  <w:num w:numId="9" w16cid:durableId="1512531520">
    <w:abstractNumId w:val="25"/>
  </w:num>
  <w:num w:numId="10" w16cid:durableId="1912503224">
    <w:abstractNumId w:val="29"/>
  </w:num>
  <w:num w:numId="11" w16cid:durableId="420879112">
    <w:abstractNumId w:val="32"/>
  </w:num>
  <w:num w:numId="12" w16cid:durableId="715591890">
    <w:abstractNumId w:val="30"/>
  </w:num>
  <w:num w:numId="13" w16cid:durableId="1904103960">
    <w:abstractNumId w:val="31"/>
  </w:num>
  <w:num w:numId="14" w16cid:durableId="577397767">
    <w:abstractNumId w:val="9"/>
  </w:num>
  <w:num w:numId="15" w16cid:durableId="563027721">
    <w:abstractNumId w:val="18"/>
  </w:num>
  <w:num w:numId="16" w16cid:durableId="1435205503">
    <w:abstractNumId w:val="26"/>
  </w:num>
  <w:num w:numId="17" w16cid:durableId="2126541260">
    <w:abstractNumId w:val="1"/>
  </w:num>
  <w:num w:numId="18" w16cid:durableId="1990404532">
    <w:abstractNumId w:val="10"/>
  </w:num>
  <w:num w:numId="19" w16cid:durableId="192155188">
    <w:abstractNumId w:val="17"/>
  </w:num>
  <w:num w:numId="20" w16cid:durableId="567765941">
    <w:abstractNumId w:val="16"/>
  </w:num>
  <w:num w:numId="21" w16cid:durableId="1248076758">
    <w:abstractNumId w:val="5"/>
  </w:num>
  <w:num w:numId="22" w16cid:durableId="185218715">
    <w:abstractNumId w:val="6"/>
  </w:num>
  <w:num w:numId="23" w16cid:durableId="181556112">
    <w:abstractNumId w:val="8"/>
  </w:num>
  <w:num w:numId="24" w16cid:durableId="2124759628">
    <w:abstractNumId w:val="3"/>
  </w:num>
  <w:num w:numId="25" w16cid:durableId="685013637">
    <w:abstractNumId w:val="14"/>
  </w:num>
  <w:num w:numId="26" w16cid:durableId="51078529">
    <w:abstractNumId w:val="11"/>
  </w:num>
  <w:num w:numId="27" w16cid:durableId="1403718018">
    <w:abstractNumId w:val="2"/>
  </w:num>
  <w:num w:numId="28" w16cid:durableId="1821458243">
    <w:abstractNumId w:val="7"/>
  </w:num>
  <w:num w:numId="29" w16cid:durableId="500465644">
    <w:abstractNumId w:val="15"/>
  </w:num>
  <w:num w:numId="30" w16cid:durableId="1317030899">
    <w:abstractNumId w:val="23"/>
  </w:num>
  <w:num w:numId="31" w16cid:durableId="1640837644">
    <w:abstractNumId w:val="27"/>
  </w:num>
  <w:num w:numId="32" w16cid:durableId="1157571681">
    <w:abstractNumId w:val="12"/>
  </w:num>
  <w:num w:numId="33" w16cid:durableId="11778828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A7"/>
    <w:rsid w:val="000006F0"/>
    <w:rsid w:val="00002BDC"/>
    <w:rsid w:val="0000563D"/>
    <w:rsid w:val="00007AFB"/>
    <w:rsid w:val="00011122"/>
    <w:rsid w:val="00012163"/>
    <w:rsid w:val="000134A7"/>
    <w:rsid w:val="00014D3D"/>
    <w:rsid w:val="00015890"/>
    <w:rsid w:val="00016050"/>
    <w:rsid w:val="00023A63"/>
    <w:rsid w:val="00043741"/>
    <w:rsid w:val="00060A74"/>
    <w:rsid w:val="00062C20"/>
    <w:rsid w:val="00062C31"/>
    <w:rsid w:val="00063EAC"/>
    <w:rsid w:val="000669F0"/>
    <w:rsid w:val="000703EB"/>
    <w:rsid w:val="00077DBA"/>
    <w:rsid w:val="000853C3"/>
    <w:rsid w:val="00085FDC"/>
    <w:rsid w:val="00093009"/>
    <w:rsid w:val="00093D14"/>
    <w:rsid w:val="000B578B"/>
    <w:rsid w:val="000B6651"/>
    <w:rsid w:val="000C5EF6"/>
    <w:rsid w:val="000C74A7"/>
    <w:rsid w:val="000D058F"/>
    <w:rsid w:val="000D05B3"/>
    <w:rsid w:val="000D4FDC"/>
    <w:rsid w:val="000E0A89"/>
    <w:rsid w:val="000E358E"/>
    <w:rsid w:val="000E4D49"/>
    <w:rsid w:val="000F4577"/>
    <w:rsid w:val="001136BC"/>
    <w:rsid w:val="00116C7B"/>
    <w:rsid w:val="001213E6"/>
    <w:rsid w:val="00124112"/>
    <w:rsid w:val="0013240B"/>
    <w:rsid w:val="00135048"/>
    <w:rsid w:val="00135F39"/>
    <w:rsid w:val="00135F86"/>
    <w:rsid w:val="00136F36"/>
    <w:rsid w:val="00140E77"/>
    <w:rsid w:val="00140FDB"/>
    <w:rsid w:val="001509ED"/>
    <w:rsid w:val="00157A1F"/>
    <w:rsid w:val="001762DA"/>
    <w:rsid w:val="0017715C"/>
    <w:rsid w:val="00182088"/>
    <w:rsid w:val="001A1A13"/>
    <w:rsid w:val="001A56F9"/>
    <w:rsid w:val="001A65E4"/>
    <w:rsid w:val="001C3210"/>
    <w:rsid w:val="001D40F1"/>
    <w:rsid w:val="001D7224"/>
    <w:rsid w:val="001E4E58"/>
    <w:rsid w:val="001E56A4"/>
    <w:rsid w:val="001F0F68"/>
    <w:rsid w:val="001F3553"/>
    <w:rsid w:val="0020756D"/>
    <w:rsid w:val="002152EF"/>
    <w:rsid w:val="0022622F"/>
    <w:rsid w:val="00227BED"/>
    <w:rsid w:val="00227FEF"/>
    <w:rsid w:val="002354A2"/>
    <w:rsid w:val="00241B76"/>
    <w:rsid w:val="002425F8"/>
    <w:rsid w:val="002430EB"/>
    <w:rsid w:val="0024329C"/>
    <w:rsid w:val="00245690"/>
    <w:rsid w:val="00252E42"/>
    <w:rsid w:val="0025332C"/>
    <w:rsid w:val="002619F9"/>
    <w:rsid w:val="00270FD1"/>
    <w:rsid w:val="00272B3E"/>
    <w:rsid w:val="00275D59"/>
    <w:rsid w:val="00282AC7"/>
    <w:rsid w:val="00283878"/>
    <w:rsid w:val="00291445"/>
    <w:rsid w:val="002918DA"/>
    <w:rsid w:val="002928AA"/>
    <w:rsid w:val="0029770D"/>
    <w:rsid w:val="00297976"/>
    <w:rsid w:val="002A1DC4"/>
    <w:rsid w:val="002B0D15"/>
    <w:rsid w:val="002B2B49"/>
    <w:rsid w:val="002B3C3C"/>
    <w:rsid w:val="002C6A02"/>
    <w:rsid w:val="002D52AA"/>
    <w:rsid w:val="002D54D8"/>
    <w:rsid w:val="002D7005"/>
    <w:rsid w:val="002F2295"/>
    <w:rsid w:val="002F496C"/>
    <w:rsid w:val="002F4B69"/>
    <w:rsid w:val="003260CD"/>
    <w:rsid w:val="0033012F"/>
    <w:rsid w:val="0034471E"/>
    <w:rsid w:val="00353666"/>
    <w:rsid w:val="00356ECD"/>
    <w:rsid w:val="00364845"/>
    <w:rsid w:val="00375151"/>
    <w:rsid w:val="003808DD"/>
    <w:rsid w:val="0038277C"/>
    <w:rsid w:val="0038744E"/>
    <w:rsid w:val="00391938"/>
    <w:rsid w:val="0039683E"/>
    <w:rsid w:val="00397CE7"/>
    <w:rsid w:val="003A2A4D"/>
    <w:rsid w:val="003B1785"/>
    <w:rsid w:val="003B1CE6"/>
    <w:rsid w:val="003B2DE7"/>
    <w:rsid w:val="003C19B0"/>
    <w:rsid w:val="003C5987"/>
    <w:rsid w:val="003D100A"/>
    <w:rsid w:val="003D232F"/>
    <w:rsid w:val="003D26BA"/>
    <w:rsid w:val="003D716D"/>
    <w:rsid w:val="003E4290"/>
    <w:rsid w:val="003F07D3"/>
    <w:rsid w:val="003F4235"/>
    <w:rsid w:val="003F4350"/>
    <w:rsid w:val="003F62B8"/>
    <w:rsid w:val="003F663F"/>
    <w:rsid w:val="00403420"/>
    <w:rsid w:val="00407DE6"/>
    <w:rsid w:val="0041094C"/>
    <w:rsid w:val="0041338B"/>
    <w:rsid w:val="0042351C"/>
    <w:rsid w:val="0042778C"/>
    <w:rsid w:val="00441442"/>
    <w:rsid w:val="004425EF"/>
    <w:rsid w:val="0044335E"/>
    <w:rsid w:val="00444551"/>
    <w:rsid w:val="0044533A"/>
    <w:rsid w:val="004562DD"/>
    <w:rsid w:val="00457135"/>
    <w:rsid w:val="00464060"/>
    <w:rsid w:val="0046432A"/>
    <w:rsid w:val="0046434D"/>
    <w:rsid w:val="00473CF6"/>
    <w:rsid w:val="00480C84"/>
    <w:rsid w:val="00482B27"/>
    <w:rsid w:val="0048389C"/>
    <w:rsid w:val="00487CAC"/>
    <w:rsid w:val="00490B48"/>
    <w:rsid w:val="004979AF"/>
    <w:rsid w:val="00497C90"/>
    <w:rsid w:val="004A3F3E"/>
    <w:rsid w:val="004A44BB"/>
    <w:rsid w:val="004B526A"/>
    <w:rsid w:val="004D1705"/>
    <w:rsid w:val="004D1D78"/>
    <w:rsid w:val="004E55C9"/>
    <w:rsid w:val="004E5D50"/>
    <w:rsid w:val="004F529A"/>
    <w:rsid w:val="004F5A99"/>
    <w:rsid w:val="00506789"/>
    <w:rsid w:val="00511989"/>
    <w:rsid w:val="005274D0"/>
    <w:rsid w:val="005334A6"/>
    <w:rsid w:val="00534457"/>
    <w:rsid w:val="00536AF2"/>
    <w:rsid w:val="00537DAB"/>
    <w:rsid w:val="0054187C"/>
    <w:rsid w:val="005457F5"/>
    <w:rsid w:val="005501AA"/>
    <w:rsid w:val="00551163"/>
    <w:rsid w:val="00556139"/>
    <w:rsid w:val="0057714D"/>
    <w:rsid w:val="00577CAD"/>
    <w:rsid w:val="0058218F"/>
    <w:rsid w:val="00592962"/>
    <w:rsid w:val="0059566E"/>
    <w:rsid w:val="00597A89"/>
    <w:rsid w:val="005A052A"/>
    <w:rsid w:val="005A3640"/>
    <w:rsid w:val="005B0AE5"/>
    <w:rsid w:val="005C4D67"/>
    <w:rsid w:val="005C5298"/>
    <w:rsid w:val="005D7CE4"/>
    <w:rsid w:val="005E32EF"/>
    <w:rsid w:val="005E3DD2"/>
    <w:rsid w:val="005F6A06"/>
    <w:rsid w:val="006059A9"/>
    <w:rsid w:val="0061137B"/>
    <w:rsid w:val="00613AB2"/>
    <w:rsid w:val="00640FF2"/>
    <w:rsid w:val="006465EE"/>
    <w:rsid w:val="00652323"/>
    <w:rsid w:val="006601AA"/>
    <w:rsid w:val="006608FD"/>
    <w:rsid w:val="00664BBD"/>
    <w:rsid w:val="00666651"/>
    <w:rsid w:val="00667DBC"/>
    <w:rsid w:val="00676ADC"/>
    <w:rsid w:val="00676B89"/>
    <w:rsid w:val="00683B4E"/>
    <w:rsid w:val="006A43DF"/>
    <w:rsid w:val="006A6E48"/>
    <w:rsid w:val="006B07C3"/>
    <w:rsid w:val="006B29B4"/>
    <w:rsid w:val="006D2135"/>
    <w:rsid w:val="006D5EB1"/>
    <w:rsid w:val="006E0242"/>
    <w:rsid w:val="006E06F2"/>
    <w:rsid w:val="006E2531"/>
    <w:rsid w:val="00723709"/>
    <w:rsid w:val="00727463"/>
    <w:rsid w:val="00732DB4"/>
    <w:rsid w:val="007356F8"/>
    <w:rsid w:val="007538A8"/>
    <w:rsid w:val="00760754"/>
    <w:rsid w:val="00763C5B"/>
    <w:rsid w:val="0076441A"/>
    <w:rsid w:val="00764B5A"/>
    <w:rsid w:val="00766804"/>
    <w:rsid w:val="00766B7F"/>
    <w:rsid w:val="00775EB4"/>
    <w:rsid w:val="00781110"/>
    <w:rsid w:val="00781D0D"/>
    <w:rsid w:val="00782220"/>
    <w:rsid w:val="00782C63"/>
    <w:rsid w:val="00795B21"/>
    <w:rsid w:val="00795BE0"/>
    <w:rsid w:val="007A3F1D"/>
    <w:rsid w:val="007A604B"/>
    <w:rsid w:val="007A7E71"/>
    <w:rsid w:val="007B1E12"/>
    <w:rsid w:val="007B3488"/>
    <w:rsid w:val="007B3C93"/>
    <w:rsid w:val="007B4944"/>
    <w:rsid w:val="007B6673"/>
    <w:rsid w:val="007C1F03"/>
    <w:rsid w:val="007C7002"/>
    <w:rsid w:val="007E0519"/>
    <w:rsid w:val="007E464F"/>
    <w:rsid w:val="007E7040"/>
    <w:rsid w:val="007F6C5A"/>
    <w:rsid w:val="0080391A"/>
    <w:rsid w:val="00805095"/>
    <w:rsid w:val="008053A3"/>
    <w:rsid w:val="00806DD0"/>
    <w:rsid w:val="00812CD3"/>
    <w:rsid w:val="008137CC"/>
    <w:rsid w:val="0081794F"/>
    <w:rsid w:val="00822B52"/>
    <w:rsid w:val="00825773"/>
    <w:rsid w:val="00835E0C"/>
    <w:rsid w:val="008455B5"/>
    <w:rsid w:val="008465F4"/>
    <w:rsid w:val="0084717E"/>
    <w:rsid w:val="00851503"/>
    <w:rsid w:val="00853F70"/>
    <w:rsid w:val="00861FD2"/>
    <w:rsid w:val="00864219"/>
    <w:rsid w:val="00864FE6"/>
    <w:rsid w:val="0087285D"/>
    <w:rsid w:val="0087495A"/>
    <w:rsid w:val="00875E90"/>
    <w:rsid w:val="00890226"/>
    <w:rsid w:val="008903B8"/>
    <w:rsid w:val="00897634"/>
    <w:rsid w:val="008A0AA3"/>
    <w:rsid w:val="008A6B6C"/>
    <w:rsid w:val="008A755C"/>
    <w:rsid w:val="008C1B9B"/>
    <w:rsid w:val="008C5632"/>
    <w:rsid w:val="008D7D11"/>
    <w:rsid w:val="008E01BA"/>
    <w:rsid w:val="008F198B"/>
    <w:rsid w:val="008F1D3E"/>
    <w:rsid w:val="008F2A4B"/>
    <w:rsid w:val="008F7937"/>
    <w:rsid w:val="0090094B"/>
    <w:rsid w:val="00905A2E"/>
    <w:rsid w:val="00914880"/>
    <w:rsid w:val="00917681"/>
    <w:rsid w:val="00921797"/>
    <w:rsid w:val="00922896"/>
    <w:rsid w:val="0092412B"/>
    <w:rsid w:val="00926DAC"/>
    <w:rsid w:val="00937491"/>
    <w:rsid w:val="009413E9"/>
    <w:rsid w:val="00951654"/>
    <w:rsid w:val="0095620B"/>
    <w:rsid w:val="009629D4"/>
    <w:rsid w:val="00962AE1"/>
    <w:rsid w:val="00964B59"/>
    <w:rsid w:val="0098340B"/>
    <w:rsid w:val="00993BD6"/>
    <w:rsid w:val="00994569"/>
    <w:rsid w:val="009A1C95"/>
    <w:rsid w:val="009B2BD0"/>
    <w:rsid w:val="009B3438"/>
    <w:rsid w:val="009B67C5"/>
    <w:rsid w:val="009B6CC8"/>
    <w:rsid w:val="009C65A2"/>
    <w:rsid w:val="009D1609"/>
    <w:rsid w:val="009E54E2"/>
    <w:rsid w:val="009F1645"/>
    <w:rsid w:val="009F166C"/>
    <w:rsid w:val="009F3F7F"/>
    <w:rsid w:val="009F594C"/>
    <w:rsid w:val="00A04F76"/>
    <w:rsid w:val="00A130C4"/>
    <w:rsid w:val="00A140D0"/>
    <w:rsid w:val="00A31126"/>
    <w:rsid w:val="00A34F90"/>
    <w:rsid w:val="00A36726"/>
    <w:rsid w:val="00A44396"/>
    <w:rsid w:val="00A5564A"/>
    <w:rsid w:val="00A608DD"/>
    <w:rsid w:val="00A639A4"/>
    <w:rsid w:val="00A63DA1"/>
    <w:rsid w:val="00A6600B"/>
    <w:rsid w:val="00A7247B"/>
    <w:rsid w:val="00A72B01"/>
    <w:rsid w:val="00A74523"/>
    <w:rsid w:val="00A75717"/>
    <w:rsid w:val="00A8103F"/>
    <w:rsid w:val="00A83A55"/>
    <w:rsid w:val="00A8488C"/>
    <w:rsid w:val="00A853F5"/>
    <w:rsid w:val="00A862AB"/>
    <w:rsid w:val="00AA0D9C"/>
    <w:rsid w:val="00AA347A"/>
    <w:rsid w:val="00AA3787"/>
    <w:rsid w:val="00AB25B2"/>
    <w:rsid w:val="00AB78A2"/>
    <w:rsid w:val="00AC0882"/>
    <w:rsid w:val="00AC0CA2"/>
    <w:rsid w:val="00AC6A44"/>
    <w:rsid w:val="00AD2B64"/>
    <w:rsid w:val="00AD4E42"/>
    <w:rsid w:val="00AD64C1"/>
    <w:rsid w:val="00AD6D3D"/>
    <w:rsid w:val="00AF28BC"/>
    <w:rsid w:val="00AF3EE6"/>
    <w:rsid w:val="00AF5D11"/>
    <w:rsid w:val="00B00740"/>
    <w:rsid w:val="00B02BF3"/>
    <w:rsid w:val="00B02C81"/>
    <w:rsid w:val="00B11732"/>
    <w:rsid w:val="00B1706F"/>
    <w:rsid w:val="00B1740C"/>
    <w:rsid w:val="00B25684"/>
    <w:rsid w:val="00B34FCC"/>
    <w:rsid w:val="00B3674D"/>
    <w:rsid w:val="00B40F54"/>
    <w:rsid w:val="00B435AC"/>
    <w:rsid w:val="00B443B1"/>
    <w:rsid w:val="00B504A4"/>
    <w:rsid w:val="00B5639D"/>
    <w:rsid w:val="00B57C5A"/>
    <w:rsid w:val="00B60EDB"/>
    <w:rsid w:val="00B64BB6"/>
    <w:rsid w:val="00B71D23"/>
    <w:rsid w:val="00B73D82"/>
    <w:rsid w:val="00B77A8B"/>
    <w:rsid w:val="00B86D33"/>
    <w:rsid w:val="00BB2CCE"/>
    <w:rsid w:val="00BB7243"/>
    <w:rsid w:val="00BC237D"/>
    <w:rsid w:val="00BC2E0F"/>
    <w:rsid w:val="00BC69CC"/>
    <w:rsid w:val="00BE1CD9"/>
    <w:rsid w:val="00BF1FDE"/>
    <w:rsid w:val="00BF4299"/>
    <w:rsid w:val="00BF574A"/>
    <w:rsid w:val="00BF6D7A"/>
    <w:rsid w:val="00C01E30"/>
    <w:rsid w:val="00C13830"/>
    <w:rsid w:val="00C170E1"/>
    <w:rsid w:val="00C17F1B"/>
    <w:rsid w:val="00C2022D"/>
    <w:rsid w:val="00C20638"/>
    <w:rsid w:val="00C21D6B"/>
    <w:rsid w:val="00C253E8"/>
    <w:rsid w:val="00C27385"/>
    <w:rsid w:val="00C27A65"/>
    <w:rsid w:val="00C27BA4"/>
    <w:rsid w:val="00C46E79"/>
    <w:rsid w:val="00C60432"/>
    <w:rsid w:val="00C63D91"/>
    <w:rsid w:val="00C720DA"/>
    <w:rsid w:val="00C7226B"/>
    <w:rsid w:val="00C93DF3"/>
    <w:rsid w:val="00CA0C60"/>
    <w:rsid w:val="00CA6C89"/>
    <w:rsid w:val="00CB156A"/>
    <w:rsid w:val="00CB759D"/>
    <w:rsid w:val="00CC173C"/>
    <w:rsid w:val="00CC2F5E"/>
    <w:rsid w:val="00CC7225"/>
    <w:rsid w:val="00CD500B"/>
    <w:rsid w:val="00CD54B5"/>
    <w:rsid w:val="00CD7005"/>
    <w:rsid w:val="00CE4E1B"/>
    <w:rsid w:val="00CF5D7A"/>
    <w:rsid w:val="00D05CAC"/>
    <w:rsid w:val="00D07855"/>
    <w:rsid w:val="00D10B3B"/>
    <w:rsid w:val="00D206CB"/>
    <w:rsid w:val="00D238A0"/>
    <w:rsid w:val="00D27138"/>
    <w:rsid w:val="00D318E6"/>
    <w:rsid w:val="00D46495"/>
    <w:rsid w:val="00D53418"/>
    <w:rsid w:val="00D558AF"/>
    <w:rsid w:val="00D65767"/>
    <w:rsid w:val="00D70D77"/>
    <w:rsid w:val="00D71D13"/>
    <w:rsid w:val="00D7443C"/>
    <w:rsid w:val="00D85337"/>
    <w:rsid w:val="00D85936"/>
    <w:rsid w:val="00D86BEF"/>
    <w:rsid w:val="00D92458"/>
    <w:rsid w:val="00D94A50"/>
    <w:rsid w:val="00D955AA"/>
    <w:rsid w:val="00DA613B"/>
    <w:rsid w:val="00DA71CD"/>
    <w:rsid w:val="00DA74A5"/>
    <w:rsid w:val="00DB0234"/>
    <w:rsid w:val="00DB0689"/>
    <w:rsid w:val="00DB273C"/>
    <w:rsid w:val="00DC065A"/>
    <w:rsid w:val="00DC1B9D"/>
    <w:rsid w:val="00DC28B3"/>
    <w:rsid w:val="00DC3741"/>
    <w:rsid w:val="00DC39AC"/>
    <w:rsid w:val="00DD1D66"/>
    <w:rsid w:val="00DD2F37"/>
    <w:rsid w:val="00DD490E"/>
    <w:rsid w:val="00DD57AD"/>
    <w:rsid w:val="00DD694F"/>
    <w:rsid w:val="00DD79DC"/>
    <w:rsid w:val="00DF3246"/>
    <w:rsid w:val="00DF623B"/>
    <w:rsid w:val="00E02BD0"/>
    <w:rsid w:val="00E03FDE"/>
    <w:rsid w:val="00E070DB"/>
    <w:rsid w:val="00E15AF6"/>
    <w:rsid w:val="00E25161"/>
    <w:rsid w:val="00E2539D"/>
    <w:rsid w:val="00E25799"/>
    <w:rsid w:val="00E26E7A"/>
    <w:rsid w:val="00E34559"/>
    <w:rsid w:val="00E4471D"/>
    <w:rsid w:val="00E51021"/>
    <w:rsid w:val="00E54C64"/>
    <w:rsid w:val="00E572C6"/>
    <w:rsid w:val="00E7336A"/>
    <w:rsid w:val="00E80597"/>
    <w:rsid w:val="00E816CD"/>
    <w:rsid w:val="00E8454D"/>
    <w:rsid w:val="00EA15BE"/>
    <w:rsid w:val="00EA33ED"/>
    <w:rsid w:val="00EB1717"/>
    <w:rsid w:val="00EB3022"/>
    <w:rsid w:val="00EC7608"/>
    <w:rsid w:val="00ED5D91"/>
    <w:rsid w:val="00EE33C6"/>
    <w:rsid w:val="00EE46ED"/>
    <w:rsid w:val="00EE5B07"/>
    <w:rsid w:val="00EF0C12"/>
    <w:rsid w:val="00EF1629"/>
    <w:rsid w:val="00EF1A63"/>
    <w:rsid w:val="00EF7B84"/>
    <w:rsid w:val="00F00E4F"/>
    <w:rsid w:val="00F03885"/>
    <w:rsid w:val="00F04460"/>
    <w:rsid w:val="00F11E32"/>
    <w:rsid w:val="00F15504"/>
    <w:rsid w:val="00F17619"/>
    <w:rsid w:val="00F23097"/>
    <w:rsid w:val="00F263B8"/>
    <w:rsid w:val="00F318FD"/>
    <w:rsid w:val="00F45D91"/>
    <w:rsid w:val="00F4605D"/>
    <w:rsid w:val="00F47D30"/>
    <w:rsid w:val="00F54458"/>
    <w:rsid w:val="00F71078"/>
    <w:rsid w:val="00F72853"/>
    <w:rsid w:val="00F73E64"/>
    <w:rsid w:val="00F76BCB"/>
    <w:rsid w:val="00F76D86"/>
    <w:rsid w:val="00F77FE6"/>
    <w:rsid w:val="00F82568"/>
    <w:rsid w:val="00F9344F"/>
    <w:rsid w:val="00F94B0A"/>
    <w:rsid w:val="00F97E8E"/>
    <w:rsid w:val="00FA0532"/>
    <w:rsid w:val="00FA4896"/>
    <w:rsid w:val="00FB1F99"/>
    <w:rsid w:val="00FB5FB8"/>
    <w:rsid w:val="00FC179E"/>
    <w:rsid w:val="00FC7D8A"/>
    <w:rsid w:val="00FD03F7"/>
    <w:rsid w:val="00FD29D6"/>
    <w:rsid w:val="00FD30E5"/>
    <w:rsid w:val="00FE57BA"/>
    <w:rsid w:val="00FE72A7"/>
    <w:rsid w:val="00FE7982"/>
    <w:rsid w:val="00FF2CE6"/>
    <w:rsid w:val="00FF5DEB"/>
    <w:rsid w:val="00FF78C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252"/>
  <w15:chartTrackingRefBased/>
  <w15:docId w15:val="{A94A2C19-AC3F-4824-AA29-C784E5ED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A44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272B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272B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272B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unhideWhenUsed/>
    <w:qFormat/>
    <w:rsid w:val="00272B3E"/>
    <w:pPr>
      <w:keepNext/>
      <w:keepLines/>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unhideWhenUsed/>
    <w:qFormat/>
    <w:rsid w:val="00723709"/>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A44BB"/>
    <w:pPr>
      <w:ind w:left="720"/>
      <w:contextualSpacing/>
    </w:pPr>
  </w:style>
  <w:style w:type="character" w:customStyle="1" w:styleId="Cmsor1Char">
    <w:name w:val="Címsor 1 Char"/>
    <w:basedOn w:val="Bekezdsalapbettpusa"/>
    <w:link w:val="Cmsor1"/>
    <w:uiPriority w:val="9"/>
    <w:rsid w:val="004A44BB"/>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272B3E"/>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272B3E"/>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272B3E"/>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rsid w:val="00272B3E"/>
    <w:rPr>
      <w:rFonts w:asciiTheme="majorHAnsi" w:eastAsiaTheme="majorEastAsia" w:hAnsiTheme="majorHAnsi" w:cstheme="majorBidi"/>
      <w:color w:val="2F5496" w:themeColor="accent1" w:themeShade="BF"/>
    </w:rPr>
  </w:style>
  <w:style w:type="paragraph" w:styleId="Lbjegyzetszveg">
    <w:name w:val="footnote text"/>
    <w:basedOn w:val="Norml"/>
    <w:link w:val="LbjegyzetszvegChar"/>
    <w:uiPriority w:val="99"/>
    <w:unhideWhenUsed/>
    <w:rsid w:val="00272B3E"/>
    <w:pPr>
      <w:spacing w:after="0" w:line="240" w:lineRule="auto"/>
    </w:pPr>
    <w:rPr>
      <w:sz w:val="20"/>
      <w:szCs w:val="20"/>
    </w:rPr>
  </w:style>
  <w:style w:type="character" w:customStyle="1" w:styleId="LbjegyzetszvegChar">
    <w:name w:val="Lábjegyzetszöveg Char"/>
    <w:basedOn w:val="Bekezdsalapbettpusa"/>
    <w:link w:val="Lbjegyzetszveg"/>
    <w:uiPriority w:val="99"/>
    <w:rsid w:val="00272B3E"/>
    <w:rPr>
      <w:sz w:val="20"/>
      <w:szCs w:val="20"/>
    </w:rPr>
  </w:style>
  <w:style w:type="character" w:styleId="Lbjegyzet-hivatkozs">
    <w:name w:val="footnote reference"/>
    <w:basedOn w:val="Bekezdsalapbettpusa"/>
    <w:uiPriority w:val="99"/>
    <w:semiHidden/>
    <w:unhideWhenUsed/>
    <w:rsid w:val="00272B3E"/>
    <w:rPr>
      <w:vertAlign w:val="superscript"/>
    </w:rPr>
  </w:style>
  <w:style w:type="character" w:styleId="Kiemels">
    <w:name w:val="Emphasis"/>
    <w:basedOn w:val="Bekezdsalapbettpusa"/>
    <w:uiPriority w:val="20"/>
    <w:qFormat/>
    <w:rsid w:val="00272B3E"/>
    <w:rPr>
      <w:i/>
      <w:iCs/>
    </w:rPr>
  </w:style>
  <w:style w:type="character" w:customStyle="1" w:styleId="small-caps">
    <w:name w:val="small-caps"/>
    <w:basedOn w:val="Bekezdsalapbettpusa"/>
    <w:rsid w:val="00272B3E"/>
  </w:style>
  <w:style w:type="paragraph" w:customStyle="1" w:styleId="pf0">
    <w:name w:val="pf0"/>
    <w:basedOn w:val="Norml"/>
    <w:rsid w:val="00272B3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italic">
    <w:name w:val="italic"/>
    <w:basedOn w:val="Bekezdsalapbettpusa"/>
    <w:rsid w:val="00D86BEF"/>
  </w:style>
  <w:style w:type="character" w:styleId="Hiperhivatkozs">
    <w:name w:val="Hyperlink"/>
    <w:basedOn w:val="Bekezdsalapbettpusa"/>
    <w:uiPriority w:val="99"/>
    <w:unhideWhenUsed/>
    <w:rsid w:val="00D86BEF"/>
    <w:rPr>
      <w:color w:val="0563C1" w:themeColor="hyperlink"/>
      <w:u w:val="single"/>
    </w:rPr>
  </w:style>
  <w:style w:type="character" w:styleId="Jegyzethivatkozs">
    <w:name w:val="annotation reference"/>
    <w:basedOn w:val="Bekezdsalapbettpusa"/>
    <w:uiPriority w:val="99"/>
    <w:semiHidden/>
    <w:unhideWhenUsed/>
    <w:rsid w:val="00F4605D"/>
    <w:rPr>
      <w:sz w:val="16"/>
      <w:szCs w:val="16"/>
    </w:rPr>
  </w:style>
  <w:style w:type="paragraph" w:styleId="Jegyzetszveg">
    <w:name w:val="annotation text"/>
    <w:basedOn w:val="Norml"/>
    <w:link w:val="JegyzetszvegChar"/>
    <w:uiPriority w:val="99"/>
    <w:unhideWhenUsed/>
    <w:rsid w:val="00F4605D"/>
    <w:pPr>
      <w:spacing w:line="240" w:lineRule="auto"/>
    </w:pPr>
    <w:rPr>
      <w:sz w:val="20"/>
      <w:szCs w:val="20"/>
      <w:lang w:val="en-US"/>
    </w:rPr>
  </w:style>
  <w:style w:type="character" w:customStyle="1" w:styleId="JegyzetszvegChar">
    <w:name w:val="Jegyzetszöveg Char"/>
    <w:basedOn w:val="Bekezdsalapbettpusa"/>
    <w:link w:val="Jegyzetszveg"/>
    <w:uiPriority w:val="99"/>
    <w:rsid w:val="00F4605D"/>
    <w:rPr>
      <w:sz w:val="20"/>
      <w:szCs w:val="20"/>
      <w:lang w:val="en-US"/>
    </w:rPr>
  </w:style>
  <w:style w:type="paragraph" w:styleId="Megjegyzstrgya">
    <w:name w:val="annotation subject"/>
    <w:basedOn w:val="Jegyzetszveg"/>
    <w:next w:val="Jegyzetszveg"/>
    <w:link w:val="MegjegyzstrgyaChar"/>
    <w:uiPriority w:val="99"/>
    <w:semiHidden/>
    <w:unhideWhenUsed/>
    <w:rsid w:val="00F4605D"/>
    <w:rPr>
      <w:b/>
      <w:bCs/>
    </w:rPr>
  </w:style>
  <w:style w:type="character" w:customStyle="1" w:styleId="MegjegyzstrgyaChar">
    <w:name w:val="Megjegyzés tárgya Char"/>
    <w:basedOn w:val="JegyzetszvegChar"/>
    <w:link w:val="Megjegyzstrgya"/>
    <w:uiPriority w:val="99"/>
    <w:semiHidden/>
    <w:rsid w:val="00F4605D"/>
    <w:rPr>
      <w:b/>
      <w:bCs/>
      <w:sz w:val="20"/>
      <w:szCs w:val="20"/>
      <w:lang w:val="en-US"/>
    </w:rPr>
  </w:style>
  <w:style w:type="paragraph" w:styleId="NormlWeb">
    <w:name w:val="Normal (Web)"/>
    <w:basedOn w:val="Norml"/>
    <w:uiPriority w:val="99"/>
    <w:unhideWhenUsed/>
    <w:rsid w:val="00F4605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gjegyzetszvege">
    <w:name w:val="endnote text"/>
    <w:basedOn w:val="Norml"/>
    <w:link w:val="VgjegyzetszvegeChar"/>
    <w:uiPriority w:val="99"/>
    <w:semiHidden/>
    <w:unhideWhenUsed/>
    <w:rsid w:val="00F4605D"/>
    <w:pPr>
      <w:spacing w:after="0" w:line="240" w:lineRule="auto"/>
    </w:pPr>
    <w:rPr>
      <w:sz w:val="20"/>
      <w:szCs w:val="20"/>
      <w:lang w:val="en-US"/>
    </w:rPr>
  </w:style>
  <w:style w:type="character" w:customStyle="1" w:styleId="VgjegyzetszvegeChar">
    <w:name w:val="Végjegyzet szövege Char"/>
    <w:basedOn w:val="Bekezdsalapbettpusa"/>
    <w:link w:val="Vgjegyzetszvege"/>
    <w:uiPriority w:val="99"/>
    <w:semiHidden/>
    <w:rsid w:val="00F4605D"/>
    <w:rPr>
      <w:sz w:val="20"/>
      <w:szCs w:val="20"/>
      <w:lang w:val="en-US"/>
    </w:rPr>
  </w:style>
  <w:style w:type="character" w:styleId="Vgjegyzet-hivatkozs">
    <w:name w:val="endnote reference"/>
    <w:basedOn w:val="Bekezdsalapbettpusa"/>
    <w:uiPriority w:val="99"/>
    <w:semiHidden/>
    <w:unhideWhenUsed/>
    <w:rsid w:val="00F4605D"/>
    <w:rPr>
      <w:vertAlign w:val="superscript"/>
    </w:rPr>
  </w:style>
  <w:style w:type="character" w:customStyle="1" w:styleId="name">
    <w:name w:val="name"/>
    <w:basedOn w:val="Bekezdsalapbettpusa"/>
    <w:rsid w:val="00F4605D"/>
  </w:style>
  <w:style w:type="paragraph" w:styleId="lfej">
    <w:name w:val="header"/>
    <w:basedOn w:val="Norml"/>
    <w:link w:val="lfejChar"/>
    <w:uiPriority w:val="99"/>
    <w:unhideWhenUsed/>
    <w:rsid w:val="00F4605D"/>
    <w:pPr>
      <w:tabs>
        <w:tab w:val="center" w:pos="4680"/>
        <w:tab w:val="right" w:pos="9360"/>
      </w:tabs>
      <w:spacing w:after="0" w:line="240" w:lineRule="auto"/>
    </w:pPr>
    <w:rPr>
      <w:lang w:val="en-US"/>
    </w:rPr>
  </w:style>
  <w:style w:type="character" w:customStyle="1" w:styleId="lfejChar">
    <w:name w:val="Élőfej Char"/>
    <w:basedOn w:val="Bekezdsalapbettpusa"/>
    <w:link w:val="lfej"/>
    <w:uiPriority w:val="99"/>
    <w:rsid w:val="00F4605D"/>
    <w:rPr>
      <w:lang w:val="en-US"/>
    </w:rPr>
  </w:style>
  <w:style w:type="paragraph" w:styleId="llb">
    <w:name w:val="footer"/>
    <w:basedOn w:val="Norml"/>
    <w:link w:val="llbChar"/>
    <w:uiPriority w:val="99"/>
    <w:unhideWhenUsed/>
    <w:rsid w:val="00FF2CE6"/>
    <w:pPr>
      <w:tabs>
        <w:tab w:val="center" w:pos="4680"/>
        <w:tab w:val="right" w:pos="9360"/>
      </w:tabs>
      <w:spacing w:after="0" w:line="240" w:lineRule="auto"/>
    </w:pPr>
    <w:rPr>
      <w:rFonts w:ascii="Times New Roman" w:hAnsi="Times New Roman"/>
      <w:sz w:val="24"/>
      <w:lang w:val="en-US"/>
    </w:rPr>
  </w:style>
  <w:style w:type="character" w:customStyle="1" w:styleId="llbChar">
    <w:name w:val="Élőláb Char"/>
    <w:basedOn w:val="Bekezdsalapbettpusa"/>
    <w:link w:val="llb"/>
    <w:uiPriority w:val="99"/>
    <w:rsid w:val="00FF2CE6"/>
    <w:rPr>
      <w:rFonts w:ascii="Times New Roman" w:hAnsi="Times New Roman"/>
      <w:sz w:val="24"/>
      <w:lang w:val="en-US"/>
    </w:rPr>
  </w:style>
  <w:style w:type="paragraph" w:styleId="Vltozat">
    <w:name w:val="Revision"/>
    <w:hidden/>
    <w:uiPriority w:val="99"/>
    <w:semiHidden/>
    <w:rsid w:val="00F4605D"/>
    <w:pPr>
      <w:spacing w:after="0" w:line="240" w:lineRule="auto"/>
    </w:pPr>
    <w:rPr>
      <w:lang w:val="en-US"/>
    </w:rPr>
  </w:style>
  <w:style w:type="paragraph" w:styleId="Buborkszveg">
    <w:name w:val="Balloon Text"/>
    <w:basedOn w:val="Norml"/>
    <w:link w:val="BuborkszvegChar"/>
    <w:uiPriority w:val="99"/>
    <w:semiHidden/>
    <w:unhideWhenUsed/>
    <w:rsid w:val="00F4605D"/>
    <w:pPr>
      <w:spacing w:after="0" w:line="240" w:lineRule="auto"/>
    </w:pPr>
    <w:rPr>
      <w:rFonts w:ascii="Segoe UI" w:hAnsi="Segoe UI" w:cs="Segoe UI"/>
      <w:sz w:val="18"/>
      <w:szCs w:val="18"/>
      <w:lang w:val="en-US"/>
    </w:rPr>
  </w:style>
  <w:style w:type="character" w:customStyle="1" w:styleId="BuborkszvegChar">
    <w:name w:val="Buborékszöveg Char"/>
    <w:basedOn w:val="Bekezdsalapbettpusa"/>
    <w:link w:val="Buborkszveg"/>
    <w:uiPriority w:val="99"/>
    <w:semiHidden/>
    <w:rsid w:val="00F4605D"/>
    <w:rPr>
      <w:rFonts w:ascii="Segoe UI" w:hAnsi="Segoe UI" w:cs="Segoe UI"/>
      <w:sz w:val="18"/>
      <w:szCs w:val="18"/>
      <w:lang w:val="en-US"/>
    </w:rPr>
  </w:style>
  <w:style w:type="character" w:customStyle="1" w:styleId="smallcaps">
    <w:name w:val="smallcaps"/>
    <w:basedOn w:val="Bekezdsalapbettpusa"/>
    <w:rsid w:val="00F4605D"/>
  </w:style>
  <w:style w:type="paragraph" w:styleId="TJ1">
    <w:name w:val="toc 1"/>
    <w:basedOn w:val="Norml"/>
    <w:next w:val="Norml"/>
    <w:autoRedefine/>
    <w:uiPriority w:val="39"/>
    <w:unhideWhenUsed/>
    <w:rsid w:val="00DB0689"/>
    <w:pPr>
      <w:tabs>
        <w:tab w:val="right" w:leader="dot" w:pos="9350"/>
      </w:tabs>
      <w:spacing w:after="100"/>
      <w:jc w:val="both"/>
    </w:pPr>
    <w:rPr>
      <w:rFonts w:ascii="Times New Roman" w:hAnsi="Times New Roman"/>
      <w:sz w:val="24"/>
    </w:rPr>
  </w:style>
  <w:style w:type="paragraph" w:styleId="TJ2">
    <w:name w:val="toc 2"/>
    <w:basedOn w:val="Norml"/>
    <w:next w:val="Norml"/>
    <w:autoRedefine/>
    <w:uiPriority w:val="39"/>
    <w:unhideWhenUsed/>
    <w:rsid w:val="00652323"/>
    <w:pPr>
      <w:spacing w:after="100"/>
      <w:ind w:left="220"/>
    </w:pPr>
    <w:rPr>
      <w:rFonts w:ascii="Times New Roman" w:hAnsi="Times New Roman"/>
      <w:sz w:val="24"/>
    </w:rPr>
  </w:style>
  <w:style w:type="paragraph" w:styleId="TJ3">
    <w:name w:val="toc 3"/>
    <w:basedOn w:val="Norml"/>
    <w:next w:val="Norml"/>
    <w:autoRedefine/>
    <w:uiPriority w:val="39"/>
    <w:unhideWhenUsed/>
    <w:rsid w:val="00652323"/>
    <w:pPr>
      <w:spacing w:after="100"/>
      <w:ind w:left="440"/>
    </w:pPr>
    <w:rPr>
      <w:rFonts w:ascii="Times New Roman" w:hAnsi="Times New Roman"/>
      <w:sz w:val="24"/>
    </w:rPr>
  </w:style>
  <w:style w:type="paragraph" w:styleId="TJ4">
    <w:name w:val="toc 4"/>
    <w:basedOn w:val="Norml"/>
    <w:next w:val="Norml"/>
    <w:autoRedefine/>
    <w:uiPriority w:val="39"/>
    <w:unhideWhenUsed/>
    <w:rsid w:val="00652323"/>
    <w:pPr>
      <w:spacing w:after="100"/>
      <w:ind w:left="660"/>
    </w:pPr>
    <w:rPr>
      <w:rFonts w:ascii="Times New Roman" w:hAnsi="Times New Roman"/>
      <w:sz w:val="24"/>
    </w:rPr>
  </w:style>
  <w:style w:type="paragraph" w:styleId="TJ5">
    <w:name w:val="toc 5"/>
    <w:basedOn w:val="Norml"/>
    <w:next w:val="Norml"/>
    <w:autoRedefine/>
    <w:uiPriority w:val="39"/>
    <w:unhideWhenUsed/>
    <w:rsid w:val="00652323"/>
    <w:pPr>
      <w:spacing w:after="100"/>
      <w:ind w:left="880"/>
    </w:pPr>
    <w:rPr>
      <w:rFonts w:ascii="Times New Roman" w:hAnsi="Times New Roman"/>
      <w:sz w:val="24"/>
    </w:rPr>
  </w:style>
  <w:style w:type="table" w:styleId="Rcsostblzat">
    <w:name w:val="Table Grid"/>
    <w:basedOn w:val="Normltblzat"/>
    <w:uiPriority w:val="39"/>
    <w:rsid w:val="00A85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uiPriority w:val="9"/>
    <w:rsid w:val="00723709"/>
    <w:rPr>
      <w:rFonts w:asciiTheme="majorHAnsi" w:eastAsiaTheme="majorEastAsia" w:hAnsiTheme="majorHAnsi" w:cstheme="majorBidi"/>
      <w:color w:val="1F3763" w:themeColor="accent1" w:themeShade="7F"/>
      <w:sz w:val="24"/>
      <w:szCs w:val="24"/>
      <w:lang w:val="en-US"/>
    </w:rPr>
  </w:style>
  <w:style w:type="paragraph" w:customStyle="1" w:styleId="Style1">
    <w:name w:val="Style1"/>
    <w:qFormat/>
    <w:rsid w:val="00F17619"/>
    <w:pPr>
      <w:shd w:val="clear" w:color="auto" w:fill="FFFFFF"/>
      <w:spacing w:before="120" w:after="120" w:line="240" w:lineRule="auto"/>
      <w:jc w:val="both"/>
      <w:textAlignment w:val="baseline"/>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9614">
      <w:bodyDiv w:val="1"/>
      <w:marLeft w:val="0"/>
      <w:marRight w:val="0"/>
      <w:marTop w:val="0"/>
      <w:marBottom w:val="0"/>
      <w:divBdr>
        <w:top w:val="none" w:sz="0" w:space="0" w:color="auto"/>
        <w:left w:val="none" w:sz="0" w:space="0" w:color="auto"/>
        <w:bottom w:val="none" w:sz="0" w:space="0" w:color="auto"/>
        <w:right w:val="none" w:sz="0" w:space="0" w:color="auto"/>
      </w:divBdr>
    </w:div>
    <w:div w:id="523977063">
      <w:bodyDiv w:val="1"/>
      <w:marLeft w:val="0"/>
      <w:marRight w:val="0"/>
      <w:marTop w:val="0"/>
      <w:marBottom w:val="0"/>
      <w:divBdr>
        <w:top w:val="none" w:sz="0" w:space="0" w:color="auto"/>
        <w:left w:val="none" w:sz="0" w:space="0" w:color="auto"/>
        <w:bottom w:val="none" w:sz="0" w:space="0" w:color="auto"/>
        <w:right w:val="none" w:sz="0" w:space="0" w:color="auto"/>
      </w:divBdr>
    </w:div>
    <w:div w:id="570770850">
      <w:bodyDiv w:val="1"/>
      <w:marLeft w:val="0"/>
      <w:marRight w:val="0"/>
      <w:marTop w:val="0"/>
      <w:marBottom w:val="0"/>
      <w:divBdr>
        <w:top w:val="none" w:sz="0" w:space="0" w:color="auto"/>
        <w:left w:val="none" w:sz="0" w:space="0" w:color="auto"/>
        <w:bottom w:val="none" w:sz="0" w:space="0" w:color="auto"/>
        <w:right w:val="none" w:sz="0" w:space="0" w:color="auto"/>
      </w:divBdr>
    </w:div>
    <w:div w:id="20069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egal.un.org/riaa/cases/vol_XXVI/155-19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al.un.org/riaa/cases/vol_XXVI/155-194.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epository.law.indiana.edu/cgi/viewcontent.cgi?article=4035&amp;context=facpu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un.org/riaa/cases/vol_XXVI/155-194.pdf" TargetMode="External"/><Relationship Id="rId5" Type="http://schemas.openxmlformats.org/officeDocument/2006/relationships/webSettings" Target="webSettings.xml"/><Relationship Id="rId15" Type="http://schemas.openxmlformats.org/officeDocument/2006/relationships/hyperlink" Target="https://www.nyulawreview.org/wp-content/uploads/2022/10/NYULawReview-Volume-97-Issue-4-Crootof.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litarycourtwatch.org/files/server/YESH%20DIN%20v%20ISRAEL%20(2009)%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yulawreview.org/wp-content/uploads/2022/10/NYULawReview-Volume-97-Issue-4-Crootof.pdf" TargetMode="External"/><Relationship Id="rId2" Type="http://schemas.openxmlformats.org/officeDocument/2006/relationships/hyperlink" Target="https://www.repository.law.indiana.edu/cgi/viewcontent.cgi?article=4035&amp;context=facpub" TargetMode="External"/><Relationship Id="rId1" Type="http://schemas.openxmlformats.org/officeDocument/2006/relationships/hyperlink" Target="https://legal.un.org/riaa/cases/vol_XXVI/155-194.pdf" TargetMode="External"/><Relationship Id="rId6" Type="http://schemas.openxmlformats.org/officeDocument/2006/relationships/hyperlink" Target="https://www.militarycourtwatch.org/files/server/YESH%20DIN%20v%20ISRAEL%20(2009)%20-.pdf" TargetMode="External"/><Relationship Id="rId5" Type="http://schemas.openxmlformats.org/officeDocument/2006/relationships/hyperlink" Target="https://legal.un.org/riaa/cases/vol_XXVI/155-194.pdf" TargetMode="External"/><Relationship Id="rId4" Type="http://schemas.openxmlformats.org/officeDocument/2006/relationships/hyperlink" Target="https://legal.un.org/riaa/cases/vol_XXVI/155-194.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9A9F-E9B8-434C-8AD1-DD1A4117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11005</Words>
  <Characters>75942</Characters>
  <Application>Microsoft Office Word</Application>
  <DocSecurity>0</DocSecurity>
  <Lines>632</Lines>
  <Paragraphs>173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Koch</dc:creator>
  <cp:keywords/>
  <dc:description/>
  <cp:lastModifiedBy>Emma Koch</cp:lastModifiedBy>
  <cp:revision>4</cp:revision>
  <cp:lastPrinted>2023-01-17T20:54:00Z</cp:lastPrinted>
  <dcterms:created xsi:type="dcterms:W3CDTF">2023-01-17T20:54:00Z</dcterms:created>
  <dcterms:modified xsi:type="dcterms:W3CDTF">2023-01-17T21:02:00Z</dcterms:modified>
</cp:coreProperties>
</file>