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60C2" w14:textId="4F28F630" w:rsidR="000A0302" w:rsidRPr="008C3ACE" w:rsidRDefault="00EF35B3" w:rsidP="00ED587C">
      <w:pPr>
        <w:pBdr>
          <w:top w:val="nil"/>
          <w:left w:val="nil"/>
          <w:bottom w:val="nil"/>
          <w:right w:val="nil"/>
          <w:between w:val="nil"/>
        </w:pBdr>
        <w:tabs>
          <w:tab w:val="center" w:pos="4680"/>
          <w:tab w:val="right" w:pos="9360"/>
        </w:tabs>
        <w:spacing w:line="240" w:lineRule="auto"/>
        <w:ind w:left="9360" w:hanging="9360"/>
        <w:jc w:val="right"/>
        <w:rPr>
          <w:b/>
          <w:color w:val="000000"/>
          <w:lang w:val="en-GB" w:eastAsia="ko-KR"/>
        </w:rPr>
      </w:pPr>
      <w:bookmarkStart w:id="0" w:name="_Toc60840404"/>
      <w:r w:rsidRPr="008C3ACE">
        <w:rPr>
          <w:b/>
          <w:smallCaps/>
          <w:color w:val="000000" w:themeColor="text1"/>
          <w:lang w:val="en-GB" w:eastAsia="ko-KR"/>
        </w:rPr>
        <w:t xml:space="preserve"> </w:t>
      </w:r>
      <w:r w:rsidR="000A0302" w:rsidRPr="008C3ACE">
        <w:rPr>
          <w:b/>
          <w:smallCaps/>
          <w:color w:val="000000" w:themeColor="text1"/>
          <w:lang w:val="en-GB" w:eastAsia="ko-KR"/>
        </w:rPr>
        <w:t xml:space="preserve">Team </w:t>
      </w:r>
      <w:r w:rsidR="008E4D63" w:rsidRPr="008C3ACE">
        <w:rPr>
          <w:b/>
          <w:smallCaps/>
          <w:color w:val="000000" w:themeColor="text1"/>
          <w:lang w:val="en-GB" w:eastAsia="ko-KR"/>
        </w:rPr>
        <w:t>610</w:t>
      </w:r>
      <w:r w:rsidR="000A0302" w:rsidRPr="008C3ACE">
        <w:rPr>
          <w:b/>
          <w:smallCaps/>
          <w:color w:val="000000" w:themeColor="text1"/>
          <w:lang w:val="en-GB" w:eastAsia="ko-KR"/>
        </w:rPr>
        <w:t>A</w:t>
      </w:r>
    </w:p>
    <w:p w14:paraId="5457B8E9" w14:textId="6970D44D" w:rsidR="000A0302" w:rsidRPr="008C3ACE" w:rsidRDefault="000A0302" w:rsidP="009D05F5">
      <w:pPr>
        <w:spacing w:line="240" w:lineRule="auto"/>
        <w:jc w:val="center"/>
        <w:rPr>
          <w:smallCaps/>
          <w:lang w:val="en-GB" w:eastAsia="ko-KR"/>
        </w:rPr>
      </w:pPr>
      <w:r w:rsidRPr="008C3ACE">
        <w:rPr>
          <w:smallCaps/>
          <w:lang w:val="en-GB" w:eastAsia="ko-KR"/>
        </w:rPr>
        <w:t>202</w:t>
      </w:r>
      <w:r w:rsidR="5CA050AB" w:rsidRPr="008C3ACE">
        <w:rPr>
          <w:smallCaps/>
          <w:lang w:val="en-GB" w:eastAsia="ko-KR"/>
        </w:rPr>
        <w:t>3</w:t>
      </w:r>
      <w:r w:rsidRPr="008C3ACE">
        <w:rPr>
          <w:smallCaps/>
          <w:lang w:val="en-GB" w:eastAsia="ko-KR"/>
        </w:rPr>
        <w:t xml:space="preserve"> Philip C. Jessup International Law</w:t>
      </w:r>
    </w:p>
    <w:p w14:paraId="445D9298" w14:textId="77777777" w:rsidR="000A0302" w:rsidRPr="008C3ACE" w:rsidRDefault="000A0302" w:rsidP="009D05F5">
      <w:pPr>
        <w:spacing w:after="120" w:line="240" w:lineRule="auto"/>
        <w:jc w:val="center"/>
        <w:rPr>
          <w:smallCaps/>
          <w:lang w:val="en-GB" w:eastAsia="ko-KR"/>
        </w:rPr>
      </w:pPr>
      <w:r w:rsidRPr="008C3ACE">
        <w:rPr>
          <w:smallCaps/>
          <w:lang w:val="en-GB" w:eastAsia="ko-KR"/>
        </w:rPr>
        <w:t>Moot Court Competition</w:t>
      </w:r>
    </w:p>
    <w:p w14:paraId="54CDA3CA" w14:textId="683F843A" w:rsidR="000A0302" w:rsidRPr="008C3ACE" w:rsidRDefault="000A0302" w:rsidP="009D05F5">
      <w:pPr>
        <w:spacing w:after="120" w:line="240" w:lineRule="auto"/>
        <w:ind w:firstLine="0"/>
        <w:rPr>
          <w:b/>
          <w:smallCaps/>
          <w:lang w:val="en-GB" w:eastAsia="ko-KR"/>
        </w:rPr>
      </w:pPr>
      <w:proofErr w:type="spellStart"/>
      <w:r w:rsidRPr="008C3ACE">
        <w:rPr>
          <w:b/>
          <w:smallCaps/>
          <w:lang w:val="en-GB" w:eastAsia="ko-KR"/>
        </w:rPr>
        <w:t>Cour</w:t>
      </w:r>
      <w:proofErr w:type="spellEnd"/>
      <w:r w:rsidRPr="008C3ACE">
        <w:rPr>
          <w:b/>
          <w:smallCaps/>
          <w:lang w:val="en-GB" w:eastAsia="ko-KR"/>
        </w:rPr>
        <w:t xml:space="preserve"> Internationale De Justice</w:t>
      </w:r>
      <w:r w:rsidRPr="008C3ACE">
        <w:rPr>
          <w:lang w:val="en-GB"/>
        </w:rPr>
        <w:tab/>
      </w:r>
      <w:r w:rsidRPr="008C3ACE">
        <w:rPr>
          <w:lang w:val="en-GB"/>
        </w:rPr>
        <w:tab/>
      </w:r>
      <w:r w:rsidR="007F4DDE">
        <w:rPr>
          <w:lang w:val="en-GB"/>
        </w:rPr>
        <w:t xml:space="preserve">            </w:t>
      </w:r>
      <w:r w:rsidRPr="008C3ACE">
        <w:rPr>
          <w:b/>
          <w:smallCaps/>
          <w:lang w:val="en-GB" w:eastAsia="ko-KR"/>
        </w:rPr>
        <w:t>International Court of Justice</w:t>
      </w:r>
    </w:p>
    <w:p w14:paraId="4D7F9D9C" w14:textId="59396FFA" w:rsidR="007F4DDE" w:rsidRDefault="007F4DDE" w:rsidP="007F4DDE">
      <w:pPr>
        <w:rPr>
          <w:color w:val="2B579A"/>
          <w:lang w:eastAsia="ko-KR"/>
        </w:rPr>
      </w:pPr>
      <w:r w:rsidRPr="008C3ACE">
        <w:rPr>
          <w:noProof/>
        </w:rPr>
        <w:drawing>
          <wp:anchor distT="0" distB="0" distL="114300" distR="114300" simplePos="0" relativeHeight="251658240" behindDoc="1" locked="0" layoutInCell="1" allowOverlap="1" wp14:anchorId="7CF73B9D" wp14:editId="1CBFD2A3">
            <wp:simplePos x="0" y="0"/>
            <wp:positionH relativeFrom="column">
              <wp:posOffset>2662555</wp:posOffset>
            </wp:positionH>
            <wp:positionV relativeFrom="paragraph">
              <wp:posOffset>180975</wp:posOffset>
            </wp:positionV>
            <wp:extent cx="977265" cy="977265"/>
            <wp:effectExtent l="0" t="0" r="635" b="635"/>
            <wp:wrapNone/>
            <wp:docPr id="1" name="Picture 1" descr="Image result for seal of the i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7265" cy="977265"/>
                    </a:xfrm>
                    <a:prstGeom prst="rect">
                      <a:avLst/>
                    </a:prstGeom>
                  </pic:spPr>
                </pic:pic>
              </a:graphicData>
            </a:graphic>
            <wp14:sizeRelH relativeFrom="page">
              <wp14:pctWidth>0</wp14:pctWidth>
            </wp14:sizeRelH>
            <wp14:sizeRelV relativeFrom="page">
              <wp14:pctHeight>0</wp14:pctHeight>
            </wp14:sizeRelV>
          </wp:anchor>
        </w:drawing>
      </w:r>
    </w:p>
    <w:p w14:paraId="0D28B16F" w14:textId="13D32755" w:rsidR="007F4DDE" w:rsidRDefault="007F4DDE" w:rsidP="007F4DDE">
      <w:pPr>
        <w:rPr>
          <w:color w:val="2B579A"/>
          <w:lang w:eastAsia="ko-KR"/>
        </w:rPr>
      </w:pPr>
    </w:p>
    <w:p w14:paraId="40280C17" w14:textId="3539FDD9" w:rsidR="007F4DDE" w:rsidRDefault="007F4DDE" w:rsidP="007F4DDE">
      <w:pPr>
        <w:rPr>
          <w:color w:val="2B579A"/>
          <w:lang w:eastAsia="ko-KR"/>
        </w:rPr>
      </w:pPr>
    </w:p>
    <w:p w14:paraId="70115CAA" w14:textId="5D125DA4" w:rsidR="000A0302" w:rsidRPr="008C3ACE" w:rsidRDefault="000A0302" w:rsidP="007F4DDE">
      <w:pPr>
        <w:rPr>
          <w:lang w:eastAsia="ko-KR"/>
        </w:rPr>
      </w:pPr>
      <w:r w:rsidRPr="008C3ACE">
        <w:rPr>
          <w:color w:val="2B579A"/>
          <w:lang w:eastAsia="ko-KR"/>
        </w:rPr>
        <w:fldChar w:fldCharType="begin"/>
      </w:r>
      <w:r w:rsidRPr="008C3ACE">
        <w:rPr>
          <w:lang w:val="en-GB" w:eastAsia="ko-KR"/>
        </w:rPr>
        <w:instrText xml:space="preserve"> INCLUDEPICTURE "https://i1.wp.com/georgetownsecuritystudiesreview.org/wp-content/uploads/2015/02/ICJ.png?fit=480%2C480&amp;ssl=1" \* MERGEFORMATINET </w:instrText>
      </w:r>
      <w:r w:rsidR="00000000">
        <w:rPr>
          <w:color w:val="2B579A"/>
          <w:lang w:eastAsia="ko-KR"/>
        </w:rPr>
        <w:fldChar w:fldCharType="separate"/>
      </w:r>
      <w:r w:rsidRPr="008C3ACE">
        <w:rPr>
          <w:color w:val="2B579A"/>
          <w:lang w:eastAsia="ko-KR"/>
        </w:rPr>
        <w:fldChar w:fldCharType="end"/>
      </w:r>
    </w:p>
    <w:p w14:paraId="651CCF41" w14:textId="77777777" w:rsidR="000A0302" w:rsidRPr="008C3ACE" w:rsidRDefault="000A0302" w:rsidP="009D05F5">
      <w:pPr>
        <w:spacing w:line="240" w:lineRule="auto"/>
        <w:jc w:val="center"/>
        <w:rPr>
          <w:smallCaps/>
          <w:lang w:val="en-GB" w:eastAsia="ko-KR"/>
        </w:rPr>
      </w:pPr>
      <w:r w:rsidRPr="008C3ACE">
        <w:rPr>
          <w:smallCaps/>
          <w:lang w:val="en-GB" w:eastAsia="ko-KR"/>
        </w:rPr>
        <w:t>at the Peace Palace</w:t>
      </w:r>
    </w:p>
    <w:p w14:paraId="1D47E73A" w14:textId="77777777" w:rsidR="000A0302" w:rsidRPr="008C3ACE" w:rsidRDefault="000A0302" w:rsidP="009D05F5">
      <w:pPr>
        <w:spacing w:after="120" w:line="240" w:lineRule="auto"/>
        <w:jc w:val="center"/>
        <w:rPr>
          <w:smallCaps/>
          <w:lang w:val="en-GB" w:eastAsia="ko-KR"/>
        </w:rPr>
      </w:pPr>
      <w:r w:rsidRPr="008C3ACE">
        <w:rPr>
          <w:smallCaps/>
          <w:lang w:val="en-GB" w:eastAsia="ko-KR"/>
        </w:rPr>
        <w:t>The Hague, Netherlands</w:t>
      </w:r>
    </w:p>
    <w:p w14:paraId="6A7E6426" w14:textId="46E5E890" w:rsidR="000A0302" w:rsidRPr="008C3ACE" w:rsidRDefault="000A0302" w:rsidP="6E52B76D">
      <w:pPr>
        <w:spacing w:line="240" w:lineRule="auto"/>
        <w:jc w:val="center"/>
        <w:rPr>
          <w:b/>
          <w:smallCaps/>
          <w:lang w:val="en-GB" w:eastAsia="ko-KR"/>
        </w:rPr>
      </w:pPr>
      <w:r w:rsidRPr="008C3ACE">
        <w:rPr>
          <w:b/>
          <w:smallCaps/>
          <w:lang w:val="en-GB" w:eastAsia="ko-KR"/>
        </w:rPr>
        <w:t>Case Concerning</w:t>
      </w:r>
      <w:r w:rsidR="229511CC" w:rsidRPr="008C3ACE">
        <w:rPr>
          <w:b/>
          <w:smallCaps/>
          <w:lang w:val="en-GB" w:eastAsia="ko-KR"/>
        </w:rPr>
        <w:t xml:space="preserve"> </w:t>
      </w:r>
      <w:r w:rsidR="3C70BEAB" w:rsidRPr="008C3ACE">
        <w:rPr>
          <w:b/>
          <w:smallCaps/>
          <w:lang w:val="en-GB" w:eastAsia="ko-KR"/>
        </w:rPr>
        <w:t>the Clarent Belt</w:t>
      </w:r>
    </w:p>
    <w:p w14:paraId="36B857BF" w14:textId="0FE91E49" w:rsidR="000A0302" w:rsidRPr="008C3ACE" w:rsidRDefault="4F842ABB" w:rsidP="6E52B76D">
      <w:pPr>
        <w:spacing w:line="240" w:lineRule="auto"/>
        <w:jc w:val="center"/>
        <w:rPr>
          <w:smallCaps/>
          <w:lang w:val="en-GB" w:eastAsia="ko-KR"/>
        </w:rPr>
      </w:pPr>
      <w:r w:rsidRPr="008C3ACE">
        <w:rPr>
          <w:b/>
          <w:smallCaps/>
          <w:lang w:val="en-GB" w:eastAsia="ko-KR"/>
        </w:rPr>
        <w:t xml:space="preserve">The Kingdom of </w:t>
      </w:r>
      <w:proofErr w:type="spellStart"/>
      <w:r w:rsidRPr="008C3ACE">
        <w:rPr>
          <w:b/>
          <w:smallCaps/>
          <w:lang w:val="en-GB" w:eastAsia="ko-KR"/>
        </w:rPr>
        <w:t>Aglovale</w:t>
      </w:r>
      <w:proofErr w:type="spellEnd"/>
      <w:r w:rsidR="0079615F" w:rsidRPr="008C3ACE">
        <w:rPr>
          <w:b/>
          <w:smallCaps/>
          <w:lang w:val="en-GB" w:eastAsia="ko-KR"/>
        </w:rPr>
        <w:t xml:space="preserve"> </w:t>
      </w:r>
    </w:p>
    <w:p w14:paraId="3ED31DBA" w14:textId="1D118591" w:rsidR="000A0302" w:rsidRPr="008C3ACE" w:rsidRDefault="000A0302" w:rsidP="009D05F5">
      <w:pPr>
        <w:spacing w:line="240" w:lineRule="auto"/>
        <w:jc w:val="center"/>
        <w:rPr>
          <w:smallCaps/>
          <w:lang w:val="en-GB" w:eastAsia="ko-KR"/>
        </w:rPr>
      </w:pPr>
      <w:r w:rsidRPr="008C3ACE">
        <w:rPr>
          <w:smallCaps/>
          <w:lang w:val="en-GB" w:eastAsia="ko-KR"/>
        </w:rPr>
        <w:t>(Applicant)</w:t>
      </w:r>
    </w:p>
    <w:p w14:paraId="44285118" w14:textId="1E4DDBCB" w:rsidR="000A0302" w:rsidRPr="008C3ACE" w:rsidRDefault="000A0302" w:rsidP="009D05F5">
      <w:pPr>
        <w:spacing w:line="240" w:lineRule="auto"/>
        <w:jc w:val="center"/>
        <w:rPr>
          <w:smallCaps/>
          <w:lang w:val="en-GB" w:eastAsia="ko-KR"/>
        </w:rPr>
      </w:pPr>
      <w:r w:rsidRPr="008C3ACE">
        <w:rPr>
          <w:smallCaps/>
          <w:lang w:val="en-GB" w:eastAsia="ko-KR"/>
        </w:rPr>
        <w:t>v.</w:t>
      </w:r>
    </w:p>
    <w:p w14:paraId="0ED060DF" w14:textId="4FC3DC4C" w:rsidR="000A0302" w:rsidRPr="008C3ACE" w:rsidRDefault="57A731F4" w:rsidP="6E52B76D">
      <w:pPr>
        <w:spacing w:line="240" w:lineRule="auto"/>
        <w:jc w:val="center"/>
        <w:rPr>
          <w:smallCaps/>
          <w:lang w:val="en-GB" w:eastAsia="ko-KR"/>
        </w:rPr>
      </w:pPr>
      <w:r w:rsidRPr="008C3ACE">
        <w:rPr>
          <w:b/>
          <w:smallCaps/>
          <w:lang w:val="en-GB" w:eastAsia="ko-KR"/>
        </w:rPr>
        <w:t xml:space="preserve">The State of </w:t>
      </w:r>
      <w:proofErr w:type="spellStart"/>
      <w:r w:rsidRPr="008C3ACE">
        <w:rPr>
          <w:b/>
          <w:smallCaps/>
          <w:lang w:val="en-GB" w:eastAsia="ko-KR"/>
        </w:rPr>
        <w:t>Ragnell</w:t>
      </w:r>
      <w:proofErr w:type="spellEnd"/>
      <w:r w:rsidR="0079615F" w:rsidRPr="008C3ACE">
        <w:rPr>
          <w:b/>
          <w:smallCaps/>
          <w:lang w:val="en-GB" w:eastAsia="ko-KR"/>
        </w:rPr>
        <w:t xml:space="preserve"> </w:t>
      </w:r>
    </w:p>
    <w:p w14:paraId="19B848E3" w14:textId="72683502" w:rsidR="000A0302" w:rsidRPr="002F6A56" w:rsidRDefault="000A0302" w:rsidP="009D05F5">
      <w:pPr>
        <w:spacing w:line="240" w:lineRule="auto"/>
        <w:jc w:val="center"/>
        <w:rPr>
          <w:smallCaps/>
          <w:lang w:eastAsia="ko-KR"/>
        </w:rPr>
      </w:pPr>
      <w:r w:rsidRPr="002F6A56">
        <w:rPr>
          <w:smallCaps/>
          <w:lang w:eastAsia="ko-KR"/>
        </w:rPr>
        <w:t>(Respondent)</w:t>
      </w:r>
    </w:p>
    <w:p w14:paraId="55FA387F" w14:textId="77777777" w:rsidR="004D2023" w:rsidRPr="0088213F" w:rsidRDefault="000A0302" w:rsidP="009D05F5">
      <w:pPr>
        <w:spacing w:after="120" w:line="240" w:lineRule="auto"/>
        <w:jc w:val="center"/>
        <w:rPr>
          <w:lang w:val="fr-FR" w:eastAsia="ko-KR"/>
        </w:rPr>
      </w:pPr>
      <w:r w:rsidRPr="0088213F">
        <w:rPr>
          <w:lang w:val="fr-FR" w:eastAsia="ko-KR"/>
        </w:rPr>
        <w:t>___</w:t>
      </w:r>
    </w:p>
    <w:p w14:paraId="4769E4EC" w14:textId="6B708063" w:rsidR="004D2023" w:rsidRPr="0088213F" w:rsidRDefault="000A0302" w:rsidP="009D05F5">
      <w:pPr>
        <w:spacing w:after="120" w:line="240" w:lineRule="auto"/>
        <w:jc w:val="center"/>
        <w:rPr>
          <w:smallCaps/>
          <w:lang w:val="fr-FR" w:eastAsia="ko-KR"/>
        </w:rPr>
      </w:pPr>
      <w:r w:rsidRPr="0088213F">
        <w:rPr>
          <w:smallCaps/>
          <w:lang w:val="fr-FR" w:eastAsia="ko-KR"/>
        </w:rPr>
        <w:t>au Palais de la Paix</w:t>
      </w:r>
    </w:p>
    <w:p w14:paraId="4DD0F765" w14:textId="37C62443" w:rsidR="000A0302" w:rsidRPr="0088213F" w:rsidRDefault="000A0302" w:rsidP="009D05F5">
      <w:pPr>
        <w:spacing w:after="120" w:line="240" w:lineRule="auto"/>
        <w:jc w:val="center"/>
        <w:rPr>
          <w:lang w:val="fr-FR" w:eastAsia="ko-KR"/>
        </w:rPr>
      </w:pPr>
      <w:r w:rsidRPr="0088213F">
        <w:rPr>
          <w:smallCaps/>
          <w:lang w:val="fr-FR" w:eastAsia="ko-KR"/>
        </w:rPr>
        <w:t>La Haye, Pays-Bas</w:t>
      </w:r>
    </w:p>
    <w:p w14:paraId="64AFA9BE" w14:textId="66C1A6FF" w:rsidR="000A0302" w:rsidRPr="0088213F" w:rsidRDefault="000A0302" w:rsidP="6E52B76D">
      <w:pPr>
        <w:spacing w:line="240" w:lineRule="auto"/>
        <w:jc w:val="center"/>
        <w:rPr>
          <w:b/>
          <w:bCs/>
          <w:smallCaps/>
          <w:lang w:val="fr-FR" w:eastAsia="ko-KR"/>
        </w:rPr>
      </w:pPr>
      <w:r w:rsidRPr="0088213F">
        <w:rPr>
          <w:b/>
          <w:bCs/>
          <w:smallCaps/>
          <w:lang w:val="fr-FR" w:eastAsia="ko-KR"/>
        </w:rPr>
        <w:t xml:space="preserve">Affaire Concernant </w:t>
      </w:r>
      <w:r w:rsidR="00C70459" w:rsidRPr="0088213F">
        <w:rPr>
          <w:b/>
          <w:bCs/>
          <w:smallCaps/>
          <w:lang w:val="fr-FR" w:eastAsia="ko-KR"/>
        </w:rPr>
        <w:t>l</w:t>
      </w:r>
      <w:r w:rsidR="00F40D61">
        <w:rPr>
          <w:b/>
          <w:bCs/>
          <w:smallCaps/>
          <w:lang w:val="fr-FR" w:eastAsia="ko-KR"/>
        </w:rPr>
        <w:t>a</w:t>
      </w:r>
      <w:r w:rsidR="00C70459" w:rsidRPr="0088213F">
        <w:rPr>
          <w:b/>
          <w:bCs/>
          <w:smallCaps/>
          <w:lang w:val="fr-FR" w:eastAsia="ko-KR"/>
        </w:rPr>
        <w:t xml:space="preserve"> </w:t>
      </w:r>
      <w:r w:rsidR="04E2C637" w:rsidRPr="0088213F">
        <w:rPr>
          <w:b/>
          <w:bCs/>
          <w:smallCaps/>
          <w:lang w:val="fr-FR" w:eastAsia="ko-KR"/>
        </w:rPr>
        <w:t>Ceinture Clarent</w:t>
      </w:r>
    </w:p>
    <w:p w14:paraId="73AA3D87" w14:textId="291B2678" w:rsidR="004D2023" w:rsidRPr="0088213F" w:rsidRDefault="001D5C6D" w:rsidP="6E52B76D">
      <w:pPr>
        <w:spacing w:line="240" w:lineRule="auto"/>
        <w:jc w:val="center"/>
        <w:rPr>
          <w:b/>
          <w:bCs/>
          <w:smallCaps/>
          <w:lang w:val="fr-FR" w:eastAsia="ko-KR"/>
        </w:rPr>
      </w:pPr>
      <w:r w:rsidRPr="0088213F">
        <w:rPr>
          <w:b/>
          <w:bCs/>
          <w:smallCaps/>
          <w:lang w:val="fr-FR" w:eastAsia="ko-KR"/>
        </w:rPr>
        <w:t>L</w:t>
      </w:r>
      <w:r w:rsidR="1311AF67" w:rsidRPr="0088213F">
        <w:rPr>
          <w:b/>
          <w:bCs/>
          <w:smallCaps/>
          <w:lang w:val="fr-FR" w:eastAsia="ko-KR"/>
        </w:rPr>
        <w:t xml:space="preserve">e Royaume </w:t>
      </w:r>
      <w:r w:rsidR="005703CA">
        <w:rPr>
          <w:b/>
          <w:bCs/>
          <w:smallCaps/>
          <w:lang w:val="fr-FR" w:eastAsia="ko-KR"/>
        </w:rPr>
        <w:t>d</w:t>
      </w:r>
      <w:r w:rsidR="1311AF67" w:rsidRPr="0088213F">
        <w:rPr>
          <w:b/>
          <w:bCs/>
          <w:smallCaps/>
          <w:lang w:val="fr-FR" w:eastAsia="ko-KR"/>
        </w:rPr>
        <w:t>’</w:t>
      </w:r>
      <w:proofErr w:type="spellStart"/>
      <w:r w:rsidR="1311AF67" w:rsidRPr="0088213F">
        <w:rPr>
          <w:b/>
          <w:bCs/>
          <w:smallCaps/>
          <w:lang w:val="fr-FR" w:eastAsia="ko-KR"/>
        </w:rPr>
        <w:t>Aglovale</w:t>
      </w:r>
      <w:proofErr w:type="spellEnd"/>
    </w:p>
    <w:p w14:paraId="420FC5E0" w14:textId="191BE73E" w:rsidR="000A0302" w:rsidRPr="0088213F" w:rsidRDefault="000A0302" w:rsidP="009D05F5">
      <w:pPr>
        <w:spacing w:line="240" w:lineRule="auto"/>
        <w:jc w:val="center"/>
        <w:rPr>
          <w:b/>
          <w:smallCaps/>
          <w:lang w:val="fr-FR" w:eastAsia="ko-KR"/>
        </w:rPr>
      </w:pPr>
      <w:r w:rsidRPr="0088213F">
        <w:rPr>
          <w:smallCaps/>
          <w:lang w:val="fr-FR" w:eastAsia="ko-KR"/>
        </w:rPr>
        <w:t>(</w:t>
      </w:r>
      <w:bookmarkStart w:id="1" w:name="_Hlk89263753"/>
      <w:r w:rsidR="00645593" w:rsidRPr="0088213F">
        <w:rPr>
          <w:smallCaps/>
          <w:lang w:val="fr-FR" w:eastAsia="ko-KR"/>
        </w:rPr>
        <w:t>Demande</w:t>
      </w:r>
      <w:r w:rsidR="00C81736" w:rsidRPr="0088213F">
        <w:rPr>
          <w:smallCaps/>
          <w:lang w:val="fr-FR" w:eastAsia="ko-KR"/>
        </w:rPr>
        <w:t>u</w:t>
      </w:r>
      <w:r w:rsidR="00645593" w:rsidRPr="0088213F">
        <w:rPr>
          <w:smallCaps/>
          <w:lang w:val="fr-FR" w:eastAsia="ko-KR"/>
        </w:rPr>
        <w:t>r</w:t>
      </w:r>
      <w:bookmarkEnd w:id="1"/>
      <w:r w:rsidRPr="0088213F">
        <w:rPr>
          <w:smallCaps/>
          <w:lang w:val="fr-FR" w:eastAsia="ko-KR"/>
        </w:rPr>
        <w:t>)</w:t>
      </w:r>
    </w:p>
    <w:p w14:paraId="7226F2C5" w14:textId="2BF5C560" w:rsidR="000A0302" w:rsidRPr="0088213F" w:rsidRDefault="000A0302" w:rsidP="009D05F5">
      <w:pPr>
        <w:spacing w:line="240" w:lineRule="auto"/>
        <w:jc w:val="center"/>
        <w:rPr>
          <w:smallCaps/>
          <w:lang w:val="fr-FR" w:eastAsia="ko-KR"/>
        </w:rPr>
      </w:pPr>
      <w:r w:rsidRPr="0088213F">
        <w:rPr>
          <w:smallCaps/>
          <w:lang w:val="fr-FR" w:eastAsia="ko-KR"/>
        </w:rPr>
        <w:t>c.</w:t>
      </w:r>
    </w:p>
    <w:p w14:paraId="205A8344" w14:textId="4788F6E4" w:rsidR="009A7974" w:rsidRPr="002F6A56" w:rsidRDefault="001D5C6D" w:rsidP="6E52B76D">
      <w:pPr>
        <w:spacing w:line="240" w:lineRule="auto"/>
        <w:jc w:val="center"/>
        <w:rPr>
          <w:b/>
          <w:smallCaps/>
          <w:lang w:val="fr-FR" w:eastAsia="ko-KR"/>
        </w:rPr>
      </w:pPr>
      <w:r w:rsidRPr="002F6A56">
        <w:rPr>
          <w:b/>
          <w:smallCaps/>
          <w:lang w:val="fr-FR" w:eastAsia="ko-KR"/>
        </w:rPr>
        <w:t>L</w:t>
      </w:r>
      <w:r w:rsidR="197845CB" w:rsidRPr="002F6A56">
        <w:rPr>
          <w:b/>
          <w:smallCaps/>
          <w:lang w:val="fr-FR" w:eastAsia="ko-KR"/>
        </w:rPr>
        <w:t xml:space="preserve">’État de </w:t>
      </w:r>
      <w:proofErr w:type="spellStart"/>
      <w:r w:rsidR="197845CB" w:rsidRPr="002F6A56">
        <w:rPr>
          <w:b/>
          <w:smallCaps/>
          <w:lang w:val="fr-FR" w:eastAsia="ko-KR"/>
        </w:rPr>
        <w:t>Ragnell</w:t>
      </w:r>
      <w:proofErr w:type="spellEnd"/>
    </w:p>
    <w:p w14:paraId="380610D6" w14:textId="4A072888" w:rsidR="000A0302" w:rsidRPr="002F6A56" w:rsidRDefault="000A0302" w:rsidP="009D05F5">
      <w:pPr>
        <w:spacing w:line="240" w:lineRule="auto"/>
        <w:jc w:val="center"/>
        <w:rPr>
          <w:lang w:val="fr-FR" w:eastAsia="ko-KR"/>
        </w:rPr>
      </w:pPr>
      <w:r w:rsidRPr="002F6A56">
        <w:rPr>
          <w:smallCaps/>
          <w:lang w:val="fr-FR" w:eastAsia="ko-KR"/>
        </w:rPr>
        <w:t>(</w:t>
      </w:r>
      <w:r w:rsidR="003A14F5" w:rsidRPr="002F6A56">
        <w:rPr>
          <w:smallCaps/>
          <w:lang w:val="fr-FR" w:eastAsia="ko-KR"/>
        </w:rPr>
        <w:t>Défendeur</w:t>
      </w:r>
      <w:r w:rsidRPr="002F6A56">
        <w:rPr>
          <w:smallCaps/>
          <w:lang w:val="fr-FR" w:eastAsia="ko-KR"/>
        </w:rPr>
        <w:t>)</w:t>
      </w:r>
    </w:p>
    <w:p w14:paraId="5BC0A720" w14:textId="77777777" w:rsidR="000A0302" w:rsidRPr="002F6A56" w:rsidRDefault="000A0302" w:rsidP="009D05F5">
      <w:pPr>
        <w:pBdr>
          <w:bottom w:val="single" w:sz="6" w:space="1" w:color="auto"/>
        </w:pBdr>
        <w:tabs>
          <w:tab w:val="left" w:pos="2894"/>
        </w:tabs>
        <w:spacing w:line="240" w:lineRule="auto"/>
        <w:rPr>
          <w:smallCaps/>
          <w:lang w:val="fr-FR" w:eastAsia="ko-KR"/>
        </w:rPr>
      </w:pPr>
    </w:p>
    <w:p w14:paraId="08D8581C" w14:textId="77777777" w:rsidR="000A0302" w:rsidRPr="002F6A56" w:rsidRDefault="000A0302" w:rsidP="009D05F5">
      <w:pPr>
        <w:spacing w:line="240" w:lineRule="auto"/>
        <w:rPr>
          <w:smallCaps/>
          <w:lang w:val="fr-FR" w:eastAsia="ko-KR"/>
        </w:rPr>
      </w:pPr>
    </w:p>
    <w:p w14:paraId="6EB8E9B5" w14:textId="77777777" w:rsidR="000A0302" w:rsidRPr="003D2A7E" w:rsidRDefault="000A0302" w:rsidP="009D05F5">
      <w:pPr>
        <w:spacing w:line="240" w:lineRule="auto"/>
        <w:jc w:val="center"/>
        <w:rPr>
          <w:b/>
          <w:smallCaps/>
          <w:lang w:eastAsia="ko-KR"/>
        </w:rPr>
      </w:pPr>
      <w:r w:rsidRPr="003D2A7E">
        <w:rPr>
          <w:b/>
          <w:smallCaps/>
          <w:lang w:eastAsia="ko-KR"/>
        </w:rPr>
        <w:t>Memorial for the Applicant</w:t>
      </w:r>
    </w:p>
    <w:p w14:paraId="5090D6C5" w14:textId="180BDC23" w:rsidR="009D05F5" w:rsidRPr="00402DC1" w:rsidRDefault="000A0302" w:rsidP="00116044">
      <w:pPr>
        <w:jc w:val="center"/>
        <w:sectPr w:rsidR="009D05F5" w:rsidRPr="00402DC1" w:rsidSect="00DF03F8">
          <w:headerReference w:type="default" r:id="rId12"/>
          <w:footerReference w:type="default" r:id="rId13"/>
          <w:pgSz w:w="12240" w:h="15840"/>
          <w:pgMar w:top="1440" w:right="1440" w:bottom="1440" w:left="1440" w:header="720" w:footer="720" w:gutter="0"/>
          <w:pgNumType w:fmt="lowerRoman"/>
          <w:cols w:space="720"/>
          <w:titlePg/>
          <w:docGrid w:linePitch="360"/>
        </w:sectPr>
      </w:pPr>
      <w:proofErr w:type="spellStart"/>
      <w:r w:rsidRPr="00402DC1">
        <w:rPr>
          <w:b/>
          <w:smallCaps/>
          <w:lang w:eastAsia="ko-KR"/>
        </w:rPr>
        <w:t>Mémorial</w:t>
      </w:r>
      <w:proofErr w:type="spellEnd"/>
      <w:r w:rsidRPr="00402DC1">
        <w:rPr>
          <w:b/>
          <w:smallCaps/>
          <w:lang w:eastAsia="ko-KR"/>
        </w:rPr>
        <w:t xml:space="preserve"> d</w:t>
      </w:r>
      <w:r w:rsidR="00E41C26" w:rsidRPr="00402DC1">
        <w:rPr>
          <w:b/>
          <w:smallCaps/>
          <w:lang w:eastAsia="ko-KR"/>
        </w:rPr>
        <w:t>u</w:t>
      </w:r>
      <w:r w:rsidRPr="00402DC1">
        <w:rPr>
          <w:b/>
          <w:smallCaps/>
          <w:lang w:eastAsia="ko-KR"/>
        </w:rPr>
        <w:t xml:space="preserve"> </w:t>
      </w:r>
      <w:proofErr w:type="spellStart"/>
      <w:r w:rsidR="009D05F5" w:rsidRPr="00402DC1">
        <w:rPr>
          <w:b/>
          <w:smallCaps/>
          <w:lang w:eastAsia="ko-KR"/>
        </w:rPr>
        <w:t>Demande</w:t>
      </w:r>
      <w:r w:rsidR="00590E72" w:rsidRPr="00402DC1">
        <w:rPr>
          <w:b/>
          <w:smallCaps/>
          <w:lang w:eastAsia="ko-KR"/>
        </w:rPr>
        <w:t>u</w:t>
      </w:r>
      <w:r w:rsidR="009D05F5" w:rsidRPr="00402DC1">
        <w:rPr>
          <w:b/>
          <w:smallCaps/>
          <w:lang w:eastAsia="ko-KR"/>
        </w:rPr>
        <w:t>r</w:t>
      </w:r>
      <w:proofErr w:type="spellEnd"/>
    </w:p>
    <w:p w14:paraId="29576E42" w14:textId="33007DB9" w:rsidR="0034463D" w:rsidRDefault="00CE6CE0" w:rsidP="00DE150D">
      <w:pPr>
        <w:pStyle w:val="Heading1"/>
        <w:rPr>
          <w:lang w:val="fr-FR"/>
        </w:rPr>
      </w:pPr>
      <w:bookmarkStart w:id="2" w:name="_Toc124637147"/>
      <w:bookmarkStart w:id="3" w:name="_Toc124881914"/>
      <w:r w:rsidRPr="003D2A7E">
        <w:rPr>
          <w:lang w:val="fr-FR"/>
        </w:rPr>
        <w:lastRenderedPageBreak/>
        <w:t>Table of Contents</w:t>
      </w:r>
      <w:bookmarkEnd w:id="2"/>
      <w:bookmarkEnd w:id="3"/>
    </w:p>
    <w:p w14:paraId="5B25B461" w14:textId="095EFD59" w:rsidR="004C5654" w:rsidRDefault="00204083">
      <w:pPr>
        <w:pStyle w:val="TOC1"/>
        <w:rPr>
          <w:rFonts w:asciiTheme="minorHAnsi" w:eastAsiaTheme="minorEastAsia" w:hAnsiTheme="minorHAnsi" w:cstheme="minorBidi"/>
          <w:b w:val="0"/>
          <w:bCs w:val="0"/>
          <w:smallCaps w:val="0"/>
          <w:noProof/>
          <w:szCs w:val="24"/>
          <w:lang w:eastAsia="zh-CN"/>
        </w:rPr>
      </w:pPr>
      <w:r>
        <w:rPr>
          <w:rFonts w:eastAsia="Times New Roman" w:cstheme="minorHAnsi"/>
          <w:b w:val="0"/>
          <w:bCs w:val="0"/>
          <w:caps/>
          <w:smallCaps w:val="0"/>
          <w:u w:val="single"/>
          <w:lang w:val="fr-FR"/>
        </w:rPr>
        <w:fldChar w:fldCharType="begin"/>
      </w:r>
      <w:r>
        <w:rPr>
          <w:rFonts w:eastAsia="Times New Roman" w:cstheme="minorHAnsi"/>
          <w:b w:val="0"/>
          <w:bCs w:val="0"/>
          <w:caps/>
          <w:smallCaps w:val="0"/>
          <w:u w:val="single"/>
          <w:lang w:val="fr-FR"/>
        </w:rPr>
        <w:instrText xml:space="preserve"> TOC \o "1-5" \h \z \u </w:instrText>
      </w:r>
      <w:r>
        <w:rPr>
          <w:rFonts w:eastAsia="Times New Roman" w:cstheme="minorHAnsi"/>
          <w:b w:val="0"/>
          <w:bCs w:val="0"/>
          <w:caps/>
          <w:smallCaps w:val="0"/>
          <w:u w:val="single"/>
          <w:lang w:val="fr-FR"/>
        </w:rPr>
        <w:fldChar w:fldCharType="separate"/>
      </w:r>
      <w:hyperlink w:anchor="_Toc124881914" w:history="1">
        <w:r w:rsidR="004C5654" w:rsidRPr="00EA55CD">
          <w:rPr>
            <w:rStyle w:val="Hyperlink"/>
            <w:noProof/>
            <w:lang w:val="fr-FR"/>
          </w:rPr>
          <w:t>Table of Contents</w:t>
        </w:r>
        <w:r w:rsidR="004C5654">
          <w:rPr>
            <w:noProof/>
            <w:webHidden/>
          </w:rPr>
          <w:tab/>
        </w:r>
        <w:r w:rsidR="004C5654">
          <w:rPr>
            <w:noProof/>
            <w:webHidden/>
          </w:rPr>
          <w:fldChar w:fldCharType="begin"/>
        </w:r>
        <w:r w:rsidR="004C5654">
          <w:rPr>
            <w:noProof/>
            <w:webHidden/>
          </w:rPr>
          <w:instrText xml:space="preserve"> PAGEREF _Toc124881914 \h </w:instrText>
        </w:r>
        <w:r w:rsidR="004C5654">
          <w:rPr>
            <w:noProof/>
            <w:webHidden/>
          </w:rPr>
        </w:r>
        <w:r w:rsidR="004C5654">
          <w:rPr>
            <w:noProof/>
            <w:webHidden/>
          </w:rPr>
          <w:fldChar w:fldCharType="separate"/>
        </w:r>
        <w:r w:rsidR="004C5654">
          <w:rPr>
            <w:noProof/>
            <w:webHidden/>
          </w:rPr>
          <w:t>i</w:t>
        </w:r>
        <w:r w:rsidR="004C5654">
          <w:rPr>
            <w:noProof/>
            <w:webHidden/>
          </w:rPr>
          <w:fldChar w:fldCharType="end"/>
        </w:r>
      </w:hyperlink>
    </w:p>
    <w:p w14:paraId="5085CC8C" w14:textId="51BDE2AA" w:rsidR="004C5654" w:rsidRDefault="00000000">
      <w:pPr>
        <w:pStyle w:val="TOC1"/>
        <w:rPr>
          <w:rFonts w:asciiTheme="minorHAnsi" w:eastAsiaTheme="minorEastAsia" w:hAnsiTheme="minorHAnsi" w:cstheme="minorBidi"/>
          <w:b w:val="0"/>
          <w:bCs w:val="0"/>
          <w:smallCaps w:val="0"/>
          <w:noProof/>
          <w:szCs w:val="24"/>
          <w:lang w:eastAsia="zh-CN"/>
        </w:rPr>
      </w:pPr>
      <w:hyperlink w:anchor="_Toc124881915" w:history="1">
        <w:r w:rsidR="004C5654" w:rsidRPr="00EA55CD">
          <w:rPr>
            <w:rStyle w:val="Hyperlink"/>
            <w:noProof/>
            <w:lang w:val="en-GB"/>
          </w:rPr>
          <w:t>Table of Authorities</w:t>
        </w:r>
        <w:r w:rsidR="004C5654">
          <w:rPr>
            <w:noProof/>
            <w:webHidden/>
          </w:rPr>
          <w:tab/>
        </w:r>
        <w:r w:rsidR="004C5654">
          <w:rPr>
            <w:noProof/>
            <w:webHidden/>
          </w:rPr>
          <w:fldChar w:fldCharType="begin"/>
        </w:r>
        <w:r w:rsidR="004C5654">
          <w:rPr>
            <w:noProof/>
            <w:webHidden/>
          </w:rPr>
          <w:instrText xml:space="preserve"> PAGEREF _Toc124881915 \h </w:instrText>
        </w:r>
        <w:r w:rsidR="004C5654">
          <w:rPr>
            <w:noProof/>
            <w:webHidden/>
          </w:rPr>
        </w:r>
        <w:r w:rsidR="004C5654">
          <w:rPr>
            <w:noProof/>
            <w:webHidden/>
          </w:rPr>
          <w:fldChar w:fldCharType="separate"/>
        </w:r>
        <w:r w:rsidR="004C5654">
          <w:rPr>
            <w:noProof/>
            <w:webHidden/>
          </w:rPr>
          <w:t>iv</w:t>
        </w:r>
        <w:r w:rsidR="004C5654">
          <w:rPr>
            <w:noProof/>
            <w:webHidden/>
          </w:rPr>
          <w:fldChar w:fldCharType="end"/>
        </w:r>
      </w:hyperlink>
    </w:p>
    <w:p w14:paraId="3804F27F" w14:textId="4E9F914A" w:rsidR="004C5654" w:rsidRDefault="00000000">
      <w:pPr>
        <w:pStyle w:val="TOC1"/>
        <w:rPr>
          <w:rFonts w:asciiTheme="minorHAnsi" w:eastAsiaTheme="minorEastAsia" w:hAnsiTheme="minorHAnsi" w:cstheme="minorBidi"/>
          <w:b w:val="0"/>
          <w:bCs w:val="0"/>
          <w:smallCaps w:val="0"/>
          <w:noProof/>
          <w:szCs w:val="24"/>
          <w:lang w:eastAsia="zh-CN"/>
        </w:rPr>
      </w:pPr>
      <w:hyperlink w:anchor="_Toc124881916" w:history="1">
        <w:r w:rsidR="004C5654" w:rsidRPr="00EA55CD">
          <w:rPr>
            <w:rStyle w:val="Hyperlink"/>
            <w:noProof/>
            <w:lang w:val="en-GB"/>
          </w:rPr>
          <w:t>Statement of Jurisdiction</w:t>
        </w:r>
        <w:r w:rsidR="004C5654">
          <w:rPr>
            <w:noProof/>
            <w:webHidden/>
          </w:rPr>
          <w:tab/>
        </w:r>
        <w:r w:rsidR="004C5654">
          <w:rPr>
            <w:noProof/>
            <w:webHidden/>
          </w:rPr>
          <w:fldChar w:fldCharType="begin"/>
        </w:r>
        <w:r w:rsidR="004C5654">
          <w:rPr>
            <w:noProof/>
            <w:webHidden/>
          </w:rPr>
          <w:instrText xml:space="preserve"> PAGEREF _Toc124881916 \h </w:instrText>
        </w:r>
        <w:r w:rsidR="004C5654">
          <w:rPr>
            <w:noProof/>
            <w:webHidden/>
          </w:rPr>
        </w:r>
        <w:r w:rsidR="004C5654">
          <w:rPr>
            <w:noProof/>
            <w:webHidden/>
          </w:rPr>
          <w:fldChar w:fldCharType="separate"/>
        </w:r>
        <w:r w:rsidR="004C5654">
          <w:rPr>
            <w:noProof/>
            <w:webHidden/>
          </w:rPr>
          <w:t>ix</w:t>
        </w:r>
        <w:r w:rsidR="004C5654">
          <w:rPr>
            <w:noProof/>
            <w:webHidden/>
          </w:rPr>
          <w:fldChar w:fldCharType="end"/>
        </w:r>
      </w:hyperlink>
    </w:p>
    <w:p w14:paraId="30D7D199" w14:textId="4E1B1E7E" w:rsidR="004C5654" w:rsidRDefault="00000000">
      <w:pPr>
        <w:pStyle w:val="TOC1"/>
        <w:rPr>
          <w:rFonts w:asciiTheme="minorHAnsi" w:eastAsiaTheme="minorEastAsia" w:hAnsiTheme="minorHAnsi" w:cstheme="minorBidi"/>
          <w:b w:val="0"/>
          <w:bCs w:val="0"/>
          <w:smallCaps w:val="0"/>
          <w:noProof/>
          <w:szCs w:val="24"/>
          <w:lang w:eastAsia="zh-CN"/>
        </w:rPr>
      </w:pPr>
      <w:hyperlink w:anchor="_Toc124881917" w:history="1">
        <w:r w:rsidR="004C5654" w:rsidRPr="00EA55CD">
          <w:rPr>
            <w:rStyle w:val="Hyperlink"/>
            <w:noProof/>
            <w:lang w:val="en-GB"/>
          </w:rPr>
          <w:t>Questions Presented</w:t>
        </w:r>
        <w:r w:rsidR="004C5654">
          <w:rPr>
            <w:noProof/>
            <w:webHidden/>
          </w:rPr>
          <w:tab/>
        </w:r>
        <w:r w:rsidR="004C5654">
          <w:rPr>
            <w:noProof/>
            <w:webHidden/>
          </w:rPr>
          <w:fldChar w:fldCharType="begin"/>
        </w:r>
        <w:r w:rsidR="004C5654">
          <w:rPr>
            <w:noProof/>
            <w:webHidden/>
          </w:rPr>
          <w:instrText xml:space="preserve"> PAGEREF _Toc124881917 \h </w:instrText>
        </w:r>
        <w:r w:rsidR="004C5654">
          <w:rPr>
            <w:noProof/>
            <w:webHidden/>
          </w:rPr>
        </w:r>
        <w:r w:rsidR="004C5654">
          <w:rPr>
            <w:noProof/>
            <w:webHidden/>
          </w:rPr>
          <w:fldChar w:fldCharType="separate"/>
        </w:r>
        <w:r w:rsidR="004C5654">
          <w:rPr>
            <w:noProof/>
            <w:webHidden/>
          </w:rPr>
          <w:t>x</w:t>
        </w:r>
        <w:r w:rsidR="004C5654">
          <w:rPr>
            <w:noProof/>
            <w:webHidden/>
          </w:rPr>
          <w:fldChar w:fldCharType="end"/>
        </w:r>
      </w:hyperlink>
    </w:p>
    <w:p w14:paraId="62909DCA" w14:textId="379034E6" w:rsidR="004C5654" w:rsidRDefault="00000000">
      <w:pPr>
        <w:pStyle w:val="TOC1"/>
        <w:rPr>
          <w:rFonts w:asciiTheme="minorHAnsi" w:eastAsiaTheme="minorEastAsia" w:hAnsiTheme="minorHAnsi" w:cstheme="minorBidi"/>
          <w:b w:val="0"/>
          <w:bCs w:val="0"/>
          <w:smallCaps w:val="0"/>
          <w:noProof/>
          <w:szCs w:val="24"/>
          <w:lang w:eastAsia="zh-CN"/>
        </w:rPr>
      </w:pPr>
      <w:hyperlink w:anchor="_Toc124881918" w:history="1">
        <w:r w:rsidR="004C5654" w:rsidRPr="00EA55CD">
          <w:rPr>
            <w:rStyle w:val="Hyperlink"/>
            <w:noProof/>
            <w:lang w:val="en-GB"/>
          </w:rPr>
          <w:t>Statement of Facts</w:t>
        </w:r>
        <w:r w:rsidR="004C5654">
          <w:rPr>
            <w:noProof/>
            <w:webHidden/>
          </w:rPr>
          <w:tab/>
        </w:r>
        <w:r w:rsidR="004C5654">
          <w:rPr>
            <w:noProof/>
            <w:webHidden/>
          </w:rPr>
          <w:fldChar w:fldCharType="begin"/>
        </w:r>
        <w:r w:rsidR="004C5654">
          <w:rPr>
            <w:noProof/>
            <w:webHidden/>
          </w:rPr>
          <w:instrText xml:space="preserve"> PAGEREF _Toc124881918 \h </w:instrText>
        </w:r>
        <w:r w:rsidR="004C5654">
          <w:rPr>
            <w:noProof/>
            <w:webHidden/>
          </w:rPr>
        </w:r>
        <w:r w:rsidR="004C5654">
          <w:rPr>
            <w:noProof/>
            <w:webHidden/>
          </w:rPr>
          <w:fldChar w:fldCharType="separate"/>
        </w:r>
        <w:r w:rsidR="004C5654">
          <w:rPr>
            <w:noProof/>
            <w:webHidden/>
          </w:rPr>
          <w:t>xi</w:t>
        </w:r>
        <w:r w:rsidR="004C5654">
          <w:rPr>
            <w:noProof/>
            <w:webHidden/>
          </w:rPr>
          <w:fldChar w:fldCharType="end"/>
        </w:r>
      </w:hyperlink>
    </w:p>
    <w:p w14:paraId="61024BF6" w14:textId="6381B422" w:rsidR="004C5654" w:rsidRDefault="00000000">
      <w:pPr>
        <w:pStyle w:val="TOC1"/>
        <w:rPr>
          <w:rFonts w:asciiTheme="minorHAnsi" w:eastAsiaTheme="minorEastAsia" w:hAnsiTheme="minorHAnsi" w:cstheme="minorBidi"/>
          <w:b w:val="0"/>
          <w:bCs w:val="0"/>
          <w:smallCaps w:val="0"/>
          <w:noProof/>
          <w:szCs w:val="24"/>
          <w:lang w:eastAsia="zh-CN"/>
        </w:rPr>
      </w:pPr>
      <w:hyperlink w:anchor="_Toc124881919" w:history="1">
        <w:r w:rsidR="004C5654" w:rsidRPr="00EA55CD">
          <w:rPr>
            <w:rStyle w:val="Hyperlink"/>
            <w:noProof/>
            <w:lang w:val="en-GB"/>
          </w:rPr>
          <w:t>Summary of Pleadings</w:t>
        </w:r>
        <w:r w:rsidR="004C5654">
          <w:rPr>
            <w:noProof/>
            <w:webHidden/>
          </w:rPr>
          <w:tab/>
        </w:r>
        <w:r w:rsidR="004C5654">
          <w:rPr>
            <w:noProof/>
            <w:webHidden/>
          </w:rPr>
          <w:fldChar w:fldCharType="begin"/>
        </w:r>
        <w:r w:rsidR="004C5654">
          <w:rPr>
            <w:noProof/>
            <w:webHidden/>
          </w:rPr>
          <w:instrText xml:space="preserve"> PAGEREF _Toc124881919 \h </w:instrText>
        </w:r>
        <w:r w:rsidR="004C5654">
          <w:rPr>
            <w:noProof/>
            <w:webHidden/>
          </w:rPr>
        </w:r>
        <w:r w:rsidR="004C5654">
          <w:rPr>
            <w:noProof/>
            <w:webHidden/>
          </w:rPr>
          <w:fldChar w:fldCharType="separate"/>
        </w:r>
        <w:r w:rsidR="004C5654">
          <w:rPr>
            <w:noProof/>
            <w:webHidden/>
          </w:rPr>
          <w:t>xv</w:t>
        </w:r>
        <w:r w:rsidR="004C5654">
          <w:rPr>
            <w:noProof/>
            <w:webHidden/>
          </w:rPr>
          <w:fldChar w:fldCharType="end"/>
        </w:r>
      </w:hyperlink>
    </w:p>
    <w:p w14:paraId="302906B1" w14:textId="5D77F325" w:rsidR="004C5654" w:rsidRDefault="00000000">
      <w:pPr>
        <w:pStyle w:val="TOC1"/>
        <w:rPr>
          <w:rFonts w:asciiTheme="minorHAnsi" w:eastAsiaTheme="minorEastAsia" w:hAnsiTheme="minorHAnsi" w:cstheme="minorBidi"/>
          <w:b w:val="0"/>
          <w:bCs w:val="0"/>
          <w:smallCaps w:val="0"/>
          <w:noProof/>
          <w:szCs w:val="24"/>
          <w:lang w:eastAsia="zh-CN"/>
        </w:rPr>
      </w:pPr>
      <w:hyperlink w:anchor="_Toc124881920" w:history="1">
        <w:r w:rsidR="004C5654" w:rsidRPr="00EA55CD">
          <w:rPr>
            <w:rStyle w:val="Hyperlink"/>
            <w:noProof/>
            <w:lang w:val="en-GB"/>
          </w:rPr>
          <w:t>Pleadings</w:t>
        </w:r>
        <w:r w:rsidR="004C5654">
          <w:rPr>
            <w:noProof/>
            <w:webHidden/>
          </w:rPr>
          <w:tab/>
        </w:r>
        <w:r w:rsidR="004C5654">
          <w:rPr>
            <w:noProof/>
            <w:webHidden/>
          </w:rPr>
          <w:fldChar w:fldCharType="begin"/>
        </w:r>
        <w:r w:rsidR="004C5654">
          <w:rPr>
            <w:noProof/>
            <w:webHidden/>
          </w:rPr>
          <w:instrText xml:space="preserve"> PAGEREF _Toc124881920 \h </w:instrText>
        </w:r>
        <w:r w:rsidR="004C5654">
          <w:rPr>
            <w:noProof/>
            <w:webHidden/>
          </w:rPr>
        </w:r>
        <w:r w:rsidR="004C5654">
          <w:rPr>
            <w:noProof/>
            <w:webHidden/>
          </w:rPr>
          <w:fldChar w:fldCharType="separate"/>
        </w:r>
        <w:r w:rsidR="004C5654">
          <w:rPr>
            <w:noProof/>
            <w:webHidden/>
          </w:rPr>
          <w:t>1</w:t>
        </w:r>
        <w:r w:rsidR="004C5654">
          <w:rPr>
            <w:noProof/>
            <w:webHidden/>
          </w:rPr>
          <w:fldChar w:fldCharType="end"/>
        </w:r>
      </w:hyperlink>
    </w:p>
    <w:p w14:paraId="30F2847A" w14:textId="21E398C6" w:rsidR="004C5654" w:rsidRDefault="00000000">
      <w:pPr>
        <w:pStyle w:val="TOC2"/>
        <w:tabs>
          <w:tab w:val="left" w:pos="990"/>
        </w:tabs>
        <w:rPr>
          <w:rFonts w:asciiTheme="minorHAnsi" w:eastAsiaTheme="minorEastAsia" w:hAnsiTheme="minorHAnsi" w:cstheme="minorBidi"/>
          <w:bCs w:val="0"/>
          <w:smallCaps w:val="0"/>
          <w:noProof/>
          <w:szCs w:val="24"/>
          <w:lang w:eastAsia="zh-CN"/>
        </w:rPr>
      </w:pPr>
      <w:hyperlink w:anchor="_Toc124881921" w:history="1">
        <w:r w:rsidR="004C5654" w:rsidRPr="00EA55CD">
          <w:rPr>
            <w:rStyle w:val="Hyperlink"/>
            <w:noProof/>
            <w:lang w:val="en-GB"/>
          </w:rPr>
          <w:t>0.</w:t>
        </w:r>
        <w:r w:rsidR="004C5654">
          <w:rPr>
            <w:rFonts w:asciiTheme="minorHAnsi" w:eastAsiaTheme="minorEastAsia" w:hAnsiTheme="minorHAnsi" w:cstheme="minorBidi"/>
            <w:bCs w:val="0"/>
            <w:smallCaps w:val="0"/>
            <w:noProof/>
            <w:szCs w:val="24"/>
            <w:lang w:eastAsia="zh-CN"/>
          </w:rPr>
          <w:tab/>
        </w:r>
        <w:r w:rsidR="004C5654" w:rsidRPr="00EA55CD">
          <w:rPr>
            <w:rStyle w:val="Hyperlink"/>
            <w:noProof/>
            <w:lang w:val="en-GB"/>
          </w:rPr>
          <w:t xml:space="preserve">There are no essential third-parties barring admissibility under </w:t>
        </w:r>
        <w:r w:rsidR="004C5654" w:rsidRPr="00EA55CD">
          <w:rPr>
            <w:rStyle w:val="Hyperlink"/>
            <w:i/>
            <w:iCs/>
            <w:noProof/>
            <w:lang w:val="en-GB"/>
          </w:rPr>
          <w:t>Monetary Gold</w:t>
        </w:r>
        <w:r w:rsidR="004C5654" w:rsidRPr="00EA55CD">
          <w:rPr>
            <w:rStyle w:val="Hyperlink"/>
            <w:noProof/>
            <w:lang w:val="en-GB"/>
          </w:rPr>
          <w:t>.</w:t>
        </w:r>
        <w:r w:rsidR="004C5654">
          <w:rPr>
            <w:noProof/>
            <w:webHidden/>
          </w:rPr>
          <w:tab/>
        </w:r>
        <w:r w:rsidR="004C5654">
          <w:rPr>
            <w:noProof/>
            <w:webHidden/>
          </w:rPr>
          <w:fldChar w:fldCharType="begin"/>
        </w:r>
        <w:r w:rsidR="004C5654">
          <w:rPr>
            <w:noProof/>
            <w:webHidden/>
          </w:rPr>
          <w:instrText xml:space="preserve"> PAGEREF _Toc124881921 \h </w:instrText>
        </w:r>
        <w:r w:rsidR="004C5654">
          <w:rPr>
            <w:noProof/>
            <w:webHidden/>
          </w:rPr>
        </w:r>
        <w:r w:rsidR="004C5654">
          <w:rPr>
            <w:noProof/>
            <w:webHidden/>
          </w:rPr>
          <w:fldChar w:fldCharType="separate"/>
        </w:r>
        <w:r w:rsidR="004C5654">
          <w:rPr>
            <w:noProof/>
            <w:webHidden/>
          </w:rPr>
          <w:t>1</w:t>
        </w:r>
        <w:r w:rsidR="004C5654">
          <w:rPr>
            <w:noProof/>
            <w:webHidden/>
          </w:rPr>
          <w:fldChar w:fldCharType="end"/>
        </w:r>
      </w:hyperlink>
    </w:p>
    <w:p w14:paraId="62D0FD6E" w14:textId="6E8B6D4B" w:rsidR="004C5654" w:rsidRDefault="00000000">
      <w:pPr>
        <w:pStyle w:val="TOC2"/>
        <w:tabs>
          <w:tab w:val="left" w:pos="990"/>
        </w:tabs>
        <w:rPr>
          <w:rFonts w:asciiTheme="minorHAnsi" w:eastAsiaTheme="minorEastAsia" w:hAnsiTheme="minorHAnsi" w:cstheme="minorBidi"/>
          <w:bCs w:val="0"/>
          <w:smallCaps w:val="0"/>
          <w:noProof/>
          <w:szCs w:val="24"/>
          <w:lang w:eastAsia="zh-CN"/>
        </w:rPr>
      </w:pPr>
      <w:hyperlink w:anchor="_Toc124881922" w:history="1">
        <w:r w:rsidR="004C5654" w:rsidRPr="00EA55CD">
          <w:rPr>
            <w:rStyle w:val="Hyperlink"/>
            <w:noProof/>
            <w:lang w:val="en-GB"/>
          </w:rPr>
          <w:t>I.</w:t>
        </w:r>
        <w:r w:rsidR="004C5654">
          <w:rPr>
            <w:rFonts w:asciiTheme="minorHAnsi" w:eastAsiaTheme="minorEastAsia" w:hAnsiTheme="minorHAnsi" w:cstheme="minorBidi"/>
            <w:bCs w:val="0"/>
            <w:smallCaps w:val="0"/>
            <w:noProof/>
            <w:szCs w:val="24"/>
            <w:lang w:eastAsia="zh-CN"/>
          </w:rPr>
          <w:tab/>
        </w:r>
        <w:r w:rsidR="004C5654" w:rsidRPr="00EA55CD">
          <w:rPr>
            <w:rStyle w:val="Hyperlink"/>
            <w:noProof/>
            <w:lang w:val="en-GB"/>
          </w:rPr>
          <w:t>Ragnell violated its treaty obligations in launching “operation shining star” and in its attacks on both Nant Gateway and Compound Ardan, and must pay reparations to Aglovale for the deaths of the eight Aglovalean nationals.</w:t>
        </w:r>
        <w:r w:rsidR="004C5654">
          <w:rPr>
            <w:noProof/>
            <w:webHidden/>
          </w:rPr>
          <w:tab/>
        </w:r>
        <w:r w:rsidR="004C5654">
          <w:rPr>
            <w:noProof/>
            <w:webHidden/>
          </w:rPr>
          <w:fldChar w:fldCharType="begin"/>
        </w:r>
        <w:r w:rsidR="004C5654">
          <w:rPr>
            <w:noProof/>
            <w:webHidden/>
          </w:rPr>
          <w:instrText xml:space="preserve"> PAGEREF _Toc124881922 \h </w:instrText>
        </w:r>
        <w:r w:rsidR="004C5654">
          <w:rPr>
            <w:noProof/>
            <w:webHidden/>
          </w:rPr>
        </w:r>
        <w:r w:rsidR="004C5654">
          <w:rPr>
            <w:noProof/>
            <w:webHidden/>
          </w:rPr>
          <w:fldChar w:fldCharType="separate"/>
        </w:r>
        <w:r w:rsidR="004C5654">
          <w:rPr>
            <w:noProof/>
            <w:webHidden/>
          </w:rPr>
          <w:t>2</w:t>
        </w:r>
        <w:r w:rsidR="004C5654">
          <w:rPr>
            <w:noProof/>
            <w:webHidden/>
          </w:rPr>
          <w:fldChar w:fldCharType="end"/>
        </w:r>
      </w:hyperlink>
    </w:p>
    <w:p w14:paraId="06975F3F" w14:textId="2810ADEF" w:rsidR="004C5654" w:rsidRDefault="00000000">
      <w:pPr>
        <w:pStyle w:val="TOC3"/>
        <w:rPr>
          <w:rFonts w:asciiTheme="minorHAnsi" w:eastAsiaTheme="minorEastAsia" w:hAnsiTheme="minorHAnsi" w:cstheme="minorBidi"/>
          <w:noProof/>
          <w:szCs w:val="24"/>
          <w:u w:val="none"/>
          <w:lang w:eastAsia="zh-CN"/>
        </w:rPr>
      </w:pPr>
      <w:hyperlink w:anchor="_Toc124881923" w:history="1">
        <w:r w:rsidR="004C5654" w:rsidRPr="00EA55CD">
          <w:rPr>
            <w:rStyle w:val="Hyperlink"/>
            <w:noProof/>
            <w:lang w:val="en-GB"/>
          </w:rPr>
          <w:t>A.</w:t>
        </w:r>
        <w:r w:rsidR="004C5654">
          <w:rPr>
            <w:rFonts w:asciiTheme="minorHAnsi" w:eastAsiaTheme="minorEastAsia" w:hAnsiTheme="minorHAnsi" w:cstheme="minorBidi"/>
            <w:noProof/>
            <w:szCs w:val="24"/>
            <w:u w:val="none"/>
            <w:lang w:eastAsia="zh-CN"/>
          </w:rPr>
          <w:tab/>
        </w:r>
        <w:r w:rsidR="004C5654" w:rsidRPr="00EA55CD">
          <w:rPr>
            <w:rStyle w:val="Hyperlink"/>
            <w:noProof/>
            <w:lang w:val="en-GB"/>
          </w:rPr>
          <w:t xml:space="preserve">Ragnell violated </w:t>
        </w:r>
        <w:r w:rsidR="004C5654" w:rsidRPr="00EA55CD">
          <w:rPr>
            <w:rStyle w:val="Hyperlink"/>
            <w:i/>
            <w:iCs/>
            <w:noProof/>
            <w:lang w:val="en-GB"/>
          </w:rPr>
          <w:t>jus ad bellum</w:t>
        </w:r>
        <w:r w:rsidR="004C5654" w:rsidRPr="00EA55CD">
          <w:rPr>
            <w:rStyle w:val="Hyperlink"/>
            <w:noProof/>
            <w:lang w:val="en-GB"/>
          </w:rPr>
          <w:t xml:space="preserve"> obligations under the Treaty by launching Operation Shining Star.</w:t>
        </w:r>
        <w:r w:rsidR="004C5654">
          <w:rPr>
            <w:noProof/>
            <w:webHidden/>
          </w:rPr>
          <w:tab/>
        </w:r>
        <w:r w:rsidR="004C5654">
          <w:rPr>
            <w:noProof/>
            <w:webHidden/>
          </w:rPr>
          <w:fldChar w:fldCharType="begin"/>
        </w:r>
        <w:r w:rsidR="004C5654">
          <w:rPr>
            <w:noProof/>
            <w:webHidden/>
          </w:rPr>
          <w:instrText xml:space="preserve"> PAGEREF _Toc124881923 \h </w:instrText>
        </w:r>
        <w:r w:rsidR="004C5654">
          <w:rPr>
            <w:noProof/>
            <w:webHidden/>
          </w:rPr>
        </w:r>
        <w:r w:rsidR="004C5654">
          <w:rPr>
            <w:noProof/>
            <w:webHidden/>
          </w:rPr>
          <w:fldChar w:fldCharType="separate"/>
        </w:r>
        <w:r w:rsidR="004C5654">
          <w:rPr>
            <w:noProof/>
            <w:webHidden/>
          </w:rPr>
          <w:t>2</w:t>
        </w:r>
        <w:r w:rsidR="004C5654">
          <w:rPr>
            <w:noProof/>
            <w:webHidden/>
          </w:rPr>
          <w:fldChar w:fldCharType="end"/>
        </w:r>
      </w:hyperlink>
    </w:p>
    <w:p w14:paraId="782DB825" w14:textId="469062A2"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24" w:history="1">
        <w:r w:rsidR="004C5654" w:rsidRPr="00EA55CD">
          <w:rPr>
            <w:rStyle w:val="Hyperlink"/>
            <w:noProof/>
            <w:lang w:val="en-GB"/>
          </w:rPr>
          <w:t>1.</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Launching Operation Shining Star violated Articles 2, 3, and 14 of the Treaty.</w:t>
        </w:r>
        <w:r w:rsidR="004C5654">
          <w:rPr>
            <w:noProof/>
            <w:webHidden/>
          </w:rPr>
          <w:tab/>
        </w:r>
        <w:r w:rsidR="004C5654">
          <w:rPr>
            <w:noProof/>
            <w:webHidden/>
          </w:rPr>
          <w:fldChar w:fldCharType="begin"/>
        </w:r>
        <w:r w:rsidR="004C5654">
          <w:rPr>
            <w:noProof/>
            <w:webHidden/>
          </w:rPr>
          <w:instrText xml:space="preserve"> PAGEREF _Toc124881924 \h </w:instrText>
        </w:r>
        <w:r w:rsidR="004C5654">
          <w:rPr>
            <w:noProof/>
            <w:webHidden/>
          </w:rPr>
        </w:r>
        <w:r w:rsidR="004C5654">
          <w:rPr>
            <w:noProof/>
            <w:webHidden/>
          </w:rPr>
          <w:fldChar w:fldCharType="separate"/>
        </w:r>
        <w:r w:rsidR="004C5654">
          <w:rPr>
            <w:noProof/>
            <w:webHidden/>
          </w:rPr>
          <w:t>2</w:t>
        </w:r>
        <w:r w:rsidR="004C5654">
          <w:rPr>
            <w:noProof/>
            <w:webHidden/>
          </w:rPr>
          <w:fldChar w:fldCharType="end"/>
        </w:r>
      </w:hyperlink>
    </w:p>
    <w:p w14:paraId="0CFE4F7E" w14:textId="5744924A"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25" w:history="1">
        <w:r w:rsidR="004C5654" w:rsidRPr="00EA55CD">
          <w:rPr>
            <w:rStyle w:val="Hyperlink"/>
            <w:noProof/>
            <w:lang w:val="en-GB"/>
          </w:rPr>
          <w:t>2.</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Ragnell’s occupation cannot be justified by Article 51 of the U.N. Charter as an act of self-defence.</w:t>
        </w:r>
        <w:r w:rsidR="004C5654">
          <w:rPr>
            <w:noProof/>
            <w:webHidden/>
          </w:rPr>
          <w:tab/>
        </w:r>
        <w:r w:rsidR="004C5654">
          <w:rPr>
            <w:noProof/>
            <w:webHidden/>
          </w:rPr>
          <w:fldChar w:fldCharType="begin"/>
        </w:r>
        <w:r w:rsidR="004C5654">
          <w:rPr>
            <w:noProof/>
            <w:webHidden/>
          </w:rPr>
          <w:instrText xml:space="preserve"> PAGEREF _Toc124881925 \h </w:instrText>
        </w:r>
        <w:r w:rsidR="004C5654">
          <w:rPr>
            <w:noProof/>
            <w:webHidden/>
          </w:rPr>
        </w:r>
        <w:r w:rsidR="004C5654">
          <w:rPr>
            <w:noProof/>
            <w:webHidden/>
          </w:rPr>
          <w:fldChar w:fldCharType="separate"/>
        </w:r>
        <w:r w:rsidR="004C5654">
          <w:rPr>
            <w:noProof/>
            <w:webHidden/>
          </w:rPr>
          <w:t>3</w:t>
        </w:r>
        <w:r w:rsidR="004C5654">
          <w:rPr>
            <w:noProof/>
            <w:webHidden/>
          </w:rPr>
          <w:fldChar w:fldCharType="end"/>
        </w:r>
      </w:hyperlink>
    </w:p>
    <w:p w14:paraId="133C458E" w14:textId="34DDE95B" w:rsidR="004C5654" w:rsidRDefault="00000000">
      <w:pPr>
        <w:pStyle w:val="TOC5"/>
        <w:tabs>
          <w:tab w:val="left" w:pos="1807"/>
          <w:tab w:val="right" w:leader="dot" w:pos="9350"/>
        </w:tabs>
        <w:rPr>
          <w:rFonts w:asciiTheme="minorHAnsi" w:eastAsiaTheme="minorEastAsia" w:hAnsiTheme="minorHAnsi" w:cstheme="minorBidi"/>
          <w:iCs w:val="0"/>
          <w:noProof/>
          <w:szCs w:val="24"/>
          <w:lang w:eastAsia="zh-CN"/>
        </w:rPr>
      </w:pPr>
      <w:hyperlink w:anchor="_Toc124881926" w:history="1">
        <w:r w:rsidR="004C5654" w:rsidRPr="00EA55CD">
          <w:rPr>
            <w:rStyle w:val="Hyperlink"/>
            <w:noProof/>
          </w:rPr>
          <w:t>i.</w:t>
        </w:r>
        <w:r w:rsidR="004C5654">
          <w:rPr>
            <w:rFonts w:asciiTheme="minorHAnsi" w:eastAsiaTheme="minorEastAsia" w:hAnsiTheme="minorHAnsi" w:cstheme="minorBidi"/>
            <w:iCs w:val="0"/>
            <w:noProof/>
            <w:szCs w:val="24"/>
            <w:lang w:eastAsia="zh-CN"/>
          </w:rPr>
          <w:tab/>
        </w:r>
        <w:r w:rsidR="004C5654" w:rsidRPr="00EA55CD">
          <w:rPr>
            <w:rStyle w:val="Hyperlink"/>
            <w:noProof/>
          </w:rPr>
          <w:t>The conduct of the UAC cannot be attributed to Balan.</w:t>
        </w:r>
        <w:r w:rsidR="004C5654">
          <w:rPr>
            <w:noProof/>
            <w:webHidden/>
          </w:rPr>
          <w:tab/>
        </w:r>
        <w:r w:rsidR="004C5654">
          <w:rPr>
            <w:noProof/>
            <w:webHidden/>
          </w:rPr>
          <w:fldChar w:fldCharType="begin"/>
        </w:r>
        <w:r w:rsidR="004C5654">
          <w:rPr>
            <w:noProof/>
            <w:webHidden/>
          </w:rPr>
          <w:instrText xml:space="preserve"> PAGEREF _Toc124881926 \h </w:instrText>
        </w:r>
        <w:r w:rsidR="004C5654">
          <w:rPr>
            <w:noProof/>
            <w:webHidden/>
          </w:rPr>
        </w:r>
        <w:r w:rsidR="004C5654">
          <w:rPr>
            <w:noProof/>
            <w:webHidden/>
          </w:rPr>
          <w:fldChar w:fldCharType="separate"/>
        </w:r>
        <w:r w:rsidR="004C5654">
          <w:rPr>
            <w:noProof/>
            <w:webHidden/>
          </w:rPr>
          <w:t>3</w:t>
        </w:r>
        <w:r w:rsidR="004C5654">
          <w:rPr>
            <w:noProof/>
            <w:webHidden/>
          </w:rPr>
          <w:fldChar w:fldCharType="end"/>
        </w:r>
      </w:hyperlink>
    </w:p>
    <w:p w14:paraId="0A451595" w14:textId="6CB797EF" w:rsidR="004C5654" w:rsidRDefault="00000000">
      <w:pPr>
        <w:pStyle w:val="TOC5"/>
        <w:tabs>
          <w:tab w:val="left" w:pos="1873"/>
          <w:tab w:val="right" w:leader="dot" w:pos="9350"/>
        </w:tabs>
        <w:rPr>
          <w:rFonts w:asciiTheme="minorHAnsi" w:eastAsiaTheme="minorEastAsia" w:hAnsiTheme="minorHAnsi" w:cstheme="minorBidi"/>
          <w:iCs w:val="0"/>
          <w:noProof/>
          <w:szCs w:val="24"/>
          <w:lang w:eastAsia="zh-CN"/>
        </w:rPr>
      </w:pPr>
      <w:hyperlink w:anchor="_Toc124881927" w:history="1">
        <w:r w:rsidR="004C5654" w:rsidRPr="00EA55CD">
          <w:rPr>
            <w:rStyle w:val="Hyperlink"/>
            <w:noProof/>
          </w:rPr>
          <w:t>ii.</w:t>
        </w:r>
        <w:r w:rsidR="004C5654">
          <w:rPr>
            <w:rFonts w:asciiTheme="minorHAnsi" w:eastAsiaTheme="minorEastAsia" w:hAnsiTheme="minorHAnsi" w:cstheme="minorBidi"/>
            <w:iCs w:val="0"/>
            <w:noProof/>
            <w:szCs w:val="24"/>
            <w:lang w:eastAsia="zh-CN"/>
          </w:rPr>
          <w:tab/>
        </w:r>
        <w:r w:rsidR="004C5654" w:rsidRPr="00EA55CD">
          <w:rPr>
            <w:rStyle w:val="Hyperlink"/>
            <w:noProof/>
          </w:rPr>
          <w:t>Non-State actors cannot author armed attacks.</w:t>
        </w:r>
        <w:r w:rsidR="004C5654">
          <w:rPr>
            <w:noProof/>
            <w:webHidden/>
          </w:rPr>
          <w:tab/>
        </w:r>
        <w:r w:rsidR="004C5654">
          <w:rPr>
            <w:noProof/>
            <w:webHidden/>
          </w:rPr>
          <w:fldChar w:fldCharType="begin"/>
        </w:r>
        <w:r w:rsidR="004C5654">
          <w:rPr>
            <w:noProof/>
            <w:webHidden/>
          </w:rPr>
          <w:instrText xml:space="preserve"> PAGEREF _Toc124881927 \h </w:instrText>
        </w:r>
        <w:r w:rsidR="004C5654">
          <w:rPr>
            <w:noProof/>
            <w:webHidden/>
          </w:rPr>
        </w:r>
        <w:r w:rsidR="004C5654">
          <w:rPr>
            <w:noProof/>
            <w:webHidden/>
          </w:rPr>
          <w:fldChar w:fldCharType="separate"/>
        </w:r>
        <w:r w:rsidR="004C5654">
          <w:rPr>
            <w:noProof/>
            <w:webHidden/>
          </w:rPr>
          <w:t>4</w:t>
        </w:r>
        <w:r w:rsidR="004C5654">
          <w:rPr>
            <w:noProof/>
            <w:webHidden/>
          </w:rPr>
          <w:fldChar w:fldCharType="end"/>
        </w:r>
      </w:hyperlink>
    </w:p>
    <w:p w14:paraId="1759A310" w14:textId="51DA399B" w:rsidR="004C5654" w:rsidRDefault="00000000">
      <w:pPr>
        <w:pStyle w:val="TOC5"/>
        <w:tabs>
          <w:tab w:val="left" w:pos="1940"/>
          <w:tab w:val="right" w:leader="dot" w:pos="9350"/>
        </w:tabs>
        <w:rPr>
          <w:rFonts w:asciiTheme="minorHAnsi" w:eastAsiaTheme="minorEastAsia" w:hAnsiTheme="minorHAnsi" w:cstheme="minorBidi"/>
          <w:iCs w:val="0"/>
          <w:noProof/>
          <w:szCs w:val="24"/>
          <w:lang w:eastAsia="zh-CN"/>
        </w:rPr>
      </w:pPr>
      <w:hyperlink w:anchor="_Toc124881928" w:history="1">
        <w:r w:rsidR="004C5654" w:rsidRPr="00EA55CD">
          <w:rPr>
            <w:rStyle w:val="Hyperlink"/>
            <w:noProof/>
          </w:rPr>
          <w:t>iii.</w:t>
        </w:r>
        <w:r w:rsidR="004C5654">
          <w:rPr>
            <w:rFonts w:asciiTheme="minorHAnsi" w:eastAsiaTheme="minorEastAsia" w:hAnsiTheme="minorHAnsi" w:cstheme="minorBidi"/>
            <w:iCs w:val="0"/>
            <w:noProof/>
            <w:szCs w:val="24"/>
            <w:lang w:eastAsia="zh-CN"/>
          </w:rPr>
          <w:tab/>
        </w:r>
        <w:r w:rsidR="004C5654" w:rsidRPr="00EA55CD">
          <w:rPr>
            <w:rStyle w:val="Hyperlink"/>
            <w:noProof/>
          </w:rPr>
          <w:t>Even if Ragnell’s actions responded to an armed attack, they contravened the principle of necessity.</w:t>
        </w:r>
        <w:r w:rsidR="004C5654">
          <w:rPr>
            <w:noProof/>
            <w:webHidden/>
          </w:rPr>
          <w:tab/>
        </w:r>
        <w:r w:rsidR="004C5654">
          <w:rPr>
            <w:noProof/>
            <w:webHidden/>
          </w:rPr>
          <w:fldChar w:fldCharType="begin"/>
        </w:r>
        <w:r w:rsidR="004C5654">
          <w:rPr>
            <w:noProof/>
            <w:webHidden/>
          </w:rPr>
          <w:instrText xml:space="preserve"> PAGEREF _Toc124881928 \h </w:instrText>
        </w:r>
        <w:r w:rsidR="004C5654">
          <w:rPr>
            <w:noProof/>
            <w:webHidden/>
          </w:rPr>
        </w:r>
        <w:r w:rsidR="004C5654">
          <w:rPr>
            <w:noProof/>
            <w:webHidden/>
          </w:rPr>
          <w:fldChar w:fldCharType="separate"/>
        </w:r>
        <w:r w:rsidR="004C5654">
          <w:rPr>
            <w:noProof/>
            <w:webHidden/>
          </w:rPr>
          <w:t>4</w:t>
        </w:r>
        <w:r w:rsidR="004C5654">
          <w:rPr>
            <w:noProof/>
            <w:webHidden/>
          </w:rPr>
          <w:fldChar w:fldCharType="end"/>
        </w:r>
      </w:hyperlink>
    </w:p>
    <w:p w14:paraId="64D15D8C" w14:textId="48D1D68C" w:rsidR="004C5654" w:rsidRDefault="00000000">
      <w:pPr>
        <w:pStyle w:val="TOC3"/>
        <w:rPr>
          <w:rFonts w:asciiTheme="minorHAnsi" w:eastAsiaTheme="minorEastAsia" w:hAnsiTheme="minorHAnsi" w:cstheme="minorBidi"/>
          <w:noProof/>
          <w:szCs w:val="24"/>
          <w:u w:val="none"/>
          <w:lang w:eastAsia="zh-CN"/>
        </w:rPr>
      </w:pPr>
      <w:hyperlink w:anchor="_Toc124881929" w:history="1">
        <w:r w:rsidR="004C5654" w:rsidRPr="00EA55CD">
          <w:rPr>
            <w:rStyle w:val="Hyperlink"/>
            <w:noProof/>
            <w:lang w:val="en-GB"/>
          </w:rPr>
          <w:t>B.</w:t>
        </w:r>
        <w:r w:rsidR="004C5654">
          <w:rPr>
            <w:rFonts w:asciiTheme="minorHAnsi" w:eastAsiaTheme="minorEastAsia" w:hAnsiTheme="minorHAnsi" w:cstheme="minorBidi"/>
            <w:noProof/>
            <w:szCs w:val="24"/>
            <w:u w:val="none"/>
            <w:lang w:eastAsia="zh-CN"/>
          </w:rPr>
          <w:tab/>
        </w:r>
        <w:r w:rsidR="004C5654" w:rsidRPr="00EA55CD">
          <w:rPr>
            <w:rStyle w:val="Hyperlink"/>
            <w:noProof/>
            <w:lang w:val="en-GB"/>
          </w:rPr>
          <w:t xml:space="preserve">Ragnell violated </w:t>
        </w:r>
        <w:r w:rsidR="004C5654" w:rsidRPr="00EA55CD">
          <w:rPr>
            <w:rStyle w:val="Hyperlink"/>
            <w:i/>
            <w:iCs/>
            <w:noProof/>
            <w:lang w:val="en-GB"/>
          </w:rPr>
          <w:t>jus in bello</w:t>
        </w:r>
        <w:r w:rsidR="004C5654" w:rsidRPr="00EA55CD">
          <w:rPr>
            <w:rStyle w:val="Hyperlink"/>
            <w:noProof/>
            <w:lang w:val="en-GB"/>
          </w:rPr>
          <w:t xml:space="preserve"> obligations under the Treaty when attacking the Nant Gateway and Compound Ardan.</w:t>
        </w:r>
        <w:r w:rsidR="004C5654">
          <w:rPr>
            <w:noProof/>
            <w:webHidden/>
          </w:rPr>
          <w:tab/>
        </w:r>
        <w:r w:rsidR="004C5654">
          <w:rPr>
            <w:noProof/>
            <w:webHidden/>
          </w:rPr>
          <w:fldChar w:fldCharType="begin"/>
        </w:r>
        <w:r w:rsidR="004C5654">
          <w:rPr>
            <w:noProof/>
            <w:webHidden/>
          </w:rPr>
          <w:instrText xml:space="preserve"> PAGEREF _Toc124881929 \h </w:instrText>
        </w:r>
        <w:r w:rsidR="004C5654">
          <w:rPr>
            <w:noProof/>
            <w:webHidden/>
          </w:rPr>
        </w:r>
        <w:r w:rsidR="004C5654">
          <w:rPr>
            <w:noProof/>
            <w:webHidden/>
          </w:rPr>
          <w:fldChar w:fldCharType="separate"/>
        </w:r>
        <w:r w:rsidR="004C5654">
          <w:rPr>
            <w:noProof/>
            <w:webHidden/>
          </w:rPr>
          <w:t>5</w:t>
        </w:r>
        <w:r w:rsidR="004C5654">
          <w:rPr>
            <w:noProof/>
            <w:webHidden/>
          </w:rPr>
          <w:fldChar w:fldCharType="end"/>
        </w:r>
      </w:hyperlink>
    </w:p>
    <w:p w14:paraId="4EFEC1AA" w14:textId="307DD598"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30" w:history="1">
        <w:r w:rsidR="004C5654" w:rsidRPr="00EA55CD">
          <w:rPr>
            <w:rStyle w:val="Hyperlink"/>
            <w:noProof/>
            <w:lang w:val="en-GB"/>
          </w:rPr>
          <w:t>1.</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Ragnell was party to an international armed conflict.</w:t>
        </w:r>
        <w:r w:rsidR="004C5654">
          <w:rPr>
            <w:noProof/>
            <w:webHidden/>
          </w:rPr>
          <w:tab/>
        </w:r>
        <w:r w:rsidR="004C5654">
          <w:rPr>
            <w:noProof/>
            <w:webHidden/>
          </w:rPr>
          <w:fldChar w:fldCharType="begin"/>
        </w:r>
        <w:r w:rsidR="004C5654">
          <w:rPr>
            <w:noProof/>
            <w:webHidden/>
          </w:rPr>
          <w:instrText xml:space="preserve"> PAGEREF _Toc124881930 \h </w:instrText>
        </w:r>
        <w:r w:rsidR="004C5654">
          <w:rPr>
            <w:noProof/>
            <w:webHidden/>
          </w:rPr>
        </w:r>
        <w:r w:rsidR="004C5654">
          <w:rPr>
            <w:noProof/>
            <w:webHidden/>
          </w:rPr>
          <w:fldChar w:fldCharType="separate"/>
        </w:r>
        <w:r w:rsidR="004C5654">
          <w:rPr>
            <w:noProof/>
            <w:webHidden/>
          </w:rPr>
          <w:t>5</w:t>
        </w:r>
        <w:r w:rsidR="004C5654">
          <w:rPr>
            <w:noProof/>
            <w:webHidden/>
          </w:rPr>
          <w:fldChar w:fldCharType="end"/>
        </w:r>
      </w:hyperlink>
    </w:p>
    <w:p w14:paraId="1E586FA0" w14:textId="20751876"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31" w:history="1">
        <w:r w:rsidR="004C5654" w:rsidRPr="00EA55CD">
          <w:rPr>
            <w:rStyle w:val="Hyperlink"/>
            <w:noProof/>
            <w:lang w:val="en-GB"/>
          </w:rPr>
          <w:t>2.</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Ragnell violated the principle of distinction in its attack on the Nant Gateway.</w:t>
        </w:r>
        <w:r w:rsidR="004C5654">
          <w:rPr>
            <w:noProof/>
            <w:webHidden/>
          </w:rPr>
          <w:tab/>
        </w:r>
        <w:r w:rsidR="004C5654">
          <w:rPr>
            <w:noProof/>
            <w:webHidden/>
          </w:rPr>
          <w:fldChar w:fldCharType="begin"/>
        </w:r>
        <w:r w:rsidR="004C5654">
          <w:rPr>
            <w:noProof/>
            <w:webHidden/>
          </w:rPr>
          <w:instrText xml:space="preserve"> PAGEREF _Toc124881931 \h </w:instrText>
        </w:r>
        <w:r w:rsidR="004C5654">
          <w:rPr>
            <w:noProof/>
            <w:webHidden/>
          </w:rPr>
        </w:r>
        <w:r w:rsidR="004C5654">
          <w:rPr>
            <w:noProof/>
            <w:webHidden/>
          </w:rPr>
          <w:fldChar w:fldCharType="separate"/>
        </w:r>
        <w:r w:rsidR="004C5654">
          <w:rPr>
            <w:noProof/>
            <w:webHidden/>
          </w:rPr>
          <w:t>6</w:t>
        </w:r>
        <w:r w:rsidR="004C5654">
          <w:rPr>
            <w:noProof/>
            <w:webHidden/>
          </w:rPr>
          <w:fldChar w:fldCharType="end"/>
        </w:r>
      </w:hyperlink>
    </w:p>
    <w:p w14:paraId="41BF10EF" w14:textId="6C75ECFB"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32" w:history="1">
        <w:r w:rsidR="004C5654" w:rsidRPr="00EA55CD">
          <w:rPr>
            <w:rStyle w:val="Hyperlink"/>
            <w:noProof/>
            <w:lang w:val="en-GB"/>
          </w:rPr>
          <w:t>3.</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Ragnell did not take precautionary measures prior to bombing Compound Ardan.</w:t>
        </w:r>
        <w:r w:rsidR="004C5654">
          <w:rPr>
            <w:noProof/>
            <w:webHidden/>
          </w:rPr>
          <w:tab/>
        </w:r>
        <w:r w:rsidR="004C5654">
          <w:rPr>
            <w:noProof/>
            <w:webHidden/>
          </w:rPr>
          <w:fldChar w:fldCharType="begin"/>
        </w:r>
        <w:r w:rsidR="004C5654">
          <w:rPr>
            <w:noProof/>
            <w:webHidden/>
          </w:rPr>
          <w:instrText xml:space="preserve"> PAGEREF _Toc124881932 \h </w:instrText>
        </w:r>
        <w:r w:rsidR="004C5654">
          <w:rPr>
            <w:noProof/>
            <w:webHidden/>
          </w:rPr>
        </w:r>
        <w:r w:rsidR="004C5654">
          <w:rPr>
            <w:noProof/>
            <w:webHidden/>
          </w:rPr>
          <w:fldChar w:fldCharType="separate"/>
        </w:r>
        <w:r w:rsidR="004C5654">
          <w:rPr>
            <w:noProof/>
            <w:webHidden/>
          </w:rPr>
          <w:t>7</w:t>
        </w:r>
        <w:r w:rsidR="004C5654">
          <w:rPr>
            <w:noProof/>
            <w:webHidden/>
          </w:rPr>
          <w:fldChar w:fldCharType="end"/>
        </w:r>
      </w:hyperlink>
    </w:p>
    <w:p w14:paraId="59F9896C" w14:textId="4B103281" w:rsidR="004C5654" w:rsidRDefault="00000000">
      <w:pPr>
        <w:pStyle w:val="TOC3"/>
        <w:rPr>
          <w:rFonts w:asciiTheme="minorHAnsi" w:eastAsiaTheme="minorEastAsia" w:hAnsiTheme="minorHAnsi" w:cstheme="minorBidi"/>
          <w:noProof/>
          <w:szCs w:val="24"/>
          <w:u w:val="none"/>
          <w:lang w:eastAsia="zh-CN"/>
        </w:rPr>
      </w:pPr>
      <w:hyperlink w:anchor="_Toc124881933" w:history="1">
        <w:r w:rsidR="004C5654" w:rsidRPr="00EA55CD">
          <w:rPr>
            <w:rStyle w:val="Hyperlink"/>
            <w:noProof/>
            <w:lang w:val="en-GB"/>
          </w:rPr>
          <w:t>C.</w:t>
        </w:r>
        <w:r w:rsidR="004C5654">
          <w:rPr>
            <w:rFonts w:asciiTheme="minorHAnsi" w:eastAsiaTheme="minorEastAsia" w:hAnsiTheme="minorHAnsi" w:cstheme="minorBidi"/>
            <w:noProof/>
            <w:szCs w:val="24"/>
            <w:u w:val="none"/>
            <w:lang w:eastAsia="zh-CN"/>
          </w:rPr>
          <w:tab/>
        </w:r>
        <w:r w:rsidR="004C5654" w:rsidRPr="00EA55CD">
          <w:rPr>
            <w:rStyle w:val="Hyperlink"/>
            <w:noProof/>
            <w:lang w:val="en-GB"/>
          </w:rPr>
          <w:t>Ragnell is obligated to pay reparations to Aglovale for the deaths of the eight Aglovalean nationals.</w:t>
        </w:r>
        <w:r w:rsidR="004C5654">
          <w:rPr>
            <w:noProof/>
            <w:webHidden/>
          </w:rPr>
          <w:tab/>
        </w:r>
        <w:r w:rsidR="004C5654">
          <w:rPr>
            <w:noProof/>
            <w:webHidden/>
          </w:rPr>
          <w:fldChar w:fldCharType="begin"/>
        </w:r>
        <w:r w:rsidR="004C5654">
          <w:rPr>
            <w:noProof/>
            <w:webHidden/>
          </w:rPr>
          <w:instrText xml:space="preserve"> PAGEREF _Toc124881933 \h </w:instrText>
        </w:r>
        <w:r w:rsidR="004C5654">
          <w:rPr>
            <w:noProof/>
            <w:webHidden/>
          </w:rPr>
        </w:r>
        <w:r w:rsidR="004C5654">
          <w:rPr>
            <w:noProof/>
            <w:webHidden/>
          </w:rPr>
          <w:fldChar w:fldCharType="separate"/>
        </w:r>
        <w:r w:rsidR="004C5654">
          <w:rPr>
            <w:noProof/>
            <w:webHidden/>
          </w:rPr>
          <w:t>8</w:t>
        </w:r>
        <w:r w:rsidR="004C5654">
          <w:rPr>
            <w:noProof/>
            <w:webHidden/>
          </w:rPr>
          <w:fldChar w:fldCharType="end"/>
        </w:r>
      </w:hyperlink>
    </w:p>
    <w:p w14:paraId="5519E3F4" w14:textId="7F7B7DBF" w:rsidR="004C5654" w:rsidRDefault="00000000">
      <w:pPr>
        <w:pStyle w:val="TOC2"/>
        <w:tabs>
          <w:tab w:val="left" w:pos="990"/>
        </w:tabs>
        <w:rPr>
          <w:rFonts w:asciiTheme="minorHAnsi" w:eastAsiaTheme="minorEastAsia" w:hAnsiTheme="minorHAnsi" w:cstheme="minorBidi"/>
          <w:bCs w:val="0"/>
          <w:smallCaps w:val="0"/>
          <w:noProof/>
          <w:szCs w:val="24"/>
          <w:lang w:eastAsia="zh-CN"/>
        </w:rPr>
      </w:pPr>
      <w:hyperlink w:anchor="_Toc124881934" w:history="1">
        <w:r w:rsidR="004C5654" w:rsidRPr="00EA55CD">
          <w:rPr>
            <w:rStyle w:val="Hyperlink"/>
            <w:noProof/>
            <w:lang w:val="en-GB"/>
          </w:rPr>
          <w:t>II.</w:t>
        </w:r>
        <w:r w:rsidR="004C5654">
          <w:rPr>
            <w:rFonts w:asciiTheme="minorHAnsi" w:eastAsiaTheme="minorEastAsia" w:hAnsiTheme="minorHAnsi" w:cstheme="minorBidi"/>
            <w:bCs w:val="0"/>
            <w:smallCaps w:val="0"/>
            <w:noProof/>
            <w:szCs w:val="24"/>
            <w:lang w:eastAsia="zh-CN"/>
          </w:rPr>
          <w:tab/>
        </w:r>
        <w:r w:rsidR="004C5654" w:rsidRPr="00EA55CD">
          <w:rPr>
            <w:rStyle w:val="Hyperlink"/>
            <w:noProof/>
            <w:lang w:val="en-GB"/>
          </w:rPr>
          <w:t>Ragnell violated its Treaty obligations by employing captured UAC fighters in the transportation of contaminated plastic waste, and by detaining them in Camlann Correctional Center.</w:t>
        </w:r>
        <w:r w:rsidR="004C5654">
          <w:rPr>
            <w:noProof/>
            <w:webHidden/>
          </w:rPr>
          <w:tab/>
        </w:r>
        <w:r w:rsidR="004C5654">
          <w:rPr>
            <w:noProof/>
            <w:webHidden/>
          </w:rPr>
          <w:fldChar w:fldCharType="begin"/>
        </w:r>
        <w:r w:rsidR="004C5654">
          <w:rPr>
            <w:noProof/>
            <w:webHidden/>
          </w:rPr>
          <w:instrText xml:space="preserve"> PAGEREF _Toc124881934 \h </w:instrText>
        </w:r>
        <w:r w:rsidR="004C5654">
          <w:rPr>
            <w:noProof/>
            <w:webHidden/>
          </w:rPr>
        </w:r>
        <w:r w:rsidR="004C5654">
          <w:rPr>
            <w:noProof/>
            <w:webHidden/>
          </w:rPr>
          <w:fldChar w:fldCharType="separate"/>
        </w:r>
        <w:r w:rsidR="004C5654">
          <w:rPr>
            <w:noProof/>
            <w:webHidden/>
          </w:rPr>
          <w:t>8</w:t>
        </w:r>
        <w:r w:rsidR="004C5654">
          <w:rPr>
            <w:noProof/>
            <w:webHidden/>
          </w:rPr>
          <w:fldChar w:fldCharType="end"/>
        </w:r>
      </w:hyperlink>
    </w:p>
    <w:p w14:paraId="5D4ADACF" w14:textId="35948EFF" w:rsidR="004C5654" w:rsidRDefault="00000000">
      <w:pPr>
        <w:pStyle w:val="TOC3"/>
        <w:rPr>
          <w:rFonts w:asciiTheme="minorHAnsi" w:eastAsiaTheme="minorEastAsia" w:hAnsiTheme="minorHAnsi" w:cstheme="minorBidi"/>
          <w:noProof/>
          <w:szCs w:val="24"/>
          <w:u w:val="none"/>
          <w:lang w:eastAsia="zh-CN"/>
        </w:rPr>
      </w:pPr>
      <w:hyperlink w:anchor="_Toc124881935" w:history="1">
        <w:r w:rsidR="004C5654" w:rsidRPr="00EA55CD">
          <w:rPr>
            <w:rStyle w:val="Hyperlink"/>
            <w:noProof/>
            <w:lang w:val="en-GB"/>
          </w:rPr>
          <w:t>A.</w:t>
        </w:r>
        <w:r w:rsidR="004C5654">
          <w:rPr>
            <w:rFonts w:asciiTheme="minorHAnsi" w:eastAsiaTheme="minorEastAsia" w:hAnsiTheme="minorHAnsi" w:cstheme="minorBidi"/>
            <w:noProof/>
            <w:szCs w:val="24"/>
            <w:u w:val="none"/>
            <w:lang w:eastAsia="zh-CN"/>
          </w:rPr>
          <w:tab/>
        </w:r>
        <w:r w:rsidR="004C5654" w:rsidRPr="00EA55CD">
          <w:rPr>
            <w:rStyle w:val="Hyperlink"/>
            <w:noProof/>
            <w:lang w:val="en-GB"/>
          </w:rPr>
          <w:t>Aglovale has standing to bring claims regarding treatment of the UAC detainees.</w:t>
        </w:r>
        <w:r w:rsidR="004C5654">
          <w:rPr>
            <w:noProof/>
            <w:webHidden/>
          </w:rPr>
          <w:tab/>
        </w:r>
        <w:r w:rsidR="004C5654">
          <w:rPr>
            <w:noProof/>
            <w:webHidden/>
          </w:rPr>
          <w:fldChar w:fldCharType="begin"/>
        </w:r>
        <w:r w:rsidR="004C5654">
          <w:rPr>
            <w:noProof/>
            <w:webHidden/>
          </w:rPr>
          <w:instrText xml:space="preserve"> PAGEREF _Toc124881935 \h </w:instrText>
        </w:r>
        <w:r w:rsidR="004C5654">
          <w:rPr>
            <w:noProof/>
            <w:webHidden/>
          </w:rPr>
        </w:r>
        <w:r w:rsidR="004C5654">
          <w:rPr>
            <w:noProof/>
            <w:webHidden/>
          </w:rPr>
          <w:fldChar w:fldCharType="separate"/>
        </w:r>
        <w:r w:rsidR="004C5654">
          <w:rPr>
            <w:noProof/>
            <w:webHidden/>
          </w:rPr>
          <w:t>9</w:t>
        </w:r>
        <w:r w:rsidR="004C5654">
          <w:rPr>
            <w:noProof/>
            <w:webHidden/>
          </w:rPr>
          <w:fldChar w:fldCharType="end"/>
        </w:r>
      </w:hyperlink>
    </w:p>
    <w:p w14:paraId="1BB928DE" w14:textId="3BE63B12" w:rsidR="004C5654" w:rsidRDefault="00000000">
      <w:pPr>
        <w:pStyle w:val="TOC3"/>
        <w:rPr>
          <w:rFonts w:asciiTheme="minorHAnsi" w:eastAsiaTheme="minorEastAsia" w:hAnsiTheme="minorHAnsi" w:cstheme="minorBidi"/>
          <w:noProof/>
          <w:szCs w:val="24"/>
          <w:u w:val="none"/>
          <w:lang w:eastAsia="zh-CN"/>
        </w:rPr>
      </w:pPr>
      <w:hyperlink w:anchor="_Toc124881936" w:history="1">
        <w:r w:rsidR="004C5654" w:rsidRPr="00EA55CD">
          <w:rPr>
            <w:rStyle w:val="Hyperlink"/>
            <w:noProof/>
            <w:lang w:val="en-GB"/>
          </w:rPr>
          <w:t>B.</w:t>
        </w:r>
        <w:r w:rsidR="004C5654">
          <w:rPr>
            <w:rFonts w:asciiTheme="minorHAnsi" w:eastAsiaTheme="minorEastAsia" w:hAnsiTheme="minorHAnsi" w:cstheme="minorBidi"/>
            <w:noProof/>
            <w:szCs w:val="24"/>
            <w:u w:val="none"/>
            <w:lang w:eastAsia="zh-CN"/>
          </w:rPr>
          <w:tab/>
        </w:r>
        <w:r w:rsidR="004C5654" w:rsidRPr="00EA55CD">
          <w:rPr>
            <w:rStyle w:val="Hyperlink"/>
            <w:noProof/>
            <w:lang w:val="en-GB"/>
          </w:rPr>
          <w:t>Ragnell violated its Treaty obligations by using UAC labour to transport waste.</w:t>
        </w:r>
        <w:r w:rsidR="004C5654">
          <w:rPr>
            <w:noProof/>
            <w:webHidden/>
          </w:rPr>
          <w:tab/>
        </w:r>
        <w:r w:rsidR="004C5654">
          <w:rPr>
            <w:noProof/>
            <w:webHidden/>
          </w:rPr>
          <w:fldChar w:fldCharType="begin"/>
        </w:r>
        <w:r w:rsidR="004C5654">
          <w:rPr>
            <w:noProof/>
            <w:webHidden/>
          </w:rPr>
          <w:instrText xml:space="preserve"> PAGEREF _Toc124881936 \h </w:instrText>
        </w:r>
        <w:r w:rsidR="004C5654">
          <w:rPr>
            <w:noProof/>
            <w:webHidden/>
          </w:rPr>
        </w:r>
        <w:r w:rsidR="004C5654">
          <w:rPr>
            <w:noProof/>
            <w:webHidden/>
          </w:rPr>
          <w:fldChar w:fldCharType="separate"/>
        </w:r>
        <w:r w:rsidR="004C5654">
          <w:rPr>
            <w:noProof/>
            <w:webHidden/>
          </w:rPr>
          <w:t>9</w:t>
        </w:r>
        <w:r w:rsidR="004C5654">
          <w:rPr>
            <w:noProof/>
            <w:webHidden/>
          </w:rPr>
          <w:fldChar w:fldCharType="end"/>
        </w:r>
      </w:hyperlink>
    </w:p>
    <w:p w14:paraId="2961952E" w14:textId="34BFEC02"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37" w:history="1">
        <w:r w:rsidR="004C5654" w:rsidRPr="00EA55CD">
          <w:rPr>
            <w:rStyle w:val="Hyperlink"/>
            <w:noProof/>
            <w:lang w:val="en-GB"/>
          </w:rPr>
          <w:t>1.</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Ragnell violated obligations owed to POWs under GCIII and API.</w:t>
        </w:r>
        <w:r w:rsidR="004C5654">
          <w:rPr>
            <w:noProof/>
            <w:webHidden/>
          </w:rPr>
          <w:tab/>
        </w:r>
        <w:r w:rsidR="004C5654">
          <w:rPr>
            <w:noProof/>
            <w:webHidden/>
          </w:rPr>
          <w:fldChar w:fldCharType="begin"/>
        </w:r>
        <w:r w:rsidR="004C5654">
          <w:rPr>
            <w:noProof/>
            <w:webHidden/>
          </w:rPr>
          <w:instrText xml:space="preserve"> PAGEREF _Toc124881937 \h </w:instrText>
        </w:r>
        <w:r w:rsidR="004C5654">
          <w:rPr>
            <w:noProof/>
            <w:webHidden/>
          </w:rPr>
        </w:r>
        <w:r w:rsidR="004C5654">
          <w:rPr>
            <w:noProof/>
            <w:webHidden/>
          </w:rPr>
          <w:fldChar w:fldCharType="separate"/>
        </w:r>
        <w:r w:rsidR="004C5654">
          <w:rPr>
            <w:noProof/>
            <w:webHidden/>
          </w:rPr>
          <w:t>9</w:t>
        </w:r>
        <w:r w:rsidR="004C5654">
          <w:rPr>
            <w:noProof/>
            <w:webHidden/>
          </w:rPr>
          <w:fldChar w:fldCharType="end"/>
        </w:r>
      </w:hyperlink>
    </w:p>
    <w:p w14:paraId="1FA4D8F5" w14:textId="7F56A798" w:rsidR="004C5654" w:rsidRDefault="00000000">
      <w:pPr>
        <w:pStyle w:val="TOC5"/>
        <w:tabs>
          <w:tab w:val="left" w:pos="1807"/>
          <w:tab w:val="right" w:leader="dot" w:pos="9350"/>
        </w:tabs>
        <w:rPr>
          <w:rFonts w:asciiTheme="minorHAnsi" w:eastAsiaTheme="minorEastAsia" w:hAnsiTheme="minorHAnsi" w:cstheme="minorBidi"/>
          <w:iCs w:val="0"/>
          <w:noProof/>
          <w:szCs w:val="24"/>
          <w:lang w:eastAsia="zh-CN"/>
        </w:rPr>
      </w:pPr>
      <w:hyperlink w:anchor="_Toc124881938" w:history="1">
        <w:r w:rsidR="004C5654" w:rsidRPr="00EA55CD">
          <w:rPr>
            <w:rStyle w:val="Hyperlink"/>
            <w:noProof/>
          </w:rPr>
          <w:t>i.</w:t>
        </w:r>
        <w:r w:rsidR="004C5654">
          <w:rPr>
            <w:rFonts w:asciiTheme="minorHAnsi" w:eastAsiaTheme="minorEastAsia" w:hAnsiTheme="minorHAnsi" w:cstheme="minorBidi"/>
            <w:iCs w:val="0"/>
            <w:noProof/>
            <w:szCs w:val="24"/>
            <w:lang w:eastAsia="zh-CN"/>
          </w:rPr>
          <w:tab/>
        </w:r>
        <w:r w:rsidR="004C5654" w:rsidRPr="00EA55CD">
          <w:rPr>
            <w:rStyle w:val="Hyperlink"/>
            <w:noProof/>
          </w:rPr>
          <w:t>Captured UAC fighters were POWs.</w:t>
        </w:r>
        <w:r w:rsidR="004C5654">
          <w:rPr>
            <w:noProof/>
            <w:webHidden/>
          </w:rPr>
          <w:tab/>
        </w:r>
        <w:r w:rsidR="004C5654">
          <w:rPr>
            <w:noProof/>
            <w:webHidden/>
          </w:rPr>
          <w:fldChar w:fldCharType="begin"/>
        </w:r>
        <w:r w:rsidR="004C5654">
          <w:rPr>
            <w:noProof/>
            <w:webHidden/>
          </w:rPr>
          <w:instrText xml:space="preserve"> PAGEREF _Toc124881938 \h </w:instrText>
        </w:r>
        <w:r w:rsidR="004C5654">
          <w:rPr>
            <w:noProof/>
            <w:webHidden/>
          </w:rPr>
        </w:r>
        <w:r w:rsidR="004C5654">
          <w:rPr>
            <w:noProof/>
            <w:webHidden/>
          </w:rPr>
          <w:fldChar w:fldCharType="separate"/>
        </w:r>
        <w:r w:rsidR="004C5654">
          <w:rPr>
            <w:noProof/>
            <w:webHidden/>
          </w:rPr>
          <w:t>9</w:t>
        </w:r>
        <w:r w:rsidR="004C5654">
          <w:rPr>
            <w:noProof/>
            <w:webHidden/>
          </w:rPr>
          <w:fldChar w:fldCharType="end"/>
        </w:r>
      </w:hyperlink>
    </w:p>
    <w:p w14:paraId="12240147" w14:textId="2145D401" w:rsidR="004C5654" w:rsidRDefault="00000000">
      <w:pPr>
        <w:pStyle w:val="TOC5"/>
        <w:tabs>
          <w:tab w:val="left" w:pos="1873"/>
          <w:tab w:val="right" w:leader="dot" w:pos="9350"/>
        </w:tabs>
        <w:rPr>
          <w:rFonts w:asciiTheme="minorHAnsi" w:eastAsiaTheme="minorEastAsia" w:hAnsiTheme="minorHAnsi" w:cstheme="minorBidi"/>
          <w:iCs w:val="0"/>
          <w:noProof/>
          <w:szCs w:val="24"/>
          <w:lang w:eastAsia="zh-CN"/>
        </w:rPr>
      </w:pPr>
      <w:hyperlink w:anchor="_Toc124881939" w:history="1">
        <w:r w:rsidR="004C5654" w:rsidRPr="00EA55CD">
          <w:rPr>
            <w:rStyle w:val="Hyperlink"/>
            <w:noProof/>
          </w:rPr>
          <w:t>ii.</w:t>
        </w:r>
        <w:r w:rsidR="004C5654">
          <w:rPr>
            <w:rFonts w:asciiTheme="minorHAnsi" w:eastAsiaTheme="minorEastAsia" w:hAnsiTheme="minorHAnsi" w:cstheme="minorBidi"/>
            <w:iCs w:val="0"/>
            <w:noProof/>
            <w:szCs w:val="24"/>
            <w:lang w:eastAsia="zh-CN"/>
          </w:rPr>
          <w:tab/>
        </w:r>
        <w:r w:rsidR="004C5654" w:rsidRPr="00EA55CD">
          <w:rPr>
            <w:rStyle w:val="Hyperlink"/>
            <w:noProof/>
          </w:rPr>
          <w:t>Ragnell violated obligations owed to POWs.</w:t>
        </w:r>
        <w:r w:rsidR="004C5654">
          <w:rPr>
            <w:noProof/>
            <w:webHidden/>
          </w:rPr>
          <w:tab/>
        </w:r>
        <w:r w:rsidR="004C5654">
          <w:rPr>
            <w:noProof/>
            <w:webHidden/>
          </w:rPr>
          <w:fldChar w:fldCharType="begin"/>
        </w:r>
        <w:r w:rsidR="004C5654">
          <w:rPr>
            <w:noProof/>
            <w:webHidden/>
          </w:rPr>
          <w:instrText xml:space="preserve"> PAGEREF _Toc124881939 \h </w:instrText>
        </w:r>
        <w:r w:rsidR="004C5654">
          <w:rPr>
            <w:noProof/>
            <w:webHidden/>
          </w:rPr>
        </w:r>
        <w:r w:rsidR="004C5654">
          <w:rPr>
            <w:noProof/>
            <w:webHidden/>
          </w:rPr>
          <w:fldChar w:fldCharType="separate"/>
        </w:r>
        <w:r w:rsidR="004C5654">
          <w:rPr>
            <w:noProof/>
            <w:webHidden/>
          </w:rPr>
          <w:t>10</w:t>
        </w:r>
        <w:r w:rsidR="004C5654">
          <w:rPr>
            <w:noProof/>
            <w:webHidden/>
          </w:rPr>
          <w:fldChar w:fldCharType="end"/>
        </w:r>
      </w:hyperlink>
    </w:p>
    <w:p w14:paraId="0A51C535" w14:textId="2F6BDE4C"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40" w:history="1">
        <w:r w:rsidR="004C5654" w:rsidRPr="00EA55CD">
          <w:rPr>
            <w:rStyle w:val="Hyperlink"/>
            <w:noProof/>
            <w:lang w:val="en-GB"/>
          </w:rPr>
          <w:t>2.</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Even if the UAC detainees were not POWs, Ragnell still violated their rights.</w:t>
        </w:r>
        <w:r w:rsidR="004C5654">
          <w:rPr>
            <w:noProof/>
            <w:webHidden/>
          </w:rPr>
          <w:tab/>
        </w:r>
        <w:r w:rsidR="004C5654">
          <w:rPr>
            <w:noProof/>
            <w:webHidden/>
          </w:rPr>
          <w:fldChar w:fldCharType="begin"/>
        </w:r>
        <w:r w:rsidR="004C5654">
          <w:rPr>
            <w:noProof/>
            <w:webHidden/>
          </w:rPr>
          <w:instrText xml:space="preserve"> PAGEREF _Toc124881940 \h </w:instrText>
        </w:r>
        <w:r w:rsidR="004C5654">
          <w:rPr>
            <w:noProof/>
            <w:webHidden/>
          </w:rPr>
        </w:r>
        <w:r w:rsidR="004C5654">
          <w:rPr>
            <w:noProof/>
            <w:webHidden/>
          </w:rPr>
          <w:fldChar w:fldCharType="separate"/>
        </w:r>
        <w:r w:rsidR="004C5654">
          <w:rPr>
            <w:noProof/>
            <w:webHidden/>
          </w:rPr>
          <w:t>12</w:t>
        </w:r>
        <w:r w:rsidR="004C5654">
          <w:rPr>
            <w:noProof/>
            <w:webHidden/>
          </w:rPr>
          <w:fldChar w:fldCharType="end"/>
        </w:r>
      </w:hyperlink>
    </w:p>
    <w:p w14:paraId="7E072F82" w14:textId="0B2E0F14" w:rsidR="004C5654" w:rsidRDefault="00000000">
      <w:pPr>
        <w:pStyle w:val="TOC5"/>
        <w:tabs>
          <w:tab w:val="left" w:pos="1807"/>
          <w:tab w:val="right" w:leader="dot" w:pos="9350"/>
        </w:tabs>
        <w:rPr>
          <w:rFonts w:asciiTheme="minorHAnsi" w:eastAsiaTheme="minorEastAsia" w:hAnsiTheme="minorHAnsi" w:cstheme="minorBidi"/>
          <w:iCs w:val="0"/>
          <w:noProof/>
          <w:szCs w:val="24"/>
          <w:lang w:eastAsia="zh-CN"/>
        </w:rPr>
      </w:pPr>
      <w:hyperlink w:anchor="_Toc124881941" w:history="1">
        <w:r w:rsidR="004C5654" w:rsidRPr="00EA55CD">
          <w:rPr>
            <w:rStyle w:val="Hyperlink"/>
            <w:noProof/>
          </w:rPr>
          <w:t>i.</w:t>
        </w:r>
        <w:r w:rsidR="004C5654">
          <w:rPr>
            <w:rFonts w:asciiTheme="minorHAnsi" w:eastAsiaTheme="minorEastAsia" w:hAnsiTheme="minorHAnsi" w:cstheme="minorBidi"/>
            <w:iCs w:val="0"/>
            <w:noProof/>
            <w:szCs w:val="24"/>
            <w:lang w:eastAsia="zh-CN"/>
          </w:rPr>
          <w:tab/>
        </w:r>
        <w:r w:rsidR="004C5654" w:rsidRPr="00EA55CD">
          <w:rPr>
            <w:rStyle w:val="Hyperlink"/>
            <w:noProof/>
          </w:rPr>
          <w:t>Ragnell violated its obligations under GCIV.</w:t>
        </w:r>
        <w:r w:rsidR="004C5654">
          <w:rPr>
            <w:noProof/>
            <w:webHidden/>
          </w:rPr>
          <w:tab/>
        </w:r>
        <w:r w:rsidR="004C5654">
          <w:rPr>
            <w:noProof/>
            <w:webHidden/>
          </w:rPr>
          <w:fldChar w:fldCharType="begin"/>
        </w:r>
        <w:r w:rsidR="004C5654">
          <w:rPr>
            <w:noProof/>
            <w:webHidden/>
          </w:rPr>
          <w:instrText xml:space="preserve"> PAGEREF _Toc124881941 \h </w:instrText>
        </w:r>
        <w:r w:rsidR="004C5654">
          <w:rPr>
            <w:noProof/>
            <w:webHidden/>
          </w:rPr>
        </w:r>
        <w:r w:rsidR="004C5654">
          <w:rPr>
            <w:noProof/>
            <w:webHidden/>
          </w:rPr>
          <w:fldChar w:fldCharType="separate"/>
        </w:r>
        <w:r w:rsidR="004C5654">
          <w:rPr>
            <w:noProof/>
            <w:webHidden/>
          </w:rPr>
          <w:t>12</w:t>
        </w:r>
        <w:r w:rsidR="004C5654">
          <w:rPr>
            <w:noProof/>
            <w:webHidden/>
          </w:rPr>
          <w:fldChar w:fldCharType="end"/>
        </w:r>
      </w:hyperlink>
    </w:p>
    <w:p w14:paraId="74B68356" w14:textId="1932959F" w:rsidR="004C5654" w:rsidRDefault="00000000">
      <w:pPr>
        <w:pStyle w:val="TOC5"/>
        <w:tabs>
          <w:tab w:val="left" w:pos="1873"/>
          <w:tab w:val="right" w:leader="dot" w:pos="9350"/>
        </w:tabs>
        <w:rPr>
          <w:rFonts w:asciiTheme="minorHAnsi" w:eastAsiaTheme="minorEastAsia" w:hAnsiTheme="minorHAnsi" w:cstheme="minorBidi"/>
          <w:iCs w:val="0"/>
          <w:noProof/>
          <w:szCs w:val="24"/>
          <w:lang w:eastAsia="zh-CN"/>
        </w:rPr>
      </w:pPr>
      <w:hyperlink w:anchor="_Toc124881942" w:history="1">
        <w:r w:rsidR="004C5654" w:rsidRPr="00EA55CD">
          <w:rPr>
            <w:rStyle w:val="Hyperlink"/>
            <w:noProof/>
          </w:rPr>
          <w:t>ii.</w:t>
        </w:r>
        <w:r w:rsidR="004C5654">
          <w:rPr>
            <w:rFonts w:asciiTheme="minorHAnsi" w:eastAsiaTheme="minorEastAsia" w:hAnsiTheme="minorHAnsi" w:cstheme="minorBidi"/>
            <w:iCs w:val="0"/>
            <w:noProof/>
            <w:szCs w:val="24"/>
            <w:lang w:eastAsia="zh-CN"/>
          </w:rPr>
          <w:tab/>
        </w:r>
        <w:r w:rsidR="004C5654" w:rsidRPr="00EA55CD">
          <w:rPr>
            <w:rStyle w:val="Hyperlink"/>
            <w:noProof/>
          </w:rPr>
          <w:t>Ragnell violated the health and physical well-being of the UAC detainees in breach of fundamental guarantees.</w:t>
        </w:r>
        <w:r w:rsidR="004C5654">
          <w:rPr>
            <w:noProof/>
            <w:webHidden/>
          </w:rPr>
          <w:tab/>
        </w:r>
        <w:r w:rsidR="004C5654">
          <w:rPr>
            <w:noProof/>
            <w:webHidden/>
          </w:rPr>
          <w:fldChar w:fldCharType="begin"/>
        </w:r>
        <w:r w:rsidR="004C5654">
          <w:rPr>
            <w:noProof/>
            <w:webHidden/>
          </w:rPr>
          <w:instrText xml:space="preserve"> PAGEREF _Toc124881942 \h </w:instrText>
        </w:r>
        <w:r w:rsidR="004C5654">
          <w:rPr>
            <w:noProof/>
            <w:webHidden/>
          </w:rPr>
        </w:r>
        <w:r w:rsidR="004C5654">
          <w:rPr>
            <w:noProof/>
            <w:webHidden/>
          </w:rPr>
          <w:fldChar w:fldCharType="separate"/>
        </w:r>
        <w:r w:rsidR="004C5654">
          <w:rPr>
            <w:noProof/>
            <w:webHidden/>
          </w:rPr>
          <w:t>13</w:t>
        </w:r>
        <w:r w:rsidR="004C5654">
          <w:rPr>
            <w:noProof/>
            <w:webHidden/>
          </w:rPr>
          <w:fldChar w:fldCharType="end"/>
        </w:r>
      </w:hyperlink>
    </w:p>
    <w:p w14:paraId="18D976DA" w14:textId="1F3A7CD1" w:rsidR="004C5654" w:rsidRDefault="00000000">
      <w:pPr>
        <w:pStyle w:val="TOC3"/>
        <w:rPr>
          <w:rFonts w:asciiTheme="minorHAnsi" w:eastAsiaTheme="minorEastAsia" w:hAnsiTheme="minorHAnsi" w:cstheme="minorBidi"/>
          <w:noProof/>
          <w:szCs w:val="24"/>
          <w:u w:val="none"/>
          <w:lang w:eastAsia="zh-CN"/>
        </w:rPr>
      </w:pPr>
      <w:hyperlink w:anchor="_Toc124881943" w:history="1">
        <w:r w:rsidR="004C5654" w:rsidRPr="00EA55CD">
          <w:rPr>
            <w:rStyle w:val="Hyperlink"/>
            <w:noProof/>
            <w:lang w:val="en-GB"/>
          </w:rPr>
          <w:t>C.</w:t>
        </w:r>
        <w:r w:rsidR="004C5654">
          <w:rPr>
            <w:rFonts w:asciiTheme="minorHAnsi" w:eastAsiaTheme="minorEastAsia" w:hAnsiTheme="minorHAnsi" w:cstheme="minorBidi"/>
            <w:noProof/>
            <w:szCs w:val="24"/>
            <w:u w:val="none"/>
            <w:lang w:eastAsia="zh-CN"/>
          </w:rPr>
          <w:tab/>
        </w:r>
        <w:r w:rsidR="004C5654" w:rsidRPr="00EA55CD">
          <w:rPr>
            <w:rStyle w:val="Hyperlink"/>
            <w:noProof/>
            <w:lang w:val="en-GB"/>
          </w:rPr>
          <w:t xml:space="preserve">Detaining UAC fighters at Camlann Correctional Facility violated Ragnell’s </w:t>
        </w:r>
        <w:r w:rsidR="004C5654" w:rsidRPr="00EA55CD">
          <w:rPr>
            <w:rStyle w:val="Hyperlink"/>
            <w:i/>
            <w:iCs/>
            <w:noProof/>
            <w:lang w:val="en-GB"/>
          </w:rPr>
          <w:t>jus in bello</w:t>
        </w:r>
        <w:r w:rsidR="004C5654" w:rsidRPr="00EA55CD">
          <w:rPr>
            <w:rStyle w:val="Hyperlink"/>
            <w:noProof/>
            <w:lang w:val="en-GB"/>
          </w:rPr>
          <w:t xml:space="preserve"> and human rights obligations.</w:t>
        </w:r>
        <w:r w:rsidR="004C5654">
          <w:rPr>
            <w:noProof/>
            <w:webHidden/>
          </w:rPr>
          <w:tab/>
        </w:r>
        <w:r w:rsidR="004C5654">
          <w:rPr>
            <w:noProof/>
            <w:webHidden/>
          </w:rPr>
          <w:fldChar w:fldCharType="begin"/>
        </w:r>
        <w:r w:rsidR="004C5654">
          <w:rPr>
            <w:noProof/>
            <w:webHidden/>
          </w:rPr>
          <w:instrText xml:space="preserve"> PAGEREF _Toc124881943 \h </w:instrText>
        </w:r>
        <w:r w:rsidR="004C5654">
          <w:rPr>
            <w:noProof/>
            <w:webHidden/>
          </w:rPr>
        </w:r>
        <w:r w:rsidR="004C5654">
          <w:rPr>
            <w:noProof/>
            <w:webHidden/>
          </w:rPr>
          <w:fldChar w:fldCharType="separate"/>
        </w:r>
        <w:r w:rsidR="004C5654">
          <w:rPr>
            <w:noProof/>
            <w:webHidden/>
          </w:rPr>
          <w:t>13</w:t>
        </w:r>
        <w:r w:rsidR="004C5654">
          <w:rPr>
            <w:noProof/>
            <w:webHidden/>
          </w:rPr>
          <w:fldChar w:fldCharType="end"/>
        </w:r>
      </w:hyperlink>
    </w:p>
    <w:p w14:paraId="69B13F5E" w14:textId="48F8D7DB"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44" w:history="1">
        <w:r w:rsidR="004C5654" w:rsidRPr="00EA55CD">
          <w:rPr>
            <w:rStyle w:val="Hyperlink"/>
            <w:noProof/>
            <w:lang w:val="en-GB"/>
          </w:rPr>
          <w:t>1.</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Ragnell violated the prohibition against incarcerating POWs in penitentiaries.</w:t>
        </w:r>
        <w:r w:rsidR="004C5654">
          <w:rPr>
            <w:noProof/>
            <w:webHidden/>
          </w:rPr>
          <w:tab/>
        </w:r>
        <w:r w:rsidR="004C5654">
          <w:rPr>
            <w:noProof/>
            <w:webHidden/>
          </w:rPr>
          <w:fldChar w:fldCharType="begin"/>
        </w:r>
        <w:r w:rsidR="004C5654">
          <w:rPr>
            <w:noProof/>
            <w:webHidden/>
          </w:rPr>
          <w:instrText xml:space="preserve"> PAGEREF _Toc124881944 \h </w:instrText>
        </w:r>
        <w:r w:rsidR="004C5654">
          <w:rPr>
            <w:noProof/>
            <w:webHidden/>
          </w:rPr>
        </w:r>
        <w:r w:rsidR="004C5654">
          <w:rPr>
            <w:noProof/>
            <w:webHidden/>
          </w:rPr>
          <w:fldChar w:fldCharType="separate"/>
        </w:r>
        <w:r w:rsidR="004C5654">
          <w:rPr>
            <w:noProof/>
            <w:webHidden/>
          </w:rPr>
          <w:t>14</w:t>
        </w:r>
        <w:r w:rsidR="004C5654">
          <w:rPr>
            <w:noProof/>
            <w:webHidden/>
          </w:rPr>
          <w:fldChar w:fldCharType="end"/>
        </w:r>
      </w:hyperlink>
    </w:p>
    <w:p w14:paraId="4FD8DF80" w14:textId="61267274"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45" w:history="1">
        <w:r w:rsidR="004C5654" w:rsidRPr="00EA55CD">
          <w:rPr>
            <w:rStyle w:val="Hyperlink"/>
            <w:noProof/>
            <w:lang w:val="en-GB"/>
          </w:rPr>
          <w:t>2.</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Even if the UAC fighters were not POWs, Ragnell violated GCIV.</w:t>
        </w:r>
        <w:r w:rsidR="004C5654">
          <w:rPr>
            <w:noProof/>
            <w:webHidden/>
          </w:rPr>
          <w:tab/>
        </w:r>
        <w:r w:rsidR="004C5654">
          <w:rPr>
            <w:noProof/>
            <w:webHidden/>
          </w:rPr>
          <w:fldChar w:fldCharType="begin"/>
        </w:r>
        <w:r w:rsidR="004C5654">
          <w:rPr>
            <w:noProof/>
            <w:webHidden/>
          </w:rPr>
          <w:instrText xml:space="preserve"> PAGEREF _Toc124881945 \h </w:instrText>
        </w:r>
        <w:r w:rsidR="004C5654">
          <w:rPr>
            <w:noProof/>
            <w:webHidden/>
          </w:rPr>
        </w:r>
        <w:r w:rsidR="004C5654">
          <w:rPr>
            <w:noProof/>
            <w:webHidden/>
          </w:rPr>
          <w:fldChar w:fldCharType="separate"/>
        </w:r>
        <w:r w:rsidR="004C5654">
          <w:rPr>
            <w:noProof/>
            <w:webHidden/>
          </w:rPr>
          <w:t>14</w:t>
        </w:r>
        <w:r w:rsidR="004C5654">
          <w:rPr>
            <w:noProof/>
            <w:webHidden/>
          </w:rPr>
          <w:fldChar w:fldCharType="end"/>
        </w:r>
      </w:hyperlink>
    </w:p>
    <w:p w14:paraId="4E030FFC" w14:textId="37E9B868"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46" w:history="1">
        <w:r w:rsidR="004C5654" w:rsidRPr="00EA55CD">
          <w:rPr>
            <w:rStyle w:val="Hyperlink"/>
            <w:noProof/>
            <w:lang w:val="en-GB"/>
          </w:rPr>
          <w:t>3.</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Ragnell did not follow due process rules afforded to persons in the power of a party to the conflict.</w:t>
        </w:r>
        <w:r w:rsidR="004C5654">
          <w:rPr>
            <w:noProof/>
            <w:webHidden/>
          </w:rPr>
          <w:tab/>
        </w:r>
        <w:r w:rsidR="004C5654">
          <w:rPr>
            <w:noProof/>
            <w:webHidden/>
          </w:rPr>
          <w:fldChar w:fldCharType="begin"/>
        </w:r>
        <w:r w:rsidR="004C5654">
          <w:rPr>
            <w:noProof/>
            <w:webHidden/>
          </w:rPr>
          <w:instrText xml:space="preserve"> PAGEREF _Toc124881946 \h </w:instrText>
        </w:r>
        <w:r w:rsidR="004C5654">
          <w:rPr>
            <w:noProof/>
            <w:webHidden/>
          </w:rPr>
        </w:r>
        <w:r w:rsidR="004C5654">
          <w:rPr>
            <w:noProof/>
            <w:webHidden/>
          </w:rPr>
          <w:fldChar w:fldCharType="separate"/>
        </w:r>
        <w:r w:rsidR="004C5654">
          <w:rPr>
            <w:noProof/>
            <w:webHidden/>
          </w:rPr>
          <w:t>14</w:t>
        </w:r>
        <w:r w:rsidR="004C5654">
          <w:rPr>
            <w:noProof/>
            <w:webHidden/>
          </w:rPr>
          <w:fldChar w:fldCharType="end"/>
        </w:r>
      </w:hyperlink>
    </w:p>
    <w:p w14:paraId="66891242" w14:textId="22F0FAEC"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47" w:history="1">
        <w:r w:rsidR="004C5654" w:rsidRPr="00EA55CD">
          <w:rPr>
            <w:rStyle w:val="Hyperlink"/>
            <w:noProof/>
            <w:lang w:val="en-GB"/>
          </w:rPr>
          <w:t>4.</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Ragnell violated its human rights obligations by arbitrarily detaining the UAC fighters.</w:t>
        </w:r>
        <w:r w:rsidR="004C5654">
          <w:rPr>
            <w:noProof/>
            <w:webHidden/>
          </w:rPr>
          <w:tab/>
        </w:r>
        <w:r w:rsidR="004C5654">
          <w:rPr>
            <w:noProof/>
            <w:webHidden/>
          </w:rPr>
          <w:fldChar w:fldCharType="begin"/>
        </w:r>
        <w:r w:rsidR="004C5654">
          <w:rPr>
            <w:noProof/>
            <w:webHidden/>
          </w:rPr>
          <w:instrText xml:space="preserve"> PAGEREF _Toc124881947 \h </w:instrText>
        </w:r>
        <w:r w:rsidR="004C5654">
          <w:rPr>
            <w:noProof/>
            <w:webHidden/>
          </w:rPr>
        </w:r>
        <w:r w:rsidR="004C5654">
          <w:rPr>
            <w:noProof/>
            <w:webHidden/>
          </w:rPr>
          <w:fldChar w:fldCharType="separate"/>
        </w:r>
        <w:r w:rsidR="004C5654">
          <w:rPr>
            <w:noProof/>
            <w:webHidden/>
          </w:rPr>
          <w:t>15</w:t>
        </w:r>
        <w:r w:rsidR="004C5654">
          <w:rPr>
            <w:noProof/>
            <w:webHidden/>
          </w:rPr>
          <w:fldChar w:fldCharType="end"/>
        </w:r>
      </w:hyperlink>
    </w:p>
    <w:p w14:paraId="338E5468" w14:textId="786CDF54" w:rsidR="004C5654" w:rsidRDefault="00000000">
      <w:pPr>
        <w:pStyle w:val="TOC5"/>
        <w:tabs>
          <w:tab w:val="left" w:pos="1807"/>
          <w:tab w:val="right" w:leader="dot" w:pos="9350"/>
        </w:tabs>
        <w:rPr>
          <w:rFonts w:asciiTheme="minorHAnsi" w:eastAsiaTheme="minorEastAsia" w:hAnsiTheme="minorHAnsi" w:cstheme="minorBidi"/>
          <w:iCs w:val="0"/>
          <w:noProof/>
          <w:szCs w:val="24"/>
          <w:lang w:eastAsia="zh-CN"/>
        </w:rPr>
      </w:pPr>
      <w:hyperlink w:anchor="_Toc124881948" w:history="1">
        <w:r w:rsidR="004C5654" w:rsidRPr="00EA55CD">
          <w:rPr>
            <w:rStyle w:val="Hyperlink"/>
            <w:noProof/>
          </w:rPr>
          <w:t>i.</w:t>
        </w:r>
        <w:r w:rsidR="004C5654">
          <w:rPr>
            <w:rFonts w:asciiTheme="minorHAnsi" w:eastAsiaTheme="minorEastAsia" w:hAnsiTheme="minorHAnsi" w:cstheme="minorBidi"/>
            <w:iCs w:val="0"/>
            <w:noProof/>
            <w:szCs w:val="24"/>
            <w:lang w:eastAsia="zh-CN"/>
          </w:rPr>
          <w:tab/>
        </w:r>
        <w:r w:rsidR="004C5654" w:rsidRPr="00EA55CD">
          <w:rPr>
            <w:rStyle w:val="Hyperlink"/>
            <w:noProof/>
          </w:rPr>
          <w:t>Ragnell’s human rights obligations continue to apply durning armed conflicts.</w:t>
        </w:r>
        <w:r w:rsidR="004C5654">
          <w:rPr>
            <w:noProof/>
            <w:webHidden/>
          </w:rPr>
          <w:tab/>
        </w:r>
        <w:r w:rsidR="004C5654">
          <w:rPr>
            <w:noProof/>
            <w:webHidden/>
          </w:rPr>
          <w:fldChar w:fldCharType="begin"/>
        </w:r>
        <w:r w:rsidR="004C5654">
          <w:rPr>
            <w:noProof/>
            <w:webHidden/>
          </w:rPr>
          <w:instrText xml:space="preserve"> PAGEREF _Toc124881948 \h </w:instrText>
        </w:r>
        <w:r w:rsidR="004C5654">
          <w:rPr>
            <w:noProof/>
            <w:webHidden/>
          </w:rPr>
        </w:r>
        <w:r w:rsidR="004C5654">
          <w:rPr>
            <w:noProof/>
            <w:webHidden/>
          </w:rPr>
          <w:fldChar w:fldCharType="separate"/>
        </w:r>
        <w:r w:rsidR="004C5654">
          <w:rPr>
            <w:noProof/>
            <w:webHidden/>
          </w:rPr>
          <w:t>15</w:t>
        </w:r>
        <w:r w:rsidR="004C5654">
          <w:rPr>
            <w:noProof/>
            <w:webHidden/>
          </w:rPr>
          <w:fldChar w:fldCharType="end"/>
        </w:r>
      </w:hyperlink>
    </w:p>
    <w:p w14:paraId="7648D8DE" w14:textId="5DEACC64" w:rsidR="004C5654" w:rsidRDefault="00000000">
      <w:pPr>
        <w:pStyle w:val="TOC5"/>
        <w:tabs>
          <w:tab w:val="left" w:pos="1873"/>
          <w:tab w:val="right" w:leader="dot" w:pos="9350"/>
        </w:tabs>
        <w:rPr>
          <w:rFonts w:asciiTheme="minorHAnsi" w:eastAsiaTheme="minorEastAsia" w:hAnsiTheme="minorHAnsi" w:cstheme="minorBidi"/>
          <w:iCs w:val="0"/>
          <w:noProof/>
          <w:szCs w:val="24"/>
          <w:lang w:eastAsia="zh-CN"/>
        </w:rPr>
      </w:pPr>
      <w:hyperlink w:anchor="_Toc124881949" w:history="1">
        <w:r w:rsidR="004C5654" w:rsidRPr="00EA55CD">
          <w:rPr>
            <w:rStyle w:val="Hyperlink"/>
            <w:noProof/>
          </w:rPr>
          <w:t>ii.</w:t>
        </w:r>
        <w:r w:rsidR="004C5654">
          <w:rPr>
            <w:rFonts w:asciiTheme="minorHAnsi" w:eastAsiaTheme="minorEastAsia" w:hAnsiTheme="minorHAnsi" w:cstheme="minorBidi"/>
            <w:iCs w:val="0"/>
            <w:noProof/>
            <w:szCs w:val="24"/>
            <w:lang w:eastAsia="zh-CN"/>
          </w:rPr>
          <w:tab/>
        </w:r>
        <w:r w:rsidR="004C5654" w:rsidRPr="00EA55CD">
          <w:rPr>
            <w:rStyle w:val="Hyperlink"/>
            <w:noProof/>
          </w:rPr>
          <w:t>Ragnell violated the human rights of the UAC detainees.</w:t>
        </w:r>
        <w:r w:rsidR="004C5654">
          <w:rPr>
            <w:noProof/>
            <w:webHidden/>
          </w:rPr>
          <w:tab/>
        </w:r>
        <w:r w:rsidR="004C5654">
          <w:rPr>
            <w:noProof/>
            <w:webHidden/>
          </w:rPr>
          <w:fldChar w:fldCharType="begin"/>
        </w:r>
        <w:r w:rsidR="004C5654">
          <w:rPr>
            <w:noProof/>
            <w:webHidden/>
          </w:rPr>
          <w:instrText xml:space="preserve"> PAGEREF _Toc124881949 \h </w:instrText>
        </w:r>
        <w:r w:rsidR="004C5654">
          <w:rPr>
            <w:noProof/>
            <w:webHidden/>
          </w:rPr>
        </w:r>
        <w:r w:rsidR="004C5654">
          <w:rPr>
            <w:noProof/>
            <w:webHidden/>
          </w:rPr>
          <w:fldChar w:fldCharType="separate"/>
        </w:r>
        <w:r w:rsidR="004C5654">
          <w:rPr>
            <w:noProof/>
            <w:webHidden/>
          </w:rPr>
          <w:t>15</w:t>
        </w:r>
        <w:r w:rsidR="004C5654">
          <w:rPr>
            <w:noProof/>
            <w:webHidden/>
          </w:rPr>
          <w:fldChar w:fldCharType="end"/>
        </w:r>
      </w:hyperlink>
    </w:p>
    <w:p w14:paraId="63B4BA9A" w14:textId="72FE1989" w:rsidR="004C5654" w:rsidRDefault="00000000">
      <w:pPr>
        <w:pStyle w:val="TOC2"/>
        <w:tabs>
          <w:tab w:val="left" w:pos="990"/>
        </w:tabs>
        <w:rPr>
          <w:rFonts w:asciiTheme="minorHAnsi" w:eastAsiaTheme="minorEastAsia" w:hAnsiTheme="minorHAnsi" w:cstheme="minorBidi"/>
          <w:bCs w:val="0"/>
          <w:smallCaps w:val="0"/>
          <w:noProof/>
          <w:szCs w:val="24"/>
          <w:lang w:eastAsia="zh-CN"/>
        </w:rPr>
      </w:pPr>
      <w:hyperlink w:anchor="_Toc124881950" w:history="1">
        <w:r w:rsidR="004C5654" w:rsidRPr="00EA55CD">
          <w:rPr>
            <w:rStyle w:val="Hyperlink"/>
            <w:noProof/>
            <w:lang w:val="en-GB"/>
          </w:rPr>
          <w:t>III.</w:t>
        </w:r>
        <w:r w:rsidR="004C5654">
          <w:rPr>
            <w:rFonts w:asciiTheme="minorHAnsi" w:eastAsiaTheme="minorEastAsia" w:hAnsiTheme="minorHAnsi" w:cstheme="minorBidi"/>
            <w:bCs w:val="0"/>
            <w:smallCaps w:val="0"/>
            <w:noProof/>
            <w:szCs w:val="24"/>
            <w:lang w:eastAsia="zh-CN"/>
          </w:rPr>
          <w:tab/>
        </w:r>
        <w:r w:rsidR="004C5654" w:rsidRPr="00EA55CD">
          <w:rPr>
            <w:rStyle w:val="Hyperlink"/>
            <w:noProof/>
            <w:lang w:val="en-GB"/>
          </w:rPr>
          <w:t>Aglovale acted in accordance with the Treaty in imposing unilateral sanctions against Ragnell and Ragnellian nationals, and has no obligation to withdraw the sanctions, to return any property, or to compensate Ragnell for their impact.</w:t>
        </w:r>
        <w:r w:rsidR="004C5654">
          <w:rPr>
            <w:noProof/>
            <w:webHidden/>
          </w:rPr>
          <w:tab/>
        </w:r>
        <w:r w:rsidR="004C5654">
          <w:rPr>
            <w:noProof/>
            <w:webHidden/>
          </w:rPr>
          <w:fldChar w:fldCharType="begin"/>
        </w:r>
        <w:r w:rsidR="004C5654">
          <w:rPr>
            <w:noProof/>
            <w:webHidden/>
          </w:rPr>
          <w:instrText xml:space="preserve"> PAGEREF _Toc124881950 \h </w:instrText>
        </w:r>
        <w:r w:rsidR="004C5654">
          <w:rPr>
            <w:noProof/>
            <w:webHidden/>
          </w:rPr>
        </w:r>
        <w:r w:rsidR="004C5654">
          <w:rPr>
            <w:noProof/>
            <w:webHidden/>
          </w:rPr>
          <w:fldChar w:fldCharType="separate"/>
        </w:r>
        <w:r w:rsidR="004C5654">
          <w:rPr>
            <w:noProof/>
            <w:webHidden/>
          </w:rPr>
          <w:t>16</w:t>
        </w:r>
        <w:r w:rsidR="004C5654">
          <w:rPr>
            <w:noProof/>
            <w:webHidden/>
          </w:rPr>
          <w:fldChar w:fldCharType="end"/>
        </w:r>
      </w:hyperlink>
    </w:p>
    <w:p w14:paraId="27678CD3" w14:textId="0BC45D9C" w:rsidR="004C5654" w:rsidRDefault="00000000">
      <w:pPr>
        <w:pStyle w:val="TOC3"/>
        <w:rPr>
          <w:rFonts w:asciiTheme="minorHAnsi" w:eastAsiaTheme="minorEastAsia" w:hAnsiTheme="minorHAnsi" w:cstheme="minorBidi"/>
          <w:noProof/>
          <w:szCs w:val="24"/>
          <w:u w:val="none"/>
          <w:lang w:eastAsia="zh-CN"/>
        </w:rPr>
      </w:pPr>
      <w:hyperlink w:anchor="_Toc124881951" w:history="1">
        <w:r w:rsidR="004C5654" w:rsidRPr="00EA55CD">
          <w:rPr>
            <w:rStyle w:val="Hyperlink"/>
            <w:noProof/>
            <w:lang w:val="en-GB"/>
          </w:rPr>
          <w:t>A.</w:t>
        </w:r>
        <w:r w:rsidR="004C5654">
          <w:rPr>
            <w:rFonts w:asciiTheme="minorHAnsi" w:eastAsiaTheme="minorEastAsia" w:hAnsiTheme="minorHAnsi" w:cstheme="minorBidi"/>
            <w:noProof/>
            <w:szCs w:val="24"/>
            <w:u w:val="none"/>
            <w:lang w:eastAsia="zh-CN"/>
          </w:rPr>
          <w:tab/>
        </w:r>
        <w:r w:rsidR="004C5654" w:rsidRPr="00EA55CD">
          <w:rPr>
            <w:rStyle w:val="Hyperlink"/>
            <w:noProof/>
            <w:lang w:val="en-GB"/>
          </w:rPr>
          <w:t>Aglovale complied with customary international law governing friendly relations among States.</w:t>
        </w:r>
        <w:r w:rsidR="004C5654">
          <w:rPr>
            <w:noProof/>
            <w:webHidden/>
          </w:rPr>
          <w:tab/>
        </w:r>
        <w:r w:rsidR="004C5654">
          <w:rPr>
            <w:noProof/>
            <w:webHidden/>
          </w:rPr>
          <w:fldChar w:fldCharType="begin"/>
        </w:r>
        <w:r w:rsidR="004C5654">
          <w:rPr>
            <w:noProof/>
            <w:webHidden/>
          </w:rPr>
          <w:instrText xml:space="preserve"> PAGEREF _Toc124881951 \h </w:instrText>
        </w:r>
        <w:r w:rsidR="004C5654">
          <w:rPr>
            <w:noProof/>
            <w:webHidden/>
          </w:rPr>
        </w:r>
        <w:r w:rsidR="004C5654">
          <w:rPr>
            <w:noProof/>
            <w:webHidden/>
          </w:rPr>
          <w:fldChar w:fldCharType="separate"/>
        </w:r>
        <w:r w:rsidR="004C5654">
          <w:rPr>
            <w:noProof/>
            <w:webHidden/>
          </w:rPr>
          <w:t>16</w:t>
        </w:r>
        <w:r w:rsidR="004C5654">
          <w:rPr>
            <w:noProof/>
            <w:webHidden/>
          </w:rPr>
          <w:fldChar w:fldCharType="end"/>
        </w:r>
      </w:hyperlink>
    </w:p>
    <w:p w14:paraId="4A923D30" w14:textId="702F62E7"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52" w:history="1">
        <w:r w:rsidR="004C5654" w:rsidRPr="00EA55CD">
          <w:rPr>
            <w:rStyle w:val="Hyperlink"/>
            <w:noProof/>
            <w:lang w:val="en-GB"/>
          </w:rPr>
          <w:t>1.</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 xml:space="preserve">Aglovale’s sanctions were not intended to affect Ragnell’s domaine </w:t>
        </w:r>
        <w:r w:rsidR="004C5654" w:rsidRPr="00EA55CD">
          <w:rPr>
            <w:rStyle w:val="Hyperlink"/>
            <w:iCs/>
            <w:noProof/>
            <w:lang w:val="en-GB"/>
          </w:rPr>
          <w:t>réservé</w:t>
        </w:r>
        <w:r w:rsidR="004C5654" w:rsidRPr="00EA55CD">
          <w:rPr>
            <w:rStyle w:val="Hyperlink"/>
            <w:noProof/>
            <w:lang w:val="en-GB"/>
          </w:rPr>
          <w:t>.</w:t>
        </w:r>
        <w:r w:rsidR="004C5654">
          <w:rPr>
            <w:noProof/>
            <w:webHidden/>
          </w:rPr>
          <w:tab/>
        </w:r>
        <w:r w:rsidR="004C5654">
          <w:rPr>
            <w:noProof/>
            <w:webHidden/>
          </w:rPr>
          <w:fldChar w:fldCharType="begin"/>
        </w:r>
        <w:r w:rsidR="004C5654">
          <w:rPr>
            <w:noProof/>
            <w:webHidden/>
          </w:rPr>
          <w:instrText xml:space="preserve"> PAGEREF _Toc124881952 \h </w:instrText>
        </w:r>
        <w:r w:rsidR="004C5654">
          <w:rPr>
            <w:noProof/>
            <w:webHidden/>
          </w:rPr>
        </w:r>
        <w:r w:rsidR="004C5654">
          <w:rPr>
            <w:noProof/>
            <w:webHidden/>
          </w:rPr>
          <w:fldChar w:fldCharType="separate"/>
        </w:r>
        <w:r w:rsidR="004C5654">
          <w:rPr>
            <w:noProof/>
            <w:webHidden/>
          </w:rPr>
          <w:t>17</w:t>
        </w:r>
        <w:r w:rsidR="004C5654">
          <w:rPr>
            <w:noProof/>
            <w:webHidden/>
          </w:rPr>
          <w:fldChar w:fldCharType="end"/>
        </w:r>
      </w:hyperlink>
    </w:p>
    <w:p w14:paraId="67423FAA" w14:textId="6A1DD6DA"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53" w:history="1">
        <w:r w:rsidR="004C5654" w:rsidRPr="00EA55CD">
          <w:rPr>
            <w:rStyle w:val="Hyperlink"/>
            <w:noProof/>
            <w:lang w:val="en-GB"/>
          </w:rPr>
          <w:t>2.</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Aglovale’s sanctions were not coercive.</w:t>
        </w:r>
        <w:r w:rsidR="004C5654">
          <w:rPr>
            <w:noProof/>
            <w:webHidden/>
          </w:rPr>
          <w:tab/>
        </w:r>
        <w:r w:rsidR="004C5654">
          <w:rPr>
            <w:noProof/>
            <w:webHidden/>
          </w:rPr>
          <w:fldChar w:fldCharType="begin"/>
        </w:r>
        <w:r w:rsidR="004C5654">
          <w:rPr>
            <w:noProof/>
            <w:webHidden/>
          </w:rPr>
          <w:instrText xml:space="preserve"> PAGEREF _Toc124881953 \h </w:instrText>
        </w:r>
        <w:r w:rsidR="004C5654">
          <w:rPr>
            <w:noProof/>
            <w:webHidden/>
          </w:rPr>
        </w:r>
        <w:r w:rsidR="004C5654">
          <w:rPr>
            <w:noProof/>
            <w:webHidden/>
          </w:rPr>
          <w:fldChar w:fldCharType="separate"/>
        </w:r>
        <w:r w:rsidR="004C5654">
          <w:rPr>
            <w:noProof/>
            <w:webHidden/>
          </w:rPr>
          <w:t>17</w:t>
        </w:r>
        <w:r w:rsidR="004C5654">
          <w:rPr>
            <w:noProof/>
            <w:webHidden/>
          </w:rPr>
          <w:fldChar w:fldCharType="end"/>
        </w:r>
      </w:hyperlink>
    </w:p>
    <w:p w14:paraId="739145CE" w14:textId="4E7C68D3" w:rsidR="004C5654" w:rsidRDefault="00000000">
      <w:pPr>
        <w:pStyle w:val="TOC3"/>
        <w:rPr>
          <w:rFonts w:asciiTheme="minorHAnsi" w:eastAsiaTheme="minorEastAsia" w:hAnsiTheme="minorHAnsi" w:cstheme="minorBidi"/>
          <w:noProof/>
          <w:szCs w:val="24"/>
          <w:u w:val="none"/>
          <w:lang w:eastAsia="zh-CN"/>
        </w:rPr>
      </w:pPr>
      <w:hyperlink w:anchor="_Toc124881954" w:history="1">
        <w:r w:rsidR="004C5654" w:rsidRPr="00EA55CD">
          <w:rPr>
            <w:rStyle w:val="Hyperlink"/>
            <w:noProof/>
            <w:lang w:val="en-GB"/>
          </w:rPr>
          <w:t>B.</w:t>
        </w:r>
        <w:r w:rsidR="004C5654">
          <w:rPr>
            <w:rFonts w:asciiTheme="minorHAnsi" w:eastAsiaTheme="minorEastAsia" w:hAnsiTheme="minorHAnsi" w:cstheme="minorBidi"/>
            <w:noProof/>
            <w:szCs w:val="24"/>
            <w:u w:val="none"/>
            <w:lang w:eastAsia="zh-CN"/>
          </w:rPr>
          <w:tab/>
        </w:r>
        <w:r w:rsidR="004C5654" w:rsidRPr="00EA55CD">
          <w:rPr>
            <w:rStyle w:val="Hyperlink"/>
            <w:noProof/>
            <w:lang w:val="en-GB"/>
          </w:rPr>
          <w:t>Aglovale complied with its human rights obligations.</w:t>
        </w:r>
        <w:r w:rsidR="004C5654">
          <w:rPr>
            <w:noProof/>
            <w:webHidden/>
          </w:rPr>
          <w:tab/>
        </w:r>
        <w:r w:rsidR="004C5654">
          <w:rPr>
            <w:noProof/>
            <w:webHidden/>
          </w:rPr>
          <w:fldChar w:fldCharType="begin"/>
        </w:r>
        <w:r w:rsidR="004C5654">
          <w:rPr>
            <w:noProof/>
            <w:webHidden/>
          </w:rPr>
          <w:instrText xml:space="preserve"> PAGEREF _Toc124881954 \h </w:instrText>
        </w:r>
        <w:r w:rsidR="004C5654">
          <w:rPr>
            <w:noProof/>
            <w:webHidden/>
          </w:rPr>
        </w:r>
        <w:r w:rsidR="004C5654">
          <w:rPr>
            <w:noProof/>
            <w:webHidden/>
          </w:rPr>
          <w:fldChar w:fldCharType="separate"/>
        </w:r>
        <w:r w:rsidR="004C5654">
          <w:rPr>
            <w:noProof/>
            <w:webHidden/>
          </w:rPr>
          <w:t>18</w:t>
        </w:r>
        <w:r w:rsidR="004C5654">
          <w:rPr>
            <w:noProof/>
            <w:webHidden/>
          </w:rPr>
          <w:fldChar w:fldCharType="end"/>
        </w:r>
      </w:hyperlink>
    </w:p>
    <w:p w14:paraId="272FE301" w14:textId="152B7123"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55" w:history="1">
        <w:r w:rsidR="004C5654" w:rsidRPr="00EA55CD">
          <w:rPr>
            <w:rStyle w:val="Hyperlink"/>
            <w:noProof/>
            <w:lang w:val="en-GB"/>
          </w:rPr>
          <w:t>1.</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Aglovale does not owe extraterritorial human rights obligations.</w:t>
        </w:r>
        <w:r w:rsidR="004C5654">
          <w:rPr>
            <w:noProof/>
            <w:webHidden/>
          </w:rPr>
          <w:tab/>
        </w:r>
        <w:r w:rsidR="004C5654">
          <w:rPr>
            <w:noProof/>
            <w:webHidden/>
          </w:rPr>
          <w:fldChar w:fldCharType="begin"/>
        </w:r>
        <w:r w:rsidR="004C5654">
          <w:rPr>
            <w:noProof/>
            <w:webHidden/>
          </w:rPr>
          <w:instrText xml:space="preserve"> PAGEREF _Toc124881955 \h </w:instrText>
        </w:r>
        <w:r w:rsidR="004C5654">
          <w:rPr>
            <w:noProof/>
            <w:webHidden/>
          </w:rPr>
        </w:r>
        <w:r w:rsidR="004C5654">
          <w:rPr>
            <w:noProof/>
            <w:webHidden/>
          </w:rPr>
          <w:fldChar w:fldCharType="separate"/>
        </w:r>
        <w:r w:rsidR="004C5654">
          <w:rPr>
            <w:noProof/>
            <w:webHidden/>
          </w:rPr>
          <w:t>18</w:t>
        </w:r>
        <w:r w:rsidR="004C5654">
          <w:rPr>
            <w:noProof/>
            <w:webHidden/>
          </w:rPr>
          <w:fldChar w:fldCharType="end"/>
        </w:r>
      </w:hyperlink>
    </w:p>
    <w:p w14:paraId="732457E1" w14:textId="18AC22F3"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56" w:history="1">
        <w:r w:rsidR="004C5654" w:rsidRPr="00EA55CD">
          <w:rPr>
            <w:rStyle w:val="Hyperlink"/>
            <w:noProof/>
            <w:lang w:val="en-GB"/>
          </w:rPr>
          <w:t>2.</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Aglovale complied with the ICESCR.</w:t>
        </w:r>
        <w:r w:rsidR="004C5654">
          <w:rPr>
            <w:noProof/>
            <w:webHidden/>
          </w:rPr>
          <w:tab/>
        </w:r>
        <w:r w:rsidR="004C5654">
          <w:rPr>
            <w:noProof/>
            <w:webHidden/>
          </w:rPr>
          <w:fldChar w:fldCharType="begin"/>
        </w:r>
        <w:r w:rsidR="004C5654">
          <w:rPr>
            <w:noProof/>
            <w:webHidden/>
          </w:rPr>
          <w:instrText xml:space="preserve"> PAGEREF _Toc124881956 \h </w:instrText>
        </w:r>
        <w:r w:rsidR="004C5654">
          <w:rPr>
            <w:noProof/>
            <w:webHidden/>
          </w:rPr>
        </w:r>
        <w:r w:rsidR="004C5654">
          <w:rPr>
            <w:noProof/>
            <w:webHidden/>
          </w:rPr>
          <w:fldChar w:fldCharType="separate"/>
        </w:r>
        <w:r w:rsidR="004C5654">
          <w:rPr>
            <w:noProof/>
            <w:webHidden/>
          </w:rPr>
          <w:t>18</w:t>
        </w:r>
        <w:r w:rsidR="004C5654">
          <w:rPr>
            <w:noProof/>
            <w:webHidden/>
          </w:rPr>
          <w:fldChar w:fldCharType="end"/>
        </w:r>
      </w:hyperlink>
    </w:p>
    <w:p w14:paraId="544C4D9F" w14:textId="271C6556" w:rsidR="004C5654" w:rsidRDefault="00000000">
      <w:pPr>
        <w:pStyle w:val="TOC3"/>
        <w:rPr>
          <w:rFonts w:asciiTheme="minorHAnsi" w:eastAsiaTheme="minorEastAsia" w:hAnsiTheme="minorHAnsi" w:cstheme="minorBidi"/>
          <w:noProof/>
          <w:szCs w:val="24"/>
          <w:u w:val="none"/>
          <w:lang w:eastAsia="zh-CN"/>
        </w:rPr>
      </w:pPr>
      <w:hyperlink w:anchor="_Toc124881957" w:history="1">
        <w:r w:rsidR="004C5654" w:rsidRPr="00EA55CD">
          <w:rPr>
            <w:rStyle w:val="Hyperlink"/>
            <w:noProof/>
            <w:lang w:val="en-GB"/>
          </w:rPr>
          <w:t>C.</w:t>
        </w:r>
        <w:r w:rsidR="004C5654">
          <w:rPr>
            <w:rFonts w:asciiTheme="minorHAnsi" w:eastAsiaTheme="minorEastAsia" w:hAnsiTheme="minorHAnsi" w:cstheme="minorBidi"/>
            <w:noProof/>
            <w:szCs w:val="24"/>
            <w:u w:val="none"/>
            <w:lang w:eastAsia="zh-CN"/>
          </w:rPr>
          <w:tab/>
        </w:r>
        <w:r w:rsidR="004C5654" w:rsidRPr="00EA55CD">
          <w:rPr>
            <w:rStyle w:val="Hyperlink"/>
            <w:noProof/>
            <w:lang w:val="en-GB"/>
          </w:rPr>
          <w:t>The seizure of Prydwen Palace complied with Aglovale’s obligations.</w:t>
        </w:r>
        <w:r w:rsidR="004C5654">
          <w:rPr>
            <w:noProof/>
            <w:webHidden/>
          </w:rPr>
          <w:tab/>
        </w:r>
        <w:r w:rsidR="004C5654">
          <w:rPr>
            <w:noProof/>
            <w:webHidden/>
          </w:rPr>
          <w:fldChar w:fldCharType="begin"/>
        </w:r>
        <w:r w:rsidR="004C5654">
          <w:rPr>
            <w:noProof/>
            <w:webHidden/>
          </w:rPr>
          <w:instrText xml:space="preserve"> PAGEREF _Toc124881957 \h </w:instrText>
        </w:r>
        <w:r w:rsidR="004C5654">
          <w:rPr>
            <w:noProof/>
            <w:webHidden/>
          </w:rPr>
        </w:r>
        <w:r w:rsidR="004C5654">
          <w:rPr>
            <w:noProof/>
            <w:webHidden/>
          </w:rPr>
          <w:fldChar w:fldCharType="separate"/>
        </w:r>
        <w:r w:rsidR="004C5654">
          <w:rPr>
            <w:noProof/>
            <w:webHidden/>
          </w:rPr>
          <w:t>20</w:t>
        </w:r>
        <w:r w:rsidR="004C5654">
          <w:rPr>
            <w:noProof/>
            <w:webHidden/>
          </w:rPr>
          <w:fldChar w:fldCharType="end"/>
        </w:r>
      </w:hyperlink>
    </w:p>
    <w:p w14:paraId="0E4AA268" w14:textId="3D733FEA"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58" w:history="1">
        <w:r w:rsidR="004C5654" w:rsidRPr="00EA55CD">
          <w:rPr>
            <w:rStyle w:val="Hyperlink"/>
            <w:noProof/>
            <w:lang w:val="en-GB"/>
          </w:rPr>
          <w:t>1.</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The seizure complied with Article 14 of the ICCPR.</w:t>
        </w:r>
        <w:r w:rsidR="004C5654">
          <w:rPr>
            <w:noProof/>
            <w:webHidden/>
          </w:rPr>
          <w:tab/>
        </w:r>
        <w:r w:rsidR="004C5654">
          <w:rPr>
            <w:noProof/>
            <w:webHidden/>
          </w:rPr>
          <w:fldChar w:fldCharType="begin"/>
        </w:r>
        <w:r w:rsidR="004C5654">
          <w:rPr>
            <w:noProof/>
            <w:webHidden/>
          </w:rPr>
          <w:instrText xml:space="preserve"> PAGEREF _Toc124881958 \h </w:instrText>
        </w:r>
        <w:r w:rsidR="004C5654">
          <w:rPr>
            <w:noProof/>
            <w:webHidden/>
          </w:rPr>
        </w:r>
        <w:r w:rsidR="004C5654">
          <w:rPr>
            <w:noProof/>
            <w:webHidden/>
          </w:rPr>
          <w:fldChar w:fldCharType="separate"/>
        </w:r>
        <w:r w:rsidR="004C5654">
          <w:rPr>
            <w:noProof/>
            <w:webHidden/>
          </w:rPr>
          <w:t>20</w:t>
        </w:r>
        <w:r w:rsidR="004C5654">
          <w:rPr>
            <w:noProof/>
            <w:webHidden/>
          </w:rPr>
          <w:fldChar w:fldCharType="end"/>
        </w:r>
      </w:hyperlink>
    </w:p>
    <w:p w14:paraId="60453ADC" w14:textId="4C7D6E06"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59" w:history="1">
        <w:r w:rsidR="004C5654" w:rsidRPr="00EA55CD">
          <w:rPr>
            <w:rStyle w:val="Hyperlink"/>
            <w:noProof/>
            <w:lang w:val="en-GB"/>
          </w:rPr>
          <w:t>2.</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The seizure complied with customary international law under Article 2(1) of the Treaty.</w:t>
        </w:r>
        <w:r w:rsidR="004C5654">
          <w:rPr>
            <w:noProof/>
            <w:webHidden/>
          </w:rPr>
          <w:tab/>
        </w:r>
        <w:r w:rsidR="004C5654">
          <w:rPr>
            <w:noProof/>
            <w:webHidden/>
          </w:rPr>
          <w:fldChar w:fldCharType="begin"/>
        </w:r>
        <w:r w:rsidR="004C5654">
          <w:rPr>
            <w:noProof/>
            <w:webHidden/>
          </w:rPr>
          <w:instrText xml:space="preserve"> PAGEREF _Toc124881959 \h </w:instrText>
        </w:r>
        <w:r w:rsidR="004C5654">
          <w:rPr>
            <w:noProof/>
            <w:webHidden/>
          </w:rPr>
        </w:r>
        <w:r w:rsidR="004C5654">
          <w:rPr>
            <w:noProof/>
            <w:webHidden/>
          </w:rPr>
          <w:fldChar w:fldCharType="separate"/>
        </w:r>
        <w:r w:rsidR="004C5654">
          <w:rPr>
            <w:noProof/>
            <w:webHidden/>
          </w:rPr>
          <w:t>20</w:t>
        </w:r>
        <w:r w:rsidR="004C5654">
          <w:rPr>
            <w:noProof/>
            <w:webHidden/>
          </w:rPr>
          <w:fldChar w:fldCharType="end"/>
        </w:r>
      </w:hyperlink>
    </w:p>
    <w:p w14:paraId="5AEFE3E9" w14:textId="6501565C" w:rsidR="004C5654" w:rsidRDefault="00000000">
      <w:pPr>
        <w:pStyle w:val="TOC3"/>
        <w:rPr>
          <w:rFonts w:asciiTheme="minorHAnsi" w:eastAsiaTheme="minorEastAsia" w:hAnsiTheme="minorHAnsi" w:cstheme="minorBidi"/>
          <w:noProof/>
          <w:szCs w:val="24"/>
          <w:u w:val="none"/>
          <w:lang w:eastAsia="zh-CN"/>
        </w:rPr>
      </w:pPr>
      <w:hyperlink w:anchor="_Toc124881960" w:history="1">
        <w:r w:rsidR="004C5654" w:rsidRPr="00EA55CD">
          <w:rPr>
            <w:rStyle w:val="Hyperlink"/>
            <w:noProof/>
            <w:lang w:val="en-GB"/>
          </w:rPr>
          <w:t>D.</w:t>
        </w:r>
        <w:r w:rsidR="004C5654">
          <w:rPr>
            <w:rFonts w:asciiTheme="minorHAnsi" w:eastAsiaTheme="minorEastAsia" w:hAnsiTheme="minorHAnsi" w:cstheme="minorBidi"/>
            <w:noProof/>
            <w:szCs w:val="24"/>
            <w:u w:val="none"/>
            <w:lang w:eastAsia="zh-CN"/>
          </w:rPr>
          <w:tab/>
        </w:r>
        <w:r w:rsidR="004C5654" w:rsidRPr="00EA55CD">
          <w:rPr>
            <w:rStyle w:val="Hyperlink"/>
            <w:noProof/>
            <w:lang w:val="en-GB"/>
          </w:rPr>
          <w:t>Aglovale complied with its free trade obligations under Article 2(3) of the Trilateral Treaty.</w:t>
        </w:r>
        <w:r w:rsidR="004C5654">
          <w:rPr>
            <w:noProof/>
            <w:webHidden/>
          </w:rPr>
          <w:tab/>
        </w:r>
        <w:r w:rsidR="004C5654">
          <w:rPr>
            <w:noProof/>
            <w:webHidden/>
          </w:rPr>
          <w:fldChar w:fldCharType="begin"/>
        </w:r>
        <w:r w:rsidR="004C5654">
          <w:rPr>
            <w:noProof/>
            <w:webHidden/>
          </w:rPr>
          <w:instrText xml:space="preserve"> PAGEREF _Toc124881960 \h </w:instrText>
        </w:r>
        <w:r w:rsidR="004C5654">
          <w:rPr>
            <w:noProof/>
            <w:webHidden/>
          </w:rPr>
        </w:r>
        <w:r w:rsidR="004C5654">
          <w:rPr>
            <w:noProof/>
            <w:webHidden/>
          </w:rPr>
          <w:fldChar w:fldCharType="separate"/>
        </w:r>
        <w:r w:rsidR="004C5654">
          <w:rPr>
            <w:noProof/>
            <w:webHidden/>
          </w:rPr>
          <w:t>21</w:t>
        </w:r>
        <w:r w:rsidR="004C5654">
          <w:rPr>
            <w:noProof/>
            <w:webHidden/>
          </w:rPr>
          <w:fldChar w:fldCharType="end"/>
        </w:r>
      </w:hyperlink>
    </w:p>
    <w:p w14:paraId="40074141" w14:textId="189971D5"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61" w:history="1">
        <w:r w:rsidR="004C5654" w:rsidRPr="00EA55CD">
          <w:rPr>
            <w:rStyle w:val="Hyperlink"/>
            <w:noProof/>
            <w:lang w:val="en-GB"/>
          </w:rPr>
          <w:t>1.</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The chapeau of Article XXI is non-justiciable.</w:t>
        </w:r>
        <w:r w:rsidR="004C5654">
          <w:rPr>
            <w:noProof/>
            <w:webHidden/>
          </w:rPr>
          <w:tab/>
        </w:r>
        <w:r w:rsidR="004C5654">
          <w:rPr>
            <w:noProof/>
            <w:webHidden/>
          </w:rPr>
          <w:fldChar w:fldCharType="begin"/>
        </w:r>
        <w:r w:rsidR="004C5654">
          <w:rPr>
            <w:noProof/>
            <w:webHidden/>
          </w:rPr>
          <w:instrText xml:space="preserve"> PAGEREF _Toc124881961 \h </w:instrText>
        </w:r>
        <w:r w:rsidR="004C5654">
          <w:rPr>
            <w:noProof/>
            <w:webHidden/>
          </w:rPr>
        </w:r>
        <w:r w:rsidR="004C5654">
          <w:rPr>
            <w:noProof/>
            <w:webHidden/>
          </w:rPr>
          <w:fldChar w:fldCharType="separate"/>
        </w:r>
        <w:r w:rsidR="004C5654">
          <w:rPr>
            <w:noProof/>
            <w:webHidden/>
          </w:rPr>
          <w:t>21</w:t>
        </w:r>
        <w:r w:rsidR="004C5654">
          <w:rPr>
            <w:noProof/>
            <w:webHidden/>
          </w:rPr>
          <w:fldChar w:fldCharType="end"/>
        </w:r>
      </w:hyperlink>
    </w:p>
    <w:p w14:paraId="715F2BC2" w14:textId="18757662"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62" w:history="1">
        <w:r w:rsidR="004C5654" w:rsidRPr="00EA55CD">
          <w:rPr>
            <w:rStyle w:val="Hyperlink"/>
            <w:noProof/>
            <w:lang w:val="en-GB"/>
          </w:rPr>
          <w:t>2.</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The measures were taken during an emergency in international relations.</w:t>
        </w:r>
        <w:r w:rsidR="004C5654">
          <w:rPr>
            <w:noProof/>
            <w:webHidden/>
          </w:rPr>
          <w:tab/>
        </w:r>
        <w:r w:rsidR="004C5654">
          <w:rPr>
            <w:noProof/>
            <w:webHidden/>
          </w:rPr>
          <w:fldChar w:fldCharType="begin"/>
        </w:r>
        <w:r w:rsidR="004C5654">
          <w:rPr>
            <w:noProof/>
            <w:webHidden/>
          </w:rPr>
          <w:instrText xml:space="preserve"> PAGEREF _Toc124881962 \h </w:instrText>
        </w:r>
        <w:r w:rsidR="004C5654">
          <w:rPr>
            <w:noProof/>
            <w:webHidden/>
          </w:rPr>
        </w:r>
        <w:r w:rsidR="004C5654">
          <w:rPr>
            <w:noProof/>
            <w:webHidden/>
          </w:rPr>
          <w:fldChar w:fldCharType="separate"/>
        </w:r>
        <w:r w:rsidR="004C5654">
          <w:rPr>
            <w:noProof/>
            <w:webHidden/>
          </w:rPr>
          <w:t>22</w:t>
        </w:r>
        <w:r w:rsidR="004C5654">
          <w:rPr>
            <w:noProof/>
            <w:webHidden/>
          </w:rPr>
          <w:fldChar w:fldCharType="end"/>
        </w:r>
      </w:hyperlink>
    </w:p>
    <w:p w14:paraId="6B1EA6D0" w14:textId="3BCE366E"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63" w:history="1">
        <w:r w:rsidR="004C5654" w:rsidRPr="00EA55CD">
          <w:rPr>
            <w:rStyle w:val="Hyperlink"/>
            <w:noProof/>
            <w:lang w:val="en-GB"/>
          </w:rPr>
          <w:t>3.</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Aglovale enacted the measures in good faith.</w:t>
        </w:r>
        <w:r w:rsidR="004C5654">
          <w:rPr>
            <w:noProof/>
            <w:webHidden/>
          </w:rPr>
          <w:tab/>
        </w:r>
        <w:r w:rsidR="004C5654">
          <w:rPr>
            <w:noProof/>
            <w:webHidden/>
          </w:rPr>
          <w:fldChar w:fldCharType="begin"/>
        </w:r>
        <w:r w:rsidR="004C5654">
          <w:rPr>
            <w:noProof/>
            <w:webHidden/>
          </w:rPr>
          <w:instrText xml:space="preserve"> PAGEREF _Toc124881963 \h </w:instrText>
        </w:r>
        <w:r w:rsidR="004C5654">
          <w:rPr>
            <w:noProof/>
            <w:webHidden/>
          </w:rPr>
        </w:r>
        <w:r w:rsidR="004C5654">
          <w:rPr>
            <w:noProof/>
            <w:webHidden/>
          </w:rPr>
          <w:fldChar w:fldCharType="separate"/>
        </w:r>
        <w:r w:rsidR="004C5654">
          <w:rPr>
            <w:noProof/>
            <w:webHidden/>
          </w:rPr>
          <w:t>22</w:t>
        </w:r>
        <w:r w:rsidR="004C5654">
          <w:rPr>
            <w:noProof/>
            <w:webHidden/>
          </w:rPr>
          <w:fldChar w:fldCharType="end"/>
        </w:r>
      </w:hyperlink>
    </w:p>
    <w:p w14:paraId="11F264CA" w14:textId="12786DEC" w:rsidR="004C5654" w:rsidRDefault="00000000">
      <w:pPr>
        <w:pStyle w:val="TOC3"/>
        <w:rPr>
          <w:rFonts w:asciiTheme="minorHAnsi" w:eastAsiaTheme="minorEastAsia" w:hAnsiTheme="minorHAnsi" w:cstheme="minorBidi"/>
          <w:noProof/>
          <w:szCs w:val="24"/>
          <w:u w:val="none"/>
          <w:lang w:eastAsia="zh-CN"/>
        </w:rPr>
      </w:pPr>
      <w:hyperlink w:anchor="_Toc124881964" w:history="1">
        <w:r w:rsidR="004C5654" w:rsidRPr="00EA55CD">
          <w:rPr>
            <w:rStyle w:val="Hyperlink"/>
            <w:noProof/>
            <w:lang w:val="en-GB"/>
          </w:rPr>
          <w:t>E.</w:t>
        </w:r>
        <w:r w:rsidR="004C5654">
          <w:rPr>
            <w:rFonts w:asciiTheme="minorHAnsi" w:eastAsiaTheme="minorEastAsia" w:hAnsiTheme="minorHAnsi" w:cstheme="minorBidi"/>
            <w:noProof/>
            <w:szCs w:val="24"/>
            <w:u w:val="none"/>
            <w:lang w:eastAsia="zh-CN"/>
          </w:rPr>
          <w:tab/>
        </w:r>
        <w:r w:rsidR="004C5654" w:rsidRPr="00EA55CD">
          <w:rPr>
            <w:rStyle w:val="Hyperlink"/>
            <w:noProof/>
            <w:lang w:val="en-GB"/>
          </w:rPr>
          <w:t>Aglovale complied with its Article 6(4) neutrality obligations.</w:t>
        </w:r>
        <w:r w:rsidR="004C5654">
          <w:rPr>
            <w:noProof/>
            <w:webHidden/>
          </w:rPr>
          <w:tab/>
        </w:r>
        <w:r w:rsidR="004C5654">
          <w:rPr>
            <w:noProof/>
            <w:webHidden/>
          </w:rPr>
          <w:fldChar w:fldCharType="begin"/>
        </w:r>
        <w:r w:rsidR="004C5654">
          <w:rPr>
            <w:noProof/>
            <w:webHidden/>
          </w:rPr>
          <w:instrText xml:space="preserve"> PAGEREF _Toc124881964 \h </w:instrText>
        </w:r>
        <w:r w:rsidR="004C5654">
          <w:rPr>
            <w:noProof/>
            <w:webHidden/>
          </w:rPr>
        </w:r>
        <w:r w:rsidR="004C5654">
          <w:rPr>
            <w:noProof/>
            <w:webHidden/>
          </w:rPr>
          <w:fldChar w:fldCharType="separate"/>
        </w:r>
        <w:r w:rsidR="004C5654">
          <w:rPr>
            <w:noProof/>
            <w:webHidden/>
          </w:rPr>
          <w:t>23</w:t>
        </w:r>
        <w:r w:rsidR="004C5654">
          <w:rPr>
            <w:noProof/>
            <w:webHidden/>
          </w:rPr>
          <w:fldChar w:fldCharType="end"/>
        </w:r>
      </w:hyperlink>
    </w:p>
    <w:p w14:paraId="1B114A2A" w14:textId="2A176D91"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65" w:history="1">
        <w:r w:rsidR="004C5654" w:rsidRPr="00EA55CD">
          <w:rPr>
            <w:rStyle w:val="Hyperlink"/>
            <w:noProof/>
            <w:lang w:val="en-GB"/>
          </w:rPr>
          <w:t>1.</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Aglovale’s neutrality is conditioned on access to the Coast.</w:t>
        </w:r>
        <w:r w:rsidR="004C5654">
          <w:rPr>
            <w:noProof/>
            <w:webHidden/>
          </w:rPr>
          <w:tab/>
        </w:r>
        <w:r w:rsidR="004C5654">
          <w:rPr>
            <w:noProof/>
            <w:webHidden/>
          </w:rPr>
          <w:fldChar w:fldCharType="begin"/>
        </w:r>
        <w:r w:rsidR="004C5654">
          <w:rPr>
            <w:noProof/>
            <w:webHidden/>
          </w:rPr>
          <w:instrText xml:space="preserve"> PAGEREF _Toc124881965 \h </w:instrText>
        </w:r>
        <w:r w:rsidR="004C5654">
          <w:rPr>
            <w:noProof/>
            <w:webHidden/>
          </w:rPr>
        </w:r>
        <w:r w:rsidR="004C5654">
          <w:rPr>
            <w:noProof/>
            <w:webHidden/>
          </w:rPr>
          <w:fldChar w:fldCharType="separate"/>
        </w:r>
        <w:r w:rsidR="004C5654">
          <w:rPr>
            <w:noProof/>
            <w:webHidden/>
          </w:rPr>
          <w:t>23</w:t>
        </w:r>
        <w:r w:rsidR="004C5654">
          <w:rPr>
            <w:noProof/>
            <w:webHidden/>
          </w:rPr>
          <w:fldChar w:fldCharType="end"/>
        </w:r>
      </w:hyperlink>
    </w:p>
    <w:p w14:paraId="0156EA41" w14:textId="62013FEF"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66" w:history="1">
        <w:r w:rsidR="004C5654" w:rsidRPr="00EA55CD">
          <w:rPr>
            <w:rStyle w:val="Hyperlink"/>
            <w:noProof/>
            <w:lang w:val="en-GB"/>
          </w:rPr>
          <w:t>2.</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Ragnell’s aggression permitted Aglovale to derogate from neutrality.</w:t>
        </w:r>
        <w:r w:rsidR="004C5654">
          <w:rPr>
            <w:noProof/>
            <w:webHidden/>
          </w:rPr>
          <w:tab/>
        </w:r>
        <w:r w:rsidR="004C5654">
          <w:rPr>
            <w:noProof/>
            <w:webHidden/>
          </w:rPr>
          <w:fldChar w:fldCharType="begin"/>
        </w:r>
        <w:r w:rsidR="004C5654">
          <w:rPr>
            <w:noProof/>
            <w:webHidden/>
          </w:rPr>
          <w:instrText xml:space="preserve"> PAGEREF _Toc124881966 \h </w:instrText>
        </w:r>
        <w:r w:rsidR="004C5654">
          <w:rPr>
            <w:noProof/>
            <w:webHidden/>
          </w:rPr>
        </w:r>
        <w:r w:rsidR="004C5654">
          <w:rPr>
            <w:noProof/>
            <w:webHidden/>
          </w:rPr>
          <w:fldChar w:fldCharType="separate"/>
        </w:r>
        <w:r w:rsidR="004C5654">
          <w:rPr>
            <w:noProof/>
            <w:webHidden/>
          </w:rPr>
          <w:t>23</w:t>
        </w:r>
        <w:r w:rsidR="004C5654">
          <w:rPr>
            <w:noProof/>
            <w:webHidden/>
          </w:rPr>
          <w:fldChar w:fldCharType="end"/>
        </w:r>
      </w:hyperlink>
    </w:p>
    <w:p w14:paraId="7E656D8A" w14:textId="6204A082" w:rsidR="004C5654" w:rsidRDefault="00000000">
      <w:pPr>
        <w:pStyle w:val="TOC3"/>
        <w:rPr>
          <w:rFonts w:asciiTheme="minorHAnsi" w:eastAsiaTheme="minorEastAsia" w:hAnsiTheme="minorHAnsi" w:cstheme="minorBidi"/>
          <w:noProof/>
          <w:szCs w:val="24"/>
          <w:u w:val="none"/>
          <w:lang w:eastAsia="zh-CN"/>
        </w:rPr>
      </w:pPr>
      <w:hyperlink w:anchor="_Toc124881967" w:history="1">
        <w:r w:rsidR="004C5654" w:rsidRPr="00EA55CD">
          <w:rPr>
            <w:rStyle w:val="Hyperlink"/>
            <w:noProof/>
            <w:lang w:val="en-GB"/>
          </w:rPr>
          <w:t>F.</w:t>
        </w:r>
        <w:r w:rsidR="004C5654">
          <w:rPr>
            <w:rFonts w:asciiTheme="minorHAnsi" w:eastAsiaTheme="minorEastAsia" w:hAnsiTheme="minorHAnsi" w:cstheme="minorBidi"/>
            <w:noProof/>
            <w:szCs w:val="24"/>
            <w:u w:val="none"/>
            <w:lang w:eastAsia="zh-CN"/>
          </w:rPr>
          <w:tab/>
        </w:r>
        <w:r w:rsidR="004C5654" w:rsidRPr="00EA55CD">
          <w:rPr>
            <w:rStyle w:val="Hyperlink"/>
            <w:noProof/>
            <w:lang w:val="en-GB"/>
          </w:rPr>
          <w:t>Aglovale is not obliged to make reparations.</w:t>
        </w:r>
        <w:r w:rsidR="004C5654">
          <w:rPr>
            <w:noProof/>
            <w:webHidden/>
          </w:rPr>
          <w:tab/>
        </w:r>
        <w:r w:rsidR="004C5654">
          <w:rPr>
            <w:noProof/>
            <w:webHidden/>
          </w:rPr>
          <w:fldChar w:fldCharType="begin"/>
        </w:r>
        <w:r w:rsidR="004C5654">
          <w:rPr>
            <w:noProof/>
            <w:webHidden/>
          </w:rPr>
          <w:instrText xml:space="preserve"> PAGEREF _Toc124881967 \h </w:instrText>
        </w:r>
        <w:r w:rsidR="004C5654">
          <w:rPr>
            <w:noProof/>
            <w:webHidden/>
          </w:rPr>
        </w:r>
        <w:r w:rsidR="004C5654">
          <w:rPr>
            <w:noProof/>
            <w:webHidden/>
          </w:rPr>
          <w:fldChar w:fldCharType="separate"/>
        </w:r>
        <w:r w:rsidR="004C5654">
          <w:rPr>
            <w:noProof/>
            <w:webHidden/>
          </w:rPr>
          <w:t>24</w:t>
        </w:r>
        <w:r w:rsidR="004C5654">
          <w:rPr>
            <w:noProof/>
            <w:webHidden/>
          </w:rPr>
          <w:fldChar w:fldCharType="end"/>
        </w:r>
      </w:hyperlink>
    </w:p>
    <w:p w14:paraId="1428549A" w14:textId="42597AE2" w:rsidR="004C5654" w:rsidRDefault="00000000">
      <w:pPr>
        <w:pStyle w:val="TOC2"/>
        <w:tabs>
          <w:tab w:val="left" w:pos="990"/>
        </w:tabs>
        <w:rPr>
          <w:rFonts w:asciiTheme="minorHAnsi" w:eastAsiaTheme="minorEastAsia" w:hAnsiTheme="minorHAnsi" w:cstheme="minorBidi"/>
          <w:bCs w:val="0"/>
          <w:smallCaps w:val="0"/>
          <w:noProof/>
          <w:szCs w:val="24"/>
          <w:lang w:eastAsia="zh-CN"/>
        </w:rPr>
      </w:pPr>
      <w:hyperlink w:anchor="_Toc124881968" w:history="1">
        <w:r w:rsidR="004C5654" w:rsidRPr="00EA55CD">
          <w:rPr>
            <w:rStyle w:val="Hyperlink"/>
            <w:noProof/>
            <w:lang w:val="en-GB"/>
          </w:rPr>
          <w:t>IV.</w:t>
        </w:r>
        <w:r w:rsidR="004C5654">
          <w:rPr>
            <w:rFonts w:asciiTheme="minorHAnsi" w:eastAsiaTheme="minorEastAsia" w:hAnsiTheme="minorHAnsi" w:cstheme="minorBidi"/>
            <w:bCs w:val="0"/>
            <w:smallCaps w:val="0"/>
            <w:noProof/>
            <w:szCs w:val="24"/>
            <w:lang w:eastAsia="zh-CN"/>
          </w:rPr>
          <w:tab/>
        </w:r>
        <w:r w:rsidR="004C5654" w:rsidRPr="00EA55CD">
          <w:rPr>
            <w:rStyle w:val="Hyperlink"/>
            <w:noProof/>
            <w:lang w:val="en-GB"/>
          </w:rPr>
          <w:t>Ragnell’s waste export to Etna violated the Treaty, while Aglovale complied with the Treaty in conditioning cooperation regarding waste treatment on termination of Ragnell’s aggression.</w:t>
        </w:r>
        <w:r w:rsidR="004C5654">
          <w:rPr>
            <w:noProof/>
            <w:webHidden/>
          </w:rPr>
          <w:tab/>
        </w:r>
        <w:r w:rsidR="004C5654">
          <w:rPr>
            <w:noProof/>
            <w:webHidden/>
          </w:rPr>
          <w:fldChar w:fldCharType="begin"/>
        </w:r>
        <w:r w:rsidR="004C5654">
          <w:rPr>
            <w:noProof/>
            <w:webHidden/>
          </w:rPr>
          <w:instrText xml:space="preserve"> PAGEREF _Toc124881968 \h </w:instrText>
        </w:r>
        <w:r w:rsidR="004C5654">
          <w:rPr>
            <w:noProof/>
            <w:webHidden/>
          </w:rPr>
        </w:r>
        <w:r w:rsidR="004C5654">
          <w:rPr>
            <w:noProof/>
            <w:webHidden/>
          </w:rPr>
          <w:fldChar w:fldCharType="separate"/>
        </w:r>
        <w:r w:rsidR="004C5654">
          <w:rPr>
            <w:noProof/>
            <w:webHidden/>
          </w:rPr>
          <w:t>25</w:t>
        </w:r>
        <w:r w:rsidR="004C5654">
          <w:rPr>
            <w:noProof/>
            <w:webHidden/>
          </w:rPr>
          <w:fldChar w:fldCharType="end"/>
        </w:r>
      </w:hyperlink>
    </w:p>
    <w:p w14:paraId="6A42548F" w14:textId="5080B467" w:rsidR="004C5654" w:rsidRDefault="00000000">
      <w:pPr>
        <w:pStyle w:val="TOC3"/>
        <w:rPr>
          <w:rFonts w:asciiTheme="minorHAnsi" w:eastAsiaTheme="minorEastAsia" w:hAnsiTheme="minorHAnsi" w:cstheme="minorBidi"/>
          <w:noProof/>
          <w:szCs w:val="24"/>
          <w:u w:val="none"/>
          <w:lang w:eastAsia="zh-CN"/>
        </w:rPr>
      </w:pPr>
      <w:hyperlink w:anchor="_Toc124881969" w:history="1">
        <w:r w:rsidR="004C5654" w:rsidRPr="00EA55CD">
          <w:rPr>
            <w:rStyle w:val="Hyperlink"/>
            <w:noProof/>
            <w:lang w:val="en-GB"/>
          </w:rPr>
          <w:t>A.</w:t>
        </w:r>
        <w:r w:rsidR="004C5654">
          <w:rPr>
            <w:rFonts w:asciiTheme="minorHAnsi" w:eastAsiaTheme="minorEastAsia" w:hAnsiTheme="minorHAnsi" w:cstheme="minorBidi"/>
            <w:noProof/>
            <w:szCs w:val="24"/>
            <w:u w:val="none"/>
            <w:lang w:eastAsia="zh-CN"/>
          </w:rPr>
          <w:tab/>
        </w:r>
        <w:r w:rsidR="004C5654" w:rsidRPr="00EA55CD">
          <w:rPr>
            <w:rStyle w:val="Hyperlink"/>
            <w:noProof/>
            <w:lang w:val="en-GB"/>
          </w:rPr>
          <w:t>Environmental treaty obligations apply during armed conflict.</w:t>
        </w:r>
        <w:r w:rsidR="004C5654">
          <w:rPr>
            <w:noProof/>
            <w:webHidden/>
          </w:rPr>
          <w:tab/>
        </w:r>
        <w:r w:rsidR="004C5654">
          <w:rPr>
            <w:noProof/>
            <w:webHidden/>
          </w:rPr>
          <w:fldChar w:fldCharType="begin"/>
        </w:r>
        <w:r w:rsidR="004C5654">
          <w:rPr>
            <w:noProof/>
            <w:webHidden/>
          </w:rPr>
          <w:instrText xml:space="preserve"> PAGEREF _Toc124881969 \h </w:instrText>
        </w:r>
        <w:r w:rsidR="004C5654">
          <w:rPr>
            <w:noProof/>
            <w:webHidden/>
          </w:rPr>
        </w:r>
        <w:r w:rsidR="004C5654">
          <w:rPr>
            <w:noProof/>
            <w:webHidden/>
          </w:rPr>
          <w:fldChar w:fldCharType="separate"/>
        </w:r>
        <w:r w:rsidR="004C5654">
          <w:rPr>
            <w:noProof/>
            <w:webHidden/>
          </w:rPr>
          <w:t>25</w:t>
        </w:r>
        <w:r w:rsidR="004C5654">
          <w:rPr>
            <w:noProof/>
            <w:webHidden/>
          </w:rPr>
          <w:fldChar w:fldCharType="end"/>
        </w:r>
      </w:hyperlink>
    </w:p>
    <w:p w14:paraId="0DB2F022" w14:textId="01E38FBC" w:rsidR="004C5654" w:rsidRDefault="00000000">
      <w:pPr>
        <w:pStyle w:val="TOC3"/>
        <w:rPr>
          <w:rFonts w:asciiTheme="minorHAnsi" w:eastAsiaTheme="minorEastAsia" w:hAnsiTheme="minorHAnsi" w:cstheme="minorBidi"/>
          <w:noProof/>
          <w:szCs w:val="24"/>
          <w:u w:val="none"/>
          <w:lang w:eastAsia="zh-CN"/>
        </w:rPr>
      </w:pPr>
      <w:hyperlink w:anchor="_Toc124881970" w:history="1">
        <w:r w:rsidR="004C5654" w:rsidRPr="00EA55CD">
          <w:rPr>
            <w:rStyle w:val="Hyperlink"/>
            <w:noProof/>
            <w:lang w:val="en-GB"/>
          </w:rPr>
          <w:t>B.</w:t>
        </w:r>
        <w:r w:rsidR="004C5654">
          <w:rPr>
            <w:rFonts w:asciiTheme="minorHAnsi" w:eastAsiaTheme="minorEastAsia" w:hAnsiTheme="minorHAnsi" w:cstheme="minorBidi"/>
            <w:noProof/>
            <w:szCs w:val="24"/>
            <w:u w:val="none"/>
            <w:lang w:eastAsia="zh-CN"/>
          </w:rPr>
          <w:tab/>
        </w:r>
        <w:r w:rsidR="004C5654" w:rsidRPr="00EA55CD">
          <w:rPr>
            <w:rStyle w:val="Hyperlink"/>
            <w:noProof/>
            <w:lang w:val="en-GB"/>
          </w:rPr>
          <w:t>Ragnell breached the Treaty when it exported waste to Etna.</w:t>
        </w:r>
        <w:r w:rsidR="004C5654">
          <w:rPr>
            <w:noProof/>
            <w:webHidden/>
          </w:rPr>
          <w:tab/>
        </w:r>
        <w:r w:rsidR="004C5654">
          <w:rPr>
            <w:noProof/>
            <w:webHidden/>
          </w:rPr>
          <w:fldChar w:fldCharType="begin"/>
        </w:r>
        <w:r w:rsidR="004C5654">
          <w:rPr>
            <w:noProof/>
            <w:webHidden/>
          </w:rPr>
          <w:instrText xml:space="preserve"> PAGEREF _Toc124881970 \h </w:instrText>
        </w:r>
        <w:r w:rsidR="004C5654">
          <w:rPr>
            <w:noProof/>
            <w:webHidden/>
          </w:rPr>
        </w:r>
        <w:r w:rsidR="004C5654">
          <w:rPr>
            <w:noProof/>
            <w:webHidden/>
          </w:rPr>
          <w:fldChar w:fldCharType="separate"/>
        </w:r>
        <w:r w:rsidR="004C5654">
          <w:rPr>
            <w:noProof/>
            <w:webHidden/>
          </w:rPr>
          <w:t>25</w:t>
        </w:r>
        <w:r w:rsidR="004C5654">
          <w:rPr>
            <w:noProof/>
            <w:webHidden/>
          </w:rPr>
          <w:fldChar w:fldCharType="end"/>
        </w:r>
      </w:hyperlink>
    </w:p>
    <w:p w14:paraId="24B2F755" w14:textId="693B59DF"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71" w:history="1">
        <w:r w:rsidR="004C5654" w:rsidRPr="00EA55CD">
          <w:rPr>
            <w:rStyle w:val="Hyperlink"/>
            <w:noProof/>
            <w:lang w:val="en-GB"/>
          </w:rPr>
          <w:t>1.</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Ragnell’s waste export to Etna resulted in environmentally harm.</w:t>
        </w:r>
        <w:r w:rsidR="004C5654">
          <w:rPr>
            <w:noProof/>
            <w:webHidden/>
          </w:rPr>
          <w:tab/>
        </w:r>
        <w:r w:rsidR="004C5654">
          <w:rPr>
            <w:noProof/>
            <w:webHidden/>
          </w:rPr>
          <w:fldChar w:fldCharType="begin"/>
        </w:r>
        <w:r w:rsidR="004C5654">
          <w:rPr>
            <w:noProof/>
            <w:webHidden/>
          </w:rPr>
          <w:instrText xml:space="preserve"> PAGEREF _Toc124881971 \h </w:instrText>
        </w:r>
        <w:r w:rsidR="004C5654">
          <w:rPr>
            <w:noProof/>
            <w:webHidden/>
          </w:rPr>
        </w:r>
        <w:r w:rsidR="004C5654">
          <w:rPr>
            <w:noProof/>
            <w:webHidden/>
          </w:rPr>
          <w:fldChar w:fldCharType="separate"/>
        </w:r>
        <w:r w:rsidR="004C5654">
          <w:rPr>
            <w:noProof/>
            <w:webHidden/>
          </w:rPr>
          <w:t>25</w:t>
        </w:r>
        <w:r w:rsidR="004C5654">
          <w:rPr>
            <w:noProof/>
            <w:webHidden/>
          </w:rPr>
          <w:fldChar w:fldCharType="end"/>
        </w:r>
      </w:hyperlink>
    </w:p>
    <w:p w14:paraId="00C74D74" w14:textId="67C775FA"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72" w:history="1">
        <w:r w:rsidR="004C5654" w:rsidRPr="00EA55CD">
          <w:rPr>
            <w:rStyle w:val="Hyperlink"/>
            <w:noProof/>
            <w:lang w:val="en-GB"/>
          </w:rPr>
          <w:t>2.</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Ragnell violated its obligations related to the Basel Convention.</w:t>
        </w:r>
        <w:r w:rsidR="004C5654">
          <w:rPr>
            <w:noProof/>
            <w:webHidden/>
          </w:rPr>
          <w:tab/>
        </w:r>
        <w:r w:rsidR="004C5654">
          <w:rPr>
            <w:noProof/>
            <w:webHidden/>
          </w:rPr>
          <w:fldChar w:fldCharType="begin"/>
        </w:r>
        <w:r w:rsidR="004C5654">
          <w:rPr>
            <w:noProof/>
            <w:webHidden/>
          </w:rPr>
          <w:instrText xml:space="preserve"> PAGEREF _Toc124881972 \h </w:instrText>
        </w:r>
        <w:r w:rsidR="004C5654">
          <w:rPr>
            <w:noProof/>
            <w:webHidden/>
          </w:rPr>
        </w:r>
        <w:r w:rsidR="004C5654">
          <w:rPr>
            <w:noProof/>
            <w:webHidden/>
          </w:rPr>
          <w:fldChar w:fldCharType="separate"/>
        </w:r>
        <w:r w:rsidR="004C5654">
          <w:rPr>
            <w:noProof/>
            <w:webHidden/>
          </w:rPr>
          <w:t>26</w:t>
        </w:r>
        <w:r w:rsidR="004C5654">
          <w:rPr>
            <w:noProof/>
            <w:webHidden/>
          </w:rPr>
          <w:fldChar w:fldCharType="end"/>
        </w:r>
      </w:hyperlink>
    </w:p>
    <w:p w14:paraId="78F2F8E2" w14:textId="76958921" w:rsidR="004C5654" w:rsidRDefault="00000000">
      <w:pPr>
        <w:pStyle w:val="TOC5"/>
        <w:tabs>
          <w:tab w:val="left" w:pos="1807"/>
          <w:tab w:val="right" w:leader="dot" w:pos="9350"/>
        </w:tabs>
        <w:rPr>
          <w:rFonts w:asciiTheme="minorHAnsi" w:eastAsiaTheme="minorEastAsia" w:hAnsiTheme="minorHAnsi" w:cstheme="minorBidi"/>
          <w:iCs w:val="0"/>
          <w:noProof/>
          <w:szCs w:val="24"/>
          <w:lang w:eastAsia="zh-CN"/>
        </w:rPr>
      </w:pPr>
      <w:hyperlink w:anchor="_Toc124881973" w:history="1">
        <w:r w:rsidR="004C5654" w:rsidRPr="00EA55CD">
          <w:rPr>
            <w:rStyle w:val="Hyperlink"/>
            <w:noProof/>
          </w:rPr>
          <w:t>i.</w:t>
        </w:r>
        <w:r w:rsidR="004C5654">
          <w:rPr>
            <w:rFonts w:asciiTheme="minorHAnsi" w:eastAsiaTheme="minorEastAsia" w:hAnsiTheme="minorHAnsi" w:cstheme="minorBidi"/>
            <w:iCs w:val="0"/>
            <w:noProof/>
            <w:szCs w:val="24"/>
            <w:lang w:eastAsia="zh-CN"/>
          </w:rPr>
          <w:tab/>
        </w:r>
        <w:r w:rsidR="004C5654" w:rsidRPr="00EA55CD">
          <w:rPr>
            <w:rStyle w:val="Hyperlink"/>
            <w:noProof/>
          </w:rPr>
          <w:t>Ragnell violated customary norms reflected by the Basel Convention.</w:t>
        </w:r>
        <w:r w:rsidR="004C5654">
          <w:rPr>
            <w:noProof/>
            <w:webHidden/>
          </w:rPr>
          <w:tab/>
        </w:r>
        <w:r w:rsidR="004C5654">
          <w:rPr>
            <w:noProof/>
            <w:webHidden/>
          </w:rPr>
          <w:fldChar w:fldCharType="begin"/>
        </w:r>
        <w:r w:rsidR="004C5654">
          <w:rPr>
            <w:noProof/>
            <w:webHidden/>
          </w:rPr>
          <w:instrText xml:space="preserve"> PAGEREF _Toc124881973 \h </w:instrText>
        </w:r>
        <w:r w:rsidR="004C5654">
          <w:rPr>
            <w:noProof/>
            <w:webHidden/>
          </w:rPr>
        </w:r>
        <w:r w:rsidR="004C5654">
          <w:rPr>
            <w:noProof/>
            <w:webHidden/>
          </w:rPr>
          <w:fldChar w:fldCharType="separate"/>
        </w:r>
        <w:r w:rsidR="004C5654">
          <w:rPr>
            <w:noProof/>
            <w:webHidden/>
          </w:rPr>
          <w:t>26</w:t>
        </w:r>
        <w:r w:rsidR="004C5654">
          <w:rPr>
            <w:noProof/>
            <w:webHidden/>
          </w:rPr>
          <w:fldChar w:fldCharType="end"/>
        </w:r>
      </w:hyperlink>
    </w:p>
    <w:p w14:paraId="1C42FA94" w14:textId="7798F3DF" w:rsidR="004C5654" w:rsidRDefault="00000000">
      <w:pPr>
        <w:pStyle w:val="TOC5"/>
        <w:tabs>
          <w:tab w:val="left" w:pos="1873"/>
          <w:tab w:val="right" w:leader="dot" w:pos="9350"/>
        </w:tabs>
        <w:rPr>
          <w:rFonts w:asciiTheme="minorHAnsi" w:eastAsiaTheme="minorEastAsia" w:hAnsiTheme="minorHAnsi" w:cstheme="minorBidi"/>
          <w:iCs w:val="0"/>
          <w:noProof/>
          <w:szCs w:val="24"/>
          <w:lang w:eastAsia="zh-CN"/>
        </w:rPr>
      </w:pPr>
      <w:hyperlink w:anchor="_Toc124881974" w:history="1">
        <w:r w:rsidR="004C5654" w:rsidRPr="00EA55CD">
          <w:rPr>
            <w:rStyle w:val="Hyperlink"/>
            <w:noProof/>
          </w:rPr>
          <w:t>ii.</w:t>
        </w:r>
        <w:r w:rsidR="004C5654">
          <w:rPr>
            <w:rFonts w:asciiTheme="minorHAnsi" w:eastAsiaTheme="minorEastAsia" w:hAnsiTheme="minorHAnsi" w:cstheme="minorBidi"/>
            <w:iCs w:val="0"/>
            <w:noProof/>
            <w:szCs w:val="24"/>
            <w:lang w:eastAsia="zh-CN"/>
          </w:rPr>
          <w:tab/>
        </w:r>
        <w:r w:rsidR="004C5654" w:rsidRPr="00EA55CD">
          <w:rPr>
            <w:rStyle w:val="Hyperlink"/>
            <w:noProof/>
          </w:rPr>
          <w:t>Ragnell violated its due diligence obligations informed by the Basel. Convention</w:t>
        </w:r>
        <w:r w:rsidR="004C5654">
          <w:rPr>
            <w:noProof/>
            <w:webHidden/>
          </w:rPr>
          <w:tab/>
        </w:r>
        <w:r w:rsidR="004C5654">
          <w:rPr>
            <w:noProof/>
            <w:webHidden/>
          </w:rPr>
          <w:fldChar w:fldCharType="begin"/>
        </w:r>
        <w:r w:rsidR="004C5654">
          <w:rPr>
            <w:noProof/>
            <w:webHidden/>
          </w:rPr>
          <w:instrText xml:space="preserve"> PAGEREF _Toc124881974 \h </w:instrText>
        </w:r>
        <w:r w:rsidR="004C5654">
          <w:rPr>
            <w:noProof/>
            <w:webHidden/>
          </w:rPr>
        </w:r>
        <w:r w:rsidR="004C5654">
          <w:rPr>
            <w:noProof/>
            <w:webHidden/>
          </w:rPr>
          <w:fldChar w:fldCharType="separate"/>
        </w:r>
        <w:r w:rsidR="004C5654">
          <w:rPr>
            <w:noProof/>
            <w:webHidden/>
          </w:rPr>
          <w:t>28</w:t>
        </w:r>
        <w:r w:rsidR="004C5654">
          <w:rPr>
            <w:noProof/>
            <w:webHidden/>
          </w:rPr>
          <w:fldChar w:fldCharType="end"/>
        </w:r>
      </w:hyperlink>
    </w:p>
    <w:p w14:paraId="5093C42D" w14:textId="3E4BAF2B"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75" w:history="1">
        <w:r w:rsidR="004C5654" w:rsidRPr="00EA55CD">
          <w:rPr>
            <w:rStyle w:val="Hyperlink"/>
            <w:noProof/>
            <w:lang w:val="en-GB"/>
          </w:rPr>
          <w:t>3.</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Ragnell violated obligations related to the Stockholm Convention.</w:t>
        </w:r>
        <w:r w:rsidR="004C5654">
          <w:rPr>
            <w:noProof/>
            <w:webHidden/>
          </w:rPr>
          <w:tab/>
        </w:r>
        <w:r w:rsidR="004C5654">
          <w:rPr>
            <w:noProof/>
            <w:webHidden/>
          </w:rPr>
          <w:fldChar w:fldCharType="begin"/>
        </w:r>
        <w:r w:rsidR="004C5654">
          <w:rPr>
            <w:noProof/>
            <w:webHidden/>
          </w:rPr>
          <w:instrText xml:space="preserve"> PAGEREF _Toc124881975 \h </w:instrText>
        </w:r>
        <w:r w:rsidR="004C5654">
          <w:rPr>
            <w:noProof/>
            <w:webHidden/>
          </w:rPr>
        </w:r>
        <w:r w:rsidR="004C5654">
          <w:rPr>
            <w:noProof/>
            <w:webHidden/>
          </w:rPr>
          <w:fldChar w:fldCharType="separate"/>
        </w:r>
        <w:r w:rsidR="004C5654">
          <w:rPr>
            <w:noProof/>
            <w:webHidden/>
          </w:rPr>
          <w:t>28</w:t>
        </w:r>
        <w:r w:rsidR="004C5654">
          <w:rPr>
            <w:noProof/>
            <w:webHidden/>
          </w:rPr>
          <w:fldChar w:fldCharType="end"/>
        </w:r>
      </w:hyperlink>
    </w:p>
    <w:p w14:paraId="4FD9C5F8" w14:textId="2A2247AE" w:rsidR="004C5654" w:rsidRDefault="00000000">
      <w:pPr>
        <w:pStyle w:val="TOC5"/>
        <w:tabs>
          <w:tab w:val="left" w:pos="1807"/>
          <w:tab w:val="right" w:leader="dot" w:pos="9350"/>
        </w:tabs>
        <w:rPr>
          <w:rFonts w:asciiTheme="minorHAnsi" w:eastAsiaTheme="minorEastAsia" w:hAnsiTheme="minorHAnsi" w:cstheme="minorBidi"/>
          <w:iCs w:val="0"/>
          <w:noProof/>
          <w:szCs w:val="24"/>
          <w:lang w:eastAsia="zh-CN"/>
        </w:rPr>
      </w:pPr>
      <w:hyperlink w:anchor="_Toc124881976" w:history="1">
        <w:r w:rsidR="004C5654" w:rsidRPr="00EA55CD">
          <w:rPr>
            <w:rStyle w:val="Hyperlink"/>
            <w:noProof/>
          </w:rPr>
          <w:t>i.</w:t>
        </w:r>
        <w:r w:rsidR="004C5654">
          <w:rPr>
            <w:rFonts w:asciiTheme="minorHAnsi" w:eastAsiaTheme="minorEastAsia" w:hAnsiTheme="minorHAnsi" w:cstheme="minorBidi"/>
            <w:iCs w:val="0"/>
            <w:noProof/>
            <w:szCs w:val="24"/>
            <w:lang w:eastAsia="zh-CN"/>
          </w:rPr>
          <w:tab/>
        </w:r>
        <w:r w:rsidR="004C5654" w:rsidRPr="00EA55CD">
          <w:rPr>
            <w:rStyle w:val="Hyperlink"/>
            <w:noProof/>
          </w:rPr>
          <w:t>Ragnell violated customary norms reflected in Stockholm.</w:t>
        </w:r>
        <w:r w:rsidR="004C5654">
          <w:rPr>
            <w:noProof/>
            <w:webHidden/>
          </w:rPr>
          <w:tab/>
        </w:r>
        <w:r w:rsidR="004C5654">
          <w:rPr>
            <w:noProof/>
            <w:webHidden/>
          </w:rPr>
          <w:fldChar w:fldCharType="begin"/>
        </w:r>
        <w:r w:rsidR="004C5654">
          <w:rPr>
            <w:noProof/>
            <w:webHidden/>
          </w:rPr>
          <w:instrText xml:space="preserve"> PAGEREF _Toc124881976 \h </w:instrText>
        </w:r>
        <w:r w:rsidR="004C5654">
          <w:rPr>
            <w:noProof/>
            <w:webHidden/>
          </w:rPr>
        </w:r>
        <w:r w:rsidR="004C5654">
          <w:rPr>
            <w:noProof/>
            <w:webHidden/>
          </w:rPr>
          <w:fldChar w:fldCharType="separate"/>
        </w:r>
        <w:r w:rsidR="004C5654">
          <w:rPr>
            <w:noProof/>
            <w:webHidden/>
          </w:rPr>
          <w:t>28</w:t>
        </w:r>
        <w:r w:rsidR="004C5654">
          <w:rPr>
            <w:noProof/>
            <w:webHidden/>
          </w:rPr>
          <w:fldChar w:fldCharType="end"/>
        </w:r>
      </w:hyperlink>
    </w:p>
    <w:p w14:paraId="708C89D7" w14:textId="1225A4AE" w:rsidR="004C5654" w:rsidRDefault="00000000">
      <w:pPr>
        <w:pStyle w:val="TOC5"/>
        <w:tabs>
          <w:tab w:val="left" w:pos="1873"/>
          <w:tab w:val="right" w:leader="dot" w:pos="9350"/>
        </w:tabs>
        <w:rPr>
          <w:rFonts w:asciiTheme="minorHAnsi" w:eastAsiaTheme="minorEastAsia" w:hAnsiTheme="minorHAnsi" w:cstheme="minorBidi"/>
          <w:iCs w:val="0"/>
          <w:noProof/>
          <w:szCs w:val="24"/>
          <w:lang w:eastAsia="zh-CN"/>
        </w:rPr>
      </w:pPr>
      <w:hyperlink w:anchor="_Toc124881977" w:history="1">
        <w:r w:rsidR="004C5654" w:rsidRPr="00EA55CD">
          <w:rPr>
            <w:rStyle w:val="Hyperlink"/>
            <w:noProof/>
          </w:rPr>
          <w:t>ii.</w:t>
        </w:r>
        <w:r w:rsidR="004C5654">
          <w:rPr>
            <w:rFonts w:asciiTheme="minorHAnsi" w:eastAsiaTheme="minorEastAsia" w:hAnsiTheme="minorHAnsi" w:cstheme="minorBidi"/>
            <w:iCs w:val="0"/>
            <w:noProof/>
            <w:szCs w:val="24"/>
            <w:lang w:eastAsia="zh-CN"/>
          </w:rPr>
          <w:tab/>
        </w:r>
        <w:r w:rsidR="004C5654" w:rsidRPr="00EA55CD">
          <w:rPr>
            <w:rStyle w:val="Hyperlink"/>
            <w:noProof/>
          </w:rPr>
          <w:t>Ragnell violated its due diligence obligations informed by the Stockholm Convention.</w:t>
        </w:r>
        <w:r w:rsidR="004C5654">
          <w:rPr>
            <w:noProof/>
            <w:webHidden/>
          </w:rPr>
          <w:tab/>
        </w:r>
        <w:r w:rsidR="004C5654">
          <w:rPr>
            <w:noProof/>
            <w:webHidden/>
          </w:rPr>
          <w:fldChar w:fldCharType="begin"/>
        </w:r>
        <w:r w:rsidR="004C5654">
          <w:rPr>
            <w:noProof/>
            <w:webHidden/>
          </w:rPr>
          <w:instrText xml:space="preserve"> PAGEREF _Toc124881977 \h </w:instrText>
        </w:r>
        <w:r w:rsidR="004C5654">
          <w:rPr>
            <w:noProof/>
            <w:webHidden/>
          </w:rPr>
        </w:r>
        <w:r w:rsidR="004C5654">
          <w:rPr>
            <w:noProof/>
            <w:webHidden/>
          </w:rPr>
          <w:fldChar w:fldCharType="separate"/>
        </w:r>
        <w:r w:rsidR="004C5654">
          <w:rPr>
            <w:noProof/>
            <w:webHidden/>
          </w:rPr>
          <w:t>29</w:t>
        </w:r>
        <w:r w:rsidR="004C5654">
          <w:rPr>
            <w:noProof/>
            <w:webHidden/>
          </w:rPr>
          <w:fldChar w:fldCharType="end"/>
        </w:r>
      </w:hyperlink>
    </w:p>
    <w:p w14:paraId="5A90F9A3" w14:textId="2095739F" w:rsidR="004C5654" w:rsidRDefault="00000000">
      <w:pPr>
        <w:pStyle w:val="TOC3"/>
        <w:rPr>
          <w:rFonts w:asciiTheme="minorHAnsi" w:eastAsiaTheme="minorEastAsia" w:hAnsiTheme="minorHAnsi" w:cstheme="minorBidi"/>
          <w:noProof/>
          <w:szCs w:val="24"/>
          <w:u w:val="none"/>
          <w:lang w:eastAsia="zh-CN"/>
        </w:rPr>
      </w:pPr>
      <w:hyperlink w:anchor="_Toc124881978" w:history="1">
        <w:r w:rsidR="004C5654" w:rsidRPr="00EA55CD">
          <w:rPr>
            <w:rStyle w:val="Hyperlink"/>
            <w:noProof/>
            <w:lang w:val="en-GB"/>
          </w:rPr>
          <w:t>C.</w:t>
        </w:r>
        <w:r w:rsidR="004C5654">
          <w:rPr>
            <w:rFonts w:asciiTheme="minorHAnsi" w:eastAsiaTheme="minorEastAsia" w:hAnsiTheme="minorHAnsi" w:cstheme="minorBidi"/>
            <w:noProof/>
            <w:szCs w:val="24"/>
            <w:u w:val="none"/>
            <w:lang w:eastAsia="zh-CN"/>
          </w:rPr>
          <w:tab/>
        </w:r>
        <w:r w:rsidR="004C5654" w:rsidRPr="00EA55CD">
          <w:rPr>
            <w:rStyle w:val="Hyperlink"/>
            <w:noProof/>
            <w:lang w:val="en-GB"/>
          </w:rPr>
          <w:t>Aglovale complied with the Trilateral Treaty in conditioning cooperation.</w:t>
        </w:r>
        <w:r w:rsidR="004C5654">
          <w:rPr>
            <w:noProof/>
            <w:webHidden/>
          </w:rPr>
          <w:tab/>
        </w:r>
        <w:r w:rsidR="004C5654">
          <w:rPr>
            <w:noProof/>
            <w:webHidden/>
          </w:rPr>
          <w:fldChar w:fldCharType="begin"/>
        </w:r>
        <w:r w:rsidR="004C5654">
          <w:rPr>
            <w:noProof/>
            <w:webHidden/>
          </w:rPr>
          <w:instrText xml:space="preserve"> PAGEREF _Toc124881978 \h </w:instrText>
        </w:r>
        <w:r w:rsidR="004C5654">
          <w:rPr>
            <w:noProof/>
            <w:webHidden/>
          </w:rPr>
        </w:r>
        <w:r w:rsidR="004C5654">
          <w:rPr>
            <w:noProof/>
            <w:webHidden/>
          </w:rPr>
          <w:fldChar w:fldCharType="separate"/>
        </w:r>
        <w:r w:rsidR="004C5654">
          <w:rPr>
            <w:noProof/>
            <w:webHidden/>
          </w:rPr>
          <w:t>30</w:t>
        </w:r>
        <w:r w:rsidR="004C5654">
          <w:rPr>
            <w:noProof/>
            <w:webHidden/>
          </w:rPr>
          <w:fldChar w:fldCharType="end"/>
        </w:r>
      </w:hyperlink>
    </w:p>
    <w:p w14:paraId="06C5B7DD" w14:textId="13454F55"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79" w:history="1">
        <w:r w:rsidR="004C5654" w:rsidRPr="00EA55CD">
          <w:rPr>
            <w:rStyle w:val="Hyperlink"/>
            <w:noProof/>
            <w:lang w:val="en-GB"/>
          </w:rPr>
          <w:t>1.</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Aglovale discharged its duty to cooperate in good faith.</w:t>
        </w:r>
        <w:r w:rsidR="004C5654">
          <w:rPr>
            <w:noProof/>
            <w:webHidden/>
          </w:rPr>
          <w:tab/>
        </w:r>
        <w:r w:rsidR="004C5654">
          <w:rPr>
            <w:noProof/>
            <w:webHidden/>
          </w:rPr>
          <w:fldChar w:fldCharType="begin"/>
        </w:r>
        <w:r w:rsidR="004C5654">
          <w:rPr>
            <w:noProof/>
            <w:webHidden/>
          </w:rPr>
          <w:instrText xml:space="preserve"> PAGEREF _Toc124881979 \h </w:instrText>
        </w:r>
        <w:r w:rsidR="004C5654">
          <w:rPr>
            <w:noProof/>
            <w:webHidden/>
          </w:rPr>
        </w:r>
        <w:r w:rsidR="004C5654">
          <w:rPr>
            <w:noProof/>
            <w:webHidden/>
          </w:rPr>
          <w:fldChar w:fldCharType="separate"/>
        </w:r>
        <w:r w:rsidR="004C5654">
          <w:rPr>
            <w:noProof/>
            <w:webHidden/>
          </w:rPr>
          <w:t>30</w:t>
        </w:r>
        <w:r w:rsidR="004C5654">
          <w:rPr>
            <w:noProof/>
            <w:webHidden/>
          </w:rPr>
          <w:fldChar w:fldCharType="end"/>
        </w:r>
      </w:hyperlink>
    </w:p>
    <w:p w14:paraId="6A2B3DFF" w14:textId="2AD08302"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80" w:history="1">
        <w:r w:rsidR="004C5654" w:rsidRPr="00EA55CD">
          <w:rPr>
            <w:rStyle w:val="Hyperlink"/>
            <w:noProof/>
            <w:lang w:val="en-GB"/>
          </w:rPr>
          <w:t>2.</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Aglovale employed a lawful countermeasure precluding wrongfulness.</w:t>
        </w:r>
        <w:r w:rsidR="004C5654">
          <w:rPr>
            <w:noProof/>
            <w:webHidden/>
          </w:rPr>
          <w:tab/>
        </w:r>
        <w:r w:rsidR="004C5654">
          <w:rPr>
            <w:noProof/>
            <w:webHidden/>
          </w:rPr>
          <w:fldChar w:fldCharType="begin"/>
        </w:r>
        <w:r w:rsidR="004C5654">
          <w:rPr>
            <w:noProof/>
            <w:webHidden/>
          </w:rPr>
          <w:instrText xml:space="preserve"> PAGEREF _Toc124881980 \h </w:instrText>
        </w:r>
        <w:r w:rsidR="004C5654">
          <w:rPr>
            <w:noProof/>
            <w:webHidden/>
          </w:rPr>
        </w:r>
        <w:r w:rsidR="004C5654">
          <w:rPr>
            <w:noProof/>
            <w:webHidden/>
          </w:rPr>
          <w:fldChar w:fldCharType="separate"/>
        </w:r>
        <w:r w:rsidR="004C5654">
          <w:rPr>
            <w:noProof/>
            <w:webHidden/>
          </w:rPr>
          <w:t>30</w:t>
        </w:r>
        <w:r w:rsidR="004C5654">
          <w:rPr>
            <w:noProof/>
            <w:webHidden/>
          </w:rPr>
          <w:fldChar w:fldCharType="end"/>
        </w:r>
      </w:hyperlink>
    </w:p>
    <w:p w14:paraId="17F65FFE" w14:textId="782A9CFE" w:rsidR="004C5654" w:rsidRDefault="00000000">
      <w:pPr>
        <w:pStyle w:val="TOC5"/>
        <w:tabs>
          <w:tab w:val="left" w:pos="1807"/>
          <w:tab w:val="right" w:leader="dot" w:pos="9350"/>
        </w:tabs>
        <w:rPr>
          <w:rFonts w:asciiTheme="minorHAnsi" w:eastAsiaTheme="minorEastAsia" w:hAnsiTheme="minorHAnsi" w:cstheme="minorBidi"/>
          <w:iCs w:val="0"/>
          <w:noProof/>
          <w:szCs w:val="24"/>
          <w:lang w:eastAsia="zh-CN"/>
        </w:rPr>
      </w:pPr>
      <w:hyperlink w:anchor="_Toc124881981" w:history="1">
        <w:r w:rsidR="004C5654" w:rsidRPr="00EA55CD">
          <w:rPr>
            <w:rStyle w:val="Hyperlink"/>
            <w:noProof/>
          </w:rPr>
          <w:t>i.</w:t>
        </w:r>
        <w:r w:rsidR="004C5654">
          <w:rPr>
            <w:rFonts w:asciiTheme="minorHAnsi" w:eastAsiaTheme="minorEastAsia" w:hAnsiTheme="minorHAnsi" w:cstheme="minorBidi"/>
            <w:iCs w:val="0"/>
            <w:noProof/>
            <w:szCs w:val="24"/>
            <w:lang w:eastAsia="zh-CN"/>
          </w:rPr>
          <w:tab/>
        </w:r>
        <w:r w:rsidR="004C5654" w:rsidRPr="00EA55CD">
          <w:rPr>
            <w:rStyle w:val="Hyperlink"/>
            <w:noProof/>
          </w:rPr>
          <w:t>Aglovale fulfilled the procedural requirements for countermeasures.</w:t>
        </w:r>
        <w:r w:rsidR="004C5654">
          <w:rPr>
            <w:noProof/>
            <w:webHidden/>
          </w:rPr>
          <w:tab/>
        </w:r>
        <w:r w:rsidR="004C5654">
          <w:rPr>
            <w:noProof/>
            <w:webHidden/>
          </w:rPr>
          <w:fldChar w:fldCharType="begin"/>
        </w:r>
        <w:r w:rsidR="004C5654">
          <w:rPr>
            <w:noProof/>
            <w:webHidden/>
          </w:rPr>
          <w:instrText xml:space="preserve"> PAGEREF _Toc124881981 \h </w:instrText>
        </w:r>
        <w:r w:rsidR="004C5654">
          <w:rPr>
            <w:noProof/>
            <w:webHidden/>
          </w:rPr>
        </w:r>
        <w:r w:rsidR="004C5654">
          <w:rPr>
            <w:noProof/>
            <w:webHidden/>
          </w:rPr>
          <w:fldChar w:fldCharType="separate"/>
        </w:r>
        <w:r w:rsidR="004C5654">
          <w:rPr>
            <w:noProof/>
            <w:webHidden/>
          </w:rPr>
          <w:t>30</w:t>
        </w:r>
        <w:r w:rsidR="004C5654">
          <w:rPr>
            <w:noProof/>
            <w:webHidden/>
          </w:rPr>
          <w:fldChar w:fldCharType="end"/>
        </w:r>
      </w:hyperlink>
    </w:p>
    <w:p w14:paraId="61CD4C84" w14:textId="778DAAC0" w:rsidR="004C5654" w:rsidRDefault="00000000">
      <w:pPr>
        <w:pStyle w:val="TOC5"/>
        <w:tabs>
          <w:tab w:val="left" w:pos="1873"/>
          <w:tab w:val="right" w:leader="dot" w:pos="9350"/>
        </w:tabs>
        <w:rPr>
          <w:rFonts w:asciiTheme="minorHAnsi" w:eastAsiaTheme="minorEastAsia" w:hAnsiTheme="minorHAnsi" w:cstheme="minorBidi"/>
          <w:iCs w:val="0"/>
          <w:noProof/>
          <w:szCs w:val="24"/>
          <w:lang w:eastAsia="zh-CN"/>
        </w:rPr>
      </w:pPr>
      <w:hyperlink w:anchor="_Toc124881982" w:history="1">
        <w:r w:rsidR="004C5654" w:rsidRPr="00EA55CD">
          <w:rPr>
            <w:rStyle w:val="Hyperlink"/>
            <w:noProof/>
          </w:rPr>
          <w:t>ii.</w:t>
        </w:r>
        <w:r w:rsidR="004C5654">
          <w:rPr>
            <w:rFonts w:asciiTheme="minorHAnsi" w:eastAsiaTheme="minorEastAsia" w:hAnsiTheme="minorHAnsi" w:cstheme="minorBidi"/>
            <w:iCs w:val="0"/>
            <w:noProof/>
            <w:szCs w:val="24"/>
            <w:lang w:eastAsia="zh-CN"/>
          </w:rPr>
          <w:tab/>
        </w:r>
        <w:r w:rsidR="004C5654" w:rsidRPr="00EA55CD">
          <w:rPr>
            <w:rStyle w:val="Hyperlink"/>
            <w:noProof/>
          </w:rPr>
          <w:t>Aglovale fulfilled the substantive requirements for countermeasures.</w:t>
        </w:r>
        <w:r w:rsidR="004C5654">
          <w:rPr>
            <w:noProof/>
            <w:webHidden/>
          </w:rPr>
          <w:tab/>
        </w:r>
        <w:r w:rsidR="004C5654">
          <w:rPr>
            <w:noProof/>
            <w:webHidden/>
          </w:rPr>
          <w:fldChar w:fldCharType="begin"/>
        </w:r>
        <w:r w:rsidR="004C5654">
          <w:rPr>
            <w:noProof/>
            <w:webHidden/>
          </w:rPr>
          <w:instrText xml:space="preserve"> PAGEREF _Toc124881982 \h </w:instrText>
        </w:r>
        <w:r w:rsidR="004C5654">
          <w:rPr>
            <w:noProof/>
            <w:webHidden/>
          </w:rPr>
        </w:r>
        <w:r w:rsidR="004C5654">
          <w:rPr>
            <w:noProof/>
            <w:webHidden/>
          </w:rPr>
          <w:fldChar w:fldCharType="separate"/>
        </w:r>
        <w:r w:rsidR="004C5654">
          <w:rPr>
            <w:noProof/>
            <w:webHidden/>
          </w:rPr>
          <w:t>31</w:t>
        </w:r>
        <w:r w:rsidR="004C5654">
          <w:rPr>
            <w:noProof/>
            <w:webHidden/>
          </w:rPr>
          <w:fldChar w:fldCharType="end"/>
        </w:r>
      </w:hyperlink>
    </w:p>
    <w:p w14:paraId="1BFD5B77" w14:textId="04909C1C" w:rsidR="004C5654" w:rsidRDefault="00000000">
      <w:pPr>
        <w:pStyle w:val="TOC4"/>
        <w:tabs>
          <w:tab w:val="left" w:pos="1860"/>
          <w:tab w:val="right" w:leader="dot" w:pos="9350"/>
        </w:tabs>
        <w:rPr>
          <w:rFonts w:asciiTheme="minorHAnsi" w:eastAsiaTheme="minorEastAsia" w:hAnsiTheme="minorHAnsi" w:cstheme="minorBidi"/>
          <w:i w:val="0"/>
          <w:noProof/>
          <w:szCs w:val="24"/>
          <w:lang w:eastAsia="zh-CN"/>
        </w:rPr>
      </w:pPr>
      <w:hyperlink w:anchor="_Toc124881983" w:history="1">
        <w:r w:rsidR="004C5654" w:rsidRPr="00EA55CD">
          <w:rPr>
            <w:rStyle w:val="Hyperlink"/>
            <w:noProof/>
            <w:lang w:val="en-GB"/>
          </w:rPr>
          <w:t>3.</w:t>
        </w:r>
        <w:r w:rsidR="004C5654">
          <w:rPr>
            <w:rFonts w:asciiTheme="minorHAnsi" w:eastAsiaTheme="minorEastAsia" w:hAnsiTheme="minorHAnsi" w:cstheme="minorBidi"/>
            <w:i w:val="0"/>
            <w:noProof/>
            <w:szCs w:val="24"/>
            <w:lang w:eastAsia="zh-CN"/>
          </w:rPr>
          <w:tab/>
        </w:r>
        <w:r w:rsidR="004C5654" w:rsidRPr="00EA55CD">
          <w:rPr>
            <w:rStyle w:val="Hyperlink"/>
            <w:noProof/>
            <w:lang w:val="en-GB"/>
          </w:rPr>
          <w:t>Ragnell’s destruction of the Nant Gateway made cooperation through the transfer of waste impossible.</w:t>
        </w:r>
        <w:r w:rsidR="004C5654">
          <w:rPr>
            <w:noProof/>
            <w:webHidden/>
          </w:rPr>
          <w:tab/>
        </w:r>
        <w:r w:rsidR="004C5654">
          <w:rPr>
            <w:noProof/>
            <w:webHidden/>
          </w:rPr>
          <w:fldChar w:fldCharType="begin"/>
        </w:r>
        <w:r w:rsidR="004C5654">
          <w:rPr>
            <w:noProof/>
            <w:webHidden/>
          </w:rPr>
          <w:instrText xml:space="preserve"> PAGEREF _Toc124881983 \h </w:instrText>
        </w:r>
        <w:r w:rsidR="004C5654">
          <w:rPr>
            <w:noProof/>
            <w:webHidden/>
          </w:rPr>
        </w:r>
        <w:r w:rsidR="004C5654">
          <w:rPr>
            <w:noProof/>
            <w:webHidden/>
          </w:rPr>
          <w:fldChar w:fldCharType="separate"/>
        </w:r>
        <w:r w:rsidR="004C5654">
          <w:rPr>
            <w:noProof/>
            <w:webHidden/>
          </w:rPr>
          <w:t>32</w:t>
        </w:r>
        <w:r w:rsidR="004C5654">
          <w:rPr>
            <w:noProof/>
            <w:webHidden/>
          </w:rPr>
          <w:fldChar w:fldCharType="end"/>
        </w:r>
      </w:hyperlink>
    </w:p>
    <w:p w14:paraId="61AAB334" w14:textId="7A331916" w:rsidR="004C5654" w:rsidRDefault="00000000">
      <w:pPr>
        <w:pStyle w:val="TOC1"/>
        <w:rPr>
          <w:rFonts w:asciiTheme="minorHAnsi" w:eastAsiaTheme="minorEastAsia" w:hAnsiTheme="minorHAnsi" w:cstheme="minorBidi"/>
          <w:b w:val="0"/>
          <w:bCs w:val="0"/>
          <w:smallCaps w:val="0"/>
          <w:noProof/>
          <w:szCs w:val="24"/>
          <w:lang w:eastAsia="zh-CN"/>
        </w:rPr>
      </w:pPr>
      <w:hyperlink w:anchor="_Toc124881984" w:history="1">
        <w:r w:rsidR="004C5654" w:rsidRPr="00EA55CD">
          <w:rPr>
            <w:rStyle w:val="Hyperlink"/>
            <w:noProof/>
            <w:lang w:val="en-GB"/>
          </w:rPr>
          <w:t>Prayer for Relief</w:t>
        </w:r>
        <w:r w:rsidR="004C5654">
          <w:rPr>
            <w:noProof/>
            <w:webHidden/>
          </w:rPr>
          <w:tab/>
        </w:r>
        <w:r w:rsidR="004C5654">
          <w:rPr>
            <w:noProof/>
            <w:webHidden/>
          </w:rPr>
          <w:fldChar w:fldCharType="begin"/>
        </w:r>
        <w:r w:rsidR="004C5654">
          <w:rPr>
            <w:noProof/>
            <w:webHidden/>
          </w:rPr>
          <w:instrText xml:space="preserve"> PAGEREF _Toc124881984 \h </w:instrText>
        </w:r>
        <w:r w:rsidR="004C5654">
          <w:rPr>
            <w:noProof/>
            <w:webHidden/>
          </w:rPr>
        </w:r>
        <w:r w:rsidR="004C5654">
          <w:rPr>
            <w:noProof/>
            <w:webHidden/>
          </w:rPr>
          <w:fldChar w:fldCharType="separate"/>
        </w:r>
        <w:r w:rsidR="004C5654">
          <w:rPr>
            <w:noProof/>
            <w:webHidden/>
          </w:rPr>
          <w:t>33</w:t>
        </w:r>
        <w:r w:rsidR="004C5654">
          <w:rPr>
            <w:noProof/>
            <w:webHidden/>
          </w:rPr>
          <w:fldChar w:fldCharType="end"/>
        </w:r>
      </w:hyperlink>
    </w:p>
    <w:p w14:paraId="7B44E9AA" w14:textId="6CA9BCF6" w:rsidR="00C954F0" w:rsidRDefault="00204083">
      <w:pPr>
        <w:spacing w:line="259" w:lineRule="auto"/>
        <w:ind w:firstLine="0"/>
        <w:jc w:val="left"/>
        <w:rPr>
          <w:rFonts w:eastAsia="Times New Roman" w:cstheme="minorHAnsi"/>
          <w:b/>
          <w:bCs/>
          <w:caps/>
          <w:smallCaps/>
          <w:u w:val="single"/>
          <w:lang w:val="fr-FR"/>
        </w:rPr>
      </w:pPr>
      <w:r>
        <w:rPr>
          <w:rFonts w:eastAsia="Times New Roman" w:cstheme="minorHAnsi"/>
          <w:b/>
          <w:bCs/>
          <w:caps/>
          <w:smallCaps/>
          <w:u w:val="single"/>
          <w:lang w:val="fr-FR"/>
        </w:rPr>
        <w:fldChar w:fldCharType="end"/>
      </w:r>
    </w:p>
    <w:p w14:paraId="63785A22" w14:textId="4228B062" w:rsidR="00C954F0" w:rsidRDefault="00C954F0">
      <w:pPr>
        <w:spacing w:line="259" w:lineRule="auto"/>
        <w:ind w:firstLine="0"/>
        <w:jc w:val="left"/>
        <w:rPr>
          <w:rFonts w:eastAsia="Times New Roman" w:cstheme="minorHAnsi"/>
          <w:b/>
          <w:bCs/>
          <w:caps/>
          <w:smallCaps/>
          <w:u w:val="single"/>
          <w:lang w:val="fr-FR"/>
        </w:rPr>
      </w:pPr>
    </w:p>
    <w:p w14:paraId="412D58D3" w14:textId="29A6093D" w:rsidR="00C954F0" w:rsidRDefault="00C954F0">
      <w:pPr>
        <w:spacing w:line="259" w:lineRule="auto"/>
        <w:ind w:firstLine="0"/>
        <w:jc w:val="left"/>
        <w:rPr>
          <w:lang w:val="fr-FR"/>
        </w:rPr>
      </w:pPr>
      <w:r>
        <w:rPr>
          <w:lang w:val="fr-FR"/>
        </w:rPr>
        <w:br w:type="page"/>
      </w:r>
    </w:p>
    <w:p w14:paraId="39244905" w14:textId="0FC0C60A" w:rsidR="002400A7" w:rsidRPr="008827A1" w:rsidRDefault="00C954F0" w:rsidP="008827A1">
      <w:pPr>
        <w:pStyle w:val="Heading1"/>
        <w:rPr>
          <w:lang w:val="en-GB"/>
        </w:rPr>
      </w:pPr>
      <w:bookmarkStart w:id="4" w:name="_Toc124881915"/>
      <w:r>
        <w:rPr>
          <w:lang w:val="en-GB"/>
        </w:rPr>
        <w:lastRenderedPageBreak/>
        <w:t>Table of Authorities</w:t>
      </w:r>
      <w:bookmarkEnd w:id="4"/>
      <w:r w:rsidRPr="008C3ACE">
        <w:rPr>
          <w:lang w:val="en-GB"/>
        </w:rPr>
        <w:t xml:space="preserve"> </w:t>
      </w:r>
    </w:p>
    <w:p w14:paraId="549776A4" w14:textId="77777777" w:rsidR="00101FF0" w:rsidRDefault="00101FF0">
      <w:pPr>
        <w:pStyle w:val="TOAHeading"/>
        <w:tabs>
          <w:tab w:val="right" w:leader="dot" w:pos="9350"/>
        </w:tabs>
        <w:rPr>
          <w:rFonts w:asciiTheme="minorHAnsi" w:eastAsiaTheme="minorEastAsia" w:hAnsiTheme="minorHAnsi" w:cstheme="minorBidi"/>
          <w:b w:val="0"/>
          <w:bCs w:val="0"/>
          <w:noProof/>
        </w:rPr>
      </w:pPr>
      <w:r>
        <w:rPr>
          <w:lang w:val="fr-FR"/>
        </w:rPr>
        <w:fldChar w:fldCharType="begin"/>
      </w:r>
      <w:r w:rsidRPr="00E41C26">
        <w:instrText xml:space="preserve"> TOA \h \c "1" </w:instrText>
      </w:r>
      <w:r>
        <w:rPr>
          <w:lang w:val="fr-FR"/>
        </w:rPr>
        <w:fldChar w:fldCharType="separate"/>
      </w:r>
      <w:r>
        <w:rPr>
          <w:noProof/>
        </w:rPr>
        <w:t>Treaties</w:t>
      </w:r>
    </w:p>
    <w:p w14:paraId="51AF4FB0" w14:textId="77777777" w:rsidR="00101FF0" w:rsidRDefault="00101FF0">
      <w:pPr>
        <w:pStyle w:val="TableofAuthorities"/>
        <w:tabs>
          <w:tab w:val="right" w:leader="dot" w:pos="9350"/>
        </w:tabs>
        <w:rPr>
          <w:noProof/>
        </w:rPr>
      </w:pPr>
      <w:r>
        <w:rPr>
          <w:noProof/>
        </w:rPr>
        <w:t>Arrangement between the Government of the United States of America and the Government of Canada concerning the Environmentally Sound Management of Non-Hazardous Waste and Scrap Subject to Transboundary Movement, 2020</w:t>
      </w:r>
      <w:r>
        <w:rPr>
          <w:noProof/>
        </w:rPr>
        <w:tab/>
        <w:t>27</w:t>
      </w:r>
    </w:p>
    <w:p w14:paraId="4D90F22C" w14:textId="77777777" w:rsidR="00101FF0" w:rsidRDefault="00101FF0">
      <w:pPr>
        <w:pStyle w:val="TableofAuthorities"/>
        <w:tabs>
          <w:tab w:val="right" w:leader="dot" w:pos="9350"/>
        </w:tabs>
        <w:rPr>
          <w:noProof/>
        </w:rPr>
      </w:pPr>
      <w:r>
        <w:rPr>
          <w:noProof/>
        </w:rPr>
        <w:t>Bamako Convention on the Ban of the Import into Africa and the Control of Transboundary Movement and Management of Hazardous Wastes within Africa, 1991, 2101 U.N.T.S. 177</w:t>
      </w:r>
      <w:r>
        <w:rPr>
          <w:noProof/>
        </w:rPr>
        <w:tab/>
        <w:t>27</w:t>
      </w:r>
    </w:p>
    <w:p w14:paraId="4CA756A7" w14:textId="77777777" w:rsidR="00101FF0" w:rsidRDefault="00101FF0">
      <w:pPr>
        <w:pStyle w:val="TableofAuthorities"/>
        <w:tabs>
          <w:tab w:val="right" w:leader="dot" w:pos="9350"/>
        </w:tabs>
        <w:rPr>
          <w:noProof/>
        </w:rPr>
      </w:pPr>
      <w:r>
        <w:rPr>
          <w:noProof/>
        </w:rPr>
        <w:t>Basel Convention on the Control of Transboundary Movements of Hazardous Wastes and their Disposal, 1989, 1673 U.N.T.S. 57</w:t>
      </w:r>
      <w:r>
        <w:rPr>
          <w:noProof/>
        </w:rPr>
        <w:tab/>
        <w:t>26, 27, 28</w:t>
      </w:r>
    </w:p>
    <w:p w14:paraId="4AB4283F" w14:textId="77777777" w:rsidR="00101FF0" w:rsidRDefault="00101FF0">
      <w:pPr>
        <w:pStyle w:val="TableofAuthorities"/>
        <w:tabs>
          <w:tab w:val="right" w:leader="dot" w:pos="9350"/>
        </w:tabs>
        <w:rPr>
          <w:noProof/>
        </w:rPr>
      </w:pPr>
      <w:r w:rsidRPr="0030255A">
        <w:rPr>
          <w:noProof/>
          <w:lang w:val="en-GB"/>
        </w:rPr>
        <w:t>Charter of the United Nations, 1945, 1 UNTS XVI</w:t>
      </w:r>
      <w:r>
        <w:rPr>
          <w:noProof/>
        </w:rPr>
        <w:tab/>
        <w:t>3, 17</w:t>
      </w:r>
    </w:p>
    <w:p w14:paraId="7C78E215" w14:textId="77777777" w:rsidR="00101FF0" w:rsidRDefault="00101FF0">
      <w:pPr>
        <w:pStyle w:val="TableofAuthorities"/>
        <w:tabs>
          <w:tab w:val="right" w:leader="dot" w:pos="9350"/>
        </w:tabs>
        <w:rPr>
          <w:noProof/>
        </w:rPr>
      </w:pPr>
      <w:r>
        <w:rPr>
          <w:noProof/>
        </w:rPr>
        <w:t>General Agreement on Tariffs and Trade, 1947, 55 U.N.T.S. 94</w:t>
      </w:r>
      <w:r>
        <w:rPr>
          <w:noProof/>
        </w:rPr>
        <w:tab/>
        <w:t>21, 22</w:t>
      </w:r>
    </w:p>
    <w:p w14:paraId="448640BB" w14:textId="77777777" w:rsidR="00101FF0" w:rsidRDefault="00101FF0">
      <w:pPr>
        <w:pStyle w:val="TableofAuthorities"/>
        <w:tabs>
          <w:tab w:val="right" w:leader="dot" w:pos="9350"/>
        </w:tabs>
        <w:rPr>
          <w:noProof/>
        </w:rPr>
      </w:pPr>
      <w:r>
        <w:rPr>
          <w:noProof/>
        </w:rPr>
        <w:t>Geneva Convention for the Amelioration of the Condition of the Wounded and Sick in Armed Forces in the Field, 1949, 75 U.N.T.S. 31</w:t>
      </w:r>
      <w:r>
        <w:rPr>
          <w:noProof/>
        </w:rPr>
        <w:tab/>
        <w:t>8, 9, 13, 15, 16</w:t>
      </w:r>
    </w:p>
    <w:p w14:paraId="6D6E1E92" w14:textId="77777777" w:rsidR="00101FF0" w:rsidRDefault="00101FF0">
      <w:pPr>
        <w:pStyle w:val="TableofAuthorities"/>
        <w:tabs>
          <w:tab w:val="right" w:leader="dot" w:pos="9350"/>
        </w:tabs>
        <w:rPr>
          <w:noProof/>
        </w:rPr>
      </w:pPr>
      <w:r>
        <w:rPr>
          <w:noProof/>
        </w:rPr>
        <w:t>Geneva Convention for the Amelioration of the Condition of Wounded, Sick and Shipwrecked Members of Armed Forces at Sea, 1949, 75 U.N.T.S. 85</w:t>
      </w:r>
      <w:r>
        <w:rPr>
          <w:noProof/>
        </w:rPr>
        <w:tab/>
        <w:t>8, 9, 13, 15, 16</w:t>
      </w:r>
    </w:p>
    <w:p w14:paraId="3497C2AC" w14:textId="77777777" w:rsidR="00101FF0" w:rsidRDefault="00101FF0">
      <w:pPr>
        <w:pStyle w:val="TableofAuthorities"/>
        <w:tabs>
          <w:tab w:val="right" w:leader="dot" w:pos="9350"/>
        </w:tabs>
        <w:rPr>
          <w:noProof/>
        </w:rPr>
      </w:pPr>
      <w:r w:rsidRPr="0030255A">
        <w:rPr>
          <w:noProof/>
          <w:color w:val="000000" w:themeColor="text1"/>
        </w:rPr>
        <w:t>Geneva Convention Relative to the Protection of Civilian Persons in Time of War, 1949, 75 U.N.T.S. 287</w:t>
      </w:r>
      <w:r>
        <w:rPr>
          <w:noProof/>
        </w:rPr>
        <w:tab/>
        <w:t>5, 8, 9, 12, 13, 14, 15, 16</w:t>
      </w:r>
    </w:p>
    <w:p w14:paraId="3D140F3C" w14:textId="77777777" w:rsidR="00101FF0" w:rsidRDefault="00101FF0">
      <w:pPr>
        <w:pStyle w:val="TableofAuthorities"/>
        <w:tabs>
          <w:tab w:val="right" w:leader="dot" w:pos="9350"/>
        </w:tabs>
        <w:rPr>
          <w:noProof/>
        </w:rPr>
      </w:pPr>
      <w:r>
        <w:rPr>
          <w:noProof/>
        </w:rPr>
        <w:t>Geneva Convention Relative to the Treatment of Prisoners of War, 12 August 1949, Art.131, 75 U.N.T.S. 135</w:t>
      </w:r>
      <w:r>
        <w:rPr>
          <w:noProof/>
        </w:rPr>
        <w:tab/>
        <w:t>8, 9, 10, 11, 12, 13, 14, 15, 16</w:t>
      </w:r>
    </w:p>
    <w:p w14:paraId="459946F7" w14:textId="77777777" w:rsidR="00101FF0" w:rsidRDefault="00101FF0">
      <w:pPr>
        <w:pStyle w:val="TableofAuthorities"/>
        <w:tabs>
          <w:tab w:val="right" w:leader="dot" w:pos="9350"/>
        </w:tabs>
        <w:rPr>
          <w:noProof/>
        </w:rPr>
      </w:pPr>
      <w:r>
        <w:rPr>
          <w:noProof/>
        </w:rPr>
        <w:t>Hague Convention (IV) Respecting the Laws and Customs of War on Land, 1907</w:t>
      </w:r>
      <w:r>
        <w:rPr>
          <w:noProof/>
        </w:rPr>
        <w:tab/>
        <w:t>8, 13</w:t>
      </w:r>
    </w:p>
    <w:p w14:paraId="2444473A" w14:textId="77777777" w:rsidR="00101FF0" w:rsidRDefault="00101FF0">
      <w:pPr>
        <w:pStyle w:val="TableofAuthorities"/>
        <w:tabs>
          <w:tab w:val="right" w:leader="dot" w:pos="9350"/>
        </w:tabs>
        <w:rPr>
          <w:noProof/>
        </w:rPr>
      </w:pPr>
      <w:r>
        <w:rPr>
          <w:noProof/>
        </w:rPr>
        <w:t>International Covenant on Civil and Political Rights, 1966, 999 U.N.T.S. 3</w:t>
      </w:r>
      <w:r>
        <w:rPr>
          <w:noProof/>
        </w:rPr>
        <w:tab/>
        <w:t>16, 18</w:t>
      </w:r>
    </w:p>
    <w:p w14:paraId="6A6D3936" w14:textId="77777777" w:rsidR="00101FF0" w:rsidRDefault="00101FF0">
      <w:pPr>
        <w:pStyle w:val="TableofAuthorities"/>
        <w:tabs>
          <w:tab w:val="right" w:leader="dot" w:pos="9350"/>
        </w:tabs>
        <w:rPr>
          <w:noProof/>
        </w:rPr>
      </w:pPr>
      <w:r>
        <w:rPr>
          <w:noProof/>
        </w:rPr>
        <w:t>International Covenant on Economic, Social and Cultural Rights, 1966, 993 U.N.T.S. 3</w:t>
      </w:r>
      <w:r>
        <w:rPr>
          <w:noProof/>
        </w:rPr>
        <w:tab/>
        <w:t>20</w:t>
      </w:r>
    </w:p>
    <w:p w14:paraId="7B38AED8" w14:textId="77777777" w:rsidR="00101FF0" w:rsidRDefault="00101FF0">
      <w:pPr>
        <w:pStyle w:val="TableofAuthorities"/>
        <w:tabs>
          <w:tab w:val="right" w:leader="dot" w:pos="9350"/>
        </w:tabs>
        <w:rPr>
          <w:noProof/>
        </w:rPr>
      </w:pPr>
      <w:r w:rsidRPr="0030255A">
        <w:rPr>
          <w:noProof/>
          <w:lang w:val="en-GB"/>
        </w:rPr>
        <w:t>Protocol Additional to the Geneva Conventions of 12 August 1949, 1977, 1125 U.N.T.S. 3</w:t>
      </w:r>
      <w:r>
        <w:rPr>
          <w:noProof/>
        </w:rPr>
        <w:tab/>
        <w:t>6, 7, 8, 9, 10, 13, 14, 15</w:t>
      </w:r>
    </w:p>
    <w:p w14:paraId="489899B1" w14:textId="77777777" w:rsidR="00101FF0" w:rsidRDefault="00101FF0">
      <w:pPr>
        <w:pStyle w:val="TableofAuthorities"/>
        <w:tabs>
          <w:tab w:val="right" w:leader="dot" w:pos="9350"/>
        </w:tabs>
        <w:rPr>
          <w:noProof/>
        </w:rPr>
      </w:pPr>
      <w:r>
        <w:rPr>
          <w:noProof/>
        </w:rPr>
        <w:t>Protocol Additional to the Geneva Conventions of 12 August 1949, 1977, 1125 U.N.T.S. 609</w:t>
      </w:r>
      <w:r>
        <w:rPr>
          <w:noProof/>
        </w:rPr>
        <w:tab/>
        <w:t>13, 14, 15</w:t>
      </w:r>
    </w:p>
    <w:p w14:paraId="214CF3A5" w14:textId="77777777" w:rsidR="00101FF0" w:rsidRDefault="00101FF0">
      <w:pPr>
        <w:pStyle w:val="TableofAuthorities"/>
        <w:tabs>
          <w:tab w:val="right" w:leader="dot" w:pos="9350"/>
        </w:tabs>
        <w:rPr>
          <w:noProof/>
        </w:rPr>
      </w:pPr>
      <w:r>
        <w:rPr>
          <w:noProof/>
        </w:rPr>
        <w:t>Rome Statute of the International Criminal Court, 1998, 2187 U.N.T.S. 3</w:t>
      </w:r>
      <w:r>
        <w:rPr>
          <w:noProof/>
        </w:rPr>
        <w:tab/>
        <w:t>15</w:t>
      </w:r>
    </w:p>
    <w:p w14:paraId="202BBA57" w14:textId="77777777" w:rsidR="00101FF0" w:rsidRDefault="00101FF0">
      <w:pPr>
        <w:pStyle w:val="TableofAuthorities"/>
        <w:tabs>
          <w:tab w:val="right" w:leader="dot" w:pos="9350"/>
        </w:tabs>
        <w:rPr>
          <w:noProof/>
        </w:rPr>
      </w:pPr>
      <w:r>
        <w:rPr>
          <w:noProof/>
        </w:rPr>
        <w:t xml:space="preserve">Stockholm Convention on Persistent Organic Pollutants, </w:t>
      </w:r>
      <w:r w:rsidRPr="0030255A">
        <w:rPr>
          <w:smallCaps/>
          <w:noProof/>
        </w:rPr>
        <w:t>2001, 2256 U.N.T.S. 119</w:t>
      </w:r>
      <w:r>
        <w:rPr>
          <w:noProof/>
        </w:rPr>
        <w:tab/>
        <w:t>29, 30</w:t>
      </w:r>
    </w:p>
    <w:p w14:paraId="48985453" w14:textId="77777777" w:rsidR="00101FF0" w:rsidRDefault="00101FF0">
      <w:pPr>
        <w:pStyle w:val="TableofAuthorities"/>
        <w:tabs>
          <w:tab w:val="right" w:leader="dot" w:pos="9350"/>
        </w:tabs>
        <w:rPr>
          <w:noProof/>
        </w:rPr>
      </w:pPr>
      <w:r>
        <w:rPr>
          <w:noProof/>
        </w:rPr>
        <w:t>Vienna Convention on the Law of Treaties, 1969, 1155 U.N.T.S. 119</w:t>
      </w:r>
      <w:r>
        <w:rPr>
          <w:noProof/>
        </w:rPr>
        <w:tab/>
        <w:t>32</w:t>
      </w:r>
    </w:p>
    <w:p w14:paraId="2A0981A4" w14:textId="77777777" w:rsidR="00FB111F" w:rsidRDefault="00101FF0">
      <w:pPr>
        <w:pStyle w:val="TOAHeading"/>
        <w:tabs>
          <w:tab w:val="right" w:leader="dot" w:pos="9350"/>
        </w:tabs>
        <w:rPr>
          <w:rFonts w:asciiTheme="minorHAnsi" w:eastAsiaTheme="minorEastAsia" w:hAnsiTheme="minorHAnsi" w:cstheme="minorBidi"/>
          <w:b w:val="0"/>
          <w:bCs w:val="0"/>
          <w:noProof/>
        </w:rPr>
      </w:pPr>
      <w:r>
        <w:rPr>
          <w:lang w:val="fr-FR"/>
        </w:rPr>
        <w:fldChar w:fldCharType="end"/>
      </w:r>
      <w:r>
        <w:rPr>
          <w:lang w:val="fr-FR"/>
        </w:rPr>
        <w:fldChar w:fldCharType="begin"/>
      </w:r>
      <w:r w:rsidRPr="00402DC1">
        <w:instrText xml:space="preserve"> TOA \h \c "2" </w:instrText>
      </w:r>
      <w:r>
        <w:rPr>
          <w:lang w:val="fr-FR"/>
        </w:rPr>
        <w:fldChar w:fldCharType="separate"/>
      </w:r>
      <w:r w:rsidR="00FB111F">
        <w:rPr>
          <w:noProof/>
        </w:rPr>
        <w:t>ICJ &amp; PCIJ Cases</w:t>
      </w:r>
    </w:p>
    <w:p w14:paraId="49BF2DF2" w14:textId="77777777" w:rsidR="00FB111F" w:rsidRDefault="00FB111F">
      <w:pPr>
        <w:pStyle w:val="TableofAuthorities"/>
        <w:tabs>
          <w:tab w:val="right" w:leader="dot" w:pos="9350"/>
        </w:tabs>
        <w:rPr>
          <w:noProof/>
        </w:rPr>
      </w:pPr>
      <w:r w:rsidRPr="00161682">
        <w:rPr>
          <w:i/>
          <w:noProof/>
        </w:rPr>
        <w:t>Aegean Sea Continental Shelf</w:t>
      </w:r>
      <w:r>
        <w:rPr>
          <w:noProof/>
        </w:rPr>
        <w:t xml:space="preserve"> (Greece v. Turkey), 1978 I.C.J. 62</w:t>
      </w:r>
      <w:r>
        <w:rPr>
          <w:noProof/>
        </w:rPr>
        <w:tab/>
        <w:t>14</w:t>
      </w:r>
    </w:p>
    <w:p w14:paraId="46526DB0" w14:textId="77777777" w:rsidR="00FB111F" w:rsidRDefault="00FB111F">
      <w:pPr>
        <w:pStyle w:val="TableofAuthorities"/>
        <w:tabs>
          <w:tab w:val="right" w:leader="dot" w:pos="9350"/>
        </w:tabs>
        <w:rPr>
          <w:noProof/>
        </w:rPr>
      </w:pPr>
      <w:r w:rsidRPr="00161682">
        <w:rPr>
          <w:i/>
          <w:noProof/>
        </w:rPr>
        <w:t xml:space="preserve">Application of the Convention on the Prevention and Punishment of the Crime of Genocide </w:t>
      </w:r>
      <w:r w:rsidRPr="00161682">
        <w:rPr>
          <w:iCs/>
          <w:noProof/>
        </w:rPr>
        <w:t>(Bosnia &amp; Herzegovina</w:t>
      </w:r>
      <w:r w:rsidRPr="00161682">
        <w:rPr>
          <w:i/>
          <w:noProof/>
        </w:rPr>
        <w:t xml:space="preserve"> </w:t>
      </w:r>
      <w:r w:rsidRPr="00161682">
        <w:rPr>
          <w:iCs/>
          <w:noProof/>
        </w:rPr>
        <w:t>v</w:t>
      </w:r>
      <w:r w:rsidRPr="00161682">
        <w:rPr>
          <w:i/>
          <w:noProof/>
        </w:rPr>
        <w:t xml:space="preserve">. </w:t>
      </w:r>
      <w:r>
        <w:rPr>
          <w:noProof/>
        </w:rPr>
        <w:t>Serbia &amp; Montenegro), 2007 I.C.J. 91</w:t>
      </w:r>
      <w:r>
        <w:rPr>
          <w:noProof/>
        </w:rPr>
        <w:tab/>
        <w:t>4</w:t>
      </w:r>
    </w:p>
    <w:p w14:paraId="6346CB6F" w14:textId="77777777" w:rsidR="00FB111F" w:rsidRDefault="00FB111F">
      <w:pPr>
        <w:pStyle w:val="TableofAuthorities"/>
        <w:tabs>
          <w:tab w:val="right" w:leader="dot" w:pos="9350"/>
        </w:tabs>
        <w:rPr>
          <w:noProof/>
        </w:rPr>
      </w:pPr>
      <w:r w:rsidRPr="00161682">
        <w:rPr>
          <w:i/>
          <w:iCs/>
          <w:noProof/>
        </w:rPr>
        <w:t>Application of the Convention on the Prevention and Punishment of the Crime of Genocide</w:t>
      </w:r>
      <w:r>
        <w:rPr>
          <w:noProof/>
        </w:rPr>
        <w:t xml:space="preserve"> (Gambia</w:t>
      </w:r>
      <w:r w:rsidRPr="00161682">
        <w:rPr>
          <w:i/>
          <w:noProof/>
        </w:rPr>
        <w:t xml:space="preserve"> </w:t>
      </w:r>
      <w:r>
        <w:rPr>
          <w:noProof/>
        </w:rPr>
        <w:t>v.</w:t>
      </w:r>
      <w:r w:rsidRPr="00161682">
        <w:rPr>
          <w:i/>
          <w:noProof/>
        </w:rPr>
        <w:t xml:space="preserve"> </w:t>
      </w:r>
      <w:r>
        <w:rPr>
          <w:noProof/>
        </w:rPr>
        <w:t>Myanmar</w:t>
      </w:r>
      <w:r w:rsidRPr="00161682">
        <w:rPr>
          <w:iCs/>
          <w:noProof/>
        </w:rPr>
        <w:t>), 2022</w:t>
      </w:r>
      <w:r>
        <w:rPr>
          <w:noProof/>
        </w:rPr>
        <w:t xml:space="preserve"> I.C.J. 1</w:t>
      </w:r>
      <w:r>
        <w:rPr>
          <w:noProof/>
        </w:rPr>
        <w:tab/>
        <w:t>9</w:t>
      </w:r>
    </w:p>
    <w:p w14:paraId="2DF73AA4" w14:textId="77777777" w:rsidR="00FB111F" w:rsidRDefault="00FB111F">
      <w:pPr>
        <w:pStyle w:val="TableofAuthorities"/>
        <w:tabs>
          <w:tab w:val="right" w:leader="dot" w:pos="9350"/>
        </w:tabs>
        <w:rPr>
          <w:noProof/>
        </w:rPr>
      </w:pPr>
      <w:r w:rsidRPr="00161682">
        <w:rPr>
          <w:i/>
          <w:noProof/>
        </w:rPr>
        <w:t>Application of the Interim Accord of 13 September 1995</w:t>
      </w:r>
      <w:r>
        <w:rPr>
          <w:noProof/>
        </w:rPr>
        <w:t xml:space="preserve"> (Macedonia v. Greece), 2011 I.C.J. 644</w:t>
      </w:r>
      <w:r>
        <w:rPr>
          <w:noProof/>
        </w:rPr>
        <w:tab/>
        <w:t>30</w:t>
      </w:r>
    </w:p>
    <w:p w14:paraId="00916CD7" w14:textId="77777777" w:rsidR="00FB111F" w:rsidRDefault="00FB111F">
      <w:pPr>
        <w:pStyle w:val="TableofAuthorities"/>
        <w:tabs>
          <w:tab w:val="right" w:leader="dot" w:pos="9350"/>
        </w:tabs>
        <w:rPr>
          <w:noProof/>
        </w:rPr>
      </w:pPr>
      <w:r w:rsidRPr="00161682">
        <w:rPr>
          <w:i/>
          <w:iCs/>
          <w:noProof/>
        </w:rPr>
        <w:t xml:space="preserve">Application of the International Convention on the Elimination of All Forms of Discrimination </w:t>
      </w:r>
      <w:r>
        <w:rPr>
          <w:noProof/>
        </w:rPr>
        <w:t>(Qatar v. U.A.E.), 2021 I.C.J. 172</w:t>
      </w:r>
      <w:r>
        <w:rPr>
          <w:noProof/>
        </w:rPr>
        <w:tab/>
        <w:t>18</w:t>
      </w:r>
    </w:p>
    <w:p w14:paraId="66091D9D" w14:textId="77777777" w:rsidR="00FB111F" w:rsidRDefault="00FB111F">
      <w:pPr>
        <w:pStyle w:val="TableofAuthorities"/>
        <w:tabs>
          <w:tab w:val="right" w:leader="dot" w:pos="9350"/>
        </w:tabs>
        <w:rPr>
          <w:noProof/>
        </w:rPr>
      </w:pPr>
      <w:r w:rsidRPr="00161682">
        <w:rPr>
          <w:i/>
          <w:noProof/>
          <w:color w:val="000000" w:themeColor="text1"/>
        </w:rPr>
        <w:t xml:space="preserve">Armed Activities </w:t>
      </w:r>
      <w:r w:rsidRPr="00161682">
        <w:rPr>
          <w:i/>
          <w:iCs/>
          <w:noProof/>
          <w:color w:val="000000" w:themeColor="text1"/>
        </w:rPr>
        <w:t xml:space="preserve">on the Territory of the Congo </w:t>
      </w:r>
      <w:r w:rsidRPr="00161682">
        <w:rPr>
          <w:noProof/>
          <w:color w:val="000000" w:themeColor="text1"/>
        </w:rPr>
        <w:t>(D.R.C. v. Uganda), 2005 I.C.J. 116</w:t>
      </w:r>
      <w:r>
        <w:rPr>
          <w:noProof/>
        </w:rPr>
        <w:tab/>
        <w:t>3, 4, 8, 12, 17, 24, 25, 26</w:t>
      </w:r>
    </w:p>
    <w:p w14:paraId="06C20202" w14:textId="77777777" w:rsidR="00FB111F" w:rsidRDefault="00FB111F">
      <w:pPr>
        <w:pStyle w:val="TableofAuthorities"/>
        <w:tabs>
          <w:tab w:val="right" w:leader="dot" w:pos="9350"/>
        </w:tabs>
        <w:rPr>
          <w:noProof/>
        </w:rPr>
      </w:pPr>
      <w:r w:rsidRPr="00161682">
        <w:rPr>
          <w:i/>
          <w:noProof/>
        </w:rPr>
        <w:t>Certain Activities Carried Out by Nicaragua in the Border Area</w:t>
      </w:r>
      <w:r>
        <w:rPr>
          <w:noProof/>
        </w:rPr>
        <w:t xml:space="preserve"> (Costa Rica v. Nicaragua), 2015 I.C.J. 150</w:t>
      </w:r>
      <w:r>
        <w:rPr>
          <w:noProof/>
        </w:rPr>
        <w:tab/>
        <w:t>2, 24</w:t>
      </w:r>
    </w:p>
    <w:p w14:paraId="5BD3A9DE" w14:textId="77777777" w:rsidR="00FB111F" w:rsidRDefault="00FB111F">
      <w:pPr>
        <w:pStyle w:val="TableofAuthorities"/>
        <w:tabs>
          <w:tab w:val="right" w:leader="dot" w:pos="9350"/>
        </w:tabs>
        <w:rPr>
          <w:noProof/>
        </w:rPr>
      </w:pPr>
      <w:r w:rsidRPr="00161682">
        <w:rPr>
          <w:i/>
          <w:iCs/>
          <w:noProof/>
        </w:rPr>
        <w:t>Certain Phosphate Lands in Nauru</w:t>
      </w:r>
      <w:r>
        <w:rPr>
          <w:noProof/>
        </w:rPr>
        <w:t xml:space="preserve"> (Nauru v. Australia), Preliminary Objections, 1992 I.C.J. 240</w:t>
      </w:r>
      <w:r>
        <w:rPr>
          <w:noProof/>
        </w:rPr>
        <w:tab/>
        <w:t>1</w:t>
      </w:r>
    </w:p>
    <w:p w14:paraId="62288AC1" w14:textId="77777777" w:rsidR="00FB111F" w:rsidRDefault="00FB111F">
      <w:pPr>
        <w:pStyle w:val="TableofAuthorities"/>
        <w:tabs>
          <w:tab w:val="right" w:leader="dot" w:pos="9350"/>
        </w:tabs>
        <w:rPr>
          <w:noProof/>
        </w:rPr>
      </w:pPr>
      <w:r w:rsidRPr="00161682">
        <w:rPr>
          <w:i/>
          <w:noProof/>
        </w:rPr>
        <w:lastRenderedPageBreak/>
        <w:t>Construction of a Road in Costa Rica along the San Juan River</w:t>
      </w:r>
      <w:r>
        <w:rPr>
          <w:noProof/>
        </w:rPr>
        <w:t xml:space="preserve"> (Nicaragua v. Costa Rica), 2015 I.C.J. 150</w:t>
      </w:r>
      <w:r>
        <w:rPr>
          <w:noProof/>
        </w:rPr>
        <w:tab/>
        <w:t>28</w:t>
      </w:r>
    </w:p>
    <w:p w14:paraId="485FF78A" w14:textId="77777777" w:rsidR="00FB111F" w:rsidRDefault="00FB111F">
      <w:pPr>
        <w:pStyle w:val="TableofAuthorities"/>
        <w:tabs>
          <w:tab w:val="right" w:leader="dot" w:pos="9350"/>
        </w:tabs>
        <w:rPr>
          <w:noProof/>
        </w:rPr>
      </w:pPr>
      <w:r w:rsidRPr="00161682">
        <w:rPr>
          <w:i/>
          <w:noProof/>
        </w:rPr>
        <w:t>Corfu Channel</w:t>
      </w:r>
      <w:r>
        <w:rPr>
          <w:noProof/>
        </w:rPr>
        <w:t xml:space="preserve"> (Great Britain v. Albania), 1949, I.C.J. 1</w:t>
      </w:r>
      <w:r>
        <w:rPr>
          <w:noProof/>
        </w:rPr>
        <w:tab/>
        <w:t>2</w:t>
      </w:r>
    </w:p>
    <w:p w14:paraId="24A8326A" w14:textId="77777777" w:rsidR="00FB111F" w:rsidRDefault="00FB111F">
      <w:pPr>
        <w:pStyle w:val="TableofAuthorities"/>
        <w:tabs>
          <w:tab w:val="right" w:leader="dot" w:pos="9350"/>
        </w:tabs>
        <w:rPr>
          <w:noProof/>
        </w:rPr>
      </w:pPr>
      <w:r w:rsidRPr="00161682">
        <w:rPr>
          <w:i/>
          <w:iCs/>
          <w:noProof/>
        </w:rPr>
        <w:t>East Timor</w:t>
      </w:r>
      <w:r>
        <w:rPr>
          <w:noProof/>
        </w:rPr>
        <w:t xml:space="preserve"> (Portugal v Australia), 1995 I.C.J. 84</w:t>
      </w:r>
      <w:r>
        <w:rPr>
          <w:noProof/>
        </w:rPr>
        <w:tab/>
        <w:t>1</w:t>
      </w:r>
    </w:p>
    <w:p w14:paraId="63A2D8B5" w14:textId="77777777" w:rsidR="00FB111F" w:rsidRDefault="00FB111F">
      <w:pPr>
        <w:pStyle w:val="TableofAuthorities"/>
        <w:tabs>
          <w:tab w:val="right" w:leader="dot" w:pos="9350"/>
        </w:tabs>
        <w:rPr>
          <w:noProof/>
        </w:rPr>
      </w:pPr>
      <w:r w:rsidRPr="00161682">
        <w:rPr>
          <w:i/>
          <w:noProof/>
          <w:color w:val="000000" w:themeColor="text1"/>
        </w:rPr>
        <w:t xml:space="preserve">Factory at </w:t>
      </w:r>
      <w:r w:rsidRPr="00161682">
        <w:rPr>
          <w:i/>
          <w:iCs/>
          <w:noProof/>
          <w:color w:val="000000" w:themeColor="text1"/>
        </w:rPr>
        <w:t>Chorzów</w:t>
      </w:r>
      <w:r w:rsidRPr="00161682">
        <w:rPr>
          <w:noProof/>
          <w:color w:val="000000" w:themeColor="text1"/>
        </w:rPr>
        <w:t>, (Germany v. Poland), 1927, P.C.I.J., (ser. A) No. 9</w:t>
      </w:r>
      <w:r>
        <w:rPr>
          <w:noProof/>
        </w:rPr>
        <w:tab/>
        <w:t>8</w:t>
      </w:r>
    </w:p>
    <w:p w14:paraId="79608D8A" w14:textId="77777777" w:rsidR="00FB111F" w:rsidRDefault="00FB111F">
      <w:pPr>
        <w:pStyle w:val="TableofAuthorities"/>
        <w:tabs>
          <w:tab w:val="right" w:leader="dot" w:pos="9350"/>
        </w:tabs>
        <w:rPr>
          <w:noProof/>
        </w:rPr>
      </w:pPr>
      <w:r w:rsidRPr="00161682">
        <w:rPr>
          <w:i/>
          <w:iCs/>
          <w:noProof/>
          <w:color w:val="000000" w:themeColor="text1"/>
        </w:rPr>
        <w:t>Gabčíkovo</w:t>
      </w:r>
      <w:r w:rsidRPr="00161682">
        <w:rPr>
          <w:i/>
          <w:noProof/>
          <w:color w:val="000000" w:themeColor="text1"/>
        </w:rPr>
        <w:t>-Nagymaros Project</w:t>
      </w:r>
      <w:r w:rsidRPr="00161682">
        <w:rPr>
          <w:noProof/>
          <w:color w:val="000000" w:themeColor="text1"/>
        </w:rPr>
        <w:t xml:space="preserve"> (Hungary v. Slovakia), 1997 I.C.J. 7</w:t>
      </w:r>
      <w:r>
        <w:rPr>
          <w:noProof/>
        </w:rPr>
        <w:tab/>
        <w:t>8, 28, 30, 31, 32</w:t>
      </w:r>
    </w:p>
    <w:p w14:paraId="0822D5A8" w14:textId="77777777" w:rsidR="00FB111F" w:rsidRDefault="00FB111F">
      <w:pPr>
        <w:pStyle w:val="TableofAuthorities"/>
        <w:tabs>
          <w:tab w:val="right" w:leader="dot" w:pos="9350"/>
        </w:tabs>
        <w:rPr>
          <w:noProof/>
        </w:rPr>
      </w:pPr>
      <w:r w:rsidRPr="00161682">
        <w:rPr>
          <w:i/>
          <w:iCs/>
          <w:noProof/>
        </w:rPr>
        <w:t>Legal Consequences for States of the Continued Presence of South Africa in</w:t>
      </w:r>
      <w:r w:rsidRPr="00161682">
        <w:rPr>
          <w:i/>
          <w:noProof/>
        </w:rPr>
        <w:t xml:space="preserve"> Namibia notwithstanding Security Council Resolution 276 (1970)</w:t>
      </w:r>
      <w:r>
        <w:rPr>
          <w:noProof/>
        </w:rPr>
        <w:t>, 1971 I.C.J. 53</w:t>
      </w:r>
      <w:r>
        <w:rPr>
          <w:noProof/>
        </w:rPr>
        <w:tab/>
        <w:t>24</w:t>
      </w:r>
    </w:p>
    <w:p w14:paraId="3B6B3E83" w14:textId="77777777" w:rsidR="00FB111F" w:rsidRDefault="00FB111F">
      <w:pPr>
        <w:pStyle w:val="TableofAuthorities"/>
        <w:tabs>
          <w:tab w:val="right" w:leader="dot" w:pos="9350"/>
        </w:tabs>
        <w:rPr>
          <w:noProof/>
        </w:rPr>
      </w:pPr>
      <w:r w:rsidRPr="00161682">
        <w:rPr>
          <w:i/>
          <w:iCs/>
          <w:noProof/>
          <w:color w:val="000000" w:themeColor="text1"/>
        </w:rPr>
        <w:t>Legal Consequences of the Construction of a Wall in the Occupied Palestinian Territory</w:t>
      </w:r>
      <w:r w:rsidRPr="00161682">
        <w:rPr>
          <w:noProof/>
          <w:color w:val="000000" w:themeColor="text1"/>
        </w:rPr>
        <w:t>, Advisory Opinion, 2004 I.C.J. 131</w:t>
      </w:r>
      <w:r>
        <w:rPr>
          <w:noProof/>
        </w:rPr>
        <w:tab/>
        <w:t>3, 4, 9, 12, 15, 18</w:t>
      </w:r>
    </w:p>
    <w:p w14:paraId="1C49EF13" w14:textId="77777777" w:rsidR="00FB111F" w:rsidRDefault="00FB111F">
      <w:pPr>
        <w:pStyle w:val="TableofAuthorities"/>
        <w:tabs>
          <w:tab w:val="right" w:leader="dot" w:pos="9350"/>
        </w:tabs>
        <w:rPr>
          <w:noProof/>
        </w:rPr>
      </w:pPr>
      <w:r w:rsidRPr="00161682">
        <w:rPr>
          <w:i/>
          <w:iCs/>
          <w:noProof/>
        </w:rPr>
        <w:t>Legality of the Threat of</w:t>
      </w:r>
      <w:r w:rsidRPr="00161682">
        <w:rPr>
          <w:i/>
          <w:noProof/>
        </w:rPr>
        <w:t xml:space="preserve"> </w:t>
      </w:r>
      <w:r w:rsidRPr="00161682">
        <w:rPr>
          <w:i/>
          <w:noProof/>
          <w:color w:val="000000" w:themeColor="text1"/>
        </w:rPr>
        <w:t>Nuclear Weapons</w:t>
      </w:r>
      <w:r w:rsidRPr="00161682">
        <w:rPr>
          <w:iCs/>
          <w:noProof/>
          <w:color w:val="000000" w:themeColor="text1"/>
        </w:rPr>
        <w:t>,</w:t>
      </w:r>
      <w:r w:rsidRPr="00161682">
        <w:rPr>
          <w:i/>
          <w:noProof/>
          <w:color w:val="000000" w:themeColor="text1"/>
        </w:rPr>
        <w:t xml:space="preserve"> </w:t>
      </w:r>
      <w:r w:rsidRPr="00161682">
        <w:rPr>
          <w:noProof/>
          <w:color w:val="000000" w:themeColor="text1"/>
        </w:rPr>
        <w:t>Advisory Opinion</w:t>
      </w:r>
      <w:r w:rsidRPr="00161682">
        <w:rPr>
          <w:i/>
          <w:noProof/>
          <w:color w:val="000000" w:themeColor="text1"/>
        </w:rPr>
        <w:t>,</w:t>
      </w:r>
      <w:r w:rsidRPr="00161682">
        <w:rPr>
          <w:noProof/>
          <w:color w:val="000000" w:themeColor="text1"/>
        </w:rPr>
        <w:t xml:space="preserve"> 1996 I.C.J. 95</w:t>
      </w:r>
      <w:r>
        <w:rPr>
          <w:noProof/>
        </w:rPr>
        <w:tab/>
        <w:t>6, 25</w:t>
      </w:r>
    </w:p>
    <w:p w14:paraId="5B656A51" w14:textId="77777777" w:rsidR="00FB111F" w:rsidRDefault="00FB111F">
      <w:pPr>
        <w:pStyle w:val="TableofAuthorities"/>
        <w:tabs>
          <w:tab w:val="right" w:leader="dot" w:pos="9350"/>
        </w:tabs>
        <w:rPr>
          <w:noProof/>
        </w:rPr>
      </w:pPr>
      <w:r w:rsidRPr="00161682">
        <w:rPr>
          <w:i/>
          <w:iCs/>
          <w:noProof/>
        </w:rPr>
        <w:t>Military and Paramilitary Activities in and against Nicaragua</w:t>
      </w:r>
      <w:r>
        <w:rPr>
          <w:noProof/>
        </w:rPr>
        <w:t xml:space="preserve"> (Nicaragua v. U.S.), 1986 I.C.J. 14</w:t>
      </w:r>
      <w:r>
        <w:rPr>
          <w:noProof/>
        </w:rPr>
        <w:tab/>
        <w:t>1, 3, 4, 5, 13, 17, 21, 31</w:t>
      </w:r>
    </w:p>
    <w:p w14:paraId="5CAC8B07" w14:textId="77777777" w:rsidR="00FB111F" w:rsidRDefault="00FB111F">
      <w:pPr>
        <w:pStyle w:val="TableofAuthorities"/>
        <w:tabs>
          <w:tab w:val="right" w:leader="dot" w:pos="9350"/>
        </w:tabs>
        <w:rPr>
          <w:noProof/>
        </w:rPr>
      </w:pPr>
      <w:r w:rsidRPr="00161682">
        <w:rPr>
          <w:i/>
          <w:iCs/>
          <w:noProof/>
        </w:rPr>
        <w:t>Monetary Gold Removed from Rome in 1943</w:t>
      </w:r>
      <w:r>
        <w:rPr>
          <w:noProof/>
        </w:rPr>
        <w:t xml:space="preserve"> (Italy v. France, U.K., &amp; U.S.), Preliminary Question, 1954 I.C.J. 19</w:t>
      </w:r>
      <w:r>
        <w:rPr>
          <w:noProof/>
        </w:rPr>
        <w:tab/>
        <w:t>1</w:t>
      </w:r>
    </w:p>
    <w:p w14:paraId="625E7112" w14:textId="77777777" w:rsidR="00FB111F" w:rsidRDefault="00FB111F">
      <w:pPr>
        <w:pStyle w:val="TableofAuthorities"/>
        <w:tabs>
          <w:tab w:val="right" w:leader="dot" w:pos="9350"/>
        </w:tabs>
        <w:rPr>
          <w:noProof/>
        </w:rPr>
      </w:pPr>
      <w:r w:rsidRPr="00161682">
        <w:rPr>
          <w:i/>
          <w:noProof/>
          <w:lang w:val="en-GB"/>
        </w:rPr>
        <w:t xml:space="preserve">Nationality Decrees Issued in Tunis and Morocco </w:t>
      </w:r>
      <w:r w:rsidRPr="00161682">
        <w:rPr>
          <w:iCs/>
          <w:noProof/>
          <w:lang w:val="en-GB"/>
        </w:rPr>
        <w:t>(U.K. v. France)</w:t>
      </w:r>
      <w:r w:rsidRPr="00161682">
        <w:rPr>
          <w:noProof/>
          <w:lang w:val="en-GB"/>
        </w:rPr>
        <w:t>, Advisory Opinion No. 4, 1923 P.C.I.J (ser. B) No. 4</w:t>
      </w:r>
      <w:r>
        <w:rPr>
          <w:noProof/>
        </w:rPr>
        <w:tab/>
        <w:t>17</w:t>
      </w:r>
    </w:p>
    <w:p w14:paraId="5C249E19" w14:textId="77777777" w:rsidR="00FB111F" w:rsidRDefault="00FB111F">
      <w:pPr>
        <w:pStyle w:val="TableofAuthorities"/>
        <w:tabs>
          <w:tab w:val="right" w:leader="dot" w:pos="9350"/>
        </w:tabs>
        <w:rPr>
          <w:noProof/>
        </w:rPr>
      </w:pPr>
      <w:r w:rsidRPr="00161682">
        <w:rPr>
          <w:i/>
          <w:noProof/>
        </w:rPr>
        <w:t xml:space="preserve">North Sea Continental Shelf </w:t>
      </w:r>
      <w:r w:rsidRPr="00161682">
        <w:rPr>
          <w:iCs/>
          <w:noProof/>
        </w:rPr>
        <w:t>(Germany v. Netherlands), 1969 I.C.J. 3</w:t>
      </w:r>
      <w:r>
        <w:rPr>
          <w:noProof/>
        </w:rPr>
        <w:tab/>
        <w:t>26, 29, 30</w:t>
      </w:r>
    </w:p>
    <w:p w14:paraId="03D207C4" w14:textId="77777777" w:rsidR="00FB111F" w:rsidRDefault="00FB111F">
      <w:pPr>
        <w:pStyle w:val="TableofAuthorities"/>
        <w:tabs>
          <w:tab w:val="right" w:leader="dot" w:pos="9350"/>
        </w:tabs>
        <w:rPr>
          <w:noProof/>
        </w:rPr>
      </w:pPr>
      <w:r w:rsidRPr="00161682">
        <w:rPr>
          <w:i/>
          <w:noProof/>
        </w:rPr>
        <w:t>Nuclear Tests</w:t>
      </w:r>
      <w:r>
        <w:rPr>
          <w:noProof/>
        </w:rPr>
        <w:t xml:space="preserve"> (Australia v. France), 1974 I.C.J. 58</w:t>
      </w:r>
      <w:r>
        <w:rPr>
          <w:noProof/>
        </w:rPr>
        <w:tab/>
        <w:t>23</w:t>
      </w:r>
    </w:p>
    <w:p w14:paraId="2B80A626" w14:textId="77777777" w:rsidR="00FB111F" w:rsidRDefault="00FB111F">
      <w:pPr>
        <w:pStyle w:val="TableofAuthorities"/>
        <w:tabs>
          <w:tab w:val="right" w:leader="dot" w:pos="9350"/>
        </w:tabs>
        <w:rPr>
          <w:noProof/>
        </w:rPr>
      </w:pPr>
      <w:r w:rsidRPr="00161682">
        <w:rPr>
          <w:i/>
          <w:noProof/>
          <w:color w:val="000000" w:themeColor="text1"/>
        </w:rPr>
        <w:t>Oil Platforms</w:t>
      </w:r>
      <w:r w:rsidRPr="00161682">
        <w:rPr>
          <w:i/>
          <w:iCs/>
          <w:noProof/>
          <w:color w:val="000000" w:themeColor="text1"/>
        </w:rPr>
        <w:t xml:space="preserve"> </w:t>
      </w:r>
      <w:r w:rsidRPr="00161682">
        <w:rPr>
          <w:noProof/>
          <w:color w:val="000000" w:themeColor="text1"/>
        </w:rPr>
        <w:t>(Iran v. U.S.), 2003 I.C.J. 9</w:t>
      </w:r>
      <w:r>
        <w:rPr>
          <w:noProof/>
        </w:rPr>
        <w:tab/>
        <w:t>5</w:t>
      </w:r>
    </w:p>
    <w:p w14:paraId="0172BF46" w14:textId="77777777" w:rsidR="00FB111F" w:rsidRDefault="00FB111F">
      <w:pPr>
        <w:pStyle w:val="TableofAuthorities"/>
        <w:tabs>
          <w:tab w:val="right" w:leader="dot" w:pos="9350"/>
        </w:tabs>
        <w:rPr>
          <w:noProof/>
        </w:rPr>
      </w:pPr>
      <w:r w:rsidRPr="00161682">
        <w:rPr>
          <w:i/>
          <w:noProof/>
        </w:rPr>
        <w:t>Pulp Mills on the River Uruguay</w:t>
      </w:r>
      <w:r>
        <w:rPr>
          <w:noProof/>
        </w:rPr>
        <w:t xml:space="preserve"> (Argentina v. Uruguay), 2010 I.C.J. 135</w:t>
      </w:r>
      <w:r>
        <w:rPr>
          <w:noProof/>
        </w:rPr>
        <w:tab/>
        <w:t>2, 28, 30</w:t>
      </w:r>
    </w:p>
    <w:p w14:paraId="2A208E23" w14:textId="77777777" w:rsidR="00FB111F" w:rsidRDefault="00FB111F">
      <w:pPr>
        <w:pStyle w:val="TableofAuthorities"/>
        <w:tabs>
          <w:tab w:val="right" w:leader="dot" w:pos="9350"/>
        </w:tabs>
        <w:rPr>
          <w:noProof/>
        </w:rPr>
      </w:pPr>
      <w:r w:rsidRPr="00161682">
        <w:rPr>
          <w:i/>
          <w:iCs/>
          <w:noProof/>
        </w:rPr>
        <w:t xml:space="preserve">Questions relating to the Obligation to Prosecute or Extradite </w:t>
      </w:r>
      <w:r>
        <w:rPr>
          <w:noProof/>
        </w:rPr>
        <w:t>(</w:t>
      </w:r>
      <w:r w:rsidRPr="00161682">
        <w:rPr>
          <w:iCs/>
          <w:noProof/>
        </w:rPr>
        <w:t xml:space="preserve">Belgium v. </w:t>
      </w:r>
      <w:r>
        <w:rPr>
          <w:noProof/>
        </w:rPr>
        <w:t>Senegal</w:t>
      </w:r>
      <w:r w:rsidRPr="00161682">
        <w:rPr>
          <w:iCs/>
          <w:noProof/>
        </w:rPr>
        <w:t>)</w:t>
      </w:r>
      <w:r>
        <w:rPr>
          <w:noProof/>
        </w:rPr>
        <w:t>, 2012 I.C.J. 144</w:t>
      </w:r>
      <w:r>
        <w:rPr>
          <w:noProof/>
        </w:rPr>
        <w:tab/>
        <w:t>9</w:t>
      </w:r>
    </w:p>
    <w:p w14:paraId="2079B8B2" w14:textId="3DF9A6EA" w:rsidR="00101FF0" w:rsidRDefault="00101FF0">
      <w:pPr>
        <w:pStyle w:val="TOAHeading"/>
        <w:tabs>
          <w:tab w:val="right" w:leader="dot" w:pos="9350"/>
        </w:tabs>
        <w:rPr>
          <w:rFonts w:asciiTheme="minorHAnsi" w:eastAsiaTheme="minorEastAsia" w:hAnsiTheme="minorHAnsi" w:cstheme="minorBidi"/>
          <w:b w:val="0"/>
          <w:bCs w:val="0"/>
          <w:noProof/>
        </w:rPr>
      </w:pPr>
      <w:r>
        <w:rPr>
          <w:lang w:val="fr-FR"/>
        </w:rPr>
        <w:fldChar w:fldCharType="end"/>
      </w:r>
      <w:r>
        <w:rPr>
          <w:lang w:val="fr-FR"/>
        </w:rPr>
        <w:fldChar w:fldCharType="begin"/>
      </w:r>
      <w:r w:rsidRPr="00402DC1">
        <w:instrText xml:space="preserve"> TOA \h \c "3" </w:instrText>
      </w:r>
      <w:r>
        <w:rPr>
          <w:lang w:val="fr-FR"/>
        </w:rPr>
        <w:fldChar w:fldCharType="separate"/>
      </w:r>
      <w:r>
        <w:rPr>
          <w:noProof/>
        </w:rPr>
        <w:t>Other Cases</w:t>
      </w:r>
    </w:p>
    <w:p w14:paraId="78AF3823" w14:textId="77777777" w:rsidR="00101FF0" w:rsidRDefault="00101FF0">
      <w:pPr>
        <w:pStyle w:val="TableofAuthorities"/>
        <w:tabs>
          <w:tab w:val="right" w:leader="dot" w:pos="9350"/>
        </w:tabs>
        <w:rPr>
          <w:noProof/>
        </w:rPr>
      </w:pPr>
      <w:r w:rsidRPr="00BF6603">
        <w:rPr>
          <w:i/>
          <w:iCs/>
          <w:noProof/>
        </w:rPr>
        <w:t>A.S. and others v. Italy</w:t>
      </w:r>
      <w:r>
        <w:rPr>
          <w:noProof/>
        </w:rPr>
        <w:t>, CCPR/C/130/D/3042/2017, HRC (2021)</w:t>
      </w:r>
      <w:r>
        <w:rPr>
          <w:noProof/>
        </w:rPr>
        <w:tab/>
        <w:t>18</w:t>
      </w:r>
    </w:p>
    <w:p w14:paraId="75098EBF" w14:textId="77777777" w:rsidR="00101FF0" w:rsidRDefault="00101FF0">
      <w:pPr>
        <w:pStyle w:val="TableofAuthorities"/>
        <w:tabs>
          <w:tab w:val="right" w:leader="dot" w:pos="9350"/>
        </w:tabs>
        <w:rPr>
          <w:noProof/>
        </w:rPr>
      </w:pPr>
      <w:r w:rsidRPr="00BF6603">
        <w:rPr>
          <w:i/>
          <w:noProof/>
        </w:rPr>
        <w:t>Äärelä and Näkkäläjärvi v. Finland</w:t>
      </w:r>
      <w:r>
        <w:rPr>
          <w:noProof/>
        </w:rPr>
        <w:t>, CCPR/C/73/D/779/1997, HRC (2001)</w:t>
      </w:r>
      <w:r>
        <w:rPr>
          <w:noProof/>
        </w:rPr>
        <w:tab/>
        <w:t>20</w:t>
      </w:r>
    </w:p>
    <w:p w14:paraId="0AB6354B" w14:textId="77777777" w:rsidR="00101FF0" w:rsidRDefault="00101FF0">
      <w:pPr>
        <w:pStyle w:val="TableofAuthorities"/>
        <w:tabs>
          <w:tab w:val="right" w:leader="dot" w:pos="9350"/>
        </w:tabs>
        <w:rPr>
          <w:noProof/>
        </w:rPr>
      </w:pPr>
      <w:r w:rsidRPr="00BF6603">
        <w:rPr>
          <w:rFonts w:ascii="Times New Roman,Italic" w:hAnsi="Times New Roman,Italic"/>
          <w:i/>
          <w:noProof/>
          <w:lang w:eastAsia="zh-TW"/>
        </w:rPr>
        <w:t xml:space="preserve">Air </w:t>
      </w:r>
      <w:r w:rsidRPr="00BF6603">
        <w:rPr>
          <w:rFonts w:ascii="Times New Roman,Italic" w:hAnsi="Times New Roman,Italic"/>
          <w:i/>
          <w:iCs/>
          <w:noProof/>
          <w:lang w:eastAsia="zh-TW"/>
        </w:rPr>
        <w:t>Services</w:t>
      </w:r>
      <w:r w:rsidRPr="00BF6603">
        <w:rPr>
          <w:rFonts w:ascii="Times New Roman,Italic" w:hAnsi="Times New Roman,Italic"/>
          <w:i/>
          <w:noProof/>
          <w:lang w:eastAsia="zh-TW"/>
        </w:rPr>
        <w:t xml:space="preserve"> Agreement</w:t>
      </w:r>
      <w:r w:rsidRPr="00BF6603">
        <w:rPr>
          <w:rFonts w:ascii="Times New Roman,Italic" w:hAnsi="Times New Roman,Italic"/>
          <w:i/>
          <w:iCs/>
          <w:noProof/>
          <w:lang w:eastAsia="zh-TW"/>
        </w:rPr>
        <w:t xml:space="preserve"> </w:t>
      </w:r>
      <w:r>
        <w:rPr>
          <w:noProof/>
          <w:lang w:eastAsia="zh-TW"/>
        </w:rPr>
        <w:t>(France v. U.S.), Award, 18 R.I.A.A. 416 (1978)</w:t>
      </w:r>
      <w:r>
        <w:rPr>
          <w:noProof/>
        </w:rPr>
        <w:tab/>
        <w:t>31</w:t>
      </w:r>
    </w:p>
    <w:p w14:paraId="0B273420" w14:textId="77777777" w:rsidR="00101FF0" w:rsidRDefault="00101FF0">
      <w:pPr>
        <w:pStyle w:val="TableofAuthorities"/>
        <w:tabs>
          <w:tab w:val="right" w:leader="dot" w:pos="9350"/>
        </w:tabs>
        <w:rPr>
          <w:noProof/>
        </w:rPr>
      </w:pPr>
      <w:r w:rsidRPr="00BF6603">
        <w:rPr>
          <w:i/>
          <w:noProof/>
        </w:rPr>
        <w:t>Al-Jedda v. U.K.</w:t>
      </w:r>
      <w:r w:rsidRPr="00BF6603">
        <w:rPr>
          <w:iCs/>
          <w:noProof/>
        </w:rPr>
        <w:t>, No.27021/08, Judgment, ECtHR (2011)</w:t>
      </w:r>
      <w:r>
        <w:rPr>
          <w:noProof/>
        </w:rPr>
        <w:tab/>
        <w:t>16</w:t>
      </w:r>
    </w:p>
    <w:p w14:paraId="7A0753BD" w14:textId="77777777" w:rsidR="00101FF0" w:rsidRDefault="00101FF0">
      <w:pPr>
        <w:pStyle w:val="TableofAuthorities"/>
        <w:tabs>
          <w:tab w:val="right" w:leader="dot" w:pos="9350"/>
        </w:tabs>
        <w:rPr>
          <w:noProof/>
        </w:rPr>
      </w:pPr>
      <w:r w:rsidRPr="00BF6603">
        <w:rPr>
          <w:i/>
          <w:iCs/>
          <w:noProof/>
        </w:rPr>
        <w:t>Al-Skeini v. U.K.</w:t>
      </w:r>
      <w:r>
        <w:rPr>
          <w:noProof/>
        </w:rPr>
        <w:t>, No.55721/07, Judgment, ECtHR (2011)</w:t>
      </w:r>
      <w:r>
        <w:rPr>
          <w:noProof/>
        </w:rPr>
        <w:tab/>
        <w:t>18</w:t>
      </w:r>
    </w:p>
    <w:p w14:paraId="062468A2" w14:textId="77777777" w:rsidR="00101FF0" w:rsidRDefault="00101FF0">
      <w:pPr>
        <w:pStyle w:val="TableofAuthorities"/>
        <w:tabs>
          <w:tab w:val="right" w:leader="dot" w:pos="9350"/>
        </w:tabs>
        <w:rPr>
          <w:noProof/>
        </w:rPr>
      </w:pPr>
      <w:r>
        <w:rPr>
          <w:noProof/>
        </w:rPr>
        <w:t xml:space="preserve">Appellate Body Report, </w:t>
      </w:r>
      <w:r w:rsidRPr="00BF6603">
        <w:rPr>
          <w:i/>
          <w:noProof/>
        </w:rPr>
        <w:t>Chile - Alcoholic Beverages</w:t>
      </w:r>
      <w:r>
        <w:rPr>
          <w:noProof/>
        </w:rPr>
        <w:t>, WT/DS87/AB/R (1999)</w:t>
      </w:r>
      <w:r>
        <w:rPr>
          <w:noProof/>
        </w:rPr>
        <w:tab/>
        <w:t>22</w:t>
      </w:r>
    </w:p>
    <w:p w14:paraId="3DCEC2C7" w14:textId="77777777" w:rsidR="00101FF0" w:rsidRDefault="00101FF0">
      <w:pPr>
        <w:pStyle w:val="TableofAuthorities"/>
        <w:tabs>
          <w:tab w:val="right" w:leader="dot" w:pos="9350"/>
        </w:tabs>
        <w:rPr>
          <w:noProof/>
        </w:rPr>
      </w:pPr>
      <w:r>
        <w:rPr>
          <w:noProof/>
        </w:rPr>
        <w:t xml:space="preserve">Appellate Body Report, </w:t>
      </w:r>
      <w:r w:rsidRPr="00BF6603">
        <w:rPr>
          <w:i/>
          <w:iCs/>
          <w:noProof/>
        </w:rPr>
        <w:t>U.S.</w:t>
      </w:r>
      <w:r>
        <w:rPr>
          <w:noProof/>
        </w:rPr>
        <w:t>—</w:t>
      </w:r>
      <w:r w:rsidRPr="00BF6603">
        <w:rPr>
          <w:i/>
          <w:noProof/>
        </w:rPr>
        <w:t>Definitive Safeguard Measures on Imports of Circular Welded Carbon Quality Line Pipe from Korea</w:t>
      </w:r>
      <w:r>
        <w:rPr>
          <w:noProof/>
        </w:rPr>
        <w:t>, WT/DS202/AB/R (2002)</w:t>
      </w:r>
      <w:r>
        <w:rPr>
          <w:noProof/>
        </w:rPr>
        <w:tab/>
        <w:t>31</w:t>
      </w:r>
    </w:p>
    <w:p w14:paraId="40132169" w14:textId="77777777" w:rsidR="00101FF0" w:rsidRDefault="00101FF0">
      <w:pPr>
        <w:pStyle w:val="TableofAuthorities"/>
        <w:tabs>
          <w:tab w:val="right" w:leader="dot" w:pos="9350"/>
        </w:tabs>
        <w:rPr>
          <w:noProof/>
        </w:rPr>
      </w:pPr>
      <w:r>
        <w:rPr>
          <w:noProof/>
        </w:rPr>
        <w:t xml:space="preserve">Appellate Body Report, </w:t>
      </w:r>
      <w:r w:rsidRPr="00BF6603">
        <w:rPr>
          <w:i/>
          <w:noProof/>
        </w:rPr>
        <w:t>US – Shrimp</w:t>
      </w:r>
      <w:r>
        <w:rPr>
          <w:noProof/>
        </w:rPr>
        <w:t>, WT/DS58/AB/R (1998)</w:t>
      </w:r>
      <w:r>
        <w:rPr>
          <w:noProof/>
        </w:rPr>
        <w:tab/>
        <w:t>22, 23</w:t>
      </w:r>
    </w:p>
    <w:p w14:paraId="38F5A02C" w14:textId="77777777" w:rsidR="00101FF0" w:rsidRDefault="00101FF0">
      <w:pPr>
        <w:pStyle w:val="TableofAuthorities"/>
        <w:tabs>
          <w:tab w:val="right" w:leader="dot" w:pos="9350"/>
        </w:tabs>
        <w:rPr>
          <w:noProof/>
        </w:rPr>
      </w:pPr>
      <w:r w:rsidRPr="00BF6603">
        <w:rPr>
          <w:i/>
          <w:noProof/>
        </w:rPr>
        <w:t>Archer Daniels Midland Company</w:t>
      </w:r>
      <w:r>
        <w:rPr>
          <w:noProof/>
        </w:rPr>
        <w:t xml:space="preserve"> </w:t>
      </w:r>
      <w:r w:rsidRPr="00BF6603">
        <w:rPr>
          <w:i/>
          <w:iCs/>
          <w:noProof/>
        </w:rPr>
        <w:t>v. Mexico</w:t>
      </w:r>
      <w:r>
        <w:rPr>
          <w:noProof/>
        </w:rPr>
        <w:t>, ICSID ARB(AF)/04/05, Award (2007)</w:t>
      </w:r>
      <w:r>
        <w:rPr>
          <w:noProof/>
        </w:rPr>
        <w:tab/>
        <w:t>31</w:t>
      </w:r>
    </w:p>
    <w:p w14:paraId="420E8875" w14:textId="77777777" w:rsidR="00101FF0" w:rsidRDefault="00101FF0">
      <w:pPr>
        <w:pStyle w:val="TableofAuthorities"/>
        <w:tabs>
          <w:tab w:val="right" w:leader="dot" w:pos="9350"/>
        </w:tabs>
        <w:rPr>
          <w:noProof/>
        </w:rPr>
      </w:pPr>
      <w:r w:rsidRPr="00BF6603">
        <w:rPr>
          <w:i/>
          <w:noProof/>
        </w:rPr>
        <w:t>Branch v. United States</w:t>
      </w:r>
      <w:r>
        <w:rPr>
          <w:noProof/>
        </w:rPr>
        <w:t>, 69 F.3d 1571 (Fed. Cir. 1995)</w:t>
      </w:r>
      <w:r>
        <w:rPr>
          <w:noProof/>
        </w:rPr>
        <w:tab/>
        <w:t>21</w:t>
      </w:r>
    </w:p>
    <w:p w14:paraId="4295CD7D" w14:textId="77777777" w:rsidR="00101FF0" w:rsidRDefault="00101FF0">
      <w:pPr>
        <w:pStyle w:val="TableofAuthorities"/>
        <w:tabs>
          <w:tab w:val="right" w:leader="dot" w:pos="9350"/>
        </w:tabs>
        <w:rPr>
          <w:noProof/>
        </w:rPr>
      </w:pPr>
      <w:r w:rsidRPr="00BF6603">
        <w:rPr>
          <w:i/>
          <w:iCs/>
          <w:noProof/>
          <w:color w:val="000000" w:themeColor="text1"/>
        </w:rPr>
        <w:t>Case 11.137 (Argentina)</w:t>
      </w:r>
      <w:r w:rsidRPr="00BF6603">
        <w:rPr>
          <w:noProof/>
          <w:color w:val="000000" w:themeColor="text1"/>
        </w:rPr>
        <w:t>, IACHR, OEA/Ser.:/V/II.98 (1997)</w:t>
      </w:r>
      <w:r>
        <w:rPr>
          <w:noProof/>
        </w:rPr>
        <w:tab/>
        <w:t>7</w:t>
      </w:r>
    </w:p>
    <w:p w14:paraId="07F91E36" w14:textId="77777777" w:rsidR="00101FF0" w:rsidRDefault="00101FF0">
      <w:pPr>
        <w:pStyle w:val="TableofAuthorities"/>
        <w:tabs>
          <w:tab w:val="right" w:leader="dot" w:pos="9350"/>
        </w:tabs>
        <w:rPr>
          <w:noProof/>
        </w:rPr>
      </w:pPr>
      <w:r w:rsidRPr="00BF6603">
        <w:rPr>
          <w:i/>
          <w:noProof/>
        </w:rPr>
        <w:t xml:space="preserve">Corn Products v. </w:t>
      </w:r>
      <w:r w:rsidRPr="00BF6603">
        <w:rPr>
          <w:i/>
          <w:iCs/>
          <w:noProof/>
        </w:rPr>
        <w:t>Mexico</w:t>
      </w:r>
      <w:r>
        <w:rPr>
          <w:noProof/>
        </w:rPr>
        <w:t>, ICSID ARB(AF)/04/1, Decision on Responsibility (2008)</w:t>
      </w:r>
      <w:r>
        <w:rPr>
          <w:noProof/>
        </w:rPr>
        <w:tab/>
        <w:t>32</w:t>
      </w:r>
    </w:p>
    <w:p w14:paraId="7B08C35F" w14:textId="77777777" w:rsidR="00101FF0" w:rsidRDefault="00101FF0">
      <w:pPr>
        <w:pStyle w:val="TableofAuthorities"/>
        <w:tabs>
          <w:tab w:val="right" w:leader="dot" w:pos="9350"/>
        </w:tabs>
        <w:rPr>
          <w:noProof/>
        </w:rPr>
      </w:pPr>
      <w:r w:rsidRPr="00BF6603">
        <w:rPr>
          <w:i/>
          <w:noProof/>
        </w:rPr>
        <w:t>Ethiopia’s Damages Claims</w:t>
      </w:r>
      <w:r>
        <w:rPr>
          <w:noProof/>
        </w:rPr>
        <w:t>, Final Award, Eritrea-Ethiopia Claims Commission, Decision, 26 R.I.A.A. 631 (2009)</w:t>
      </w:r>
      <w:r>
        <w:rPr>
          <w:noProof/>
        </w:rPr>
        <w:tab/>
        <w:t>25</w:t>
      </w:r>
    </w:p>
    <w:p w14:paraId="1A3C17D6" w14:textId="77777777" w:rsidR="00101FF0" w:rsidRDefault="00101FF0">
      <w:pPr>
        <w:pStyle w:val="TableofAuthorities"/>
        <w:tabs>
          <w:tab w:val="right" w:leader="dot" w:pos="9350"/>
        </w:tabs>
        <w:rPr>
          <w:noProof/>
        </w:rPr>
      </w:pPr>
      <w:r w:rsidRPr="00BF6603">
        <w:rPr>
          <w:i/>
          <w:noProof/>
        </w:rPr>
        <w:t xml:space="preserve">Georgia v. Russia </w:t>
      </w:r>
      <w:r>
        <w:rPr>
          <w:noProof/>
        </w:rPr>
        <w:t>(II), No.38263/08, Judgment, ECtHR (2021)</w:t>
      </w:r>
      <w:r>
        <w:rPr>
          <w:noProof/>
        </w:rPr>
        <w:tab/>
        <w:t>18</w:t>
      </w:r>
    </w:p>
    <w:p w14:paraId="0E6B3E31" w14:textId="77777777" w:rsidR="00101FF0" w:rsidRDefault="00101FF0">
      <w:pPr>
        <w:pStyle w:val="TableofAuthorities"/>
        <w:tabs>
          <w:tab w:val="right" w:leader="dot" w:pos="9350"/>
        </w:tabs>
        <w:rPr>
          <w:noProof/>
        </w:rPr>
      </w:pPr>
      <w:r w:rsidRPr="00BF6603">
        <w:rPr>
          <w:i/>
          <w:noProof/>
        </w:rPr>
        <w:t>Handyside v. United Kingdom</w:t>
      </w:r>
      <w:r>
        <w:rPr>
          <w:noProof/>
        </w:rPr>
        <w:t>, Judgment, No.5493/72, ECtHR (1976)</w:t>
      </w:r>
      <w:r>
        <w:rPr>
          <w:noProof/>
        </w:rPr>
        <w:tab/>
        <w:t>21</w:t>
      </w:r>
    </w:p>
    <w:p w14:paraId="433DA249" w14:textId="77777777" w:rsidR="00101FF0" w:rsidRDefault="00101FF0">
      <w:pPr>
        <w:pStyle w:val="TableofAuthorities"/>
        <w:tabs>
          <w:tab w:val="right" w:leader="dot" w:pos="9350"/>
        </w:tabs>
        <w:rPr>
          <w:noProof/>
        </w:rPr>
      </w:pPr>
      <w:r w:rsidRPr="00BF6603">
        <w:rPr>
          <w:i/>
          <w:noProof/>
        </w:rPr>
        <w:t>Hassan v. U.K.</w:t>
      </w:r>
      <w:r w:rsidRPr="00BF6603">
        <w:rPr>
          <w:iCs/>
          <w:noProof/>
        </w:rPr>
        <w:t>, No.29750/09, Judgment, ECtHR (2014)</w:t>
      </w:r>
      <w:r>
        <w:rPr>
          <w:noProof/>
        </w:rPr>
        <w:tab/>
        <w:t>16</w:t>
      </w:r>
    </w:p>
    <w:p w14:paraId="2E87A51C" w14:textId="77777777" w:rsidR="00101FF0" w:rsidRDefault="00101FF0">
      <w:pPr>
        <w:pStyle w:val="TableofAuthorities"/>
        <w:tabs>
          <w:tab w:val="right" w:leader="dot" w:pos="9350"/>
        </w:tabs>
        <w:rPr>
          <w:noProof/>
        </w:rPr>
      </w:pPr>
      <w:r w:rsidRPr="00BF6603">
        <w:rPr>
          <w:i/>
          <w:noProof/>
        </w:rPr>
        <w:t>Iyad v. State of Israel</w:t>
      </w:r>
      <w:r>
        <w:rPr>
          <w:noProof/>
        </w:rPr>
        <w:t>, CrimA 6659/06, Supreme Court of Israel (2008)</w:t>
      </w:r>
      <w:r>
        <w:rPr>
          <w:noProof/>
        </w:rPr>
        <w:tab/>
        <w:t>16</w:t>
      </w:r>
    </w:p>
    <w:p w14:paraId="24D5EDCD" w14:textId="77777777" w:rsidR="00101FF0" w:rsidRDefault="00101FF0">
      <w:pPr>
        <w:pStyle w:val="TableofAuthorities"/>
        <w:tabs>
          <w:tab w:val="right" w:leader="dot" w:pos="9350"/>
        </w:tabs>
        <w:rPr>
          <w:noProof/>
        </w:rPr>
      </w:pPr>
      <w:r w:rsidRPr="00BF6603">
        <w:rPr>
          <w:i/>
          <w:noProof/>
        </w:rPr>
        <w:t>Jansen-Gielen v. The Netherlands</w:t>
      </w:r>
      <w:r>
        <w:rPr>
          <w:noProof/>
        </w:rPr>
        <w:t>, CCPR/C/71/D/846/1999, HRC (2001)</w:t>
      </w:r>
      <w:r>
        <w:rPr>
          <w:noProof/>
        </w:rPr>
        <w:tab/>
        <w:t>20</w:t>
      </w:r>
    </w:p>
    <w:p w14:paraId="3E10A804" w14:textId="77777777" w:rsidR="00101FF0" w:rsidRDefault="00101FF0">
      <w:pPr>
        <w:pStyle w:val="TableofAuthorities"/>
        <w:tabs>
          <w:tab w:val="right" w:leader="dot" w:pos="9350"/>
        </w:tabs>
        <w:rPr>
          <w:noProof/>
        </w:rPr>
      </w:pPr>
      <w:r w:rsidRPr="00BF6603">
        <w:rPr>
          <w:i/>
          <w:noProof/>
        </w:rPr>
        <w:t>LG&amp;E Energy v. Argentina</w:t>
      </w:r>
      <w:r>
        <w:rPr>
          <w:noProof/>
        </w:rPr>
        <w:t>, Decision on Liability, ICSID ARB/02/1 (2006)</w:t>
      </w:r>
      <w:r>
        <w:rPr>
          <w:noProof/>
        </w:rPr>
        <w:tab/>
        <w:t>21</w:t>
      </w:r>
    </w:p>
    <w:p w14:paraId="200A736D" w14:textId="77777777" w:rsidR="00101FF0" w:rsidRDefault="00101FF0">
      <w:pPr>
        <w:pStyle w:val="TableofAuthorities"/>
        <w:tabs>
          <w:tab w:val="right" w:leader="dot" w:pos="9350"/>
        </w:tabs>
        <w:rPr>
          <w:noProof/>
        </w:rPr>
      </w:pPr>
      <w:r w:rsidRPr="00BF6603">
        <w:rPr>
          <w:i/>
          <w:iCs/>
          <w:noProof/>
        </w:rPr>
        <w:t>Mohammed Abdullah Saleh Al-Asad</w:t>
      </w:r>
      <w:r>
        <w:rPr>
          <w:noProof/>
        </w:rPr>
        <w:t xml:space="preserve"> </w:t>
      </w:r>
      <w:r w:rsidRPr="00BF6603">
        <w:rPr>
          <w:i/>
          <w:iCs/>
          <w:noProof/>
        </w:rPr>
        <w:t>v Djibouti</w:t>
      </w:r>
      <w:r>
        <w:rPr>
          <w:noProof/>
        </w:rPr>
        <w:t>, Communication 383/10, ACHPR (2014)</w:t>
      </w:r>
      <w:r>
        <w:rPr>
          <w:noProof/>
        </w:rPr>
        <w:tab/>
        <w:t>18, 19</w:t>
      </w:r>
    </w:p>
    <w:p w14:paraId="4BFAEB7F" w14:textId="77777777" w:rsidR="00101FF0" w:rsidRDefault="00101FF0">
      <w:pPr>
        <w:pStyle w:val="TableofAuthorities"/>
        <w:tabs>
          <w:tab w:val="right" w:leader="dot" w:pos="9350"/>
        </w:tabs>
        <w:rPr>
          <w:noProof/>
        </w:rPr>
      </w:pPr>
      <w:r>
        <w:rPr>
          <w:noProof/>
        </w:rPr>
        <w:lastRenderedPageBreak/>
        <w:t>Panel Report</w:t>
      </w:r>
      <w:r w:rsidRPr="00BF6603">
        <w:rPr>
          <w:i/>
          <w:noProof/>
        </w:rPr>
        <w:t>, Russia – Traffic in Transit</w:t>
      </w:r>
      <w:r>
        <w:rPr>
          <w:noProof/>
        </w:rPr>
        <w:t>, WT/DS512/R (2019)</w:t>
      </w:r>
      <w:r>
        <w:rPr>
          <w:noProof/>
        </w:rPr>
        <w:tab/>
        <w:t>21, 22, 23</w:t>
      </w:r>
    </w:p>
    <w:p w14:paraId="74294B3D" w14:textId="6CB97704" w:rsidR="00101FF0" w:rsidRDefault="00101FF0">
      <w:pPr>
        <w:pStyle w:val="TableofAuthorities"/>
        <w:tabs>
          <w:tab w:val="right" w:leader="dot" w:pos="9350"/>
        </w:tabs>
        <w:rPr>
          <w:noProof/>
        </w:rPr>
      </w:pPr>
      <w:r>
        <w:rPr>
          <w:noProof/>
        </w:rPr>
        <w:t xml:space="preserve">Panel Report, </w:t>
      </w:r>
      <w:r w:rsidRPr="00BF6603">
        <w:rPr>
          <w:i/>
          <w:noProof/>
        </w:rPr>
        <w:t>Saudi Arabia – I</w:t>
      </w:r>
      <w:r w:rsidR="009607A4">
        <w:rPr>
          <w:i/>
          <w:noProof/>
        </w:rPr>
        <w:t xml:space="preserve">ntellectual </w:t>
      </w:r>
      <w:r w:rsidRPr="00BF6603">
        <w:rPr>
          <w:i/>
          <w:noProof/>
        </w:rPr>
        <w:t>P</w:t>
      </w:r>
      <w:r w:rsidR="009607A4">
        <w:rPr>
          <w:i/>
          <w:noProof/>
        </w:rPr>
        <w:t xml:space="preserve">roperty </w:t>
      </w:r>
      <w:r w:rsidRPr="00BF6603">
        <w:rPr>
          <w:i/>
          <w:noProof/>
        </w:rPr>
        <w:t>R</w:t>
      </w:r>
      <w:r w:rsidR="009607A4">
        <w:rPr>
          <w:i/>
          <w:noProof/>
        </w:rPr>
        <w:t>ight</w:t>
      </w:r>
      <w:r w:rsidRPr="00BF6603">
        <w:rPr>
          <w:i/>
          <w:noProof/>
        </w:rPr>
        <w:t>s</w:t>
      </w:r>
      <w:r>
        <w:rPr>
          <w:noProof/>
        </w:rPr>
        <w:t>, WT/DS567/R (2020)</w:t>
      </w:r>
      <w:r>
        <w:rPr>
          <w:noProof/>
        </w:rPr>
        <w:tab/>
        <w:t>23</w:t>
      </w:r>
    </w:p>
    <w:p w14:paraId="6F3856C6" w14:textId="77777777" w:rsidR="00101FF0" w:rsidRDefault="00101FF0">
      <w:pPr>
        <w:pStyle w:val="TableofAuthorities"/>
        <w:tabs>
          <w:tab w:val="right" w:leader="dot" w:pos="9350"/>
        </w:tabs>
        <w:rPr>
          <w:noProof/>
        </w:rPr>
      </w:pPr>
      <w:r w:rsidRPr="00BF6603">
        <w:rPr>
          <w:i/>
          <w:noProof/>
        </w:rPr>
        <w:t>Pope &amp; Talbot Inc. v. Canada</w:t>
      </w:r>
      <w:r>
        <w:rPr>
          <w:noProof/>
        </w:rPr>
        <w:t>, Interim Award, UNCITRAL (2000)</w:t>
      </w:r>
      <w:r>
        <w:rPr>
          <w:noProof/>
        </w:rPr>
        <w:tab/>
        <w:t>21</w:t>
      </w:r>
    </w:p>
    <w:p w14:paraId="5F65CE42" w14:textId="77777777" w:rsidR="00101FF0" w:rsidRDefault="00101FF0">
      <w:pPr>
        <w:pStyle w:val="TableofAuthorities"/>
        <w:tabs>
          <w:tab w:val="right" w:leader="dot" w:pos="9350"/>
        </w:tabs>
        <w:rPr>
          <w:noProof/>
        </w:rPr>
      </w:pPr>
      <w:r w:rsidRPr="00BF6603">
        <w:rPr>
          <w:i/>
          <w:iCs/>
          <w:noProof/>
          <w:color w:val="000000" w:themeColor="text1"/>
        </w:rPr>
        <w:t>Prosecutor v. Duško Tadić,</w:t>
      </w:r>
      <w:r>
        <w:rPr>
          <w:noProof/>
        </w:rPr>
        <w:t xml:space="preserve"> Interlocutory Appeal on Jurisdiction, IT-94-1-A, ICTY (1995)</w:t>
      </w:r>
      <w:r>
        <w:rPr>
          <w:noProof/>
        </w:rPr>
        <w:tab/>
        <w:t>6</w:t>
      </w:r>
    </w:p>
    <w:p w14:paraId="5FA69C35" w14:textId="77777777" w:rsidR="00101FF0" w:rsidRDefault="00101FF0">
      <w:pPr>
        <w:pStyle w:val="TableofAuthorities"/>
        <w:tabs>
          <w:tab w:val="right" w:leader="dot" w:pos="9350"/>
        </w:tabs>
        <w:rPr>
          <w:noProof/>
        </w:rPr>
      </w:pPr>
      <w:r w:rsidRPr="00BF6603">
        <w:rPr>
          <w:i/>
          <w:iCs/>
          <w:noProof/>
          <w:color w:val="000000" w:themeColor="text1"/>
        </w:rPr>
        <w:t>Prosecutor v. Duško Tadić</w:t>
      </w:r>
      <w:r w:rsidRPr="00BF6603">
        <w:rPr>
          <w:i/>
          <w:noProof/>
          <w:color w:val="000000" w:themeColor="text1"/>
        </w:rPr>
        <w:t xml:space="preserve">, </w:t>
      </w:r>
      <w:r w:rsidRPr="00BF6603">
        <w:rPr>
          <w:iCs/>
          <w:noProof/>
          <w:color w:val="000000" w:themeColor="text1"/>
        </w:rPr>
        <w:t>IT-94-1-T, Judgment, ICTY,</w:t>
      </w:r>
      <w:r w:rsidRPr="00BF6603">
        <w:rPr>
          <w:noProof/>
          <w:color w:val="000000" w:themeColor="text1"/>
        </w:rPr>
        <w:t xml:space="preserve"> (1997)</w:t>
      </w:r>
      <w:r>
        <w:rPr>
          <w:noProof/>
        </w:rPr>
        <w:tab/>
        <w:t>4, 13</w:t>
      </w:r>
    </w:p>
    <w:p w14:paraId="15C37C1E" w14:textId="77777777" w:rsidR="00101FF0" w:rsidRDefault="00101FF0">
      <w:pPr>
        <w:pStyle w:val="TableofAuthorities"/>
        <w:tabs>
          <w:tab w:val="right" w:leader="dot" w:pos="9350"/>
        </w:tabs>
        <w:rPr>
          <w:noProof/>
        </w:rPr>
      </w:pPr>
      <w:r w:rsidRPr="00BF6603">
        <w:rPr>
          <w:i/>
          <w:noProof/>
          <w:color w:val="000000" w:themeColor="text1"/>
        </w:rPr>
        <w:t xml:space="preserve">Prosecutor v. </w:t>
      </w:r>
      <w:r w:rsidRPr="00BF6603">
        <w:rPr>
          <w:i/>
          <w:iCs/>
          <w:noProof/>
          <w:color w:val="000000" w:themeColor="text1"/>
        </w:rPr>
        <w:t>Galić</w:t>
      </w:r>
      <w:r w:rsidRPr="00BF6603">
        <w:rPr>
          <w:noProof/>
          <w:color w:val="000000" w:themeColor="text1"/>
        </w:rPr>
        <w:t>, IT98-29-T, ICTY (2003)</w:t>
      </w:r>
      <w:r>
        <w:rPr>
          <w:noProof/>
        </w:rPr>
        <w:tab/>
        <w:t>6</w:t>
      </w:r>
    </w:p>
    <w:p w14:paraId="077D3CBB" w14:textId="77777777" w:rsidR="00101FF0" w:rsidRDefault="00101FF0">
      <w:pPr>
        <w:pStyle w:val="TableofAuthorities"/>
        <w:tabs>
          <w:tab w:val="right" w:leader="dot" w:pos="9350"/>
        </w:tabs>
        <w:rPr>
          <w:noProof/>
        </w:rPr>
      </w:pPr>
      <w:r w:rsidRPr="00BF6603">
        <w:rPr>
          <w:i/>
          <w:noProof/>
          <w:color w:val="000000" w:themeColor="text1"/>
        </w:rPr>
        <w:t>Prosecutor v. Haradinaj</w:t>
      </w:r>
      <w:r w:rsidRPr="00BF6603">
        <w:rPr>
          <w:i/>
          <w:iCs/>
          <w:noProof/>
          <w:color w:val="000000" w:themeColor="text1"/>
        </w:rPr>
        <w:t xml:space="preserve"> et al.</w:t>
      </w:r>
      <w:r w:rsidRPr="00BF6603">
        <w:rPr>
          <w:noProof/>
          <w:color w:val="000000" w:themeColor="text1"/>
        </w:rPr>
        <w:t>, ICTY, IT-04-84</w:t>
      </w:r>
      <w:r w:rsidRPr="00BF6603">
        <w:rPr>
          <w:i/>
          <w:iCs/>
          <w:noProof/>
          <w:color w:val="000000" w:themeColor="text1"/>
        </w:rPr>
        <w:t>bis</w:t>
      </w:r>
      <w:r w:rsidRPr="00BF6603">
        <w:rPr>
          <w:noProof/>
          <w:color w:val="000000" w:themeColor="text1"/>
        </w:rPr>
        <w:t>-T (2008)</w:t>
      </w:r>
      <w:r>
        <w:rPr>
          <w:noProof/>
        </w:rPr>
        <w:tab/>
        <w:t>6</w:t>
      </w:r>
    </w:p>
    <w:p w14:paraId="6A8F7D64" w14:textId="77777777" w:rsidR="00101FF0" w:rsidRDefault="00101FF0">
      <w:pPr>
        <w:pStyle w:val="TableofAuthorities"/>
        <w:tabs>
          <w:tab w:val="right" w:leader="dot" w:pos="9350"/>
        </w:tabs>
        <w:rPr>
          <w:noProof/>
        </w:rPr>
      </w:pPr>
      <w:r w:rsidRPr="00BF6603">
        <w:rPr>
          <w:i/>
          <w:noProof/>
          <w:color w:val="000000" w:themeColor="text1"/>
        </w:rPr>
        <w:t>Prosecutor v. Kupreškić et al.</w:t>
      </w:r>
      <w:r w:rsidRPr="00BF6603">
        <w:rPr>
          <w:noProof/>
          <w:color w:val="000000" w:themeColor="text1"/>
          <w:shd w:val="clear" w:color="auto" w:fill="F9F9F9"/>
        </w:rPr>
        <w:t>, IT-95-16-T, ICTY  (2000)</w:t>
      </w:r>
      <w:r>
        <w:rPr>
          <w:noProof/>
        </w:rPr>
        <w:tab/>
        <w:t>7</w:t>
      </w:r>
    </w:p>
    <w:p w14:paraId="1DCA4CA8" w14:textId="77777777" w:rsidR="00101FF0" w:rsidRDefault="00101FF0">
      <w:pPr>
        <w:pStyle w:val="TableofAuthorities"/>
        <w:tabs>
          <w:tab w:val="right" w:leader="dot" w:pos="9350"/>
        </w:tabs>
        <w:rPr>
          <w:noProof/>
        </w:rPr>
      </w:pPr>
      <w:r w:rsidRPr="00BF6603">
        <w:rPr>
          <w:i/>
          <w:noProof/>
          <w:color w:val="000000" w:themeColor="text1"/>
        </w:rPr>
        <w:t>Prosecutor v</w:t>
      </w:r>
      <w:r w:rsidRPr="00BF6603">
        <w:rPr>
          <w:i/>
          <w:iCs/>
          <w:noProof/>
          <w:color w:val="000000" w:themeColor="text1"/>
        </w:rPr>
        <w:t>. Mucić et al.</w:t>
      </w:r>
      <w:r w:rsidRPr="00BF6603">
        <w:rPr>
          <w:noProof/>
          <w:color w:val="000000" w:themeColor="text1"/>
        </w:rPr>
        <w:t>, IT-96-21-T, ICTY (1998).</w:t>
      </w:r>
      <w:r>
        <w:rPr>
          <w:noProof/>
        </w:rPr>
        <w:tab/>
        <w:t>6</w:t>
      </w:r>
    </w:p>
    <w:p w14:paraId="74EB8F03" w14:textId="77777777" w:rsidR="00101FF0" w:rsidRDefault="00101FF0">
      <w:pPr>
        <w:pStyle w:val="TableofAuthorities"/>
        <w:tabs>
          <w:tab w:val="right" w:leader="dot" w:pos="9350"/>
        </w:tabs>
        <w:rPr>
          <w:noProof/>
        </w:rPr>
      </w:pPr>
      <w:r w:rsidRPr="00BF6603">
        <w:rPr>
          <w:i/>
          <w:noProof/>
        </w:rPr>
        <w:t>Prosecutor v. Naletili</w:t>
      </w:r>
      <w:r w:rsidRPr="00BF6603">
        <w:rPr>
          <w:i/>
          <w:noProof/>
          <w:color w:val="242627"/>
          <w:shd w:val="clear" w:color="auto" w:fill="FFFFFF"/>
        </w:rPr>
        <w:t>ć</w:t>
      </w:r>
      <w:r w:rsidRPr="00BF6603">
        <w:rPr>
          <w:i/>
          <w:noProof/>
        </w:rPr>
        <w:t xml:space="preserve"> and Martinovi</w:t>
      </w:r>
      <w:r w:rsidRPr="00BF6603">
        <w:rPr>
          <w:i/>
          <w:noProof/>
          <w:color w:val="242627"/>
          <w:shd w:val="clear" w:color="auto" w:fill="FFFFFF"/>
        </w:rPr>
        <w:t>ć</w:t>
      </w:r>
      <w:r>
        <w:rPr>
          <w:noProof/>
        </w:rPr>
        <w:t>, IT-98-34-T, ICTY (2003)</w:t>
      </w:r>
      <w:r>
        <w:rPr>
          <w:noProof/>
        </w:rPr>
        <w:tab/>
        <w:t>13</w:t>
      </w:r>
    </w:p>
    <w:p w14:paraId="0BDA58F5" w14:textId="77777777" w:rsidR="00101FF0" w:rsidRDefault="00101FF0">
      <w:pPr>
        <w:pStyle w:val="TableofAuthorities"/>
        <w:tabs>
          <w:tab w:val="right" w:leader="dot" w:pos="9350"/>
        </w:tabs>
        <w:rPr>
          <w:noProof/>
        </w:rPr>
      </w:pPr>
      <w:r w:rsidRPr="00BF6603">
        <w:rPr>
          <w:i/>
          <w:iCs/>
          <w:noProof/>
        </w:rPr>
        <w:t xml:space="preserve">Prosecutor v. </w:t>
      </w:r>
      <w:r w:rsidRPr="00BF6603">
        <w:rPr>
          <w:i/>
          <w:noProof/>
        </w:rPr>
        <w:t>Prlić et al.</w:t>
      </w:r>
      <w:r>
        <w:rPr>
          <w:noProof/>
        </w:rPr>
        <w:t>,IT-04-74-T, ICTY, (2013)</w:t>
      </w:r>
      <w:r>
        <w:rPr>
          <w:noProof/>
        </w:rPr>
        <w:tab/>
        <w:t>13</w:t>
      </w:r>
    </w:p>
    <w:p w14:paraId="52937403" w14:textId="77777777" w:rsidR="00101FF0" w:rsidRDefault="00101FF0">
      <w:pPr>
        <w:pStyle w:val="TableofAuthorities"/>
        <w:tabs>
          <w:tab w:val="right" w:leader="dot" w:pos="9350"/>
        </w:tabs>
        <w:rPr>
          <w:noProof/>
        </w:rPr>
      </w:pPr>
      <w:r w:rsidRPr="00BF6603">
        <w:rPr>
          <w:i/>
          <w:noProof/>
        </w:rPr>
        <w:t>Responsibilities and obligations of states sponsoring persons and entities with respect to activities in the area</w:t>
      </w:r>
      <w:r>
        <w:rPr>
          <w:noProof/>
        </w:rPr>
        <w:t>, Advisory Opinion, 2011, ITLOS,</w:t>
      </w:r>
      <w:r>
        <w:rPr>
          <w:noProof/>
        </w:rPr>
        <w:tab/>
        <w:t>28</w:t>
      </w:r>
    </w:p>
    <w:p w14:paraId="7DD67C17" w14:textId="77777777" w:rsidR="00101FF0" w:rsidRDefault="00101FF0">
      <w:pPr>
        <w:pStyle w:val="TableofAuthorities"/>
        <w:tabs>
          <w:tab w:val="right" w:leader="dot" w:pos="9350"/>
        </w:tabs>
        <w:rPr>
          <w:noProof/>
        </w:rPr>
      </w:pPr>
      <w:r w:rsidRPr="00BF6603">
        <w:rPr>
          <w:i/>
          <w:noProof/>
        </w:rPr>
        <w:t>Saluka</w:t>
      </w:r>
      <w:r>
        <w:rPr>
          <w:noProof/>
        </w:rPr>
        <w:t xml:space="preserve"> </w:t>
      </w:r>
      <w:r w:rsidRPr="00BF6603">
        <w:rPr>
          <w:i/>
          <w:noProof/>
        </w:rPr>
        <w:t>v. Czech Republic</w:t>
      </w:r>
      <w:r>
        <w:rPr>
          <w:noProof/>
        </w:rPr>
        <w:t>, Partial Award, UNCITRAL (2006)</w:t>
      </w:r>
      <w:r>
        <w:rPr>
          <w:noProof/>
        </w:rPr>
        <w:tab/>
        <w:t>21</w:t>
      </w:r>
    </w:p>
    <w:p w14:paraId="286378DD" w14:textId="77777777" w:rsidR="00101FF0" w:rsidRDefault="00101FF0">
      <w:pPr>
        <w:pStyle w:val="TableofAuthorities"/>
        <w:tabs>
          <w:tab w:val="right" w:leader="dot" w:pos="9350"/>
        </w:tabs>
        <w:rPr>
          <w:noProof/>
        </w:rPr>
      </w:pPr>
      <w:r w:rsidRPr="00BF6603">
        <w:rPr>
          <w:i/>
          <w:noProof/>
        </w:rPr>
        <w:t>Sayadi &amp; Vinck</w:t>
      </w:r>
      <w:r>
        <w:rPr>
          <w:noProof/>
        </w:rPr>
        <w:t xml:space="preserve"> </w:t>
      </w:r>
      <w:r w:rsidRPr="00BF6603">
        <w:rPr>
          <w:i/>
          <w:noProof/>
        </w:rPr>
        <w:t>v. Belgium</w:t>
      </w:r>
      <w:r>
        <w:rPr>
          <w:noProof/>
        </w:rPr>
        <w:t>, CCPR/C/94/D/1472/2006, HRC (2008)</w:t>
      </w:r>
      <w:r>
        <w:rPr>
          <w:noProof/>
        </w:rPr>
        <w:tab/>
        <w:t>20</w:t>
      </w:r>
    </w:p>
    <w:p w14:paraId="0B208F87" w14:textId="77777777" w:rsidR="00101FF0" w:rsidRDefault="00101FF0">
      <w:pPr>
        <w:pStyle w:val="TableofAuthorities"/>
        <w:tabs>
          <w:tab w:val="right" w:leader="dot" w:pos="9350"/>
        </w:tabs>
        <w:rPr>
          <w:noProof/>
        </w:rPr>
      </w:pPr>
      <w:r w:rsidRPr="00BF6603">
        <w:rPr>
          <w:i/>
          <w:noProof/>
        </w:rPr>
        <w:t>Sergio Euben Lopez Burgos v. Uruguay</w:t>
      </w:r>
      <w:r>
        <w:rPr>
          <w:noProof/>
        </w:rPr>
        <w:t>, R.12/52, HRC, A/36/40 (1981)</w:t>
      </w:r>
      <w:r>
        <w:rPr>
          <w:noProof/>
        </w:rPr>
        <w:tab/>
        <w:t>18</w:t>
      </w:r>
    </w:p>
    <w:p w14:paraId="7B2EEE54" w14:textId="77777777" w:rsidR="00101FF0" w:rsidRDefault="00101FF0">
      <w:pPr>
        <w:pStyle w:val="TableofAuthorities"/>
        <w:tabs>
          <w:tab w:val="right" w:leader="dot" w:pos="9350"/>
        </w:tabs>
        <w:rPr>
          <w:noProof/>
        </w:rPr>
      </w:pPr>
      <w:r w:rsidRPr="00BF6603">
        <w:rPr>
          <w:i/>
          <w:noProof/>
        </w:rPr>
        <w:t>The Environment and Human Rights</w:t>
      </w:r>
      <w:r>
        <w:rPr>
          <w:noProof/>
        </w:rPr>
        <w:t>, OC-23/17, Advisory Opinion, IACtHR (2017)</w:t>
      </w:r>
      <w:r>
        <w:rPr>
          <w:noProof/>
        </w:rPr>
        <w:tab/>
        <w:t>19</w:t>
      </w:r>
    </w:p>
    <w:p w14:paraId="527A06DF" w14:textId="77777777" w:rsidR="00101FF0" w:rsidRDefault="00101FF0">
      <w:pPr>
        <w:pStyle w:val="TableofAuthorities"/>
        <w:tabs>
          <w:tab w:val="right" w:leader="dot" w:pos="9350"/>
        </w:tabs>
        <w:rPr>
          <w:noProof/>
        </w:rPr>
      </w:pPr>
      <w:r w:rsidRPr="00BF6603">
        <w:rPr>
          <w:i/>
          <w:iCs/>
          <w:noProof/>
        </w:rPr>
        <w:t>The</w:t>
      </w:r>
      <w:r w:rsidRPr="00BF6603">
        <w:rPr>
          <w:i/>
          <w:noProof/>
        </w:rPr>
        <w:t xml:space="preserve"> South China Sea</w:t>
      </w:r>
      <w:r>
        <w:rPr>
          <w:noProof/>
        </w:rPr>
        <w:t xml:space="preserve"> </w:t>
      </w:r>
      <w:r w:rsidRPr="00BF6603">
        <w:rPr>
          <w:i/>
          <w:iCs/>
          <w:noProof/>
        </w:rPr>
        <w:t xml:space="preserve">Arbitration </w:t>
      </w:r>
      <w:r>
        <w:rPr>
          <w:noProof/>
        </w:rPr>
        <w:t>(Philippines v. China), PCA No.2013-19, Award  (2016)</w:t>
      </w:r>
      <w:r>
        <w:rPr>
          <w:noProof/>
        </w:rPr>
        <w:tab/>
        <w:t>28, 30</w:t>
      </w:r>
    </w:p>
    <w:p w14:paraId="2E668AAE" w14:textId="77777777" w:rsidR="00101FF0" w:rsidRDefault="00101FF0">
      <w:pPr>
        <w:pStyle w:val="TableofAuthorities"/>
        <w:tabs>
          <w:tab w:val="right" w:leader="dot" w:pos="9350"/>
        </w:tabs>
        <w:rPr>
          <w:noProof/>
        </w:rPr>
      </w:pPr>
      <w:r w:rsidRPr="00BF6603">
        <w:rPr>
          <w:i/>
          <w:noProof/>
        </w:rPr>
        <w:t>U.S.-Germany Mixed Claims Commission</w:t>
      </w:r>
      <w:r>
        <w:rPr>
          <w:noProof/>
        </w:rPr>
        <w:t>, Administrative Decision No. II, Award, 7</w:t>
      </w:r>
      <w:r>
        <w:rPr>
          <w:noProof/>
        </w:rPr>
        <w:br/>
        <w:t>R.I.A.A. 1 (1923)</w:t>
      </w:r>
      <w:r>
        <w:rPr>
          <w:noProof/>
        </w:rPr>
        <w:tab/>
        <w:t>25</w:t>
      </w:r>
    </w:p>
    <w:p w14:paraId="67D62881" w14:textId="77777777" w:rsidR="005473F4" w:rsidRDefault="00101FF0">
      <w:pPr>
        <w:pStyle w:val="TOAHeading"/>
        <w:tabs>
          <w:tab w:val="right" w:leader="dot" w:pos="9350"/>
        </w:tabs>
        <w:rPr>
          <w:rFonts w:asciiTheme="minorHAnsi" w:eastAsiaTheme="minorEastAsia" w:hAnsiTheme="minorHAnsi" w:cstheme="minorBidi"/>
          <w:b w:val="0"/>
          <w:bCs w:val="0"/>
          <w:noProof/>
        </w:rPr>
      </w:pPr>
      <w:r>
        <w:rPr>
          <w:lang w:val="fr-FR"/>
        </w:rPr>
        <w:fldChar w:fldCharType="end"/>
      </w:r>
      <w:r>
        <w:rPr>
          <w:lang w:val="fr-FR"/>
        </w:rPr>
        <w:fldChar w:fldCharType="begin"/>
      </w:r>
      <w:r w:rsidRPr="00402DC1">
        <w:instrText xml:space="preserve"> TOA \h \c "5" </w:instrText>
      </w:r>
      <w:r>
        <w:rPr>
          <w:lang w:val="fr-FR"/>
        </w:rPr>
        <w:fldChar w:fldCharType="separate"/>
      </w:r>
      <w:r w:rsidR="005473F4">
        <w:rPr>
          <w:noProof/>
        </w:rPr>
        <w:t>Treatises</w:t>
      </w:r>
    </w:p>
    <w:p w14:paraId="1DDCC9BD" w14:textId="77777777" w:rsidR="005473F4" w:rsidRDefault="005473F4">
      <w:pPr>
        <w:pStyle w:val="TableofAuthorities"/>
        <w:tabs>
          <w:tab w:val="right" w:leader="dot" w:pos="9350"/>
        </w:tabs>
        <w:rPr>
          <w:noProof/>
        </w:rPr>
      </w:pPr>
      <w:r>
        <w:rPr>
          <w:noProof/>
        </w:rPr>
        <w:t>Committee on Economic, Social and Cultural Rights, General Comment No.14, E/C.12/2000/4 (2000)</w:t>
      </w:r>
      <w:r>
        <w:rPr>
          <w:noProof/>
        </w:rPr>
        <w:tab/>
        <w:t>19</w:t>
      </w:r>
    </w:p>
    <w:p w14:paraId="3A340837" w14:textId="77777777" w:rsidR="005473F4" w:rsidRDefault="005473F4">
      <w:pPr>
        <w:pStyle w:val="TableofAuthorities"/>
        <w:tabs>
          <w:tab w:val="right" w:leader="dot" w:pos="9350"/>
        </w:tabs>
        <w:rPr>
          <w:noProof/>
        </w:rPr>
      </w:pPr>
      <w:r>
        <w:rPr>
          <w:noProof/>
        </w:rPr>
        <w:t>Committee on Economic, Social and Cultural Rights, General Comment No.3, E/1991/23 (1990)</w:t>
      </w:r>
      <w:r>
        <w:rPr>
          <w:noProof/>
        </w:rPr>
        <w:tab/>
        <w:t>19</w:t>
      </w:r>
    </w:p>
    <w:p w14:paraId="792BF46D" w14:textId="77777777" w:rsidR="005473F4" w:rsidRDefault="005473F4">
      <w:pPr>
        <w:pStyle w:val="TableofAuthorities"/>
        <w:tabs>
          <w:tab w:val="right" w:leader="dot" w:pos="9350"/>
        </w:tabs>
        <w:rPr>
          <w:noProof/>
        </w:rPr>
      </w:pPr>
      <w:r>
        <w:rPr>
          <w:noProof/>
        </w:rPr>
        <w:t>Human Rights Committee, General Comment No.32, CCPR/C/GC/32 (2007)</w:t>
      </w:r>
      <w:r>
        <w:rPr>
          <w:noProof/>
        </w:rPr>
        <w:tab/>
        <w:t>20</w:t>
      </w:r>
    </w:p>
    <w:p w14:paraId="264D009F" w14:textId="77777777" w:rsidR="005473F4" w:rsidRDefault="005473F4">
      <w:pPr>
        <w:pStyle w:val="TableofAuthorities"/>
        <w:tabs>
          <w:tab w:val="right" w:leader="dot" w:pos="9350"/>
        </w:tabs>
        <w:rPr>
          <w:noProof/>
        </w:rPr>
      </w:pPr>
      <w:r w:rsidRPr="004C7282">
        <w:rPr>
          <w:noProof/>
          <w:color w:val="000000" w:themeColor="text1"/>
        </w:rPr>
        <w:t>International Law Commission, </w:t>
      </w:r>
      <w:r w:rsidRPr="004C7282">
        <w:rPr>
          <w:i/>
          <w:noProof/>
          <w:color w:val="000000" w:themeColor="text1"/>
        </w:rPr>
        <w:t>Draft Articles on Responsibility of States for Internationally Wrongful Acts</w:t>
      </w:r>
      <w:r w:rsidRPr="004C7282">
        <w:rPr>
          <w:noProof/>
          <w:color w:val="000000" w:themeColor="text1"/>
        </w:rPr>
        <w:t>, with commentaries, A/56/10 (2001)</w:t>
      </w:r>
      <w:r>
        <w:rPr>
          <w:noProof/>
        </w:rPr>
        <w:tab/>
        <w:t>3, 4, 7, 8, 24, 31, 32</w:t>
      </w:r>
    </w:p>
    <w:p w14:paraId="731D9386" w14:textId="77777777" w:rsidR="005473F4" w:rsidRDefault="005473F4">
      <w:pPr>
        <w:pStyle w:val="TableofAuthorities"/>
        <w:tabs>
          <w:tab w:val="right" w:leader="dot" w:pos="9350"/>
        </w:tabs>
        <w:rPr>
          <w:noProof/>
        </w:rPr>
      </w:pPr>
      <w:r>
        <w:rPr>
          <w:noProof/>
        </w:rPr>
        <w:t>International Law Commission, Draft Articles on the Effects of Armed Conflicts on Treaties</w:t>
      </w:r>
      <w:r>
        <w:rPr>
          <w:noProof/>
        </w:rPr>
        <w:tab/>
        <w:t>25</w:t>
      </w:r>
    </w:p>
    <w:p w14:paraId="50B16B9F" w14:textId="77777777" w:rsidR="005473F4" w:rsidRDefault="005473F4">
      <w:pPr>
        <w:pStyle w:val="TableofAuthorities"/>
        <w:tabs>
          <w:tab w:val="right" w:leader="dot" w:pos="9350"/>
        </w:tabs>
        <w:rPr>
          <w:noProof/>
        </w:rPr>
      </w:pPr>
      <w:r>
        <w:rPr>
          <w:noProof/>
        </w:rPr>
        <w:t>International Law Commission, Guiding Principles Applicable to Unilateral Declarations of States Capable of Creating Legal Obligations, With Commentaries Thereto (2006)</w:t>
      </w:r>
      <w:r>
        <w:rPr>
          <w:noProof/>
        </w:rPr>
        <w:tab/>
        <w:t>23</w:t>
      </w:r>
    </w:p>
    <w:p w14:paraId="417A9AFD" w14:textId="77777777" w:rsidR="005473F4" w:rsidRDefault="005473F4">
      <w:pPr>
        <w:pStyle w:val="TableofAuthorities"/>
        <w:tabs>
          <w:tab w:val="right" w:leader="dot" w:pos="9350"/>
        </w:tabs>
        <w:rPr>
          <w:noProof/>
        </w:rPr>
      </w:pPr>
      <w:r>
        <w:rPr>
          <w:noProof/>
        </w:rPr>
        <w:t>James Crawford, Third Report on State Responsibility – Addendum 3, A/CN4/507/Add3, 330 (2000)</w:t>
      </w:r>
      <w:r>
        <w:rPr>
          <w:noProof/>
        </w:rPr>
        <w:tab/>
        <w:t>32</w:t>
      </w:r>
    </w:p>
    <w:p w14:paraId="1798A8CA" w14:textId="77777777" w:rsidR="005473F4" w:rsidRDefault="005473F4">
      <w:pPr>
        <w:pStyle w:val="TableofAuthorities"/>
        <w:tabs>
          <w:tab w:val="right" w:leader="dot" w:pos="9350"/>
        </w:tabs>
        <w:rPr>
          <w:noProof/>
        </w:rPr>
      </w:pPr>
      <w:r>
        <w:rPr>
          <w:noProof/>
        </w:rPr>
        <w:t>Official Records of the U.N. Conference on the Law of Treaties, First Session, 1968, A/CONF.39/11</w:t>
      </w:r>
      <w:r>
        <w:rPr>
          <w:noProof/>
        </w:rPr>
        <w:tab/>
        <w:t>32</w:t>
      </w:r>
    </w:p>
    <w:p w14:paraId="56900ECB" w14:textId="77777777" w:rsidR="005473F4" w:rsidRDefault="005473F4">
      <w:pPr>
        <w:pStyle w:val="TableofAuthorities"/>
        <w:tabs>
          <w:tab w:val="right" w:leader="dot" w:pos="9350"/>
        </w:tabs>
        <w:rPr>
          <w:noProof/>
        </w:rPr>
      </w:pPr>
      <w:r>
        <w:rPr>
          <w:noProof/>
        </w:rPr>
        <w:t>U.N. Environment Programme, Framework for the environmentally sound management of hazardous wastes and other wastes, UNEP/CHW.11/3/Add.1/Rev.1 (2013)</w:t>
      </w:r>
      <w:r>
        <w:rPr>
          <w:noProof/>
        </w:rPr>
        <w:tab/>
        <w:t>28</w:t>
      </w:r>
    </w:p>
    <w:p w14:paraId="412F2E11" w14:textId="6F947189" w:rsidR="00101FF0" w:rsidRDefault="00101FF0">
      <w:pPr>
        <w:pStyle w:val="TOAHeading"/>
        <w:tabs>
          <w:tab w:val="right" w:leader="dot" w:pos="9350"/>
        </w:tabs>
        <w:rPr>
          <w:rFonts w:asciiTheme="minorHAnsi" w:eastAsiaTheme="minorEastAsia" w:hAnsiTheme="minorHAnsi" w:cstheme="minorBidi"/>
          <w:b w:val="0"/>
          <w:bCs w:val="0"/>
          <w:noProof/>
        </w:rPr>
      </w:pPr>
      <w:r>
        <w:rPr>
          <w:lang w:val="fr-FR"/>
        </w:rPr>
        <w:fldChar w:fldCharType="end"/>
      </w:r>
      <w:r>
        <w:rPr>
          <w:lang w:val="fr-FR"/>
        </w:rPr>
        <w:fldChar w:fldCharType="begin"/>
      </w:r>
      <w:r w:rsidRPr="00402DC1">
        <w:instrText xml:space="preserve"> TOA \h \c "6" </w:instrText>
      </w:r>
      <w:r>
        <w:rPr>
          <w:lang w:val="fr-FR"/>
        </w:rPr>
        <w:fldChar w:fldCharType="separate"/>
      </w:r>
      <w:r>
        <w:rPr>
          <w:noProof/>
        </w:rPr>
        <w:t>UN Resolutions</w:t>
      </w:r>
    </w:p>
    <w:p w14:paraId="4A071366" w14:textId="77777777" w:rsidR="00101FF0" w:rsidRDefault="00101FF0">
      <w:pPr>
        <w:pStyle w:val="TableofAuthorities"/>
        <w:tabs>
          <w:tab w:val="right" w:leader="dot" w:pos="9350"/>
        </w:tabs>
        <w:rPr>
          <w:noProof/>
        </w:rPr>
      </w:pPr>
      <w:r>
        <w:rPr>
          <w:noProof/>
        </w:rPr>
        <w:t>Declaration on Principles of International Law Concerning Friendly Relations and Cooperation Among States in Accordance with the Charter of the United Nations, G.A. Res. 2625(XXV) (1970)</w:t>
      </w:r>
      <w:r>
        <w:rPr>
          <w:noProof/>
        </w:rPr>
        <w:tab/>
        <w:t>17</w:t>
      </w:r>
    </w:p>
    <w:p w14:paraId="0C800600" w14:textId="77777777" w:rsidR="00101FF0" w:rsidRDefault="00101FF0">
      <w:pPr>
        <w:pStyle w:val="TableofAuthorities"/>
        <w:tabs>
          <w:tab w:val="right" w:leader="dot" w:pos="9350"/>
        </w:tabs>
        <w:rPr>
          <w:noProof/>
        </w:rPr>
      </w:pPr>
      <w:r w:rsidRPr="00F1462D">
        <w:rPr>
          <w:rFonts w:eastAsia="Times New Roman"/>
          <w:noProof/>
        </w:rPr>
        <w:t>Definition of Aggression, G.A. Res. 3314(XXIX) (1974)</w:t>
      </w:r>
      <w:r>
        <w:rPr>
          <w:noProof/>
        </w:rPr>
        <w:tab/>
        <w:t>3</w:t>
      </w:r>
    </w:p>
    <w:p w14:paraId="2672EE97" w14:textId="77777777" w:rsidR="00101FF0" w:rsidRDefault="00101FF0">
      <w:pPr>
        <w:pStyle w:val="TableofAuthorities"/>
        <w:tabs>
          <w:tab w:val="right" w:leader="dot" w:pos="9350"/>
        </w:tabs>
        <w:rPr>
          <w:noProof/>
        </w:rPr>
      </w:pPr>
      <w:r>
        <w:rPr>
          <w:noProof/>
        </w:rPr>
        <w:t>G.A. Res. 2675 (XXV) (1970)</w:t>
      </w:r>
      <w:r>
        <w:rPr>
          <w:noProof/>
        </w:rPr>
        <w:tab/>
        <w:t>16</w:t>
      </w:r>
    </w:p>
    <w:p w14:paraId="5229E736" w14:textId="77777777" w:rsidR="00101FF0" w:rsidRDefault="00101FF0">
      <w:pPr>
        <w:pStyle w:val="TOAHeading"/>
        <w:tabs>
          <w:tab w:val="right" w:leader="dot" w:pos="9350"/>
        </w:tabs>
        <w:rPr>
          <w:rFonts w:asciiTheme="minorHAnsi" w:eastAsiaTheme="minorEastAsia" w:hAnsiTheme="minorHAnsi" w:cstheme="minorBidi"/>
          <w:b w:val="0"/>
          <w:bCs w:val="0"/>
          <w:noProof/>
        </w:rPr>
      </w:pPr>
      <w:r>
        <w:rPr>
          <w:lang w:val="fr-FR"/>
        </w:rPr>
        <w:fldChar w:fldCharType="end"/>
      </w:r>
      <w:r>
        <w:rPr>
          <w:lang w:val="fr-FR"/>
        </w:rPr>
        <w:fldChar w:fldCharType="begin"/>
      </w:r>
      <w:r w:rsidRPr="00402DC1">
        <w:instrText xml:space="preserve"> TOA \h \c "7" </w:instrText>
      </w:r>
      <w:r>
        <w:rPr>
          <w:lang w:val="fr-FR"/>
        </w:rPr>
        <w:fldChar w:fldCharType="separate"/>
      </w:r>
      <w:r>
        <w:rPr>
          <w:noProof/>
        </w:rPr>
        <w:t>Treatises, Digests &amp; Books</w:t>
      </w:r>
    </w:p>
    <w:p w14:paraId="2C97DCAF" w14:textId="77777777" w:rsidR="00101FF0" w:rsidRDefault="00101FF0">
      <w:pPr>
        <w:pStyle w:val="TableofAuthorities"/>
        <w:tabs>
          <w:tab w:val="right" w:leader="dot" w:pos="9350"/>
        </w:tabs>
        <w:rPr>
          <w:noProof/>
        </w:rPr>
      </w:pPr>
      <w:r>
        <w:rPr>
          <w:noProof/>
        </w:rPr>
        <w:lastRenderedPageBreak/>
        <w:t xml:space="preserve">Dire Tladi, </w:t>
      </w:r>
      <w:r w:rsidRPr="00C95E1F">
        <w:rPr>
          <w:i/>
          <w:noProof/>
        </w:rPr>
        <w:t>The Use of Force in Self-Defence against Non-State Actors, Decline of Collective Security and the Rise of Unilateralism: Whither International Law?</w:t>
      </w:r>
      <w:r>
        <w:rPr>
          <w:noProof/>
        </w:rPr>
        <w:t xml:space="preserve"> </w:t>
      </w:r>
      <w:r w:rsidRPr="00C95E1F">
        <w:rPr>
          <w:i/>
          <w:noProof/>
        </w:rPr>
        <w:t>in</w:t>
      </w:r>
      <w:r>
        <w:rPr>
          <w:noProof/>
        </w:rPr>
        <w:t xml:space="preserve"> </w:t>
      </w:r>
      <w:r w:rsidRPr="00C95E1F">
        <w:rPr>
          <w:smallCaps/>
          <w:noProof/>
        </w:rPr>
        <w:t>Self-Defence against Non-State Actors</w:t>
      </w:r>
      <w:r>
        <w:rPr>
          <w:noProof/>
        </w:rPr>
        <w:t xml:space="preserve"> (Anne Peters &amp; Christian Marxsen eds., 2019)</w:t>
      </w:r>
      <w:r>
        <w:rPr>
          <w:noProof/>
        </w:rPr>
        <w:tab/>
        <w:t>5</w:t>
      </w:r>
    </w:p>
    <w:p w14:paraId="58F9E5C9" w14:textId="77777777" w:rsidR="00101FF0" w:rsidRDefault="00101FF0">
      <w:pPr>
        <w:pStyle w:val="TableofAuthorities"/>
        <w:tabs>
          <w:tab w:val="right" w:leader="dot" w:pos="9350"/>
        </w:tabs>
        <w:rPr>
          <w:noProof/>
        </w:rPr>
      </w:pPr>
      <w:r w:rsidRPr="00C95E1F">
        <w:rPr>
          <w:smallCaps/>
          <w:noProof/>
        </w:rPr>
        <w:t>Hersch Lauterpacht, Oppenheim’s International Law</w:t>
      </w:r>
      <w:r>
        <w:rPr>
          <w:noProof/>
        </w:rPr>
        <w:t xml:space="preserve"> (§61)</w:t>
      </w:r>
      <w:r>
        <w:rPr>
          <w:noProof/>
        </w:rPr>
        <w:tab/>
        <w:t>24</w:t>
      </w:r>
    </w:p>
    <w:p w14:paraId="05F1436A" w14:textId="77777777" w:rsidR="00101FF0" w:rsidRDefault="00101FF0">
      <w:pPr>
        <w:pStyle w:val="TableofAuthorities"/>
        <w:tabs>
          <w:tab w:val="right" w:leader="dot" w:pos="9350"/>
        </w:tabs>
        <w:rPr>
          <w:noProof/>
        </w:rPr>
      </w:pPr>
      <w:r>
        <w:rPr>
          <w:noProof/>
        </w:rPr>
        <w:t xml:space="preserve">James Crawford, </w:t>
      </w:r>
      <w:r w:rsidRPr="00C95E1F">
        <w:rPr>
          <w:i/>
          <w:noProof/>
        </w:rPr>
        <w:t>‘Chance, Order, Change: The Course of International Law’</w:t>
      </w:r>
      <w:r>
        <w:rPr>
          <w:noProof/>
        </w:rPr>
        <w:t xml:space="preserve">, 365 </w:t>
      </w:r>
      <w:r w:rsidRPr="00C95E1F">
        <w:rPr>
          <w:i/>
          <w:noProof/>
        </w:rPr>
        <w:t>Recueil des Cours</w:t>
      </w:r>
      <w:r>
        <w:rPr>
          <w:noProof/>
        </w:rPr>
        <w:t xml:space="preserve"> </w:t>
      </w:r>
      <w:r w:rsidRPr="00C95E1F">
        <w:rPr>
          <w:i/>
          <w:noProof/>
        </w:rPr>
        <w:t>in</w:t>
      </w:r>
      <w:r>
        <w:rPr>
          <w:noProof/>
        </w:rPr>
        <w:t xml:space="preserve"> </w:t>
      </w:r>
      <w:r w:rsidRPr="00C95E1F">
        <w:rPr>
          <w:smallCaps/>
          <w:noProof/>
        </w:rPr>
        <w:t>Hague Academy Pocketbooks</w:t>
      </w:r>
      <w:r>
        <w:rPr>
          <w:noProof/>
        </w:rPr>
        <w:t xml:space="preserve"> (2013)</w:t>
      </w:r>
      <w:r>
        <w:rPr>
          <w:noProof/>
        </w:rPr>
        <w:tab/>
        <w:t>27</w:t>
      </w:r>
    </w:p>
    <w:p w14:paraId="13B3E27F" w14:textId="77777777" w:rsidR="00101FF0" w:rsidRDefault="00101FF0">
      <w:pPr>
        <w:pStyle w:val="TableofAuthorities"/>
        <w:tabs>
          <w:tab w:val="right" w:leader="dot" w:pos="9350"/>
        </w:tabs>
        <w:rPr>
          <w:noProof/>
        </w:rPr>
      </w:pPr>
      <w:r w:rsidRPr="00C95E1F">
        <w:rPr>
          <w:noProof/>
          <w:lang w:val="en-GB"/>
        </w:rPr>
        <w:t xml:space="preserve">Katja S. Ziegler, Domaine Réservé, </w:t>
      </w:r>
      <w:r w:rsidRPr="00C95E1F">
        <w:rPr>
          <w:i/>
          <w:noProof/>
          <w:lang w:val="en-GB"/>
        </w:rPr>
        <w:t>in</w:t>
      </w:r>
      <w:r w:rsidRPr="00C95E1F">
        <w:rPr>
          <w:noProof/>
          <w:lang w:val="en-GB"/>
        </w:rPr>
        <w:t xml:space="preserve"> </w:t>
      </w:r>
      <w:r w:rsidRPr="00C95E1F">
        <w:rPr>
          <w:iCs/>
          <w:smallCaps/>
          <w:noProof/>
          <w:lang w:val="en-GB"/>
        </w:rPr>
        <w:t>Max Planck Encyclopedia of Public International Law</w:t>
      </w:r>
      <w:r w:rsidRPr="00C95E1F">
        <w:rPr>
          <w:noProof/>
          <w:lang w:val="en-GB"/>
        </w:rPr>
        <w:t xml:space="preserve"> (Rudiger Wolfrum ed., 2012)</w:t>
      </w:r>
      <w:r>
        <w:rPr>
          <w:noProof/>
        </w:rPr>
        <w:tab/>
        <w:t>17</w:t>
      </w:r>
    </w:p>
    <w:p w14:paraId="7704E352" w14:textId="77777777" w:rsidR="00101FF0" w:rsidRDefault="00101FF0">
      <w:pPr>
        <w:pStyle w:val="TableofAuthorities"/>
        <w:tabs>
          <w:tab w:val="right" w:leader="dot" w:pos="9350"/>
        </w:tabs>
        <w:rPr>
          <w:noProof/>
        </w:rPr>
      </w:pPr>
      <w:r>
        <w:rPr>
          <w:noProof/>
        </w:rPr>
        <w:t xml:space="preserve">Lavanya Rajamani, </w:t>
      </w:r>
      <w:r w:rsidRPr="00C95E1F">
        <w:rPr>
          <w:i/>
          <w:noProof/>
        </w:rPr>
        <w:t>The Doctrinal Basis for and Boundaries of Differential Treatment in International Environmental Law</w:t>
      </w:r>
      <w:r>
        <w:rPr>
          <w:noProof/>
        </w:rPr>
        <w:t>,</w:t>
      </w:r>
      <w:r w:rsidRPr="00C95E1F">
        <w:rPr>
          <w:i/>
          <w:noProof/>
        </w:rPr>
        <w:t xml:space="preserve"> in</w:t>
      </w:r>
      <w:r>
        <w:rPr>
          <w:noProof/>
        </w:rPr>
        <w:t xml:space="preserve"> </w:t>
      </w:r>
      <w:r w:rsidRPr="00C95E1F">
        <w:rPr>
          <w:smallCaps/>
          <w:noProof/>
        </w:rPr>
        <w:t>Differential Treatment in International Law (2006)</w:t>
      </w:r>
      <w:r>
        <w:rPr>
          <w:noProof/>
        </w:rPr>
        <w:tab/>
        <w:t>28</w:t>
      </w:r>
    </w:p>
    <w:p w14:paraId="1191C20B" w14:textId="77777777" w:rsidR="00101FF0" w:rsidRDefault="00101FF0">
      <w:pPr>
        <w:pStyle w:val="TableofAuthorities"/>
        <w:tabs>
          <w:tab w:val="right" w:leader="dot" w:pos="9350"/>
        </w:tabs>
        <w:rPr>
          <w:noProof/>
        </w:rPr>
      </w:pPr>
      <w:r w:rsidRPr="00C95E1F">
        <w:rPr>
          <w:smallCaps/>
          <w:noProof/>
        </w:rPr>
        <w:t>Marko Milanović, Extraterritorial Application of Human Rights Treaties</w:t>
      </w:r>
      <w:r>
        <w:rPr>
          <w:noProof/>
        </w:rPr>
        <w:t xml:space="preserve"> (2011)</w:t>
      </w:r>
      <w:r>
        <w:rPr>
          <w:noProof/>
        </w:rPr>
        <w:tab/>
        <w:t>18</w:t>
      </w:r>
    </w:p>
    <w:p w14:paraId="1FCDE036" w14:textId="77777777" w:rsidR="00101FF0" w:rsidRDefault="00101FF0">
      <w:pPr>
        <w:pStyle w:val="TableofAuthorities"/>
        <w:tabs>
          <w:tab w:val="right" w:leader="dot" w:pos="9350"/>
        </w:tabs>
        <w:rPr>
          <w:noProof/>
        </w:rPr>
      </w:pPr>
      <w:r w:rsidRPr="00C95E1F">
        <w:rPr>
          <w:smallCaps/>
          <w:noProof/>
        </w:rPr>
        <w:t>Michael Strauss, Territorial Leasing in Diplomacy and International Law</w:t>
      </w:r>
      <w:r>
        <w:rPr>
          <w:noProof/>
        </w:rPr>
        <w:t xml:space="preserve"> (2015)</w:t>
      </w:r>
      <w:r>
        <w:rPr>
          <w:noProof/>
        </w:rPr>
        <w:tab/>
        <w:t>3</w:t>
      </w:r>
    </w:p>
    <w:p w14:paraId="381F44A5" w14:textId="77777777" w:rsidR="00101FF0" w:rsidRDefault="00101FF0">
      <w:pPr>
        <w:pStyle w:val="TableofAuthorities"/>
        <w:tabs>
          <w:tab w:val="right" w:leader="dot" w:pos="9350"/>
        </w:tabs>
        <w:rPr>
          <w:noProof/>
        </w:rPr>
      </w:pPr>
      <w:r w:rsidRPr="00C95E1F">
        <w:rPr>
          <w:noProof/>
          <w:color w:val="000000" w:themeColor="text1"/>
        </w:rPr>
        <w:t xml:space="preserve">Stefan Oeter, </w:t>
      </w:r>
      <w:r w:rsidRPr="00C95E1F">
        <w:rPr>
          <w:i/>
          <w:noProof/>
          <w:color w:val="000000" w:themeColor="text1"/>
        </w:rPr>
        <w:t>Methods and Means of Combat, in</w:t>
      </w:r>
      <w:r w:rsidRPr="00C95E1F">
        <w:rPr>
          <w:noProof/>
          <w:color w:val="000000" w:themeColor="text1"/>
        </w:rPr>
        <w:t xml:space="preserve"> </w:t>
      </w:r>
      <w:r w:rsidRPr="00C95E1F">
        <w:rPr>
          <w:smallCaps/>
          <w:noProof/>
          <w:color w:val="000000" w:themeColor="text1"/>
        </w:rPr>
        <w:t>The Handbook Of International Humanitarian Law</w:t>
      </w:r>
      <w:r w:rsidRPr="00C95E1F">
        <w:rPr>
          <w:noProof/>
          <w:color w:val="000000" w:themeColor="text1"/>
        </w:rPr>
        <w:t xml:space="preserve"> (Dieter Fleck ed., 2009)</w:t>
      </w:r>
      <w:r>
        <w:rPr>
          <w:noProof/>
        </w:rPr>
        <w:tab/>
        <w:t>6</w:t>
      </w:r>
    </w:p>
    <w:p w14:paraId="22993D4B" w14:textId="77777777" w:rsidR="00101FF0" w:rsidRDefault="00101FF0">
      <w:pPr>
        <w:pStyle w:val="TableofAuthorities"/>
        <w:tabs>
          <w:tab w:val="right" w:leader="dot" w:pos="9350"/>
        </w:tabs>
        <w:rPr>
          <w:noProof/>
        </w:rPr>
      </w:pPr>
      <w:r>
        <w:rPr>
          <w:noProof/>
        </w:rPr>
        <w:t xml:space="preserve">UNCTAD, </w:t>
      </w:r>
      <w:r w:rsidRPr="00C95E1F">
        <w:rPr>
          <w:smallCaps/>
          <w:noProof/>
        </w:rPr>
        <w:t>Expropriation, UNCTAD Series on Issues in International Investment Agreements II</w:t>
      </w:r>
      <w:r>
        <w:rPr>
          <w:noProof/>
        </w:rPr>
        <w:t xml:space="preserve"> (2012)</w:t>
      </w:r>
      <w:r>
        <w:rPr>
          <w:noProof/>
        </w:rPr>
        <w:tab/>
        <w:t>21</w:t>
      </w:r>
    </w:p>
    <w:p w14:paraId="08F96BCC" w14:textId="77777777" w:rsidR="00101FF0" w:rsidRDefault="00101FF0">
      <w:pPr>
        <w:pStyle w:val="TOAHeading"/>
        <w:tabs>
          <w:tab w:val="right" w:leader="dot" w:pos="9350"/>
        </w:tabs>
        <w:rPr>
          <w:rFonts w:asciiTheme="minorHAnsi" w:eastAsiaTheme="minorEastAsia" w:hAnsiTheme="minorHAnsi" w:cstheme="minorBidi"/>
          <w:b w:val="0"/>
          <w:bCs w:val="0"/>
          <w:noProof/>
        </w:rPr>
      </w:pPr>
      <w:r>
        <w:rPr>
          <w:lang w:val="fr-FR"/>
        </w:rPr>
        <w:fldChar w:fldCharType="end"/>
      </w:r>
      <w:r>
        <w:rPr>
          <w:lang w:val="fr-FR"/>
        </w:rPr>
        <w:fldChar w:fldCharType="begin"/>
      </w:r>
      <w:r w:rsidRPr="00402DC1">
        <w:instrText xml:space="preserve"> TOA \h \c "8" </w:instrText>
      </w:r>
      <w:r>
        <w:rPr>
          <w:lang w:val="fr-FR"/>
        </w:rPr>
        <w:fldChar w:fldCharType="separate"/>
      </w:r>
      <w:r>
        <w:rPr>
          <w:noProof/>
        </w:rPr>
        <w:t>Articles</w:t>
      </w:r>
    </w:p>
    <w:p w14:paraId="63A914B3" w14:textId="77777777" w:rsidR="00101FF0" w:rsidRDefault="00101FF0">
      <w:pPr>
        <w:pStyle w:val="TableofAuthorities"/>
        <w:tabs>
          <w:tab w:val="right" w:leader="dot" w:pos="9350"/>
        </w:tabs>
        <w:rPr>
          <w:noProof/>
        </w:rPr>
      </w:pPr>
      <w:r>
        <w:rPr>
          <w:noProof/>
        </w:rPr>
        <w:t xml:space="preserve">Adil Ahmad Haque, “Self-defence against non-state actors: All over the Map,” </w:t>
      </w:r>
      <w:r w:rsidRPr="005710B9">
        <w:rPr>
          <w:i/>
          <w:iCs/>
          <w:noProof/>
        </w:rPr>
        <w:t>Just Security</w:t>
      </w:r>
      <w:r>
        <w:rPr>
          <w:noProof/>
        </w:rPr>
        <w:t xml:space="preserve"> (2021)</w:t>
      </w:r>
      <w:r>
        <w:rPr>
          <w:noProof/>
        </w:rPr>
        <w:tab/>
        <w:t>4</w:t>
      </w:r>
    </w:p>
    <w:p w14:paraId="688BFB94" w14:textId="77777777" w:rsidR="00101FF0" w:rsidRDefault="00101FF0">
      <w:pPr>
        <w:pStyle w:val="TableofAuthorities"/>
        <w:tabs>
          <w:tab w:val="right" w:leader="dot" w:pos="9350"/>
        </w:tabs>
        <w:rPr>
          <w:noProof/>
        </w:rPr>
      </w:pPr>
      <w:r w:rsidRPr="005710B9">
        <w:rPr>
          <w:noProof/>
          <w:lang w:val="en-GB"/>
        </w:rPr>
        <w:t xml:space="preserve">Antonios Tzanakopoulos, </w:t>
      </w:r>
      <w:r w:rsidRPr="005710B9">
        <w:rPr>
          <w:i/>
          <w:iCs/>
          <w:noProof/>
          <w:lang w:val="en-GB"/>
        </w:rPr>
        <w:t>The Right to be Free from Economic Coercion</w:t>
      </w:r>
      <w:r w:rsidRPr="005710B9">
        <w:rPr>
          <w:noProof/>
          <w:lang w:val="en-GB"/>
        </w:rPr>
        <w:t xml:space="preserve">, 4 </w:t>
      </w:r>
      <w:r w:rsidRPr="005710B9">
        <w:rPr>
          <w:smallCaps/>
          <w:noProof/>
          <w:lang w:val="en-GB"/>
        </w:rPr>
        <w:t>Cam. J. Int’l. and Comp. L</w:t>
      </w:r>
      <w:r w:rsidRPr="005710B9">
        <w:rPr>
          <w:i/>
          <w:iCs/>
          <w:noProof/>
          <w:lang w:val="en-GB"/>
        </w:rPr>
        <w:t xml:space="preserve">. </w:t>
      </w:r>
      <w:r w:rsidRPr="005710B9">
        <w:rPr>
          <w:noProof/>
          <w:lang w:val="en-GB"/>
        </w:rPr>
        <w:t>616 (2015)</w:t>
      </w:r>
      <w:r>
        <w:rPr>
          <w:noProof/>
        </w:rPr>
        <w:tab/>
        <w:t>17</w:t>
      </w:r>
    </w:p>
    <w:p w14:paraId="5D3F53D3" w14:textId="77777777" w:rsidR="00101FF0" w:rsidRDefault="00101FF0">
      <w:pPr>
        <w:pStyle w:val="TableofAuthorities"/>
        <w:tabs>
          <w:tab w:val="right" w:leader="dot" w:pos="9350"/>
        </w:tabs>
        <w:rPr>
          <w:noProof/>
        </w:rPr>
      </w:pPr>
      <w:r>
        <w:rPr>
          <w:noProof/>
        </w:rPr>
        <w:t xml:space="preserve">Dapo Akande &amp; Sope Williams, </w:t>
      </w:r>
      <w:r w:rsidRPr="005710B9">
        <w:rPr>
          <w:i/>
          <w:noProof/>
        </w:rPr>
        <w:t>International Adjudication on National Security Issues: What Role for the WTO?</w:t>
      </w:r>
      <w:r>
        <w:rPr>
          <w:noProof/>
        </w:rPr>
        <w:t xml:space="preserve"> 43 </w:t>
      </w:r>
      <w:r w:rsidRPr="005710B9">
        <w:rPr>
          <w:smallCaps/>
          <w:noProof/>
        </w:rPr>
        <w:t>Virginia J. Int’l. L</w:t>
      </w:r>
      <w:r w:rsidRPr="005710B9">
        <w:rPr>
          <w:i/>
          <w:smallCaps/>
          <w:noProof/>
        </w:rPr>
        <w:t>.</w:t>
      </w:r>
      <w:r w:rsidRPr="005710B9">
        <w:rPr>
          <w:i/>
          <w:noProof/>
        </w:rPr>
        <w:t xml:space="preserve"> </w:t>
      </w:r>
      <w:r>
        <w:rPr>
          <w:noProof/>
        </w:rPr>
        <w:t>365 (2003)</w:t>
      </w:r>
      <w:r>
        <w:rPr>
          <w:noProof/>
        </w:rPr>
        <w:tab/>
        <w:t>22</w:t>
      </w:r>
    </w:p>
    <w:p w14:paraId="617FB78B" w14:textId="77777777" w:rsidR="00101FF0" w:rsidRDefault="00101FF0">
      <w:pPr>
        <w:pStyle w:val="TableofAuthorities"/>
        <w:tabs>
          <w:tab w:val="right" w:leader="dot" w:pos="9350"/>
        </w:tabs>
        <w:rPr>
          <w:noProof/>
        </w:rPr>
      </w:pPr>
      <w:r>
        <w:rPr>
          <w:noProof/>
        </w:rPr>
        <w:t xml:space="preserve">Eva Romée van der Marel, </w:t>
      </w:r>
      <w:r w:rsidRPr="005710B9">
        <w:rPr>
          <w:i/>
          <w:noProof/>
        </w:rPr>
        <w:t>Trading Plastic Waste in a Global Economy: Soundly Regulated by the Basel Convention?</w:t>
      </w:r>
      <w:r>
        <w:rPr>
          <w:noProof/>
        </w:rPr>
        <w:t xml:space="preserve"> 34 </w:t>
      </w:r>
      <w:r w:rsidRPr="005710B9">
        <w:rPr>
          <w:smallCaps/>
          <w:noProof/>
        </w:rPr>
        <w:t xml:space="preserve">J. Env. L. 477 </w:t>
      </w:r>
      <w:r>
        <w:rPr>
          <w:noProof/>
        </w:rPr>
        <w:t>(2022)</w:t>
      </w:r>
      <w:r>
        <w:rPr>
          <w:noProof/>
        </w:rPr>
        <w:tab/>
        <w:t>28</w:t>
      </w:r>
    </w:p>
    <w:p w14:paraId="7BB12CEE" w14:textId="77777777" w:rsidR="00101FF0" w:rsidRDefault="00101FF0">
      <w:pPr>
        <w:pStyle w:val="TableofAuthorities"/>
        <w:tabs>
          <w:tab w:val="right" w:leader="dot" w:pos="9350"/>
        </w:tabs>
        <w:rPr>
          <w:noProof/>
        </w:rPr>
      </w:pPr>
      <w:r w:rsidRPr="005710B9">
        <w:rPr>
          <w:noProof/>
          <w:color w:val="000000" w:themeColor="text1"/>
        </w:rPr>
        <w:t xml:space="preserve">Marko Milanovic, </w:t>
      </w:r>
      <w:r w:rsidRPr="005710B9">
        <w:rPr>
          <w:i/>
          <w:noProof/>
          <w:color w:val="000000" w:themeColor="text1"/>
        </w:rPr>
        <w:t>End of application of international humanitarian law</w:t>
      </w:r>
      <w:r w:rsidRPr="005710B9">
        <w:rPr>
          <w:noProof/>
          <w:color w:val="000000" w:themeColor="text1"/>
        </w:rPr>
        <w:t xml:space="preserve">, 96 </w:t>
      </w:r>
      <w:r w:rsidRPr="005710B9">
        <w:rPr>
          <w:smallCaps/>
          <w:noProof/>
          <w:color w:val="000000" w:themeColor="text1"/>
        </w:rPr>
        <w:t>Int’l Rev. of the Red Cross</w:t>
      </w:r>
      <w:r w:rsidRPr="005710B9">
        <w:rPr>
          <w:noProof/>
          <w:color w:val="000000" w:themeColor="text1"/>
        </w:rPr>
        <w:t xml:space="preserve"> (2014)</w:t>
      </w:r>
      <w:r>
        <w:rPr>
          <w:noProof/>
        </w:rPr>
        <w:tab/>
        <w:t>6</w:t>
      </w:r>
    </w:p>
    <w:p w14:paraId="571593B5" w14:textId="77777777" w:rsidR="00101FF0" w:rsidRDefault="00101FF0">
      <w:pPr>
        <w:pStyle w:val="TableofAuthorities"/>
        <w:tabs>
          <w:tab w:val="right" w:leader="dot" w:pos="9350"/>
        </w:tabs>
        <w:rPr>
          <w:noProof/>
        </w:rPr>
      </w:pPr>
      <w:r w:rsidRPr="005710B9">
        <w:rPr>
          <w:noProof/>
          <w:color w:val="000000" w:themeColor="text1"/>
        </w:rPr>
        <w:t xml:space="preserve">William J. Fenrick, </w:t>
      </w:r>
      <w:r w:rsidRPr="005710B9">
        <w:rPr>
          <w:i/>
          <w:noProof/>
          <w:color w:val="000000" w:themeColor="text1"/>
        </w:rPr>
        <w:t>Attacking the Enemy Civilian as a Punishable Offense</w:t>
      </w:r>
      <w:r w:rsidRPr="005710B9">
        <w:rPr>
          <w:noProof/>
          <w:color w:val="000000" w:themeColor="text1"/>
        </w:rPr>
        <w:t xml:space="preserve">, 8 </w:t>
      </w:r>
      <w:r w:rsidRPr="005710B9">
        <w:rPr>
          <w:smallCaps/>
          <w:noProof/>
          <w:color w:val="000000" w:themeColor="text1"/>
        </w:rPr>
        <w:t>Duke J. Comp. &amp; Int'l. L.</w:t>
      </w:r>
      <w:r w:rsidRPr="005710B9">
        <w:rPr>
          <w:noProof/>
          <w:color w:val="000000" w:themeColor="text1"/>
        </w:rPr>
        <w:t xml:space="preserve"> (1997)</w:t>
      </w:r>
      <w:r>
        <w:rPr>
          <w:noProof/>
        </w:rPr>
        <w:tab/>
        <w:t>6</w:t>
      </w:r>
    </w:p>
    <w:p w14:paraId="5FD9280E" w14:textId="77777777" w:rsidR="00101FF0" w:rsidRDefault="00101FF0">
      <w:pPr>
        <w:pStyle w:val="TOAHeading"/>
        <w:tabs>
          <w:tab w:val="right" w:leader="dot" w:pos="9350"/>
        </w:tabs>
        <w:rPr>
          <w:rFonts w:asciiTheme="minorHAnsi" w:eastAsiaTheme="minorEastAsia" w:hAnsiTheme="minorHAnsi" w:cstheme="minorBidi"/>
          <w:b w:val="0"/>
          <w:bCs w:val="0"/>
          <w:noProof/>
        </w:rPr>
      </w:pPr>
      <w:r>
        <w:rPr>
          <w:lang w:val="fr-FR"/>
        </w:rPr>
        <w:fldChar w:fldCharType="end"/>
      </w:r>
      <w:r>
        <w:rPr>
          <w:lang w:val="fr-FR"/>
        </w:rPr>
        <w:fldChar w:fldCharType="begin"/>
      </w:r>
      <w:r w:rsidRPr="00402DC1">
        <w:instrText xml:space="preserve"> TOA \h \c "10" </w:instrText>
      </w:r>
      <w:r>
        <w:rPr>
          <w:lang w:val="fr-FR"/>
        </w:rPr>
        <w:fldChar w:fldCharType="separate"/>
      </w:r>
      <w:r>
        <w:rPr>
          <w:noProof/>
        </w:rPr>
        <w:t>Domestic Materials</w:t>
      </w:r>
    </w:p>
    <w:p w14:paraId="28E28903" w14:textId="77777777" w:rsidR="00101FF0" w:rsidRDefault="00101FF0">
      <w:pPr>
        <w:pStyle w:val="TableofAuthorities"/>
        <w:tabs>
          <w:tab w:val="right" w:leader="dot" w:pos="9350"/>
        </w:tabs>
        <w:rPr>
          <w:noProof/>
        </w:rPr>
      </w:pPr>
      <w:r>
        <w:rPr>
          <w:noProof/>
        </w:rPr>
        <w:t>Centers for Disease Control and Prevention, “</w:t>
      </w:r>
      <w:r w:rsidRPr="0055142E">
        <w:rPr>
          <w:i/>
          <w:noProof/>
        </w:rPr>
        <w:t xml:space="preserve">Clostridioides difficile </w:t>
      </w:r>
      <w:r>
        <w:rPr>
          <w:noProof/>
        </w:rPr>
        <w:t>Infection” (2019) https://www.cdc.gov/hai/organisms/cdiff/cdiff_infect.html</w:t>
      </w:r>
      <w:r>
        <w:rPr>
          <w:noProof/>
        </w:rPr>
        <w:tab/>
        <w:t>12</w:t>
      </w:r>
    </w:p>
    <w:p w14:paraId="15AF0F76" w14:textId="77777777" w:rsidR="00101FF0" w:rsidRDefault="00101FF0">
      <w:pPr>
        <w:pStyle w:val="TableofAuthorities"/>
        <w:tabs>
          <w:tab w:val="right" w:leader="dot" w:pos="9350"/>
        </w:tabs>
        <w:rPr>
          <w:noProof/>
        </w:rPr>
      </w:pPr>
      <w:r>
        <w:rPr>
          <w:noProof/>
        </w:rPr>
        <w:t xml:space="preserve">Centers for Disease Control, “Methicillin-resistant </w:t>
      </w:r>
      <w:r w:rsidRPr="0055142E">
        <w:rPr>
          <w:i/>
          <w:noProof/>
        </w:rPr>
        <w:t>Staphylococcus aureus</w:t>
      </w:r>
      <w:r>
        <w:rPr>
          <w:noProof/>
        </w:rPr>
        <w:t>” (2019)</w:t>
      </w:r>
      <w:r>
        <w:rPr>
          <w:noProof/>
        </w:rPr>
        <w:tab/>
        <w:t>12</w:t>
      </w:r>
    </w:p>
    <w:p w14:paraId="77F0CD66" w14:textId="77777777" w:rsidR="00101FF0" w:rsidRDefault="00101FF0">
      <w:pPr>
        <w:pStyle w:val="TableofAuthorities"/>
        <w:tabs>
          <w:tab w:val="right" w:leader="dot" w:pos="9350"/>
        </w:tabs>
        <w:rPr>
          <w:noProof/>
        </w:rPr>
      </w:pPr>
      <w:r>
        <w:rPr>
          <w:noProof/>
        </w:rPr>
        <w:t>European Commission, Proposal on shipments of waste (2021)</w:t>
      </w:r>
      <w:r>
        <w:rPr>
          <w:noProof/>
        </w:rPr>
        <w:tab/>
        <w:t>27</w:t>
      </w:r>
    </w:p>
    <w:p w14:paraId="6C04B059" w14:textId="77777777" w:rsidR="00101FF0" w:rsidRDefault="00101FF0">
      <w:pPr>
        <w:pStyle w:val="TableofAuthorities"/>
        <w:tabs>
          <w:tab w:val="right" w:leader="dot" w:pos="9350"/>
        </w:tabs>
        <w:rPr>
          <w:noProof/>
        </w:rPr>
      </w:pPr>
      <w:r>
        <w:rPr>
          <w:noProof/>
        </w:rPr>
        <w:t>European Parliament, Regulation No.1013/2006 (2006)</w:t>
      </w:r>
      <w:r>
        <w:rPr>
          <w:noProof/>
        </w:rPr>
        <w:tab/>
        <w:t>27</w:t>
      </w:r>
    </w:p>
    <w:p w14:paraId="0AEE2E90" w14:textId="77777777" w:rsidR="00101FF0" w:rsidRDefault="00101FF0">
      <w:pPr>
        <w:pStyle w:val="TableofAuthorities"/>
        <w:tabs>
          <w:tab w:val="right" w:leader="dot" w:pos="9350"/>
        </w:tabs>
        <w:rPr>
          <w:noProof/>
        </w:rPr>
      </w:pPr>
      <w:r>
        <w:rPr>
          <w:noProof/>
        </w:rPr>
        <w:t>Italy, Stata maggiore della Difesa, Manuale di diritto umanitario, SMD-G-014 (1991)</w:t>
      </w:r>
      <w:r>
        <w:rPr>
          <w:noProof/>
        </w:rPr>
        <w:tab/>
        <w:t>13</w:t>
      </w:r>
    </w:p>
    <w:p w14:paraId="6E7CF0E6" w14:textId="77777777" w:rsidR="00101FF0" w:rsidRDefault="00101FF0">
      <w:pPr>
        <w:pStyle w:val="TableofAuthorities"/>
        <w:tabs>
          <w:tab w:val="right" w:leader="dot" w:pos="9350"/>
        </w:tabs>
        <w:rPr>
          <w:noProof/>
        </w:rPr>
      </w:pPr>
      <w:r>
        <w:rPr>
          <w:noProof/>
        </w:rPr>
        <w:t>Ministry of Defence, Joint Doctrine Publication 1-10 (2020)</w:t>
      </w:r>
      <w:r>
        <w:rPr>
          <w:noProof/>
        </w:rPr>
        <w:tab/>
        <w:t>12</w:t>
      </w:r>
    </w:p>
    <w:p w14:paraId="4A32964C" w14:textId="77777777" w:rsidR="00101FF0" w:rsidRDefault="00101FF0">
      <w:pPr>
        <w:pStyle w:val="TableofAuthorities"/>
        <w:tabs>
          <w:tab w:val="right" w:leader="dot" w:pos="9350"/>
        </w:tabs>
        <w:rPr>
          <w:noProof/>
        </w:rPr>
      </w:pPr>
      <w:r>
        <w:rPr>
          <w:noProof/>
        </w:rPr>
        <w:t>South Africa, Criminal Law Amendment Act 105 (1997)</w:t>
      </w:r>
      <w:r>
        <w:rPr>
          <w:noProof/>
        </w:rPr>
        <w:tab/>
        <w:t>15</w:t>
      </w:r>
    </w:p>
    <w:p w14:paraId="11BCCD6F" w14:textId="77777777" w:rsidR="00101FF0" w:rsidRDefault="00101FF0">
      <w:pPr>
        <w:pStyle w:val="TableofAuthorities"/>
        <w:tabs>
          <w:tab w:val="right" w:leader="dot" w:pos="9350"/>
        </w:tabs>
        <w:rPr>
          <w:noProof/>
        </w:rPr>
      </w:pPr>
      <w:r>
        <w:rPr>
          <w:noProof/>
        </w:rPr>
        <w:t>Swiss Neutrality in Practice – Current Aspects, Report of the Interdepartmental Working Group (2000)</w:t>
      </w:r>
      <w:r>
        <w:rPr>
          <w:noProof/>
        </w:rPr>
        <w:tab/>
        <w:t>24</w:t>
      </w:r>
    </w:p>
    <w:p w14:paraId="1321DD6A" w14:textId="77777777" w:rsidR="00101FF0" w:rsidRDefault="00101FF0">
      <w:pPr>
        <w:pStyle w:val="TableofAuthorities"/>
        <w:tabs>
          <w:tab w:val="right" w:leader="dot" w:pos="9350"/>
        </w:tabs>
        <w:rPr>
          <w:noProof/>
        </w:rPr>
      </w:pPr>
      <w:r>
        <w:rPr>
          <w:noProof/>
        </w:rPr>
        <w:t>Taiwan, Management Regulations for the Import and Export of Industrial Waste (Amended 2018)</w:t>
      </w:r>
      <w:r>
        <w:rPr>
          <w:noProof/>
        </w:rPr>
        <w:tab/>
        <w:t>27</w:t>
      </w:r>
    </w:p>
    <w:p w14:paraId="1537E6EE" w14:textId="77777777" w:rsidR="00101FF0" w:rsidRDefault="00101FF0">
      <w:pPr>
        <w:pStyle w:val="TableofAuthorities"/>
        <w:tabs>
          <w:tab w:val="right" w:leader="dot" w:pos="9350"/>
        </w:tabs>
        <w:rPr>
          <w:noProof/>
        </w:rPr>
      </w:pPr>
      <w:r>
        <w:rPr>
          <w:noProof/>
        </w:rPr>
        <w:t>Thailand, Criminal Code, B.E. 2499</w:t>
      </w:r>
      <w:r>
        <w:rPr>
          <w:noProof/>
        </w:rPr>
        <w:tab/>
        <w:t>15</w:t>
      </w:r>
    </w:p>
    <w:p w14:paraId="1CA2ED83" w14:textId="77777777" w:rsidR="00101FF0" w:rsidRDefault="00101FF0">
      <w:pPr>
        <w:pStyle w:val="TableofAuthorities"/>
        <w:tabs>
          <w:tab w:val="right" w:leader="dot" w:pos="9350"/>
        </w:tabs>
        <w:rPr>
          <w:noProof/>
        </w:rPr>
      </w:pPr>
      <w:r>
        <w:rPr>
          <w:noProof/>
        </w:rPr>
        <w:t>U.K. Ministry of Defence, The Manual of the Law of Armed Conflict (2004)</w:t>
      </w:r>
      <w:r>
        <w:rPr>
          <w:noProof/>
        </w:rPr>
        <w:tab/>
        <w:t>13</w:t>
      </w:r>
    </w:p>
    <w:p w14:paraId="317E8525" w14:textId="77777777" w:rsidR="00101FF0" w:rsidRDefault="00101FF0">
      <w:pPr>
        <w:pStyle w:val="TableofAuthorities"/>
        <w:tabs>
          <w:tab w:val="right" w:leader="dot" w:pos="9350"/>
        </w:tabs>
        <w:rPr>
          <w:noProof/>
        </w:rPr>
      </w:pPr>
      <w:r>
        <w:rPr>
          <w:noProof/>
        </w:rPr>
        <w:t>U.K. Prime Minister, Statement following London terror attack (June 2017)</w:t>
      </w:r>
      <w:r>
        <w:rPr>
          <w:noProof/>
        </w:rPr>
        <w:tab/>
        <w:t>5</w:t>
      </w:r>
    </w:p>
    <w:p w14:paraId="5DC6AC04" w14:textId="77777777" w:rsidR="00101FF0" w:rsidRDefault="00101FF0">
      <w:pPr>
        <w:pStyle w:val="TableofAuthorities"/>
        <w:tabs>
          <w:tab w:val="right" w:leader="dot" w:pos="9350"/>
        </w:tabs>
        <w:rPr>
          <w:noProof/>
        </w:rPr>
      </w:pPr>
      <w:r>
        <w:rPr>
          <w:noProof/>
        </w:rPr>
        <w:lastRenderedPageBreak/>
        <w:t>U.S. Army, Field Manual 27-10 (1956)</w:t>
      </w:r>
      <w:r>
        <w:rPr>
          <w:noProof/>
        </w:rPr>
        <w:tab/>
        <w:t>13</w:t>
      </w:r>
    </w:p>
    <w:p w14:paraId="29C1EB8C" w14:textId="77777777" w:rsidR="00101FF0" w:rsidRDefault="00101FF0">
      <w:pPr>
        <w:pStyle w:val="TableofAuthorities"/>
        <w:tabs>
          <w:tab w:val="right" w:leader="dot" w:pos="9350"/>
        </w:tabs>
        <w:rPr>
          <w:noProof/>
        </w:rPr>
      </w:pPr>
      <w:r>
        <w:rPr>
          <w:noProof/>
        </w:rPr>
        <w:t>U.S. Department of Defence, Law of War Manual (2016)</w:t>
      </w:r>
      <w:r>
        <w:rPr>
          <w:noProof/>
        </w:rPr>
        <w:tab/>
        <w:t>12, 24</w:t>
      </w:r>
    </w:p>
    <w:p w14:paraId="0F762863" w14:textId="77777777" w:rsidR="00101FF0" w:rsidRDefault="00101FF0">
      <w:pPr>
        <w:pStyle w:val="TableofAuthorities"/>
        <w:tabs>
          <w:tab w:val="right" w:leader="dot" w:pos="9350"/>
        </w:tabs>
        <w:rPr>
          <w:noProof/>
        </w:rPr>
      </w:pPr>
      <w:r>
        <w:rPr>
          <w:noProof/>
        </w:rPr>
        <w:t>U.S. Environmental Protection Agency, Persistent Organic Pollutants: A Global Issue, A Global Response, https://www.epa.gov/international-cooperation/persistent-organic-pollutants-global-issue-global-response#stockholm</w:t>
      </w:r>
      <w:r>
        <w:rPr>
          <w:noProof/>
        </w:rPr>
        <w:tab/>
        <w:t>29</w:t>
      </w:r>
    </w:p>
    <w:p w14:paraId="42F81F3A" w14:textId="77777777" w:rsidR="00101FF0" w:rsidRDefault="00101FF0">
      <w:pPr>
        <w:pStyle w:val="TableofAuthorities"/>
        <w:tabs>
          <w:tab w:val="right" w:leader="dot" w:pos="9350"/>
        </w:tabs>
        <w:rPr>
          <w:noProof/>
        </w:rPr>
      </w:pPr>
      <w:r>
        <w:rPr>
          <w:noProof/>
        </w:rPr>
        <w:t xml:space="preserve">U.S. Sentencing Commission, </w:t>
      </w:r>
      <w:r w:rsidRPr="0055142E">
        <w:rPr>
          <w:i/>
          <w:noProof/>
        </w:rPr>
        <w:t>Guidelines</w:t>
      </w:r>
      <w:r w:rsidRPr="0055142E">
        <w:rPr>
          <w:i/>
          <w:iCs/>
          <w:noProof/>
        </w:rPr>
        <w:t xml:space="preserve"> Manual</w:t>
      </w:r>
      <w:r>
        <w:rPr>
          <w:noProof/>
        </w:rPr>
        <w:t xml:space="preserve"> (2021)</w:t>
      </w:r>
      <w:r>
        <w:rPr>
          <w:noProof/>
        </w:rPr>
        <w:tab/>
        <w:t>15</w:t>
      </w:r>
    </w:p>
    <w:p w14:paraId="6A0EA49A" w14:textId="77777777" w:rsidR="00101FF0" w:rsidRDefault="00101FF0">
      <w:pPr>
        <w:pStyle w:val="TOAHeading"/>
        <w:tabs>
          <w:tab w:val="right" w:leader="dot" w:pos="9350"/>
        </w:tabs>
        <w:rPr>
          <w:rFonts w:asciiTheme="minorHAnsi" w:eastAsiaTheme="minorEastAsia" w:hAnsiTheme="minorHAnsi" w:cstheme="minorBidi"/>
          <w:b w:val="0"/>
          <w:bCs w:val="0"/>
          <w:noProof/>
        </w:rPr>
      </w:pPr>
      <w:r>
        <w:rPr>
          <w:lang w:val="fr-FR"/>
        </w:rPr>
        <w:fldChar w:fldCharType="end"/>
      </w:r>
      <w:r>
        <w:rPr>
          <w:lang w:val="fr-FR"/>
        </w:rPr>
        <w:fldChar w:fldCharType="begin"/>
      </w:r>
      <w:r w:rsidRPr="00402DC1">
        <w:instrText xml:space="preserve"> TOA \h \c "11" </w:instrText>
      </w:r>
      <w:r>
        <w:rPr>
          <w:lang w:val="fr-FR"/>
        </w:rPr>
        <w:fldChar w:fldCharType="separate"/>
      </w:r>
      <w:r>
        <w:rPr>
          <w:noProof/>
        </w:rPr>
        <w:t>Publications of International Organisations</w:t>
      </w:r>
    </w:p>
    <w:p w14:paraId="4ECD9C62" w14:textId="77777777" w:rsidR="00101FF0" w:rsidRDefault="00101FF0">
      <w:pPr>
        <w:pStyle w:val="TableofAuthorities"/>
        <w:tabs>
          <w:tab w:val="right" w:leader="dot" w:pos="9350"/>
        </w:tabs>
        <w:rPr>
          <w:noProof/>
        </w:rPr>
      </w:pPr>
      <w:r>
        <w:rPr>
          <w:noProof/>
        </w:rPr>
        <w:t>African Commission on Human and People’s Rights, Principles and Guidelines on the Right to a Fair Trial and Legal Assistance in Africa (2003)</w:t>
      </w:r>
      <w:r>
        <w:rPr>
          <w:noProof/>
        </w:rPr>
        <w:tab/>
        <w:t>20</w:t>
      </w:r>
    </w:p>
    <w:p w14:paraId="40F53FC8" w14:textId="77777777" w:rsidR="00101FF0" w:rsidRDefault="00101FF0">
      <w:pPr>
        <w:pStyle w:val="TableofAuthorities"/>
        <w:tabs>
          <w:tab w:val="right" w:leader="dot" w:pos="9350"/>
        </w:tabs>
        <w:rPr>
          <w:noProof/>
        </w:rPr>
      </w:pPr>
      <w:r w:rsidRPr="0060070F">
        <w:rPr>
          <w:i/>
          <w:noProof/>
        </w:rPr>
        <w:t>Final Record of the Diplomatic</w:t>
      </w:r>
      <w:r w:rsidRPr="0060070F">
        <w:rPr>
          <w:b/>
          <w:i/>
          <w:noProof/>
        </w:rPr>
        <w:t xml:space="preserve"> </w:t>
      </w:r>
      <w:r w:rsidRPr="0060070F">
        <w:rPr>
          <w:i/>
          <w:noProof/>
        </w:rPr>
        <w:t>Conference of Geneva of 1949</w:t>
      </w:r>
      <w:r>
        <w:rPr>
          <w:noProof/>
        </w:rPr>
        <w:t>, Vol. 11-A</w:t>
      </w:r>
      <w:r>
        <w:rPr>
          <w:noProof/>
        </w:rPr>
        <w:tab/>
        <w:t>15</w:t>
      </w:r>
    </w:p>
    <w:p w14:paraId="1B9CAFE1" w14:textId="77777777" w:rsidR="00101FF0" w:rsidRDefault="00101FF0">
      <w:pPr>
        <w:pStyle w:val="TableofAuthorities"/>
        <w:tabs>
          <w:tab w:val="right" w:leader="dot" w:pos="9350"/>
        </w:tabs>
        <w:rPr>
          <w:noProof/>
        </w:rPr>
      </w:pPr>
      <w:r w:rsidRPr="0060070F">
        <w:rPr>
          <w:smallCaps/>
          <w:noProof/>
        </w:rPr>
        <w:t>International Committee of the Red Cross, Commentary on the Additional Protocols of June</w:t>
      </w:r>
      <w:r>
        <w:rPr>
          <w:noProof/>
        </w:rPr>
        <w:t xml:space="preserve"> 1977 (1987)</w:t>
      </w:r>
      <w:r>
        <w:rPr>
          <w:noProof/>
        </w:rPr>
        <w:tab/>
        <w:t>10</w:t>
      </w:r>
    </w:p>
    <w:p w14:paraId="65140482" w14:textId="77777777" w:rsidR="00101FF0" w:rsidRDefault="00101FF0">
      <w:pPr>
        <w:pStyle w:val="TableofAuthorities"/>
        <w:tabs>
          <w:tab w:val="right" w:leader="dot" w:pos="9350"/>
        </w:tabs>
        <w:rPr>
          <w:noProof/>
        </w:rPr>
      </w:pPr>
      <w:r w:rsidRPr="0060070F">
        <w:rPr>
          <w:smallCaps/>
          <w:noProof/>
        </w:rPr>
        <w:t>International Committee of the Red Cross,</w:t>
      </w:r>
      <w:r>
        <w:rPr>
          <w:noProof/>
        </w:rPr>
        <w:t xml:space="preserve"> </w:t>
      </w:r>
      <w:r w:rsidRPr="0060070F">
        <w:rPr>
          <w:smallCaps/>
          <w:noProof/>
        </w:rPr>
        <w:t>Commentary on the Fourth Geneva Convention</w:t>
      </w:r>
      <w:r>
        <w:rPr>
          <w:noProof/>
        </w:rPr>
        <w:t xml:space="preserve"> (1958)</w:t>
      </w:r>
      <w:r>
        <w:rPr>
          <w:noProof/>
        </w:rPr>
        <w:tab/>
        <w:t>12, 15</w:t>
      </w:r>
    </w:p>
    <w:p w14:paraId="4BFDCACA" w14:textId="77777777" w:rsidR="00101FF0" w:rsidRDefault="00101FF0">
      <w:pPr>
        <w:pStyle w:val="TableofAuthorities"/>
        <w:tabs>
          <w:tab w:val="right" w:leader="dot" w:pos="9350"/>
        </w:tabs>
        <w:rPr>
          <w:noProof/>
        </w:rPr>
      </w:pPr>
      <w:r w:rsidRPr="0060070F">
        <w:rPr>
          <w:smallCaps/>
          <w:noProof/>
        </w:rPr>
        <w:t>International Committee of the Red Cross</w:t>
      </w:r>
      <w:r>
        <w:rPr>
          <w:noProof/>
        </w:rPr>
        <w:t xml:space="preserve">, </w:t>
      </w:r>
      <w:r w:rsidRPr="0060070F">
        <w:rPr>
          <w:smallCaps/>
          <w:noProof/>
        </w:rPr>
        <w:t>Commentary on the Third Geneva Convention</w:t>
      </w:r>
      <w:r>
        <w:rPr>
          <w:noProof/>
        </w:rPr>
        <w:t xml:space="preserve"> (1960)</w:t>
      </w:r>
      <w:r>
        <w:rPr>
          <w:noProof/>
        </w:rPr>
        <w:tab/>
        <w:t>11</w:t>
      </w:r>
    </w:p>
    <w:p w14:paraId="62597FDF" w14:textId="77777777" w:rsidR="00101FF0" w:rsidRDefault="00101FF0">
      <w:pPr>
        <w:pStyle w:val="TableofAuthorities"/>
        <w:tabs>
          <w:tab w:val="right" w:leader="dot" w:pos="9350"/>
        </w:tabs>
        <w:rPr>
          <w:noProof/>
        </w:rPr>
      </w:pPr>
      <w:r w:rsidRPr="0060070F">
        <w:rPr>
          <w:smallCaps/>
          <w:noProof/>
        </w:rPr>
        <w:t>International Committee of the Red Cross</w:t>
      </w:r>
      <w:r>
        <w:rPr>
          <w:noProof/>
        </w:rPr>
        <w:t xml:space="preserve">, </w:t>
      </w:r>
      <w:r w:rsidRPr="0060070F">
        <w:rPr>
          <w:smallCaps/>
          <w:noProof/>
        </w:rPr>
        <w:t>Commentary on the Third Geneva Convention</w:t>
      </w:r>
      <w:r>
        <w:rPr>
          <w:noProof/>
        </w:rPr>
        <w:t xml:space="preserve"> (2020)</w:t>
      </w:r>
      <w:r>
        <w:rPr>
          <w:noProof/>
        </w:rPr>
        <w:tab/>
        <w:t>12</w:t>
      </w:r>
    </w:p>
    <w:p w14:paraId="1E8B7BB6" w14:textId="77777777" w:rsidR="00101FF0" w:rsidRDefault="00101FF0">
      <w:pPr>
        <w:pStyle w:val="TableofAuthorities"/>
        <w:tabs>
          <w:tab w:val="right" w:leader="dot" w:pos="9350"/>
        </w:tabs>
        <w:rPr>
          <w:noProof/>
        </w:rPr>
      </w:pPr>
      <w:r w:rsidRPr="0060070F">
        <w:rPr>
          <w:noProof/>
          <w:color w:val="000000" w:themeColor="text1"/>
          <w:shd w:val="clear" w:color="auto" w:fill="FFFFFF"/>
        </w:rPr>
        <w:t xml:space="preserve">Jean-Marie Henckaerts &amp; Louise Doswald, </w:t>
      </w:r>
      <w:r w:rsidRPr="0060070F">
        <w:rPr>
          <w:smallCaps/>
          <w:noProof/>
          <w:color w:val="000000" w:themeColor="text1"/>
          <w:shd w:val="clear" w:color="auto" w:fill="FFFFFF"/>
        </w:rPr>
        <w:t>Customary International Humanitarian Law, Vol. I: Rules</w:t>
      </w:r>
      <w:r w:rsidRPr="0060070F">
        <w:rPr>
          <w:noProof/>
          <w:color w:val="000000" w:themeColor="text1"/>
          <w:shd w:val="clear" w:color="auto" w:fill="FFFFFF"/>
        </w:rPr>
        <w:t xml:space="preserve"> (2005)</w:t>
      </w:r>
      <w:r>
        <w:rPr>
          <w:noProof/>
        </w:rPr>
        <w:tab/>
        <w:t>6, 7</w:t>
      </w:r>
    </w:p>
    <w:p w14:paraId="6815A598" w14:textId="77777777" w:rsidR="00101FF0" w:rsidRDefault="00101FF0">
      <w:pPr>
        <w:pStyle w:val="TableofAuthorities"/>
        <w:tabs>
          <w:tab w:val="right" w:leader="dot" w:pos="9350"/>
        </w:tabs>
        <w:rPr>
          <w:noProof/>
        </w:rPr>
      </w:pPr>
      <w:r>
        <w:rPr>
          <w:noProof/>
        </w:rPr>
        <w:t>Organisation for Economic Cooperation and Development (OECD), Decision of the Council on the Control of Transboundary Movements of Wastes Destined for Recovery Operations, OECD/LEGAL/0266 (1992)</w:t>
      </w:r>
      <w:r>
        <w:rPr>
          <w:noProof/>
        </w:rPr>
        <w:tab/>
        <w:t>27</w:t>
      </w:r>
    </w:p>
    <w:p w14:paraId="217EA611" w14:textId="77777777" w:rsidR="00101FF0" w:rsidRDefault="00101FF0">
      <w:pPr>
        <w:pStyle w:val="TableofAuthorities"/>
        <w:tabs>
          <w:tab w:val="right" w:leader="dot" w:pos="9350"/>
        </w:tabs>
        <w:rPr>
          <w:noProof/>
        </w:rPr>
      </w:pPr>
      <w:r>
        <w:rPr>
          <w:noProof/>
        </w:rPr>
        <w:t>World Health Organization, Dioxins and their effects on human health (2016), https://www.who.int/news-room/fact-sheets/detail/dioxins-and-their-effects-on-human-health</w:t>
      </w:r>
      <w:r>
        <w:rPr>
          <w:noProof/>
        </w:rPr>
        <w:tab/>
        <w:t>29</w:t>
      </w:r>
    </w:p>
    <w:p w14:paraId="12B59898" w14:textId="77777777" w:rsidR="00101FF0" w:rsidRDefault="00101FF0">
      <w:pPr>
        <w:pStyle w:val="TableofAuthorities"/>
        <w:tabs>
          <w:tab w:val="right" w:leader="dot" w:pos="9350"/>
        </w:tabs>
        <w:rPr>
          <w:noProof/>
        </w:rPr>
      </w:pPr>
      <w:r>
        <w:rPr>
          <w:noProof/>
        </w:rPr>
        <w:t>World Health Organization, Overview of technologies for the treatment of infectious and sharp waste from health care facilities (2019).</w:t>
      </w:r>
      <w:r>
        <w:rPr>
          <w:noProof/>
        </w:rPr>
        <w:tab/>
        <w:t>29</w:t>
      </w:r>
    </w:p>
    <w:p w14:paraId="5BABBE75" w14:textId="77777777" w:rsidR="00101FF0" w:rsidRDefault="00101FF0">
      <w:pPr>
        <w:pStyle w:val="TableofAuthorities"/>
        <w:tabs>
          <w:tab w:val="right" w:leader="dot" w:pos="9350"/>
        </w:tabs>
        <w:rPr>
          <w:noProof/>
        </w:rPr>
      </w:pPr>
      <w:r>
        <w:rPr>
          <w:noProof/>
        </w:rPr>
        <w:t xml:space="preserve">World Health Organization, </w:t>
      </w:r>
      <w:r w:rsidRPr="0060070F">
        <w:rPr>
          <w:smallCaps/>
          <w:noProof/>
        </w:rPr>
        <w:t xml:space="preserve">Safe </w:t>
      </w:r>
      <w:r w:rsidRPr="0060070F">
        <w:rPr>
          <w:iCs/>
          <w:smallCaps/>
          <w:noProof/>
        </w:rPr>
        <w:t>Management</w:t>
      </w:r>
      <w:r w:rsidRPr="0060070F">
        <w:rPr>
          <w:smallCaps/>
          <w:noProof/>
        </w:rPr>
        <w:t xml:space="preserve"> of </w:t>
      </w:r>
      <w:r w:rsidRPr="0060070F">
        <w:rPr>
          <w:iCs/>
          <w:smallCaps/>
          <w:noProof/>
        </w:rPr>
        <w:t>Wastes From Health-Care Activities</w:t>
      </w:r>
      <w:r>
        <w:rPr>
          <w:noProof/>
        </w:rPr>
        <w:t xml:space="preserve"> (2014)</w:t>
      </w:r>
      <w:r>
        <w:rPr>
          <w:noProof/>
        </w:rPr>
        <w:tab/>
        <w:t>11</w:t>
      </w:r>
    </w:p>
    <w:p w14:paraId="6BD8ED02" w14:textId="77777777" w:rsidR="00101FF0" w:rsidRDefault="00101FF0">
      <w:pPr>
        <w:pStyle w:val="TOAHeading"/>
        <w:tabs>
          <w:tab w:val="right" w:leader="dot" w:pos="9350"/>
        </w:tabs>
        <w:rPr>
          <w:rFonts w:asciiTheme="minorHAnsi" w:eastAsiaTheme="minorEastAsia" w:hAnsiTheme="minorHAnsi" w:cstheme="minorBidi"/>
          <w:b w:val="0"/>
          <w:bCs w:val="0"/>
          <w:noProof/>
        </w:rPr>
      </w:pPr>
      <w:r>
        <w:rPr>
          <w:lang w:val="fr-FR"/>
        </w:rPr>
        <w:fldChar w:fldCharType="end"/>
      </w:r>
      <w:r>
        <w:rPr>
          <w:lang w:val="fr-FR"/>
        </w:rPr>
        <w:fldChar w:fldCharType="begin"/>
      </w:r>
      <w:r w:rsidRPr="00402DC1">
        <w:instrText xml:space="preserve"> TOA \h \c "12" </w:instrText>
      </w:r>
      <w:r>
        <w:rPr>
          <w:lang w:val="fr-FR"/>
        </w:rPr>
        <w:fldChar w:fldCharType="separate"/>
      </w:r>
      <w:r>
        <w:rPr>
          <w:noProof/>
        </w:rPr>
        <w:t>Other</w:t>
      </w:r>
    </w:p>
    <w:p w14:paraId="7C095810" w14:textId="77777777" w:rsidR="002D7BDE" w:rsidRDefault="002D7BDE">
      <w:pPr>
        <w:pStyle w:val="TableofAuthorities"/>
        <w:tabs>
          <w:tab w:val="right" w:leader="dot" w:pos="9350"/>
        </w:tabs>
        <w:rPr>
          <w:noProof/>
        </w:rPr>
      </w:pPr>
      <w:r>
        <w:rPr>
          <w:noProof/>
        </w:rPr>
        <w:t>American Law Institute,</w:t>
      </w:r>
      <w:r w:rsidRPr="006141A7">
        <w:rPr>
          <w:i/>
          <w:noProof/>
        </w:rPr>
        <w:t xml:space="preserve"> Restatement of the Law (Third)</w:t>
      </w:r>
      <w:r>
        <w:rPr>
          <w:noProof/>
        </w:rPr>
        <w:t xml:space="preserve">, </w:t>
      </w:r>
      <w:r w:rsidRPr="006141A7">
        <w:rPr>
          <w:i/>
          <w:noProof/>
        </w:rPr>
        <w:t xml:space="preserve">the Foreign Relations of the United States </w:t>
      </w:r>
      <w:r>
        <w:rPr>
          <w:noProof/>
        </w:rPr>
        <w:t>Vol. 1 (1987)</w:t>
      </w:r>
      <w:r>
        <w:rPr>
          <w:noProof/>
        </w:rPr>
        <w:tab/>
        <w:t>21</w:t>
      </w:r>
    </w:p>
    <w:p w14:paraId="0D846536" w14:textId="77777777" w:rsidR="002D7BDE" w:rsidRDefault="002D7BDE">
      <w:pPr>
        <w:pStyle w:val="TableofAuthorities"/>
        <w:tabs>
          <w:tab w:val="right" w:leader="dot" w:pos="9350"/>
        </w:tabs>
        <w:rPr>
          <w:noProof/>
        </w:rPr>
      </w:pPr>
      <w:r>
        <w:rPr>
          <w:noProof/>
        </w:rPr>
        <w:t>Cambridge Dictionary, “Penitentiary,” https://dictionary.cambridge.org/us/dictionary/english/penitentiary</w:t>
      </w:r>
      <w:r>
        <w:rPr>
          <w:noProof/>
        </w:rPr>
        <w:tab/>
        <w:t>14</w:t>
      </w:r>
    </w:p>
    <w:p w14:paraId="2B2B84C9" w14:textId="77777777" w:rsidR="00101FF0" w:rsidRDefault="00101FF0">
      <w:pPr>
        <w:pStyle w:val="TableofAuthorities"/>
        <w:tabs>
          <w:tab w:val="right" w:leader="dot" w:pos="9350"/>
        </w:tabs>
        <w:rPr>
          <w:noProof/>
        </w:rPr>
      </w:pPr>
      <w:r>
        <w:rPr>
          <w:noProof/>
        </w:rPr>
        <w:t>Harvard Draft Convention on the International Responsibility of States for Injuries to Aliens, A/CN.4/217 and Add.1 (1969)</w:t>
      </w:r>
      <w:r>
        <w:rPr>
          <w:noProof/>
        </w:rPr>
        <w:tab/>
        <w:t>21</w:t>
      </w:r>
    </w:p>
    <w:p w14:paraId="3F91E764" w14:textId="77777777" w:rsidR="00101FF0" w:rsidRDefault="00101FF0">
      <w:pPr>
        <w:pStyle w:val="TableofAuthorities"/>
        <w:tabs>
          <w:tab w:val="right" w:leader="dot" w:pos="9350"/>
        </w:tabs>
        <w:rPr>
          <w:noProof/>
        </w:rPr>
      </w:pPr>
      <w:r>
        <w:rPr>
          <w:noProof/>
        </w:rPr>
        <w:t>International POPs Elimination Project, Malaysia Country Situation Report, 3 (2005) https://ipen.org/sites/default/files/documents/2mal_malaysia_country_situation_report-en.pdf</w:t>
      </w:r>
      <w:r>
        <w:rPr>
          <w:noProof/>
        </w:rPr>
        <w:tab/>
        <w:t>29</w:t>
      </w:r>
    </w:p>
    <w:p w14:paraId="5B66AF08" w14:textId="77777777" w:rsidR="002D7BDE" w:rsidRDefault="002D7BDE">
      <w:pPr>
        <w:pStyle w:val="TableofAuthorities"/>
        <w:tabs>
          <w:tab w:val="right" w:leader="dot" w:pos="9350"/>
        </w:tabs>
        <w:rPr>
          <w:noProof/>
        </w:rPr>
      </w:pPr>
      <w:r>
        <w:rPr>
          <w:noProof/>
        </w:rPr>
        <w:t>Oxford Learner’s Dictionaries, “Penitentiary,” https://www.oxfordlearnersdictionaries.com/us/definition/english/penitentiary</w:t>
      </w:r>
      <w:r>
        <w:rPr>
          <w:noProof/>
        </w:rPr>
        <w:tab/>
        <w:t>14</w:t>
      </w:r>
    </w:p>
    <w:p w14:paraId="61BD263A" w14:textId="0D55BF98" w:rsidR="0034463D" w:rsidRPr="00F40D61" w:rsidRDefault="00101FF0">
      <w:pPr>
        <w:spacing w:line="259" w:lineRule="auto"/>
        <w:ind w:firstLine="0"/>
        <w:jc w:val="left"/>
        <w:sectPr w:rsidR="0034463D" w:rsidRPr="00F40D61" w:rsidSect="00FB5E58">
          <w:headerReference w:type="default" r:id="rId14"/>
          <w:pgSz w:w="12240" w:h="15840"/>
          <w:pgMar w:top="1440" w:right="1440" w:bottom="1440" w:left="1440" w:header="720" w:footer="720" w:gutter="0"/>
          <w:pgNumType w:fmt="lowerRoman" w:start="1"/>
          <w:cols w:space="720"/>
          <w:docGrid w:linePitch="360"/>
        </w:sectPr>
      </w:pPr>
      <w:r>
        <w:rPr>
          <w:lang w:val="fr-FR"/>
        </w:rPr>
        <w:fldChar w:fldCharType="end"/>
      </w:r>
    </w:p>
    <w:p w14:paraId="0CECE351" w14:textId="6AE175B0" w:rsidR="00BC09BF" w:rsidRPr="008C3ACE" w:rsidRDefault="00BC09BF" w:rsidP="00BC09BF">
      <w:pPr>
        <w:pStyle w:val="Heading1"/>
        <w:rPr>
          <w:lang w:val="en-GB"/>
        </w:rPr>
      </w:pPr>
      <w:bookmarkStart w:id="5" w:name="_Toc124637148"/>
      <w:bookmarkStart w:id="6" w:name="_Toc124881916"/>
      <w:r w:rsidRPr="008C3ACE">
        <w:rPr>
          <w:lang w:val="en-GB"/>
        </w:rPr>
        <w:lastRenderedPageBreak/>
        <w:t>Statement of Jurisdiction</w:t>
      </w:r>
      <w:bookmarkEnd w:id="0"/>
      <w:bookmarkEnd w:id="5"/>
      <w:bookmarkEnd w:id="6"/>
      <w:r w:rsidRPr="008C3ACE">
        <w:rPr>
          <w:lang w:val="en-GB"/>
        </w:rPr>
        <w:t xml:space="preserve"> </w:t>
      </w:r>
    </w:p>
    <w:p w14:paraId="05324451" w14:textId="74739DB5" w:rsidR="00AB51E5" w:rsidRPr="008C3ACE" w:rsidRDefault="00AB51E5" w:rsidP="5343D5F5">
      <w:pPr>
        <w:rPr>
          <w:rFonts w:eastAsia="Times New Roman"/>
          <w:lang w:val="en-GB"/>
        </w:rPr>
      </w:pPr>
    </w:p>
    <w:p w14:paraId="799AA300" w14:textId="21CB65AA" w:rsidR="00AB51E5" w:rsidRPr="008C3ACE" w:rsidRDefault="00AB51E5" w:rsidP="00164844">
      <w:pPr>
        <w:rPr>
          <w:lang w:val="en-GB"/>
        </w:rPr>
      </w:pPr>
      <w:r w:rsidRPr="008C3ACE">
        <w:rPr>
          <w:lang w:val="en-GB"/>
        </w:rPr>
        <w:t xml:space="preserve">The </w:t>
      </w:r>
      <w:r w:rsidR="581D2AFC" w:rsidRPr="008C3ACE">
        <w:rPr>
          <w:lang w:val="en-GB"/>
        </w:rPr>
        <w:t xml:space="preserve">Kingdom of </w:t>
      </w:r>
      <w:proofErr w:type="spellStart"/>
      <w:r w:rsidR="581D2AFC" w:rsidRPr="008C3ACE">
        <w:rPr>
          <w:lang w:val="en-GB"/>
        </w:rPr>
        <w:t>Aglovale</w:t>
      </w:r>
      <w:proofErr w:type="spellEnd"/>
      <w:r w:rsidR="581D2AFC" w:rsidRPr="008C3ACE">
        <w:rPr>
          <w:lang w:val="en-GB"/>
        </w:rPr>
        <w:t xml:space="preserve"> (“</w:t>
      </w:r>
      <w:proofErr w:type="spellStart"/>
      <w:r w:rsidR="581D2AFC" w:rsidRPr="008C3ACE">
        <w:rPr>
          <w:lang w:val="en-GB"/>
        </w:rPr>
        <w:t>Aglovale</w:t>
      </w:r>
      <w:proofErr w:type="spellEnd"/>
      <w:r w:rsidR="581D2AFC" w:rsidRPr="008C3ACE">
        <w:rPr>
          <w:lang w:val="en-GB"/>
        </w:rPr>
        <w:t xml:space="preserve">”) and </w:t>
      </w:r>
      <w:r w:rsidR="008C31C0">
        <w:rPr>
          <w:lang w:val="en-GB"/>
        </w:rPr>
        <w:t>t</w:t>
      </w:r>
      <w:r w:rsidR="581D2AFC" w:rsidRPr="008C3ACE">
        <w:rPr>
          <w:lang w:val="en-GB"/>
        </w:rPr>
        <w:t>he State of (“</w:t>
      </w:r>
      <w:proofErr w:type="spellStart"/>
      <w:r w:rsidR="581D2AFC" w:rsidRPr="008C3ACE">
        <w:rPr>
          <w:lang w:val="en-GB"/>
        </w:rPr>
        <w:t>Ragnell</w:t>
      </w:r>
      <w:proofErr w:type="spellEnd"/>
      <w:r w:rsidR="581D2AFC" w:rsidRPr="008C3ACE">
        <w:rPr>
          <w:lang w:val="en-GB"/>
        </w:rPr>
        <w:t xml:space="preserve">”) </w:t>
      </w:r>
      <w:r w:rsidRPr="008C3ACE">
        <w:rPr>
          <w:lang w:val="en-GB"/>
        </w:rPr>
        <w:t>appear before the International Court of Justice in accordance with Article 40(1) of the Statute of the International Court of Justice</w:t>
      </w:r>
      <w:r w:rsidR="00CB0AE2">
        <w:rPr>
          <w:lang w:val="en-GB"/>
        </w:rPr>
        <w:t xml:space="preserve"> </w:t>
      </w:r>
      <w:r w:rsidRPr="008C3ACE">
        <w:rPr>
          <w:lang w:val="en-GB"/>
        </w:rPr>
        <w:t xml:space="preserve">through submission of a Special Agreement for resolution of the differences between them concerning the </w:t>
      </w:r>
      <w:r w:rsidR="0EECEFE6" w:rsidRPr="008C3ACE">
        <w:rPr>
          <w:lang w:val="en-GB"/>
        </w:rPr>
        <w:t>Clarent Belt</w:t>
      </w:r>
      <w:r w:rsidRPr="008C3ACE">
        <w:rPr>
          <w:lang w:val="en-GB"/>
        </w:rPr>
        <w:t xml:space="preserve">. </w:t>
      </w:r>
      <w:proofErr w:type="spellStart"/>
      <w:r w:rsidRPr="008C3ACE">
        <w:rPr>
          <w:lang w:val="en-GB"/>
        </w:rPr>
        <w:t>A</w:t>
      </w:r>
      <w:r w:rsidR="0A5DB4FC" w:rsidRPr="008C3ACE">
        <w:rPr>
          <w:lang w:val="en-GB"/>
        </w:rPr>
        <w:t>glovale</w:t>
      </w:r>
      <w:proofErr w:type="spellEnd"/>
      <w:r w:rsidRPr="008C3ACE">
        <w:rPr>
          <w:lang w:val="en-GB"/>
        </w:rPr>
        <w:t xml:space="preserve"> and </w:t>
      </w:r>
      <w:proofErr w:type="spellStart"/>
      <w:r w:rsidRPr="008C3ACE">
        <w:rPr>
          <w:lang w:val="en-GB"/>
        </w:rPr>
        <w:t>Ra</w:t>
      </w:r>
      <w:r w:rsidR="770A3605" w:rsidRPr="008C3ACE">
        <w:rPr>
          <w:lang w:val="en-GB"/>
        </w:rPr>
        <w:t>gnell</w:t>
      </w:r>
      <w:proofErr w:type="spellEnd"/>
      <w:r w:rsidRPr="008C3ACE">
        <w:rPr>
          <w:lang w:val="en-GB"/>
        </w:rPr>
        <w:t xml:space="preserve"> have referred the dispute to the Court, granting it jurisdiction under Article 36(1) of the Statute. The Parties concluded the Special Agreement in the Hague, the Netherlands, and jointly notified this Court of their Special Agreement on </w:t>
      </w:r>
      <w:r w:rsidR="4964728C" w:rsidRPr="008C3ACE">
        <w:rPr>
          <w:lang w:val="en-GB"/>
        </w:rPr>
        <w:t>30 August</w:t>
      </w:r>
      <w:r w:rsidRPr="008C3ACE">
        <w:rPr>
          <w:lang w:val="en-GB"/>
        </w:rPr>
        <w:t xml:space="preserve"> </w:t>
      </w:r>
      <w:r w:rsidR="17FB82CD" w:rsidRPr="008C3ACE">
        <w:rPr>
          <w:lang w:val="en-GB"/>
        </w:rPr>
        <w:t>2022</w:t>
      </w:r>
      <w:r w:rsidRPr="008C3ACE">
        <w:rPr>
          <w:lang w:val="en-GB"/>
        </w:rPr>
        <w:t xml:space="preserve">. </w:t>
      </w:r>
    </w:p>
    <w:p w14:paraId="12761122" w14:textId="77777777" w:rsidR="00AB51E5" w:rsidRPr="008C3ACE" w:rsidRDefault="00AB51E5" w:rsidP="5343D5F5">
      <w:pPr>
        <w:rPr>
          <w:rFonts w:eastAsia="Times New Roman"/>
          <w:lang w:val="en-GB"/>
        </w:rPr>
      </w:pPr>
    </w:p>
    <w:p w14:paraId="773CA886" w14:textId="77777777" w:rsidR="009D05F5" w:rsidRPr="008C3ACE" w:rsidRDefault="009D05F5" w:rsidP="00BC09BF">
      <w:pPr>
        <w:pStyle w:val="Heading1"/>
        <w:rPr>
          <w:lang w:val="en-GB"/>
        </w:rPr>
        <w:sectPr w:rsidR="009D05F5" w:rsidRPr="008C3ACE" w:rsidSect="00DF03F8">
          <w:headerReference w:type="default" r:id="rId15"/>
          <w:pgSz w:w="12240" w:h="15840"/>
          <w:pgMar w:top="1440" w:right="1440" w:bottom="1440" w:left="1440" w:header="720" w:footer="720" w:gutter="0"/>
          <w:pgNumType w:fmt="lowerRoman"/>
          <w:cols w:space="720"/>
          <w:docGrid w:linePitch="360"/>
        </w:sectPr>
      </w:pPr>
    </w:p>
    <w:p w14:paraId="5C2BE97A" w14:textId="375E65B0" w:rsidR="5491AF42" w:rsidRPr="008C3ACE" w:rsidRDefault="5491AF42" w:rsidP="00BC09BF">
      <w:pPr>
        <w:pStyle w:val="Heading1"/>
        <w:rPr>
          <w:color w:val="2F5496" w:themeColor="accent1" w:themeShade="BF"/>
          <w:sz w:val="32"/>
          <w:szCs w:val="32"/>
          <w:lang w:val="en-GB"/>
        </w:rPr>
      </w:pPr>
      <w:bookmarkStart w:id="7" w:name="_Toc124637149"/>
      <w:bookmarkStart w:id="8" w:name="_Toc124881917"/>
      <w:r w:rsidRPr="008C3ACE">
        <w:rPr>
          <w:lang w:val="en-GB"/>
        </w:rPr>
        <w:lastRenderedPageBreak/>
        <w:t>Questions Presented</w:t>
      </w:r>
      <w:bookmarkEnd w:id="7"/>
      <w:bookmarkEnd w:id="8"/>
    </w:p>
    <w:p w14:paraId="09165C25" w14:textId="7EA0800E" w:rsidR="006866E5" w:rsidRPr="008C3ACE" w:rsidRDefault="006866E5" w:rsidP="00BA6A37">
      <w:pPr>
        <w:spacing w:after="0"/>
        <w:ind w:firstLine="0"/>
        <w:rPr>
          <w:rFonts w:eastAsia="Calibri"/>
          <w:szCs w:val="24"/>
          <w:lang w:val="en-GB" w:eastAsia="ko-KR"/>
        </w:rPr>
      </w:pPr>
    </w:p>
    <w:p w14:paraId="72B8D1E6" w14:textId="69259682" w:rsidR="080957BE" w:rsidRPr="008C3ACE" w:rsidRDefault="080957BE" w:rsidP="00BA6A37">
      <w:pPr>
        <w:pStyle w:val="ListParagraph"/>
        <w:numPr>
          <w:ilvl w:val="0"/>
          <w:numId w:val="5"/>
        </w:numPr>
        <w:spacing w:after="0"/>
        <w:rPr>
          <w:lang w:val="en-GB" w:eastAsia="ko-KR"/>
        </w:rPr>
      </w:pPr>
      <w:r w:rsidRPr="008C3ACE">
        <w:rPr>
          <w:i/>
          <w:lang w:val="en-GB" w:eastAsia="ko-KR"/>
        </w:rPr>
        <w:t>W</w:t>
      </w:r>
      <w:r w:rsidR="00BA6A37" w:rsidRPr="008C3ACE">
        <w:rPr>
          <w:i/>
          <w:lang w:val="en-GB" w:eastAsia="ko-KR"/>
        </w:rPr>
        <w:t>hether</w:t>
      </w:r>
      <w:r w:rsidRPr="008C3ACE">
        <w:rPr>
          <w:lang w:val="en-GB" w:eastAsia="ko-KR"/>
        </w:rPr>
        <w:t xml:space="preserve"> </w:t>
      </w:r>
      <w:proofErr w:type="spellStart"/>
      <w:r w:rsidRPr="008C3ACE">
        <w:rPr>
          <w:lang w:val="en-GB" w:eastAsia="ko-KR"/>
        </w:rPr>
        <w:t>Ragnell’s</w:t>
      </w:r>
      <w:proofErr w:type="spellEnd"/>
      <w:r w:rsidRPr="008C3ACE">
        <w:rPr>
          <w:lang w:val="en-GB" w:eastAsia="ko-KR"/>
        </w:rPr>
        <w:t xml:space="preserve"> launching of “Operation Shining Star” and subsequent attacks on the Nant Gateway and Compound </w:t>
      </w:r>
      <w:proofErr w:type="spellStart"/>
      <w:r w:rsidRPr="008C3ACE">
        <w:rPr>
          <w:lang w:val="en-GB" w:eastAsia="ko-KR"/>
        </w:rPr>
        <w:t>Ardan</w:t>
      </w:r>
      <w:proofErr w:type="spellEnd"/>
      <w:r w:rsidRPr="008C3ACE">
        <w:rPr>
          <w:lang w:val="en-GB" w:eastAsia="ko-KR"/>
        </w:rPr>
        <w:t xml:space="preserve"> </w:t>
      </w:r>
      <w:r w:rsidR="00AD1885" w:rsidRPr="008C3ACE">
        <w:rPr>
          <w:lang w:val="en-GB" w:eastAsia="ko-KR"/>
        </w:rPr>
        <w:t xml:space="preserve">were </w:t>
      </w:r>
      <w:r w:rsidR="29A9DFF1" w:rsidRPr="008C3ACE">
        <w:rPr>
          <w:lang w:val="en-GB" w:eastAsia="ko-KR"/>
        </w:rPr>
        <w:t xml:space="preserve">consistent with </w:t>
      </w:r>
      <w:r w:rsidR="5C89FC9E" w:rsidRPr="008C3ACE">
        <w:rPr>
          <w:lang w:val="en-GB" w:eastAsia="ko-KR"/>
        </w:rPr>
        <w:t>the</w:t>
      </w:r>
      <w:r w:rsidR="00853C19">
        <w:rPr>
          <w:lang w:val="en-GB" w:eastAsia="ko-KR"/>
        </w:rPr>
        <w:t xml:space="preserve"> Trilateral</w:t>
      </w:r>
      <w:r w:rsidR="5C89FC9E" w:rsidRPr="008C3ACE">
        <w:rPr>
          <w:lang w:val="en-GB" w:eastAsia="ko-KR"/>
        </w:rPr>
        <w:t xml:space="preserve"> Treaty</w:t>
      </w:r>
      <w:r w:rsidR="00EA213F" w:rsidRPr="008C3ACE">
        <w:rPr>
          <w:lang w:val="en-GB" w:eastAsia="ko-KR"/>
        </w:rPr>
        <w:t xml:space="preserve"> and require compensation.</w:t>
      </w:r>
    </w:p>
    <w:p w14:paraId="3C956ABC" w14:textId="77777777" w:rsidR="00BA6A37" w:rsidRPr="008C3ACE" w:rsidRDefault="00BA6A37" w:rsidP="00BA6A37">
      <w:pPr>
        <w:pStyle w:val="ListParagraph"/>
        <w:spacing w:after="0"/>
        <w:ind w:left="1080" w:firstLine="0"/>
        <w:rPr>
          <w:lang w:val="en-GB" w:eastAsia="ko-KR"/>
        </w:rPr>
      </w:pPr>
    </w:p>
    <w:p w14:paraId="3A426316" w14:textId="457EAED7" w:rsidR="29A9DFF1" w:rsidRPr="008C3ACE" w:rsidRDefault="29A9DFF1" w:rsidP="00BA6A37">
      <w:pPr>
        <w:pStyle w:val="ListParagraph"/>
        <w:numPr>
          <w:ilvl w:val="0"/>
          <w:numId w:val="5"/>
        </w:numPr>
        <w:spacing w:after="0"/>
        <w:rPr>
          <w:lang w:val="en-GB" w:eastAsia="ko-KR"/>
        </w:rPr>
      </w:pPr>
      <w:r w:rsidRPr="00D24BD7">
        <w:rPr>
          <w:i/>
          <w:lang w:val="en-GB" w:eastAsia="ko-KR"/>
        </w:rPr>
        <w:t>W</w:t>
      </w:r>
      <w:r w:rsidR="00BA6A37" w:rsidRPr="00D24BD7">
        <w:rPr>
          <w:i/>
          <w:lang w:val="en-GB" w:eastAsia="ko-KR"/>
        </w:rPr>
        <w:t>hether</w:t>
      </w:r>
      <w:r w:rsidRPr="00D24BD7">
        <w:rPr>
          <w:i/>
          <w:lang w:val="en-GB" w:eastAsia="ko-KR"/>
        </w:rPr>
        <w:t xml:space="preserve"> </w:t>
      </w:r>
      <w:proofErr w:type="spellStart"/>
      <w:r w:rsidRPr="00D24BD7">
        <w:rPr>
          <w:lang w:val="en-GB" w:eastAsia="ko-KR"/>
        </w:rPr>
        <w:t>Ragnell’s</w:t>
      </w:r>
      <w:proofErr w:type="spellEnd"/>
      <w:r w:rsidRPr="00D24BD7">
        <w:rPr>
          <w:lang w:val="en-GB" w:eastAsia="ko-KR"/>
        </w:rPr>
        <w:t xml:space="preserve"> </w:t>
      </w:r>
      <w:r w:rsidR="00D9166E" w:rsidRPr="00D24BD7">
        <w:rPr>
          <w:lang w:val="en-GB" w:eastAsia="ko-KR"/>
        </w:rPr>
        <w:t xml:space="preserve">employment </w:t>
      </w:r>
      <w:r w:rsidR="009945B3" w:rsidRPr="00D24BD7">
        <w:rPr>
          <w:lang w:val="en-GB" w:eastAsia="ko-KR"/>
        </w:rPr>
        <w:t>of</w:t>
      </w:r>
      <w:r w:rsidR="00F25B16">
        <w:rPr>
          <w:lang w:val="en-GB" w:eastAsia="ko-KR"/>
        </w:rPr>
        <w:t xml:space="preserve"> UAC detainees in </w:t>
      </w:r>
      <w:r w:rsidR="00703E1E">
        <w:rPr>
          <w:lang w:val="en-GB" w:eastAsia="ko-KR"/>
        </w:rPr>
        <w:t xml:space="preserve">the </w:t>
      </w:r>
      <w:r w:rsidR="00F25B16">
        <w:rPr>
          <w:lang w:val="en-GB" w:eastAsia="ko-KR"/>
        </w:rPr>
        <w:t>transportation of hazardous waste</w:t>
      </w:r>
      <w:r w:rsidR="009945B3" w:rsidRPr="00D24BD7">
        <w:rPr>
          <w:lang w:val="en-GB" w:eastAsia="ko-KR"/>
        </w:rPr>
        <w:t xml:space="preserve"> </w:t>
      </w:r>
      <w:r w:rsidR="00EA1DDF">
        <w:rPr>
          <w:lang w:val="en-GB" w:eastAsia="ko-KR"/>
        </w:rPr>
        <w:t xml:space="preserve">and </w:t>
      </w:r>
      <w:r w:rsidR="00703E1E">
        <w:rPr>
          <w:lang w:val="en-GB" w:eastAsia="ko-KR"/>
        </w:rPr>
        <w:t xml:space="preserve">their </w:t>
      </w:r>
      <w:r w:rsidR="00EA1DDF">
        <w:rPr>
          <w:lang w:val="en-GB" w:eastAsia="ko-KR"/>
        </w:rPr>
        <w:t xml:space="preserve">transfer to </w:t>
      </w:r>
      <w:r w:rsidR="00DA1389">
        <w:rPr>
          <w:lang w:val="en-GB" w:eastAsia="ko-KR"/>
        </w:rPr>
        <w:t xml:space="preserve">and detention in </w:t>
      </w:r>
      <w:proofErr w:type="spellStart"/>
      <w:r w:rsidR="00EA1DDF">
        <w:rPr>
          <w:lang w:val="en-GB" w:eastAsia="ko-KR"/>
        </w:rPr>
        <w:t>Camlann</w:t>
      </w:r>
      <w:proofErr w:type="spellEnd"/>
      <w:r w:rsidR="00EA1DDF">
        <w:rPr>
          <w:lang w:val="en-GB" w:eastAsia="ko-KR"/>
        </w:rPr>
        <w:t xml:space="preserve"> Correctional</w:t>
      </w:r>
      <w:r w:rsidR="00853C19">
        <w:rPr>
          <w:lang w:val="en-GB" w:eastAsia="ko-KR"/>
        </w:rPr>
        <w:t xml:space="preserve"> </w:t>
      </w:r>
      <w:r w:rsidR="00EA1DDF">
        <w:rPr>
          <w:lang w:val="en-GB" w:eastAsia="ko-KR"/>
        </w:rPr>
        <w:t>Facility</w:t>
      </w:r>
      <w:r w:rsidR="00853C19">
        <w:rPr>
          <w:lang w:val="en-GB" w:eastAsia="ko-KR"/>
        </w:rPr>
        <w:t xml:space="preserve"> </w:t>
      </w:r>
      <w:r w:rsidR="00703E1E">
        <w:rPr>
          <w:lang w:val="en-GB" w:eastAsia="ko-KR"/>
        </w:rPr>
        <w:t>were</w:t>
      </w:r>
      <w:r w:rsidR="009945B3" w:rsidRPr="00D24BD7">
        <w:rPr>
          <w:lang w:val="en-GB" w:eastAsia="ko-KR"/>
        </w:rPr>
        <w:t xml:space="preserve"> </w:t>
      </w:r>
      <w:r w:rsidRPr="00D24BD7">
        <w:rPr>
          <w:lang w:val="en-GB" w:eastAsia="ko-KR"/>
        </w:rPr>
        <w:t xml:space="preserve">consistent with </w:t>
      </w:r>
      <w:r w:rsidR="0B6205F9" w:rsidRPr="00D24BD7">
        <w:rPr>
          <w:lang w:val="en-GB" w:eastAsia="ko-KR"/>
        </w:rPr>
        <w:t xml:space="preserve">the </w:t>
      </w:r>
      <w:r w:rsidR="00853C19">
        <w:rPr>
          <w:lang w:val="en-GB" w:eastAsia="ko-KR"/>
        </w:rPr>
        <w:t xml:space="preserve">Trilateral </w:t>
      </w:r>
      <w:r w:rsidR="0B6205F9" w:rsidRPr="00D24BD7">
        <w:rPr>
          <w:lang w:val="en-GB" w:eastAsia="ko-KR"/>
        </w:rPr>
        <w:t>Treaty</w:t>
      </w:r>
      <w:r w:rsidR="00BA6A37" w:rsidRPr="00D24BD7">
        <w:rPr>
          <w:lang w:val="en-GB" w:eastAsia="ko-KR"/>
        </w:rPr>
        <w:t>.</w:t>
      </w:r>
    </w:p>
    <w:p w14:paraId="0794AB33" w14:textId="77777777" w:rsidR="00BA6A37" w:rsidRPr="008C3ACE" w:rsidRDefault="00BA6A37" w:rsidP="00BA6A37">
      <w:pPr>
        <w:spacing w:after="0"/>
        <w:ind w:firstLine="0"/>
        <w:rPr>
          <w:lang w:val="en-GB" w:eastAsia="ko-KR"/>
        </w:rPr>
      </w:pPr>
    </w:p>
    <w:p w14:paraId="0406EDAC" w14:textId="287C3AEC" w:rsidR="00BA6A37" w:rsidRPr="008C3ACE" w:rsidRDefault="4D839BFD" w:rsidP="00BA6A37">
      <w:pPr>
        <w:pStyle w:val="ListParagraph"/>
        <w:numPr>
          <w:ilvl w:val="0"/>
          <w:numId w:val="5"/>
        </w:numPr>
        <w:spacing w:after="0"/>
        <w:rPr>
          <w:lang w:val="en-GB" w:eastAsia="ko-KR"/>
        </w:rPr>
      </w:pPr>
      <w:r w:rsidRPr="008C3ACE">
        <w:rPr>
          <w:i/>
          <w:lang w:val="en-GB" w:eastAsia="ko-KR"/>
        </w:rPr>
        <w:t>W</w:t>
      </w:r>
      <w:r w:rsidR="00BA6A37" w:rsidRPr="008C3ACE">
        <w:rPr>
          <w:i/>
          <w:lang w:val="en-GB" w:eastAsia="ko-KR"/>
        </w:rPr>
        <w:t>hether</w:t>
      </w:r>
      <w:r w:rsidRPr="008C3ACE">
        <w:rPr>
          <w:lang w:val="en-GB" w:eastAsia="ko-KR"/>
        </w:rPr>
        <w:t xml:space="preserve"> </w:t>
      </w:r>
      <w:proofErr w:type="spellStart"/>
      <w:r w:rsidRPr="008C3ACE">
        <w:rPr>
          <w:lang w:val="en-GB" w:eastAsia="ko-KR"/>
        </w:rPr>
        <w:t>Aglovale’s</w:t>
      </w:r>
      <w:proofErr w:type="spellEnd"/>
      <w:r w:rsidRPr="008C3ACE">
        <w:rPr>
          <w:lang w:val="en-GB" w:eastAsia="ko-KR"/>
        </w:rPr>
        <w:t xml:space="preserve"> imposition of unilateral sanctions against </w:t>
      </w:r>
      <w:proofErr w:type="spellStart"/>
      <w:r w:rsidRPr="008C3ACE">
        <w:rPr>
          <w:lang w:val="en-GB" w:eastAsia="ko-KR"/>
        </w:rPr>
        <w:t>Ragnell</w:t>
      </w:r>
      <w:proofErr w:type="spellEnd"/>
      <w:r w:rsidRPr="008C3ACE">
        <w:rPr>
          <w:lang w:val="en-GB" w:eastAsia="ko-KR"/>
        </w:rPr>
        <w:t xml:space="preserve"> and </w:t>
      </w:r>
      <w:proofErr w:type="spellStart"/>
      <w:r w:rsidRPr="008C3ACE">
        <w:rPr>
          <w:lang w:val="en-GB" w:eastAsia="ko-KR"/>
        </w:rPr>
        <w:t>Ragnellian</w:t>
      </w:r>
      <w:proofErr w:type="spellEnd"/>
      <w:r w:rsidRPr="008C3ACE">
        <w:rPr>
          <w:lang w:val="en-GB" w:eastAsia="ko-KR"/>
        </w:rPr>
        <w:t xml:space="preserve"> nationals </w:t>
      </w:r>
      <w:r w:rsidR="00AD1885" w:rsidRPr="008C3ACE">
        <w:rPr>
          <w:lang w:val="en-GB" w:eastAsia="ko-KR"/>
        </w:rPr>
        <w:t xml:space="preserve">was </w:t>
      </w:r>
      <w:r w:rsidRPr="008C3ACE">
        <w:rPr>
          <w:lang w:val="en-GB" w:eastAsia="ko-KR"/>
        </w:rPr>
        <w:t>consistent with the</w:t>
      </w:r>
      <w:r w:rsidR="00853C19">
        <w:rPr>
          <w:lang w:val="en-GB" w:eastAsia="ko-KR"/>
        </w:rPr>
        <w:t xml:space="preserve"> Trilateral</w:t>
      </w:r>
      <w:r w:rsidRPr="008C3ACE">
        <w:rPr>
          <w:lang w:val="en-GB" w:eastAsia="ko-KR"/>
        </w:rPr>
        <w:t xml:space="preserve"> Treaty</w:t>
      </w:r>
      <w:r w:rsidR="00BA6A37" w:rsidRPr="008C3ACE">
        <w:rPr>
          <w:lang w:val="en-GB" w:eastAsia="ko-KR"/>
        </w:rPr>
        <w:t>.</w:t>
      </w:r>
    </w:p>
    <w:p w14:paraId="5B02586B" w14:textId="77777777" w:rsidR="00BA6A37" w:rsidRPr="008C3ACE" w:rsidRDefault="00BA6A37" w:rsidP="00BA6A37">
      <w:pPr>
        <w:pStyle w:val="ListParagraph"/>
        <w:spacing w:after="0"/>
        <w:ind w:left="1080" w:firstLine="0"/>
        <w:rPr>
          <w:lang w:val="en-GB" w:eastAsia="ko-KR"/>
        </w:rPr>
      </w:pPr>
    </w:p>
    <w:p w14:paraId="1350BD30" w14:textId="5A11CB69" w:rsidR="6B7AF3C7" w:rsidRPr="008C3ACE" w:rsidRDefault="6B7AF3C7" w:rsidP="00BA6A37">
      <w:pPr>
        <w:pStyle w:val="ListParagraph"/>
        <w:numPr>
          <w:ilvl w:val="0"/>
          <w:numId w:val="5"/>
        </w:numPr>
        <w:spacing w:after="0"/>
        <w:rPr>
          <w:lang w:val="en-GB" w:eastAsia="ko-KR"/>
        </w:rPr>
      </w:pPr>
      <w:r w:rsidRPr="008C3ACE">
        <w:rPr>
          <w:i/>
          <w:lang w:val="en-GB" w:eastAsia="ko-KR"/>
        </w:rPr>
        <w:t>W</w:t>
      </w:r>
      <w:r w:rsidR="00BA6A37" w:rsidRPr="008C3ACE">
        <w:rPr>
          <w:i/>
          <w:lang w:val="en-GB" w:eastAsia="ko-KR"/>
        </w:rPr>
        <w:t>hether</w:t>
      </w:r>
      <w:r w:rsidRPr="008C3ACE">
        <w:rPr>
          <w:lang w:val="en-GB" w:eastAsia="ko-KR"/>
        </w:rPr>
        <w:t xml:space="preserve"> </w:t>
      </w:r>
      <w:proofErr w:type="spellStart"/>
      <w:r w:rsidRPr="008C3ACE">
        <w:rPr>
          <w:lang w:val="en-GB" w:eastAsia="ko-KR"/>
        </w:rPr>
        <w:t>Ragnell’s</w:t>
      </w:r>
      <w:proofErr w:type="spellEnd"/>
      <w:r w:rsidRPr="008C3ACE">
        <w:rPr>
          <w:lang w:val="en-GB" w:eastAsia="ko-KR"/>
        </w:rPr>
        <w:t xml:space="preserve"> transportation of hazardous plastic waste to Etna </w:t>
      </w:r>
      <w:r w:rsidR="003F2E49" w:rsidRPr="008C3ACE">
        <w:rPr>
          <w:lang w:val="en-GB" w:eastAsia="ko-KR"/>
        </w:rPr>
        <w:t xml:space="preserve">and </w:t>
      </w:r>
      <w:proofErr w:type="spellStart"/>
      <w:r w:rsidR="003F2E49" w:rsidRPr="008C3ACE">
        <w:rPr>
          <w:lang w:val="en-GB" w:eastAsia="ko-KR"/>
        </w:rPr>
        <w:t>Aglovale’s</w:t>
      </w:r>
      <w:proofErr w:type="spellEnd"/>
      <w:r w:rsidR="003F2E49" w:rsidRPr="008C3ACE">
        <w:rPr>
          <w:lang w:val="en-GB" w:eastAsia="ko-KR"/>
        </w:rPr>
        <w:t xml:space="preserve"> conditioning cooperation on cessation of hostilities were consistent with the</w:t>
      </w:r>
      <w:r w:rsidR="00853C19">
        <w:rPr>
          <w:lang w:val="en-GB" w:eastAsia="ko-KR"/>
        </w:rPr>
        <w:t xml:space="preserve"> Trilateral</w:t>
      </w:r>
      <w:r w:rsidR="003F2E49" w:rsidRPr="008C3ACE">
        <w:rPr>
          <w:lang w:val="en-GB" w:eastAsia="ko-KR"/>
        </w:rPr>
        <w:t xml:space="preserve"> Treaty.</w:t>
      </w:r>
    </w:p>
    <w:p w14:paraId="5D2E6777" w14:textId="11AC2953" w:rsidR="00443533" w:rsidRPr="008C3ACE" w:rsidRDefault="00443533" w:rsidP="00443533">
      <w:pPr>
        <w:rPr>
          <w:lang w:val="en-GB" w:eastAsia="ko-KR"/>
        </w:rPr>
      </w:pPr>
    </w:p>
    <w:p w14:paraId="1ADEDDCA" w14:textId="7EA55A4D" w:rsidR="009D05F5" w:rsidRPr="008C3ACE" w:rsidRDefault="009D05F5" w:rsidP="00443533">
      <w:pPr>
        <w:rPr>
          <w:lang w:val="en-GB" w:eastAsia="ko-KR"/>
        </w:rPr>
        <w:sectPr w:rsidR="009D05F5" w:rsidRPr="008C3ACE" w:rsidSect="00DF03F8">
          <w:headerReference w:type="default" r:id="rId16"/>
          <w:pgSz w:w="12240" w:h="15840"/>
          <w:pgMar w:top="1440" w:right="1440" w:bottom="1440" w:left="1440" w:header="720" w:footer="720" w:gutter="0"/>
          <w:pgNumType w:fmt="lowerRoman"/>
          <w:cols w:space="720"/>
          <w:docGrid w:linePitch="360"/>
        </w:sectPr>
      </w:pPr>
    </w:p>
    <w:p w14:paraId="45343CEA" w14:textId="1C9A8C5A" w:rsidR="00DD29E0" w:rsidRPr="008C3ACE" w:rsidRDefault="34CF5101" w:rsidP="00FB44DA">
      <w:pPr>
        <w:pStyle w:val="Heading1"/>
        <w:rPr>
          <w:lang w:val="en-GB"/>
        </w:rPr>
      </w:pPr>
      <w:bookmarkStart w:id="9" w:name="_Toc124637150"/>
      <w:bookmarkStart w:id="10" w:name="_Toc124881918"/>
      <w:r w:rsidRPr="008C3ACE">
        <w:rPr>
          <w:lang w:val="en-GB"/>
        </w:rPr>
        <w:lastRenderedPageBreak/>
        <w:t>Statement of Facts</w:t>
      </w:r>
      <w:bookmarkEnd w:id="9"/>
      <w:bookmarkEnd w:id="10"/>
    </w:p>
    <w:p w14:paraId="35368FFB" w14:textId="77777777" w:rsidR="00122687" w:rsidRPr="00713C7B" w:rsidRDefault="000644FC" w:rsidP="00901038">
      <w:pPr>
        <w:ind w:firstLine="0"/>
        <w:rPr>
          <w:smallCaps/>
          <w:lang w:val="en-GB"/>
        </w:rPr>
      </w:pPr>
      <w:r w:rsidRPr="00713C7B">
        <w:rPr>
          <w:b/>
          <w:smallCaps/>
          <w:lang w:val="en-GB"/>
        </w:rPr>
        <w:t xml:space="preserve">Overview of the Parties </w:t>
      </w:r>
    </w:p>
    <w:p w14:paraId="3C00043A" w14:textId="17594A4B" w:rsidR="00DD29E0" w:rsidRPr="008C3ACE" w:rsidRDefault="00122687" w:rsidP="00272416">
      <w:pPr>
        <w:rPr>
          <w:szCs w:val="24"/>
          <w:lang w:val="en-GB"/>
        </w:rPr>
      </w:pPr>
      <w:r w:rsidRPr="008C3ACE">
        <w:rPr>
          <w:szCs w:val="24"/>
          <w:lang w:val="en-GB"/>
        </w:rPr>
        <w:t xml:space="preserve">The Kingdom of </w:t>
      </w:r>
      <w:proofErr w:type="spellStart"/>
      <w:r w:rsidRPr="008C3ACE">
        <w:rPr>
          <w:szCs w:val="24"/>
          <w:lang w:val="en-GB"/>
        </w:rPr>
        <w:t>Aglovale</w:t>
      </w:r>
      <w:proofErr w:type="spellEnd"/>
      <w:r w:rsidRPr="008C3ACE">
        <w:rPr>
          <w:szCs w:val="24"/>
          <w:lang w:val="en-GB"/>
        </w:rPr>
        <w:t xml:space="preserve"> (“</w:t>
      </w:r>
      <w:proofErr w:type="spellStart"/>
      <w:r w:rsidRPr="008C3ACE">
        <w:rPr>
          <w:szCs w:val="24"/>
          <w:lang w:val="en-GB"/>
        </w:rPr>
        <w:t>Aglovale</w:t>
      </w:r>
      <w:proofErr w:type="spellEnd"/>
      <w:r w:rsidRPr="008C3ACE">
        <w:rPr>
          <w:szCs w:val="24"/>
          <w:lang w:val="en-GB"/>
        </w:rPr>
        <w:t xml:space="preserve">”), the Federation of Balan (“Balan”), and the State of </w:t>
      </w:r>
      <w:proofErr w:type="spellStart"/>
      <w:r w:rsidRPr="008C3ACE">
        <w:rPr>
          <w:szCs w:val="24"/>
          <w:lang w:val="en-GB"/>
        </w:rPr>
        <w:t>Ragnell</w:t>
      </w:r>
      <w:proofErr w:type="spellEnd"/>
      <w:r w:rsidRPr="008C3ACE">
        <w:rPr>
          <w:szCs w:val="24"/>
          <w:lang w:val="en-GB"/>
        </w:rPr>
        <w:t xml:space="preserve"> (“</w:t>
      </w:r>
      <w:proofErr w:type="spellStart"/>
      <w:r w:rsidRPr="008C3ACE">
        <w:rPr>
          <w:szCs w:val="24"/>
          <w:lang w:val="en-GB"/>
        </w:rPr>
        <w:t>Ragnell</w:t>
      </w:r>
      <w:proofErr w:type="spellEnd"/>
      <w:r w:rsidRPr="008C3ACE">
        <w:rPr>
          <w:szCs w:val="24"/>
          <w:lang w:val="en-GB"/>
        </w:rPr>
        <w:t>”) are neighbo</w:t>
      </w:r>
      <w:r w:rsidR="00D24BD7" w:rsidRPr="008C3ACE">
        <w:rPr>
          <w:szCs w:val="24"/>
          <w:lang w:val="en-GB"/>
        </w:rPr>
        <w:t>u</w:t>
      </w:r>
      <w:r w:rsidRPr="008C3ACE">
        <w:rPr>
          <w:szCs w:val="24"/>
          <w:lang w:val="en-GB"/>
        </w:rPr>
        <w:t xml:space="preserve">ring States on the </w:t>
      </w:r>
      <w:proofErr w:type="spellStart"/>
      <w:r w:rsidRPr="008C3ACE">
        <w:rPr>
          <w:szCs w:val="24"/>
          <w:lang w:val="en-GB"/>
        </w:rPr>
        <w:t>Gais</w:t>
      </w:r>
      <w:proofErr w:type="spellEnd"/>
      <w:r w:rsidRPr="008C3ACE">
        <w:rPr>
          <w:szCs w:val="24"/>
          <w:lang w:val="en-GB"/>
        </w:rPr>
        <w:t xml:space="preserve"> Peninsula. </w:t>
      </w:r>
      <w:proofErr w:type="spellStart"/>
      <w:r w:rsidRPr="008C3ACE">
        <w:rPr>
          <w:szCs w:val="24"/>
          <w:lang w:val="en-GB"/>
        </w:rPr>
        <w:t>Aglovale</w:t>
      </w:r>
      <w:proofErr w:type="spellEnd"/>
      <w:r w:rsidRPr="008C3ACE">
        <w:rPr>
          <w:szCs w:val="24"/>
          <w:lang w:val="en-GB"/>
        </w:rPr>
        <w:t xml:space="preserve"> is landlocked, bordered by Balan to the north and east and </w:t>
      </w:r>
      <w:r w:rsidR="008C29F3" w:rsidRPr="008C3ACE">
        <w:rPr>
          <w:szCs w:val="24"/>
          <w:lang w:val="en-GB"/>
        </w:rPr>
        <w:t xml:space="preserve">by </w:t>
      </w:r>
      <w:proofErr w:type="spellStart"/>
      <w:r w:rsidRPr="008C3ACE">
        <w:rPr>
          <w:szCs w:val="24"/>
          <w:lang w:val="en-GB"/>
        </w:rPr>
        <w:t>Ragnell</w:t>
      </w:r>
      <w:proofErr w:type="spellEnd"/>
      <w:r w:rsidRPr="008C3ACE">
        <w:rPr>
          <w:szCs w:val="24"/>
          <w:lang w:val="en-GB"/>
        </w:rPr>
        <w:t xml:space="preserve"> to the south and west. Between </w:t>
      </w:r>
      <w:proofErr w:type="spellStart"/>
      <w:r w:rsidRPr="008C3ACE">
        <w:rPr>
          <w:szCs w:val="24"/>
          <w:lang w:val="en-GB"/>
        </w:rPr>
        <w:t>Aglovale</w:t>
      </w:r>
      <w:proofErr w:type="spellEnd"/>
      <w:r w:rsidRPr="008C3ACE">
        <w:rPr>
          <w:szCs w:val="24"/>
          <w:lang w:val="en-GB"/>
        </w:rPr>
        <w:t xml:space="preserve"> and the </w:t>
      </w:r>
      <w:proofErr w:type="spellStart"/>
      <w:r w:rsidRPr="008C3ACE">
        <w:rPr>
          <w:szCs w:val="24"/>
          <w:lang w:val="en-GB"/>
        </w:rPr>
        <w:t>Dozmary</w:t>
      </w:r>
      <w:proofErr w:type="spellEnd"/>
      <w:r w:rsidRPr="008C3ACE">
        <w:rPr>
          <w:szCs w:val="24"/>
          <w:lang w:val="en-GB"/>
        </w:rPr>
        <w:t xml:space="preserve"> Sea lies the Clarent Belt, containing the Tintagel Coast</w:t>
      </w:r>
      <w:r w:rsidR="00D24BD7" w:rsidRPr="008C3ACE">
        <w:rPr>
          <w:szCs w:val="24"/>
          <w:lang w:val="en-GB"/>
        </w:rPr>
        <w:t xml:space="preserve"> (“the Coast”)</w:t>
      </w:r>
      <w:r w:rsidRPr="008C3ACE">
        <w:rPr>
          <w:szCs w:val="24"/>
          <w:lang w:val="en-GB"/>
        </w:rPr>
        <w:t xml:space="preserve">. Historically, </w:t>
      </w:r>
      <w:r w:rsidR="00462B48" w:rsidRPr="008C3ACE">
        <w:rPr>
          <w:szCs w:val="24"/>
          <w:lang w:val="en-GB"/>
        </w:rPr>
        <w:t>all recogni</w:t>
      </w:r>
      <w:r w:rsidR="00D24BD7" w:rsidRPr="008C3ACE">
        <w:rPr>
          <w:szCs w:val="24"/>
          <w:lang w:val="en-GB"/>
        </w:rPr>
        <w:t>s</w:t>
      </w:r>
      <w:r w:rsidR="00462B48" w:rsidRPr="008C3ACE">
        <w:rPr>
          <w:szCs w:val="24"/>
          <w:lang w:val="en-GB"/>
        </w:rPr>
        <w:t>ed that</w:t>
      </w:r>
      <w:r w:rsidRPr="008C3ACE">
        <w:rPr>
          <w:szCs w:val="24"/>
          <w:lang w:val="en-GB"/>
        </w:rPr>
        <w:t xml:space="preserve"> the Clarent Belt belong</w:t>
      </w:r>
      <w:r w:rsidR="00462B48" w:rsidRPr="008C3ACE">
        <w:rPr>
          <w:szCs w:val="24"/>
          <w:lang w:val="en-GB"/>
        </w:rPr>
        <w:t>ed</w:t>
      </w:r>
      <w:r w:rsidRPr="008C3ACE">
        <w:rPr>
          <w:szCs w:val="24"/>
          <w:lang w:val="en-GB"/>
        </w:rPr>
        <w:t xml:space="preserve"> to Balan. In the early 20</w:t>
      </w:r>
      <w:r w:rsidRPr="008C3ACE">
        <w:rPr>
          <w:szCs w:val="24"/>
          <w:vertAlign w:val="superscript"/>
          <w:lang w:val="en-GB"/>
        </w:rPr>
        <w:t>th</w:t>
      </w:r>
      <w:r w:rsidRPr="008C3ACE">
        <w:rPr>
          <w:szCs w:val="24"/>
          <w:lang w:val="en-GB"/>
        </w:rPr>
        <w:t xml:space="preserve"> </w:t>
      </w:r>
      <w:r w:rsidR="004D1CF3" w:rsidRPr="008C3ACE">
        <w:rPr>
          <w:szCs w:val="24"/>
          <w:lang w:val="en-GB"/>
        </w:rPr>
        <w:t>c</w:t>
      </w:r>
      <w:r w:rsidRPr="008C3ACE">
        <w:rPr>
          <w:szCs w:val="24"/>
          <w:lang w:val="en-GB"/>
        </w:rPr>
        <w:t xml:space="preserve">entury, Balan began developing the Tintagel Coast, cooperating with </w:t>
      </w:r>
      <w:proofErr w:type="spellStart"/>
      <w:r w:rsidRPr="008C3ACE">
        <w:rPr>
          <w:szCs w:val="24"/>
          <w:lang w:val="en-GB"/>
        </w:rPr>
        <w:t>Aglovale</w:t>
      </w:r>
      <w:proofErr w:type="spellEnd"/>
      <w:r w:rsidRPr="008C3ACE">
        <w:rPr>
          <w:szCs w:val="24"/>
          <w:lang w:val="en-GB"/>
        </w:rPr>
        <w:t xml:space="preserve"> </w:t>
      </w:r>
      <w:r w:rsidR="00462B48" w:rsidRPr="008C3ACE">
        <w:rPr>
          <w:szCs w:val="24"/>
          <w:lang w:val="en-GB"/>
        </w:rPr>
        <w:t>to</w:t>
      </w:r>
      <w:r w:rsidRPr="008C3ACE">
        <w:rPr>
          <w:szCs w:val="24"/>
          <w:lang w:val="en-GB"/>
        </w:rPr>
        <w:t xml:space="preserve"> construct a port and the </w:t>
      </w:r>
      <w:proofErr w:type="spellStart"/>
      <w:r w:rsidRPr="008C3ACE">
        <w:rPr>
          <w:szCs w:val="24"/>
          <w:lang w:val="en-GB"/>
        </w:rPr>
        <w:t>Eamont</w:t>
      </w:r>
      <w:proofErr w:type="spellEnd"/>
      <w:r w:rsidRPr="008C3ACE">
        <w:rPr>
          <w:szCs w:val="24"/>
          <w:lang w:val="en-GB"/>
        </w:rPr>
        <w:t xml:space="preserve"> Thruway</w:t>
      </w:r>
      <w:r w:rsidR="00DE2CE8">
        <w:rPr>
          <w:szCs w:val="24"/>
          <w:lang w:val="en-GB"/>
        </w:rPr>
        <w:t xml:space="preserve">, </w:t>
      </w:r>
      <w:r w:rsidRPr="008C3ACE">
        <w:rPr>
          <w:szCs w:val="24"/>
          <w:lang w:val="en-GB"/>
        </w:rPr>
        <w:t>a rail and road system connecting the Coast with the rest of the Peninsula. Tintagel Park</w:t>
      </w:r>
      <w:r w:rsidR="00605373">
        <w:rPr>
          <w:szCs w:val="24"/>
          <w:lang w:val="en-GB"/>
        </w:rPr>
        <w:t xml:space="preserve"> (“the Park”)</w:t>
      </w:r>
      <w:r w:rsidRPr="008C3ACE">
        <w:rPr>
          <w:szCs w:val="24"/>
          <w:lang w:val="en-GB"/>
        </w:rPr>
        <w:t>, the</w:t>
      </w:r>
      <w:r w:rsidR="00192E4A" w:rsidRPr="008C3ACE">
        <w:rPr>
          <w:szCs w:val="24"/>
          <w:lang w:val="en-GB"/>
        </w:rPr>
        <w:t xml:space="preserve"> Coast’s</w:t>
      </w:r>
      <w:r w:rsidRPr="008C3ACE">
        <w:rPr>
          <w:szCs w:val="24"/>
          <w:lang w:val="en-GB"/>
        </w:rPr>
        <w:t xml:space="preserve"> industrial centr</w:t>
      </w:r>
      <w:r w:rsidR="00CC6845" w:rsidRPr="008C3ACE">
        <w:rPr>
          <w:szCs w:val="24"/>
          <w:lang w:val="en-GB"/>
        </w:rPr>
        <w:t>e</w:t>
      </w:r>
      <w:r w:rsidRPr="008C3ACE">
        <w:rPr>
          <w:szCs w:val="24"/>
          <w:lang w:val="en-GB"/>
        </w:rPr>
        <w:t>, speciali</w:t>
      </w:r>
      <w:r w:rsidR="00D24BD7" w:rsidRPr="008C3ACE">
        <w:rPr>
          <w:szCs w:val="24"/>
          <w:lang w:val="en-GB"/>
        </w:rPr>
        <w:t>s</w:t>
      </w:r>
      <w:r w:rsidRPr="008C3ACE">
        <w:rPr>
          <w:szCs w:val="24"/>
          <w:lang w:val="en-GB"/>
        </w:rPr>
        <w:t>ed in plastics and grew in importance</w:t>
      </w:r>
      <w:r w:rsidR="001E403A" w:rsidRPr="008C3ACE">
        <w:rPr>
          <w:szCs w:val="24"/>
          <w:lang w:val="en-GB"/>
        </w:rPr>
        <w:t>.</w:t>
      </w:r>
    </w:p>
    <w:p w14:paraId="3F92C106" w14:textId="4F646E08" w:rsidR="00DD29E0" w:rsidRPr="008C3ACE" w:rsidRDefault="00DD29E0" w:rsidP="00901038">
      <w:pPr>
        <w:ind w:firstLine="0"/>
        <w:rPr>
          <w:szCs w:val="24"/>
          <w:lang w:val="en-GB"/>
        </w:rPr>
      </w:pPr>
      <w:bookmarkStart w:id="11" w:name="_Toc124637152"/>
      <w:r>
        <w:rPr>
          <w:b/>
          <w:smallCaps/>
          <w:lang w:val="en-GB"/>
        </w:rPr>
        <w:t>The Trilateral Treaty</w:t>
      </w:r>
      <w:bookmarkEnd w:id="11"/>
      <w:r>
        <w:rPr>
          <w:b/>
          <w:smallCaps/>
          <w:lang w:val="en-GB"/>
        </w:rPr>
        <w:t xml:space="preserve"> </w:t>
      </w:r>
    </w:p>
    <w:p w14:paraId="581778E1" w14:textId="4205826F" w:rsidR="005C2EFE" w:rsidRPr="008C3ACE" w:rsidRDefault="00122687" w:rsidP="005C2EFE">
      <w:pPr>
        <w:rPr>
          <w:szCs w:val="24"/>
          <w:lang w:val="en-GB"/>
        </w:rPr>
      </w:pPr>
      <w:r w:rsidRPr="008C3ACE">
        <w:rPr>
          <w:szCs w:val="24"/>
          <w:lang w:val="en-GB"/>
        </w:rPr>
        <w:t xml:space="preserve">In 1951, an explosion in the Park was attributed by Balan to the </w:t>
      </w:r>
      <w:proofErr w:type="spellStart"/>
      <w:r w:rsidRPr="008C3ACE">
        <w:rPr>
          <w:szCs w:val="24"/>
          <w:lang w:val="en-GB"/>
        </w:rPr>
        <w:t>Ragnellian</w:t>
      </w:r>
      <w:proofErr w:type="spellEnd"/>
      <w:r w:rsidRPr="008C3ACE">
        <w:rPr>
          <w:szCs w:val="24"/>
          <w:lang w:val="en-GB"/>
        </w:rPr>
        <w:t xml:space="preserve"> secret service</w:t>
      </w:r>
      <w:r w:rsidR="001E69D5" w:rsidRPr="008C3ACE">
        <w:rPr>
          <w:szCs w:val="24"/>
          <w:lang w:val="en-GB"/>
        </w:rPr>
        <w:t xml:space="preserve">. </w:t>
      </w:r>
      <w:r w:rsidR="00782F82" w:rsidRPr="008C3ACE">
        <w:rPr>
          <w:szCs w:val="24"/>
          <w:lang w:val="en-GB"/>
        </w:rPr>
        <w:t>Troop mobili</w:t>
      </w:r>
      <w:r w:rsidR="00C03FB8">
        <w:rPr>
          <w:szCs w:val="24"/>
          <w:lang w:val="en-GB"/>
        </w:rPr>
        <w:t>s</w:t>
      </w:r>
      <w:r w:rsidR="00782F82" w:rsidRPr="008C3ACE">
        <w:rPr>
          <w:szCs w:val="24"/>
          <w:lang w:val="en-GB"/>
        </w:rPr>
        <w:t>ation at the border escalated into the</w:t>
      </w:r>
      <w:r w:rsidRPr="008C3ACE">
        <w:rPr>
          <w:szCs w:val="24"/>
          <w:lang w:val="en-GB"/>
        </w:rPr>
        <w:t xml:space="preserve"> Clarent War, </w:t>
      </w:r>
      <w:r w:rsidR="003C2060" w:rsidRPr="008C3ACE">
        <w:rPr>
          <w:szCs w:val="24"/>
          <w:lang w:val="en-GB"/>
        </w:rPr>
        <w:t>causing</w:t>
      </w:r>
      <w:r w:rsidRPr="008C3ACE">
        <w:rPr>
          <w:szCs w:val="24"/>
          <w:lang w:val="en-GB"/>
        </w:rPr>
        <w:t xml:space="preserve"> significant loss of life</w:t>
      </w:r>
      <w:r w:rsidR="00773EED" w:rsidRPr="008C3ACE">
        <w:rPr>
          <w:szCs w:val="24"/>
          <w:lang w:val="en-GB"/>
        </w:rPr>
        <w:t xml:space="preserve"> and</w:t>
      </w:r>
      <w:r w:rsidRPr="008C3ACE">
        <w:rPr>
          <w:szCs w:val="24"/>
          <w:lang w:val="en-GB"/>
        </w:rPr>
        <w:t xml:space="preserve"> environmental damage</w:t>
      </w:r>
      <w:r w:rsidR="00773EED" w:rsidRPr="008C3ACE">
        <w:rPr>
          <w:szCs w:val="24"/>
          <w:lang w:val="en-GB"/>
        </w:rPr>
        <w:t xml:space="preserve">. </w:t>
      </w:r>
      <w:proofErr w:type="spellStart"/>
      <w:r w:rsidR="00BB213C" w:rsidRPr="008C3ACE">
        <w:rPr>
          <w:szCs w:val="24"/>
          <w:lang w:val="en-GB"/>
        </w:rPr>
        <w:t>Ragnell</w:t>
      </w:r>
      <w:proofErr w:type="spellEnd"/>
      <w:r w:rsidR="00BE5756" w:rsidRPr="008C3ACE">
        <w:rPr>
          <w:szCs w:val="24"/>
          <w:lang w:val="en-GB"/>
        </w:rPr>
        <w:t xml:space="preserve"> eventually seized control </w:t>
      </w:r>
      <w:r w:rsidR="006773DD" w:rsidRPr="008C3ACE">
        <w:rPr>
          <w:szCs w:val="24"/>
          <w:lang w:val="en-GB"/>
        </w:rPr>
        <w:t xml:space="preserve">of and occupied the Clarent </w:t>
      </w:r>
      <w:r w:rsidR="00BE5756" w:rsidRPr="008C3ACE">
        <w:rPr>
          <w:szCs w:val="24"/>
          <w:lang w:val="en-GB"/>
        </w:rPr>
        <w:t>Belt</w:t>
      </w:r>
      <w:r w:rsidR="00BB213C" w:rsidRPr="008C3ACE">
        <w:rPr>
          <w:szCs w:val="24"/>
          <w:lang w:val="en-GB"/>
        </w:rPr>
        <w:t xml:space="preserve">. </w:t>
      </w:r>
      <w:r w:rsidR="00EB6ACC" w:rsidRPr="008C3ACE">
        <w:rPr>
          <w:szCs w:val="24"/>
          <w:lang w:val="en-GB"/>
        </w:rPr>
        <w:t>With</w:t>
      </w:r>
      <w:r w:rsidR="00626EC5">
        <w:rPr>
          <w:szCs w:val="24"/>
          <w:lang w:val="en-GB"/>
        </w:rPr>
        <w:t xml:space="preserve"> the intervention of</w:t>
      </w:r>
      <w:r w:rsidR="006773DD" w:rsidRPr="008C3ACE">
        <w:rPr>
          <w:szCs w:val="24"/>
          <w:lang w:val="en-GB"/>
        </w:rPr>
        <w:t xml:space="preserve"> </w:t>
      </w:r>
      <w:proofErr w:type="spellStart"/>
      <w:r w:rsidR="006773DD" w:rsidRPr="008C3ACE">
        <w:rPr>
          <w:szCs w:val="24"/>
          <w:lang w:val="en-GB"/>
        </w:rPr>
        <w:t>Aglovale’s</w:t>
      </w:r>
      <w:proofErr w:type="spellEnd"/>
      <w:r w:rsidRPr="008C3ACE">
        <w:rPr>
          <w:szCs w:val="24"/>
          <w:lang w:val="en-GB"/>
        </w:rPr>
        <w:t xml:space="preserve"> Queen Clarine, </w:t>
      </w:r>
      <w:proofErr w:type="spellStart"/>
      <w:r w:rsidR="00FB6779" w:rsidRPr="008C3ACE">
        <w:rPr>
          <w:szCs w:val="24"/>
          <w:lang w:val="en-GB"/>
        </w:rPr>
        <w:t>Ragnell</w:t>
      </w:r>
      <w:proofErr w:type="spellEnd"/>
      <w:r w:rsidR="00FB6779" w:rsidRPr="008C3ACE">
        <w:rPr>
          <w:szCs w:val="24"/>
          <w:lang w:val="en-GB"/>
        </w:rPr>
        <w:t xml:space="preserve"> and Balan</w:t>
      </w:r>
      <w:r w:rsidRPr="008C3ACE">
        <w:rPr>
          <w:szCs w:val="24"/>
          <w:lang w:val="en-GB"/>
        </w:rPr>
        <w:t xml:space="preserve"> negotiated a peace treaty</w:t>
      </w:r>
      <w:r w:rsidR="00EB6ACC" w:rsidRPr="008C3ACE">
        <w:rPr>
          <w:szCs w:val="24"/>
          <w:lang w:val="en-GB"/>
        </w:rPr>
        <w:t>—</w:t>
      </w:r>
      <w:r w:rsidRPr="008C3ACE">
        <w:rPr>
          <w:szCs w:val="24"/>
          <w:lang w:val="en-GB"/>
        </w:rPr>
        <w:t>the Trilateral Treaty</w:t>
      </w:r>
      <w:r w:rsidR="00545E1E" w:rsidRPr="008C3ACE">
        <w:rPr>
          <w:szCs w:val="24"/>
          <w:lang w:val="en-GB"/>
        </w:rPr>
        <w:t xml:space="preserve"> (“the Treaty”)</w:t>
      </w:r>
      <w:r w:rsidR="00EB6ACC" w:rsidRPr="008C3ACE">
        <w:rPr>
          <w:szCs w:val="24"/>
          <w:lang w:val="en-GB"/>
        </w:rPr>
        <w:t>—</w:t>
      </w:r>
      <w:r w:rsidRPr="008C3ACE">
        <w:rPr>
          <w:szCs w:val="24"/>
          <w:lang w:val="en-GB"/>
        </w:rPr>
        <w:t>under which Balan retain</w:t>
      </w:r>
      <w:r w:rsidR="005A07AF">
        <w:rPr>
          <w:szCs w:val="24"/>
          <w:lang w:val="en-GB"/>
        </w:rPr>
        <w:t>ed</w:t>
      </w:r>
      <w:r w:rsidRPr="008C3ACE">
        <w:rPr>
          <w:szCs w:val="24"/>
          <w:lang w:val="en-GB"/>
        </w:rPr>
        <w:t xml:space="preserve"> sovereignty over the Clarent Belt</w:t>
      </w:r>
      <w:r w:rsidR="00AC2F06" w:rsidRPr="008C3ACE">
        <w:rPr>
          <w:szCs w:val="24"/>
          <w:lang w:val="en-GB"/>
        </w:rPr>
        <w:t>, which was leased to</w:t>
      </w:r>
      <w:r w:rsidRPr="008C3ACE">
        <w:rPr>
          <w:szCs w:val="24"/>
          <w:lang w:val="en-GB"/>
        </w:rPr>
        <w:t xml:space="preserve"> </w:t>
      </w:r>
      <w:proofErr w:type="spellStart"/>
      <w:r w:rsidRPr="008C3ACE">
        <w:rPr>
          <w:szCs w:val="24"/>
          <w:lang w:val="en-GB"/>
        </w:rPr>
        <w:t>Ragnell</w:t>
      </w:r>
      <w:proofErr w:type="spellEnd"/>
      <w:r w:rsidRPr="008C3ACE">
        <w:rPr>
          <w:szCs w:val="24"/>
          <w:lang w:val="en-GB"/>
        </w:rPr>
        <w:t xml:space="preserve"> for 65 years. </w:t>
      </w:r>
      <w:r w:rsidR="001B3973" w:rsidRPr="008C3ACE">
        <w:rPr>
          <w:szCs w:val="24"/>
          <w:lang w:val="en-GB"/>
        </w:rPr>
        <w:t>Under t</w:t>
      </w:r>
      <w:r w:rsidR="000F6F16" w:rsidRPr="008C3ACE">
        <w:rPr>
          <w:szCs w:val="24"/>
          <w:lang w:val="en-GB"/>
        </w:rPr>
        <w:t>he Treaty</w:t>
      </w:r>
      <w:r w:rsidR="001B3973" w:rsidRPr="008C3ACE">
        <w:rPr>
          <w:szCs w:val="24"/>
          <w:lang w:val="en-GB"/>
        </w:rPr>
        <w:t>,</w:t>
      </w:r>
      <w:r w:rsidR="000F6F16" w:rsidRPr="008C3ACE">
        <w:rPr>
          <w:szCs w:val="24"/>
          <w:lang w:val="en-GB"/>
        </w:rPr>
        <w:t xml:space="preserve"> </w:t>
      </w:r>
      <w:proofErr w:type="spellStart"/>
      <w:r w:rsidR="006E49A8" w:rsidRPr="008C3ACE">
        <w:rPr>
          <w:szCs w:val="24"/>
          <w:lang w:val="en-GB"/>
        </w:rPr>
        <w:t>Ragnell</w:t>
      </w:r>
      <w:proofErr w:type="spellEnd"/>
      <w:r w:rsidR="006E49A8" w:rsidRPr="008C3ACE">
        <w:rPr>
          <w:szCs w:val="24"/>
          <w:lang w:val="en-GB"/>
        </w:rPr>
        <w:t xml:space="preserve"> </w:t>
      </w:r>
      <w:r w:rsidR="001B3973" w:rsidRPr="008C3ACE">
        <w:rPr>
          <w:szCs w:val="24"/>
          <w:lang w:val="en-GB"/>
        </w:rPr>
        <w:t>was</w:t>
      </w:r>
      <w:r w:rsidR="006E49A8" w:rsidRPr="008C3ACE">
        <w:rPr>
          <w:szCs w:val="24"/>
          <w:lang w:val="en-GB"/>
        </w:rPr>
        <w:t xml:space="preserve"> </w:t>
      </w:r>
      <w:r w:rsidR="001B3973" w:rsidRPr="008C3ACE">
        <w:rPr>
          <w:szCs w:val="24"/>
          <w:lang w:val="en-GB"/>
        </w:rPr>
        <w:t>to</w:t>
      </w:r>
      <w:r w:rsidR="006E49A8" w:rsidRPr="008C3ACE">
        <w:rPr>
          <w:szCs w:val="24"/>
          <w:lang w:val="en-GB"/>
        </w:rPr>
        <w:t xml:space="preserve"> maintain the peace and order of the </w:t>
      </w:r>
      <w:r w:rsidR="000F6F16" w:rsidRPr="008C3ACE">
        <w:rPr>
          <w:szCs w:val="24"/>
          <w:lang w:val="en-GB"/>
        </w:rPr>
        <w:t xml:space="preserve">Clarent </w:t>
      </w:r>
      <w:r w:rsidR="006E49A8" w:rsidRPr="008C3ACE">
        <w:rPr>
          <w:szCs w:val="24"/>
          <w:lang w:val="en-GB"/>
        </w:rPr>
        <w:t>Belt</w:t>
      </w:r>
      <w:r w:rsidR="001B3973" w:rsidRPr="008C3ACE">
        <w:rPr>
          <w:szCs w:val="24"/>
          <w:lang w:val="en-GB"/>
        </w:rPr>
        <w:t>,</w:t>
      </w:r>
      <w:r w:rsidR="000F6F16" w:rsidRPr="008C3ACE">
        <w:rPr>
          <w:szCs w:val="24"/>
          <w:lang w:val="en-GB"/>
        </w:rPr>
        <w:t xml:space="preserve"> and </w:t>
      </w:r>
      <w:proofErr w:type="spellStart"/>
      <w:r w:rsidR="001A7A80" w:rsidRPr="008C3ACE">
        <w:rPr>
          <w:szCs w:val="24"/>
          <w:lang w:val="en-GB"/>
        </w:rPr>
        <w:t>Aglovale</w:t>
      </w:r>
      <w:proofErr w:type="spellEnd"/>
      <w:r w:rsidR="001A7A80" w:rsidRPr="008C3ACE">
        <w:rPr>
          <w:szCs w:val="24"/>
          <w:lang w:val="en-GB"/>
        </w:rPr>
        <w:t xml:space="preserve"> </w:t>
      </w:r>
      <w:r w:rsidR="001B3973" w:rsidRPr="008C3ACE">
        <w:rPr>
          <w:szCs w:val="24"/>
          <w:lang w:val="en-GB"/>
        </w:rPr>
        <w:t>was</w:t>
      </w:r>
      <w:r w:rsidR="001A7A80" w:rsidRPr="008C3ACE">
        <w:rPr>
          <w:szCs w:val="24"/>
          <w:lang w:val="en-GB"/>
        </w:rPr>
        <w:t xml:space="preserve"> to </w:t>
      </w:r>
      <w:r w:rsidRPr="008C3ACE">
        <w:rPr>
          <w:szCs w:val="24"/>
          <w:lang w:val="en-GB"/>
        </w:rPr>
        <w:t xml:space="preserve">monitor </w:t>
      </w:r>
      <w:r w:rsidR="00BB213C" w:rsidRPr="008C3ACE">
        <w:rPr>
          <w:szCs w:val="24"/>
          <w:lang w:val="en-GB"/>
        </w:rPr>
        <w:t xml:space="preserve">party </w:t>
      </w:r>
      <w:r w:rsidRPr="008C3ACE">
        <w:rPr>
          <w:szCs w:val="24"/>
          <w:lang w:val="en-GB"/>
        </w:rPr>
        <w:t xml:space="preserve">compliance. </w:t>
      </w:r>
      <w:r w:rsidR="001B3973" w:rsidRPr="008C3ACE">
        <w:rPr>
          <w:szCs w:val="24"/>
          <w:lang w:val="en-GB"/>
        </w:rPr>
        <w:t>The Treaty</w:t>
      </w:r>
      <w:r w:rsidR="005C2EFE" w:rsidRPr="008C3ACE">
        <w:rPr>
          <w:szCs w:val="24"/>
          <w:lang w:val="en-GB"/>
        </w:rPr>
        <w:t xml:space="preserve"> </w:t>
      </w:r>
      <w:r w:rsidR="001A7A80" w:rsidRPr="008C3ACE">
        <w:rPr>
          <w:szCs w:val="24"/>
          <w:lang w:val="en-GB"/>
        </w:rPr>
        <w:t xml:space="preserve">guaranteed </w:t>
      </w:r>
      <w:proofErr w:type="spellStart"/>
      <w:r w:rsidR="001A7A80" w:rsidRPr="008C3ACE">
        <w:rPr>
          <w:szCs w:val="24"/>
          <w:lang w:val="en-GB"/>
        </w:rPr>
        <w:t>Aglovale</w:t>
      </w:r>
      <w:proofErr w:type="spellEnd"/>
      <w:r w:rsidR="001A7A80" w:rsidRPr="008C3ACE">
        <w:rPr>
          <w:szCs w:val="24"/>
          <w:lang w:val="en-GB"/>
        </w:rPr>
        <w:t xml:space="preserve"> access to the seaport and the </w:t>
      </w:r>
      <w:proofErr w:type="spellStart"/>
      <w:r w:rsidR="001A7A80" w:rsidRPr="008C3ACE">
        <w:rPr>
          <w:szCs w:val="24"/>
          <w:lang w:val="en-GB"/>
        </w:rPr>
        <w:t>Eamont</w:t>
      </w:r>
      <w:proofErr w:type="spellEnd"/>
      <w:r w:rsidR="001A7A80" w:rsidRPr="008C3ACE">
        <w:rPr>
          <w:szCs w:val="24"/>
          <w:lang w:val="en-GB"/>
        </w:rPr>
        <w:t xml:space="preserve"> Thruway.</w:t>
      </w:r>
      <w:r w:rsidR="005C2EFE" w:rsidRPr="008C3ACE">
        <w:rPr>
          <w:szCs w:val="24"/>
          <w:lang w:val="en-GB"/>
        </w:rPr>
        <w:t xml:space="preserve"> While </w:t>
      </w:r>
      <w:r w:rsidR="001B3973" w:rsidRPr="008C3ACE">
        <w:rPr>
          <w:szCs w:val="24"/>
          <w:lang w:val="en-GB"/>
        </w:rPr>
        <w:t>it</w:t>
      </w:r>
      <w:r w:rsidRPr="008C3ACE">
        <w:rPr>
          <w:szCs w:val="24"/>
          <w:lang w:val="en-GB"/>
        </w:rPr>
        <w:t xml:space="preserve"> was generally well</w:t>
      </w:r>
      <w:r w:rsidR="00FB6779" w:rsidRPr="008C3ACE">
        <w:rPr>
          <w:szCs w:val="24"/>
          <w:lang w:val="en-GB"/>
        </w:rPr>
        <w:t>-</w:t>
      </w:r>
      <w:r w:rsidRPr="008C3ACE">
        <w:rPr>
          <w:szCs w:val="24"/>
          <w:lang w:val="en-GB"/>
        </w:rPr>
        <w:t xml:space="preserve">received, a group of </w:t>
      </w:r>
      <w:proofErr w:type="spellStart"/>
      <w:r w:rsidRPr="008C3ACE">
        <w:rPr>
          <w:szCs w:val="24"/>
          <w:lang w:val="en-GB"/>
        </w:rPr>
        <w:t>Balani</w:t>
      </w:r>
      <w:proofErr w:type="spellEnd"/>
      <w:r w:rsidRPr="008C3ACE">
        <w:rPr>
          <w:szCs w:val="24"/>
          <w:lang w:val="en-GB"/>
        </w:rPr>
        <w:t xml:space="preserve"> veterans</w:t>
      </w:r>
      <w:r w:rsidR="005C2EFE" w:rsidRPr="008C3ACE">
        <w:rPr>
          <w:szCs w:val="24"/>
          <w:lang w:val="en-GB"/>
        </w:rPr>
        <w:t xml:space="preserve"> known as </w:t>
      </w:r>
      <w:r w:rsidRPr="008C3ACE">
        <w:rPr>
          <w:szCs w:val="24"/>
          <w:lang w:val="en-GB"/>
        </w:rPr>
        <w:t>the “</w:t>
      </w:r>
      <w:proofErr w:type="spellStart"/>
      <w:r w:rsidRPr="008C3ACE">
        <w:rPr>
          <w:szCs w:val="24"/>
          <w:lang w:val="en-GB"/>
        </w:rPr>
        <w:t>Unityk</w:t>
      </w:r>
      <w:proofErr w:type="spellEnd"/>
      <w:r w:rsidRPr="008C3ACE">
        <w:rPr>
          <w:szCs w:val="24"/>
          <w:lang w:val="en-GB"/>
        </w:rPr>
        <w:t xml:space="preserve"> Ai </w:t>
      </w:r>
      <w:proofErr w:type="spellStart"/>
      <w:r w:rsidRPr="008C3ACE">
        <w:rPr>
          <w:szCs w:val="24"/>
          <w:lang w:val="en-GB"/>
        </w:rPr>
        <w:t>Chyvon</w:t>
      </w:r>
      <w:proofErr w:type="spellEnd"/>
      <w:r w:rsidRPr="008C3ACE">
        <w:rPr>
          <w:szCs w:val="24"/>
          <w:lang w:val="en-GB"/>
        </w:rPr>
        <w:t>” (“UAC”) organi</w:t>
      </w:r>
      <w:r w:rsidR="00AE27C5">
        <w:rPr>
          <w:szCs w:val="24"/>
          <w:lang w:val="en-GB"/>
        </w:rPr>
        <w:t>s</w:t>
      </w:r>
      <w:r w:rsidR="007634C0" w:rsidRPr="008C3ACE">
        <w:rPr>
          <w:szCs w:val="24"/>
          <w:lang w:val="en-GB"/>
        </w:rPr>
        <w:t>ed</w:t>
      </w:r>
      <w:r w:rsidRPr="008C3ACE">
        <w:rPr>
          <w:szCs w:val="24"/>
          <w:lang w:val="en-GB"/>
        </w:rPr>
        <w:t xml:space="preserve"> against it in Balan. </w:t>
      </w:r>
    </w:p>
    <w:p w14:paraId="7F4F5F41" w14:textId="69AABEAD" w:rsidR="00BB213C" w:rsidRPr="008C3ACE" w:rsidRDefault="001B3973" w:rsidP="008B3AFA">
      <w:pPr>
        <w:rPr>
          <w:szCs w:val="24"/>
          <w:lang w:val="en-GB"/>
        </w:rPr>
      </w:pPr>
      <w:r w:rsidRPr="008C3ACE">
        <w:rPr>
          <w:szCs w:val="24"/>
          <w:lang w:val="en-GB"/>
        </w:rPr>
        <w:t>T</w:t>
      </w:r>
      <w:r w:rsidR="00122687" w:rsidRPr="008C3ACE">
        <w:rPr>
          <w:szCs w:val="24"/>
          <w:lang w:val="en-GB"/>
        </w:rPr>
        <w:t>he plastics industry continued to grow</w:t>
      </w:r>
      <w:r w:rsidRPr="008C3ACE">
        <w:rPr>
          <w:szCs w:val="24"/>
          <w:lang w:val="en-GB"/>
        </w:rPr>
        <w:t xml:space="preserve"> in the Coast</w:t>
      </w:r>
      <w:r w:rsidR="00122687" w:rsidRPr="008C3ACE">
        <w:rPr>
          <w:szCs w:val="24"/>
          <w:lang w:val="en-GB"/>
        </w:rPr>
        <w:t>, including many companies speciali</w:t>
      </w:r>
      <w:r w:rsidRPr="008C3ACE">
        <w:rPr>
          <w:szCs w:val="24"/>
          <w:lang w:val="en-GB"/>
        </w:rPr>
        <w:t>s</w:t>
      </w:r>
      <w:r w:rsidR="00122687" w:rsidRPr="008C3ACE">
        <w:rPr>
          <w:szCs w:val="24"/>
          <w:lang w:val="en-GB"/>
        </w:rPr>
        <w:t xml:space="preserve">ing in medical and healthcare equipment. A </w:t>
      </w:r>
      <w:r w:rsidR="00EA7F25" w:rsidRPr="008C3ACE">
        <w:rPr>
          <w:szCs w:val="24"/>
          <w:lang w:val="en-GB"/>
        </w:rPr>
        <w:t xml:space="preserve">plastic waste processing </w:t>
      </w:r>
      <w:r w:rsidR="00122687" w:rsidRPr="008C3ACE">
        <w:rPr>
          <w:szCs w:val="24"/>
          <w:lang w:val="en-GB"/>
        </w:rPr>
        <w:t>plant was established in Tintagel Park.</w:t>
      </w:r>
      <w:r w:rsidR="005019BD" w:rsidRPr="008C3ACE">
        <w:rPr>
          <w:szCs w:val="24"/>
          <w:lang w:val="en-GB"/>
        </w:rPr>
        <w:t xml:space="preserve"> </w:t>
      </w:r>
      <w:r w:rsidR="00BB5790" w:rsidRPr="008C3ACE">
        <w:rPr>
          <w:szCs w:val="24"/>
          <w:lang w:val="en-GB"/>
        </w:rPr>
        <w:t>When</w:t>
      </w:r>
      <w:r w:rsidR="005019BD" w:rsidRPr="008C3ACE">
        <w:rPr>
          <w:szCs w:val="24"/>
          <w:lang w:val="en-GB"/>
        </w:rPr>
        <w:t xml:space="preserve"> COVID-19 reached the </w:t>
      </w:r>
      <w:r w:rsidR="00710728">
        <w:rPr>
          <w:szCs w:val="24"/>
          <w:lang w:val="en-GB"/>
        </w:rPr>
        <w:t>region</w:t>
      </w:r>
      <w:r w:rsidR="005019BD" w:rsidRPr="008C3ACE">
        <w:rPr>
          <w:szCs w:val="24"/>
          <w:lang w:val="en-GB"/>
        </w:rPr>
        <w:t xml:space="preserve"> </w:t>
      </w:r>
      <w:r w:rsidR="00BB5790" w:rsidRPr="008C3ACE">
        <w:rPr>
          <w:szCs w:val="24"/>
          <w:lang w:val="en-GB"/>
        </w:rPr>
        <w:t xml:space="preserve">in May 2020, </w:t>
      </w:r>
      <w:r w:rsidR="005019BD" w:rsidRPr="008C3ACE">
        <w:rPr>
          <w:szCs w:val="24"/>
          <w:lang w:val="en-GB"/>
        </w:rPr>
        <w:t xml:space="preserve">plastics companies in the medical industry </w:t>
      </w:r>
      <w:r w:rsidR="00582C96">
        <w:rPr>
          <w:szCs w:val="24"/>
          <w:lang w:val="en-GB"/>
        </w:rPr>
        <w:t>increased</w:t>
      </w:r>
      <w:r w:rsidR="005019BD" w:rsidRPr="008C3ACE">
        <w:rPr>
          <w:szCs w:val="24"/>
          <w:lang w:val="en-GB"/>
        </w:rPr>
        <w:t xml:space="preserve"> production.</w:t>
      </w:r>
      <w:r w:rsidR="00122687" w:rsidRPr="008C3ACE">
        <w:rPr>
          <w:szCs w:val="24"/>
          <w:lang w:val="en-GB"/>
        </w:rPr>
        <w:t xml:space="preserve"> </w:t>
      </w:r>
      <w:proofErr w:type="spellStart"/>
      <w:r w:rsidR="00122687" w:rsidRPr="008C3ACE">
        <w:rPr>
          <w:szCs w:val="24"/>
          <w:lang w:val="en-GB"/>
        </w:rPr>
        <w:t>Aglovale</w:t>
      </w:r>
      <w:proofErr w:type="spellEnd"/>
      <w:r w:rsidR="00122687" w:rsidRPr="008C3ACE">
        <w:rPr>
          <w:szCs w:val="24"/>
          <w:lang w:val="en-GB"/>
        </w:rPr>
        <w:t xml:space="preserve"> subsidi</w:t>
      </w:r>
      <w:r w:rsidRPr="008C3ACE">
        <w:rPr>
          <w:szCs w:val="24"/>
          <w:lang w:val="en-GB"/>
        </w:rPr>
        <w:t>s</w:t>
      </w:r>
      <w:r w:rsidR="00122687" w:rsidRPr="008C3ACE">
        <w:rPr>
          <w:szCs w:val="24"/>
          <w:lang w:val="en-GB"/>
        </w:rPr>
        <w:t>ed the development of infrastructure in the region, including moderni</w:t>
      </w:r>
      <w:r w:rsidR="00CB5AF2" w:rsidRPr="008C3ACE">
        <w:rPr>
          <w:szCs w:val="24"/>
          <w:lang w:val="en-GB"/>
        </w:rPr>
        <w:t>s</w:t>
      </w:r>
      <w:r w:rsidR="00122687" w:rsidRPr="008C3ACE">
        <w:rPr>
          <w:szCs w:val="24"/>
          <w:lang w:val="en-GB"/>
        </w:rPr>
        <w:t>ing the Nant Gateway, the only tunnel mouth from the rail and road network into the Belt.</w:t>
      </w:r>
    </w:p>
    <w:p w14:paraId="3FEE9958" w14:textId="53DAE7C9" w:rsidR="00571AD9" w:rsidRDefault="00571AD9" w:rsidP="00901038">
      <w:pPr>
        <w:ind w:firstLine="0"/>
        <w:rPr>
          <w:b/>
          <w:smallCaps/>
          <w:lang w:val="en-GB"/>
        </w:rPr>
      </w:pPr>
      <w:bookmarkStart w:id="12" w:name="_Toc124637153"/>
    </w:p>
    <w:p w14:paraId="0FFAE702" w14:textId="77777777" w:rsidR="00571AD9" w:rsidRDefault="00571AD9" w:rsidP="00901038">
      <w:pPr>
        <w:ind w:firstLine="0"/>
        <w:rPr>
          <w:b/>
          <w:smallCaps/>
          <w:lang w:val="en-GB"/>
        </w:rPr>
      </w:pPr>
    </w:p>
    <w:p w14:paraId="623902EF" w14:textId="5A06E3B3" w:rsidR="00122687" w:rsidRPr="008C3ACE" w:rsidRDefault="00DD29E0" w:rsidP="00901038">
      <w:pPr>
        <w:ind w:firstLine="0"/>
        <w:rPr>
          <w:szCs w:val="24"/>
          <w:lang w:val="en-GB"/>
        </w:rPr>
      </w:pPr>
      <w:r>
        <w:rPr>
          <w:b/>
          <w:smallCaps/>
          <w:lang w:val="en-GB"/>
        </w:rPr>
        <w:lastRenderedPageBreak/>
        <w:t xml:space="preserve">The Launch of </w:t>
      </w:r>
      <w:r w:rsidR="00122687">
        <w:rPr>
          <w:b/>
          <w:smallCaps/>
          <w:lang w:val="en-GB"/>
        </w:rPr>
        <w:t>Operation Shining Star</w:t>
      </w:r>
      <w:bookmarkEnd w:id="12"/>
      <w:r w:rsidR="00901038">
        <w:rPr>
          <w:b/>
          <w:smallCaps/>
          <w:lang w:val="en-GB"/>
        </w:rPr>
        <w:t xml:space="preserve"> </w:t>
      </w:r>
    </w:p>
    <w:p w14:paraId="133F7E6B" w14:textId="25C9A5FF" w:rsidR="00DD29E0" w:rsidRPr="008C3ACE" w:rsidRDefault="00DD29E0" w:rsidP="00946665">
      <w:pPr>
        <w:rPr>
          <w:szCs w:val="24"/>
          <w:lang w:val="en-GB"/>
        </w:rPr>
      </w:pPr>
      <w:r w:rsidRPr="008C3ACE">
        <w:rPr>
          <w:szCs w:val="24"/>
          <w:lang w:val="en-GB"/>
        </w:rPr>
        <w:t xml:space="preserve">In 2018, Dan Vortigern, </w:t>
      </w:r>
      <w:r w:rsidR="00A93782">
        <w:rPr>
          <w:szCs w:val="24"/>
          <w:lang w:val="en-GB"/>
        </w:rPr>
        <w:t xml:space="preserve">a leader </w:t>
      </w:r>
      <w:r w:rsidRPr="008C3ACE">
        <w:rPr>
          <w:szCs w:val="24"/>
          <w:lang w:val="en-GB"/>
        </w:rPr>
        <w:t>of the</w:t>
      </w:r>
      <w:r w:rsidR="00A93782">
        <w:rPr>
          <w:szCs w:val="24"/>
          <w:lang w:val="en-GB"/>
        </w:rPr>
        <w:t xml:space="preserve"> nationalist</w:t>
      </w:r>
      <w:r w:rsidRPr="008C3ACE">
        <w:rPr>
          <w:szCs w:val="24"/>
          <w:lang w:val="en-GB"/>
        </w:rPr>
        <w:t xml:space="preserve"> </w:t>
      </w:r>
      <w:proofErr w:type="spellStart"/>
      <w:r w:rsidRPr="008C3ACE">
        <w:rPr>
          <w:szCs w:val="24"/>
          <w:lang w:val="en-GB"/>
        </w:rPr>
        <w:t>Ragnellian</w:t>
      </w:r>
      <w:proofErr w:type="spellEnd"/>
      <w:r w:rsidRPr="008C3ACE">
        <w:rPr>
          <w:szCs w:val="24"/>
          <w:lang w:val="en-GB"/>
        </w:rPr>
        <w:t xml:space="preserve"> Progressive Party (</w:t>
      </w:r>
      <w:r w:rsidR="00224A99">
        <w:rPr>
          <w:szCs w:val="24"/>
          <w:lang w:val="en-GB"/>
        </w:rPr>
        <w:t>“</w:t>
      </w:r>
      <w:r w:rsidRPr="008C3ACE">
        <w:rPr>
          <w:szCs w:val="24"/>
          <w:lang w:val="en-GB"/>
        </w:rPr>
        <w:t>RPP</w:t>
      </w:r>
      <w:r w:rsidR="00224A99">
        <w:rPr>
          <w:szCs w:val="24"/>
          <w:lang w:val="en-GB"/>
        </w:rPr>
        <w:t>”</w:t>
      </w:r>
      <w:r w:rsidRPr="008C3ACE">
        <w:rPr>
          <w:szCs w:val="24"/>
          <w:lang w:val="en-GB"/>
        </w:rPr>
        <w:t>),</w:t>
      </w:r>
      <w:r w:rsidR="00A93782">
        <w:rPr>
          <w:szCs w:val="24"/>
          <w:lang w:val="en-GB"/>
        </w:rPr>
        <w:t xml:space="preserve"> </w:t>
      </w:r>
      <w:r w:rsidR="005A462E">
        <w:rPr>
          <w:szCs w:val="24"/>
          <w:lang w:val="en-GB"/>
        </w:rPr>
        <w:t>was elected</w:t>
      </w:r>
      <w:r w:rsidRPr="008C3ACE">
        <w:rPr>
          <w:szCs w:val="24"/>
          <w:lang w:val="en-GB"/>
        </w:rPr>
        <w:t xml:space="preserve"> </w:t>
      </w:r>
      <w:r w:rsidR="00D72743">
        <w:rPr>
          <w:szCs w:val="24"/>
          <w:lang w:val="en-GB"/>
        </w:rPr>
        <w:t>P</w:t>
      </w:r>
      <w:r w:rsidRPr="008C3ACE">
        <w:rPr>
          <w:szCs w:val="24"/>
          <w:lang w:val="en-GB"/>
        </w:rPr>
        <w:t>residen</w:t>
      </w:r>
      <w:r w:rsidR="005A462E">
        <w:rPr>
          <w:szCs w:val="24"/>
          <w:lang w:val="en-GB"/>
        </w:rPr>
        <w:t>t</w:t>
      </w:r>
      <w:r w:rsidRPr="008C3ACE">
        <w:rPr>
          <w:szCs w:val="24"/>
          <w:lang w:val="en-GB"/>
        </w:rPr>
        <w:t xml:space="preserve"> of </w:t>
      </w:r>
      <w:proofErr w:type="spellStart"/>
      <w:r w:rsidRPr="008C3ACE">
        <w:rPr>
          <w:szCs w:val="24"/>
          <w:lang w:val="en-GB"/>
        </w:rPr>
        <w:t>Ragnell</w:t>
      </w:r>
      <w:proofErr w:type="spellEnd"/>
      <w:r w:rsidRPr="008C3ACE">
        <w:rPr>
          <w:szCs w:val="24"/>
          <w:lang w:val="en-GB"/>
        </w:rPr>
        <w:t xml:space="preserve">. UAC members grew concerned that </w:t>
      </w:r>
      <w:proofErr w:type="spellStart"/>
      <w:r w:rsidRPr="008C3ACE">
        <w:rPr>
          <w:szCs w:val="24"/>
          <w:lang w:val="en-GB"/>
        </w:rPr>
        <w:t>Ragnell</w:t>
      </w:r>
      <w:proofErr w:type="spellEnd"/>
      <w:r w:rsidRPr="008C3ACE">
        <w:rPr>
          <w:szCs w:val="24"/>
          <w:lang w:val="en-GB"/>
        </w:rPr>
        <w:t xml:space="preserve"> would not withdraw from the Belt at the expiration of its lease. </w:t>
      </w:r>
      <w:r w:rsidR="0059193F" w:rsidRPr="008C3ACE">
        <w:rPr>
          <w:szCs w:val="24"/>
          <w:lang w:val="en-GB"/>
        </w:rPr>
        <w:t>Following</w:t>
      </w:r>
      <w:r w:rsidRPr="008C3ACE">
        <w:rPr>
          <w:szCs w:val="24"/>
          <w:lang w:val="en-GB"/>
        </w:rPr>
        <w:t xml:space="preserve"> Vortigern’s election, the UAC </w:t>
      </w:r>
      <w:r w:rsidR="00A93782">
        <w:rPr>
          <w:szCs w:val="24"/>
          <w:lang w:val="en-GB"/>
        </w:rPr>
        <w:t>carried out</w:t>
      </w:r>
      <w:r w:rsidR="00A93782" w:rsidRPr="008C3ACE">
        <w:rPr>
          <w:szCs w:val="24"/>
          <w:lang w:val="en-GB"/>
        </w:rPr>
        <w:t xml:space="preserve"> </w:t>
      </w:r>
      <w:r w:rsidRPr="008C3ACE">
        <w:rPr>
          <w:szCs w:val="24"/>
          <w:lang w:val="en-GB"/>
        </w:rPr>
        <w:t xml:space="preserve">sporadic </w:t>
      </w:r>
      <w:r w:rsidR="0030542A">
        <w:rPr>
          <w:szCs w:val="24"/>
          <w:lang w:val="en-GB"/>
        </w:rPr>
        <w:t xml:space="preserve">attacks on </w:t>
      </w:r>
      <w:proofErr w:type="spellStart"/>
      <w:r w:rsidR="003F0A4E">
        <w:rPr>
          <w:szCs w:val="24"/>
          <w:lang w:val="en-GB"/>
        </w:rPr>
        <w:t>Ragnellian</w:t>
      </w:r>
      <w:proofErr w:type="spellEnd"/>
      <w:r w:rsidR="003F0A4E">
        <w:rPr>
          <w:szCs w:val="24"/>
          <w:lang w:val="en-GB"/>
        </w:rPr>
        <w:t>-owned factories</w:t>
      </w:r>
      <w:r w:rsidR="00946665" w:rsidRPr="008C3ACE">
        <w:rPr>
          <w:szCs w:val="24"/>
          <w:lang w:val="en-GB"/>
        </w:rPr>
        <w:t>.</w:t>
      </w:r>
      <w:r w:rsidRPr="008C3ACE">
        <w:rPr>
          <w:szCs w:val="24"/>
          <w:lang w:val="en-GB"/>
        </w:rPr>
        <w:t xml:space="preserve"> Balan </w:t>
      </w:r>
      <w:r w:rsidR="0059193F" w:rsidRPr="008C3ACE">
        <w:rPr>
          <w:szCs w:val="24"/>
          <w:lang w:val="en-GB"/>
        </w:rPr>
        <w:t>acted</w:t>
      </w:r>
      <w:r w:rsidRPr="008C3ACE">
        <w:rPr>
          <w:szCs w:val="24"/>
          <w:lang w:val="en-GB"/>
        </w:rPr>
        <w:t xml:space="preserve"> to halt the attacks</w:t>
      </w:r>
      <w:r w:rsidR="00946665" w:rsidRPr="008C3ACE">
        <w:rPr>
          <w:szCs w:val="24"/>
          <w:lang w:val="en-GB"/>
        </w:rPr>
        <w:t xml:space="preserve">, arresting UAC members and conducting commercial vehicle checks in the Belt. </w:t>
      </w:r>
      <w:r w:rsidRPr="008C3ACE">
        <w:rPr>
          <w:szCs w:val="24"/>
          <w:lang w:val="en-GB"/>
        </w:rPr>
        <w:t>Vortigern claimed that</w:t>
      </w:r>
      <w:r w:rsidR="003F0A4E">
        <w:rPr>
          <w:szCs w:val="24"/>
          <w:lang w:val="en-GB"/>
        </w:rPr>
        <w:t xml:space="preserve"> Balan’s alleged</w:t>
      </w:r>
      <w:r w:rsidRPr="008C3ACE">
        <w:rPr>
          <w:szCs w:val="24"/>
          <w:lang w:val="en-GB"/>
        </w:rPr>
        <w:t xml:space="preserve"> failure to</w:t>
      </w:r>
      <w:r w:rsidR="0001348A" w:rsidRPr="008C3ACE">
        <w:rPr>
          <w:szCs w:val="24"/>
          <w:lang w:val="en-GB"/>
        </w:rPr>
        <w:t xml:space="preserve"> halt</w:t>
      </w:r>
      <w:r w:rsidRPr="008C3ACE">
        <w:rPr>
          <w:szCs w:val="24"/>
          <w:lang w:val="en-GB"/>
        </w:rPr>
        <w:t xml:space="preserve"> attacks breached the Trilateral Treaty. </w:t>
      </w:r>
    </w:p>
    <w:p w14:paraId="403268C9" w14:textId="2A13029C" w:rsidR="00122687" w:rsidRPr="008C3ACE" w:rsidRDefault="008D26C4" w:rsidP="0001348A">
      <w:pPr>
        <w:rPr>
          <w:lang w:val="en-GB"/>
        </w:rPr>
      </w:pPr>
      <w:r>
        <w:rPr>
          <w:lang w:val="en-GB"/>
        </w:rPr>
        <w:t xml:space="preserve">Notwithstanding Balan’s efforts, </w:t>
      </w:r>
      <w:r w:rsidR="00122687" w:rsidRPr="008C3ACE">
        <w:rPr>
          <w:lang w:val="en-GB"/>
        </w:rPr>
        <w:t>UAC attacks continued and, in the week of July 12, 2021</w:t>
      </w:r>
      <w:r w:rsidR="00545852">
        <w:rPr>
          <w:lang w:val="en-GB"/>
        </w:rPr>
        <w:t>,</w:t>
      </w:r>
      <w:r w:rsidR="00122687" w:rsidRPr="008C3ACE">
        <w:rPr>
          <w:lang w:val="en-GB"/>
        </w:rPr>
        <w:t xml:space="preserve"> </w:t>
      </w:r>
      <w:proofErr w:type="spellStart"/>
      <w:r w:rsidR="00122687" w:rsidRPr="008C3ACE">
        <w:rPr>
          <w:lang w:val="en-GB"/>
        </w:rPr>
        <w:t>Ragnell</w:t>
      </w:r>
      <w:proofErr w:type="spellEnd"/>
      <w:r w:rsidR="0001348A" w:rsidRPr="008C3ACE">
        <w:rPr>
          <w:lang w:val="en-GB"/>
        </w:rPr>
        <w:t xml:space="preserve"> launched “Operation Shining Star” by sending armed military vehicles into the Belt. </w:t>
      </w:r>
      <w:r w:rsidR="00122687" w:rsidRPr="008C3ACE">
        <w:rPr>
          <w:lang w:val="en-GB"/>
        </w:rPr>
        <w:t xml:space="preserve">Balan condemned the invasion and </w:t>
      </w:r>
      <w:proofErr w:type="spellStart"/>
      <w:r w:rsidR="00122687" w:rsidRPr="008C3ACE">
        <w:rPr>
          <w:lang w:val="en-GB"/>
        </w:rPr>
        <w:t>Aglovale</w:t>
      </w:r>
      <w:proofErr w:type="spellEnd"/>
      <w:r w:rsidR="00122687" w:rsidRPr="008C3ACE">
        <w:rPr>
          <w:lang w:val="en-GB"/>
        </w:rPr>
        <w:t xml:space="preserve"> withdrew its peacekeepers. At </w:t>
      </w:r>
      <w:proofErr w:type="spellStart"/>
      <w:r w:rsidR="00122687" w:rsidRPr="008C3ACE">
        <w:rPr>
          <w:lang w:val="en-GB"/>
        </w:rPr>
        <w:t>Aglovale’s</w:t>
      </w:r>
      <w:proofErr w:type="spellEnd"/>
      <w:r w:rsidR="00122687" w:rsidRPr="008C3ACE">
        <w:rPr>
          <w:lang w:val="en-GB"/>
        </w:rPr>
        <w:t xml:space="preserve"> request, the United Nations Security Council </w:t>
      </w:r>
      <w:r w:rsidR="00FD01CC">
        <w:rPr>
          <w:lang w:val="en-GB"/>
        </w:rPr>
        <w:t xml:space="preserve">(“UNSC”) </w:t>
      </w:r>
      <w:r w:rsidR="00122687" w:rsidRPr="008C3ACE">
        <w:rPr>
          <w:lang w:val="en-GB"/>
        </w:rPr>
        <w:t xml:space="preserve">met to address </w:t>
      </w:r>
      <w:proofErr w:type="spellStart"/>
      <w:r w:rsidR="00122687" w:rsidRPr="008C3ACE">
        <w:rPr>
          <w:lang w:val="en-GB"/>
        </w:rPr>
        <w:t>Ragnell’s</w:t>
      </w:r>
      <w:proofErr w:type="spellEnd"/>
      <w:r w:rsidR="00122687" w:rsidRPr="008C3ACE">
        <w:rPr>
          <w:lang w:val="en-GB"/>
        </w:rPr>
        <w:t xml:space="preserve"> invasion of the Belt. Twelve states voted in </w:t>
      </w:r>
      <w:r w:rsidR="0059193F" w:rsidRPr="008C3ACE">
        <w:rPr>
          <w:lang w:val="en-GB"/>
        </w:rPr>
        <w:t>favour</w:t>
      </w:r>
      <w:r w:rsidR="00122687" w:rsidRPr="008C3ACE">
        <w:rPr>
          <w:lang w:val="en-GB"/>
        </w:rPr>
        <w:t xml:space="preserve"> of a resolution condemning the invasion, but </w:t>
      </w:r>
      <w:r w:rsidR="00D14119">
        <w:rPr>
          <w:lang w:val="en-GB"/>
        </w:rPr>
        <w:t>it</w:t>
      </w:r>
      <w:r w:rsidR="00122687" w:rsidRPr="008C3ACE">
        <w:rPr>
          <w:lang w:val="en-GB"/>
        </w:rPr>
        <w:t xml:space="preserve"> was vetoed. The conflict worsen</w:t>
      </w:r>
      <w:r w:rsidR="0059193F" w:rsidRPr="008C3ACE">
        <w:rPr>
          <w:lang w:val="en-GB"/>
        </w:rPr>
        <w:t>ed</w:t>
      </w:r>
      <w:r w:rsidR="00122687" w:rsidRPr="008C3ACE">
        <w:rPr>
          <w:lang w:val="en-GB"/>
        </w:rPr>
        <w:t xml:space="preserve">. By September 2021, sustained conflict had broken out between </w:t>
      </w:r>
      <w:proofErr w:type="spellStart"/>
      <w:r w:rsidR="00122687" w:rsidRPr="008C3ACE">
        <w:rPr>
          <w:lang w:val="en-GB"/>
        </w:rPr>
        <w:t>Ragnell</w:t>
      </w:r>
      <w:proofErr w:type="spellEnd"/>
      <w:r w:rsidR="00122687" w:rsidRPr="008C3ACE">
        <w:rPr>
          <w:lang w:val="en-GB"/>
        </w:rPr>
        <w:t xml:space="preserve"> and the UAC, which carried out </w:t>
      </w:r>
      <w:r w:rsidR="42F573D6" w:rsidRPr="008C3ACE">
        <w:rPr>
          <w:lang w:val="en-GB"/>
        </w:rPr>
        <w:t>guerrilla</w:t>
      </w:r>
      <w:r w:rsidR="00122687" w:rsidRPr="008C3ACE">
        <w:rPr>
          <w:lang w:val="en-GB"/>
        </w:rPr>
        <w:t xml:space="preserve"> </w:t>
      </w:r>
      <w:r>
        <w:rPr>
          <w:lang w:val="en-GB"/>
        </w:rPr>
        <w:t>warfare</w:t>
      </w:r>
      <w:r w:rsidRPr="008C3ACE">
        <w:rPr>
          <w:lang w:val="en-GB"/>
        </w:rPr>
        <w:t xml:space="preserve"> </w:t>
      </w:r>
      <w:r w:rsidR="00122687" w:rsidRPr="008C3ACE">
        <w:rPr>
          <w:lang w:val="en-GB"/>
        </w:rPr>
        <w:t>in the Belt.</w:t>
      </w:r>
    </w:p>
    <w:p w14:paraId="6692E853" w14:textId="37C4460E" w:rsidR="0001348A" w:rsidRPr="008C3ACE" w:rsidRDefault="00CB42FA" w:rsidP="00901038">
      <w:pPr>
        <w:ind w:firstLine="0"/>
        <w:rPr>
          <w:lang w:val="en-GB"/>
        </w:rPr>
      </w:pPr>
      <w:bookmarkStart w:id="13" w:name="_Toc124637154"/>
      <w:proofErr w:type="spellStart"/>
      <w:r>
        <w:rPr>
          <w:b/>
          <w:smallCaps/>
          <w:lang w:val="en-GB"/>
        </w:rPr>
        <w:t>Ragnell’s</w:t>
      </w:r>
      <w:proofErr w:type="spellEnd"/>
      <w:r>
        <w:rPr>
          <w:b/>
          <w:smallCaps/>
          <w:lang w:val="en-GB"/>
        </w:rPr>
        <w:t xml:space="preserve"> </w:t>
      </w:r>
      <w:r w:rsidR="0001348A">
        <w:rPr>
          <w:b/>
          <w:smallCaps/>
          <w:lang w:val="en-GB"/>
        </w:rPr>
        <w:t>Attack</w:t>
      </w:r>
      <w:r w:rsidR="00361B80">
        <w:rPr>
          <w:b/>
          <w:smallCaps/>
          <w:lang w:val="en-GB"/>
        </w:rPr>
        <w:t xml:space="preserve">s </w:t>
      </w:r>
      <w:r w:rsidR="0001348A">
        <w:rPr>
          <w:b/>
          <w:smallCaps/>
          <w:lang w:val="en-GB"/>
        </w:rPr>
        <w:t xml:space="preserve">on </w:t>
      </w:r>
      <w:r w:rsidR="000C53FA">
        <w:rPr>
          <w:b/>
          <w:smallCaps/>
          <w:lang w:val="en-GB"/>
        </w:rPr>
        <w:t xml:space="preserve">the </w:t>
      </w:r>
      <w:r w:rsidR="0001348A">
        <w:rPr>
          <w:b/>
          <w:smallCaps/>
          <w:lang w:val="en-GB"/>
        </w:rPr>
        <w:t xml:space="preserve">Nant Gateway </w:t>
      </w:r>
      <w:r w:rsidR="00361B80">
        <w:rPr>
          <w:b/>
          <w:smallCaps/>
          <w:lang w:val="en-GB"/>
        </w:rPr>
        <w:t xml:space="preserve">and Compound </w:t>
      </w:r>
      <w:proofErr w:type="spellStart"/>
      <w:r w:rsidR="00361B80">
        <w:rPr>
          <w:b/>
          <w:smallCaps/>
          <w:lang w:val="en-GB"/>
        </w:rPr>
        <w:t>Ardan</w:t>
      </w:r>
      <w:bookmarkEnd w:id="13"/>
      <w:proofErr w:type="spellEnd"/>
      <w:r w:rsidR="00901038">
        <w:rPr>
          <w:b/>
          <w:smallCaps/>
          <w:lang w:val="en-GB"/>
        </w:rPr>
        <w:t xml:space="preserve"> </w:t>
      </w:r>
    </w:p>
    <w:p w14:paraId="68EAB851" w14:textId="43480AA9" w:rsidR="00122687" w:rsidRPr="008C3ACE" w:rsidRDefault="00122687" w:rsidP="00122687">
      <w:pPr>
        <w:rPr>
          <w:szCs w:val="24"/>
          <w:lang w:val="en-GB"/>
        </w:rPr>
      </w:pPr>
      <w:r w:rsidRPr="008C3ACE">
        <w:rPr>
          <w:szCs w:val="24"/>
          <w:lang w:val="en-GB"/>
        </w:rPr>
        <w:t xml:space="preserve">On 20 December 2021, Balan ordered </w:t>
      </w:r>
      <w:r w:rsidR="006C07B7">
        <w:rPr>
          <w:szCs w:val="24"/>
          <w:lang w:val="en-GB"/>
        </w:rPr>
        <w:t>that</w:t>
      </w:r>
      <w:r w:rsidRPr="008C3ACE">
        <w:rPr>
          <w:szCs w:val="24"/>
          <w:lang w:val="en-GB"/>
        </w:rPr>
        <w:t xml:space="preserve"> all </w:t>
      </w:r>
      <w:proofErr w:type="spellStart"/>
      <w:r w:rsidRPr="008C3ACE">
        <w:rPr>
          <w:szCs w:val="24"/>
          <w:lang w:val="en-GB"/>
        </w:rPr>
        <w:t>Balanis</w:t>
      </w:r>
      <w:proofErr w:type="spellEnd"/>
      <w:r w:rsidRPr="008C3ACE">
        <w:rPr>
          <w:szCs w:val="24"/>
          <w:lang w:val="en-GB"/>
        </w:rPr>
        <w:t xml:space="preserve"> in Tintagel Park</w:t>
      </w:r>
      <w:r w:rsidR="006C07B7">
        <w:rPr>
          <w:szCs w:val="24"/>
          <w:lang w:val="en-GB"/>
        </w:rPr>
        <w:t xml:space="preserve"> evacuate</w:t>
      </w:r>
      <w:r w:rsidRPr="008C3ACE">
        <w:rPr>
          <w:szCs w:val="24"/>
          <w:lang w:val="en-GB"/>
        </w:rPr>
        <w:t xml:space="preserve"> through the </w:t>
      </w:r>
      <w:proofErr w:type="spellStart"/>
      <w:r w:rsidRPr="008C3ACE">
        <w:rPr>
          <w:szCs w:val="24"/>
          <w:lang w:val="en-GB"/>
        </w:rPr>
        <w:t>Eamont</w:t>
      </w:r>
      <w:proofErr w:type="spellEnd"/>
      <w:r w:rsidRPr="008C3ACE">
        <w:rPr>
          <w:szCs w:val="24"/>
          <w:lang w:val="en-GB"/>
        </w:rPr>
        <w:t xml:space="preserve"> Thruway, which </w:t>
      </w:r>
      <w:r w:rsidR="008B7CAC">
        <w:rPr>
          <w:szCs w:val="24"/>
          <w:lang w:val="en-GB"/>
        </w:rPr>
        <w:t>Balan</w:t>
      </w:r>
      <w:r w:rsidR="008B7CAC" w:rsidRPr="008C3ACE">
        <w:rPr>
          <w:szCs w:val="24"/>
          <w:lang w:val="en-GB"/>
        </w:rPr>
        <w:t xml:space="preserve"> </w:t>
      </w:r>
      <w:r w:rsidRPr="008C3ACE">
        <w:rPr>
          <w:szCs w:val="24"/>
          <w:lang w:val="en-GB"/>
        </w:rPr>
        <w:t>declared a humanitarian corridor. Balan deployed military personnel to facilitate the evacuation. On 22 December</w:t>
      </w:r>
      <w:r w:rsidR="009C25D6" w:rsidRPr="008C3ACE">
        <w:rPr>
          <w:szCs w:val="24"/>
          <w:lang w:val="en-GB"/>
        </w:rPr>
        <w:t xml:space="preserve"> 2021</w:t>
      </w:r>
      <w:r w:rsidRPr="008C3ACE">
        <w:rPr>
          <w:szCs w:val="24"/>
          <w:lang w:val="en-GB"/>
        </w:rPr>
        <w:t xml:space="preserve">, the </w:t>
      </w:r>
      <w:proofErr w:type="spellStart"/>
      <w:r w:rsidRPr="008C3ACE">
        <w:rPr>
          <w:szCs w:val="24"/>
          <w:lang w:val="en-GB"/>
        </w:rPr>
        <w:t>Defense</w:t>
      </w:r>
      <w:proofErr w:type="spellEnd"/>
      <w:r w:rsidRPr="008C3ACE">
        <w:rPr>
          <w:szCs w:val="24"/>
          <w:lang w:val="en-GB"/>
        </w:rPr>
        <w:t xml:space="preserve"> Minister of Etna, an island </w:t>
      </w:r>
      <w:r w:rsidR="00440BB8">
        <w:rPr>
          <w:szCs w:val="24"/>
          <w:lang w:val="vi-VN"/>
        </w:rPr>
        <w:t>state near</w:t>
      </w:r>
      <w:r w:rsidR="00440BB8" w:rsidRPr="008C3ACE">
        <w:rPr>
          <w:szCs w:val="24"/>
          <w:lang w:val="en-GB"/>
        </w:rPr>
        <w:t xml:space="preserve"> </w:t>
      </w:r>
      <w:r w:rsidRPr="008C3ACE">
        <w:rPr>
          <w:szCs w:val="24"/>
          <w:lang w:val="en-GB"/>
        </w:rPr>
        <w:t xml:space="preserve">the Peninsula and close ally of </w:t>
      </w:r>
      <w:proofErr w:type="spellStart"/>
      <w:r w:rsidRPr="008C3ACE">
        <w:rPr>
          <w:szCs w:val="24"/>
          <w:lang w:val="en-GB"/>
        </w:rPr>
        <w:t>Ragnell</w:t>
      </w:r>
      <w:proofErr w:type="spellEnd"/>
      <w:r w:rsidRPr="008C3ACE">
        <w:rPr>
          <w:szCs w:val="24"/>
          <w:lang w:val="en-GB"/>
        </w:rPr>
        <w:t xml:space="preserve">, </w:t>
      </w:r>
      <w:r w:rsidR="00B8349A">
        <w:rPr>
          <w:szCs w:val="24"/>
          <w:lang w:val="en-GB"/>
        </w:rPr>
        <w:t>informed her</w:t>
      </w:r>
      <w:r w:rsidRPr="008C3ACE">
        <w:rPr>
          <w:szCs w:val="24"/>
          <w:lang w:val="en-GB"/>
        </w:rPr>
        <w:t xml:space="preserve"> </w:t>
      </w:r>
      <w:proofErr w:type="spellStart"/>
      <w:r w:rsidRPr="008C3ACE">
        <w:rPr>
          <w:szCs w:val="24"/>
          <w:lang w:val="en-GB"/>
        </w:rPr>
        <w:t>Ragnell</w:t>
      </w:r>
      <w:r w:rsidR="00EC7D76" w:rsidRPr="008C3ACE">
        <w:rPr>
          <w:szCs w:val="24"/>
          <w:lang w:val="en-GB"/>
        </w:rPr>
        <w:t>ian</w:t>
      </w:r>
      <w:proofErr w:type="spellEnd"/>
      <w:r w:rsidR="00EC7D76" w:rsidRPr="008C3ACE">
        <w:rPr>
          <w:szCs w:val="24"/>
          <w:lang w:val="en-GB"/>
        </w:rPr>
        <w:t xml:space="preserve"> counterpart</w:t>
      </w:r>
      <w:r w:rsidRPr="008C3ACE">
        <w:rPr>
          <w:szCs w:val="24"/>
          <w:lang w:val="en-GB"/>
        </w:rPr>
        <w:t xml:space="preserve"> that UAC fighters were traveling along the Thruway to launch a surprise attack on </w:t>
      </w:r>
      <w:proofErr w:type="spellStart"/>
      <w:r w:rsidRPr="008C3ACE">
        <w:rPr>
          <w:szCs w:val="24"/>
          <w:lang w:val="en-GB"/>
        </w:rPr>
        <w:t>Ragnell’s</w:t>
      </w:r>
      <w:proofErr w:type="spellEnd"/>
      <w:r w:rsidRPr="008C3ACE">
        <w:rPr>
          <w:szCs w:val="24"/>
          <w:lang w:val="en-GB"/>
        </w:rPr>
        <w:t xml:space="preserve"> forces. In response, </w:t>
      </w:r>
      <w:proofErr w:type="spellStart"/>
      <w:r w:rsidRPr="008C3ACE">
        <w:rPr>
          <w:szCs w:val="24"/>
          <w:lang w:val="en-GB"/>
        </w:rPr>
        <w:t>Ragnell</w:t>
      </w:r>
      <w:proofErr w:type="spellEnd"/>
      <w:r w:rsidRPr="008C3ACE">
        <w:rPr>
          <w:szCs w:val="24"/>
          <w:lang w:val="en-GB"/>
        </w:rPr>
        <w:t xml:space="preserve"> bombed the Nant Gateway, destroying it and preventing movement in or out of the Tintagel Coast. Th</w:t>
      </w:r>
      <w:r w:rsidR="00A73158">
        <w:rPr>
          <w:szCs w:val="24"/>
          <w:lang w:val="en-GB"/>
        </w:rPr>
        <w:t>e</w:t>
      </w:r>
      <w:r w:rsidRPr="008C3ACE">
        <w:rPr>
          <w:szCs w:val="24"/>
          <w:lang w:val="en-GB"/>
        </w:rPr>
        <w:t xml:space="preserve"> bombing rendered impossible the evacuation of civilians from and the transport of humanitarian aid into the Coast. </w:t>
      </w:r>
    </w:p>
    <w:p w14:paraId="1A50D421" w14:textId="260DC2A5" w:rsidR="003C2D23" w:rsidRPr="008C3ACE" w:rsidRDefault="00122687" w:rsidP="00525207">
      <w:pPr>
        <w:rPr>
          <w:szCs w:val="24"/>
          <w:lang w:val="en-GB"/>
        </w:rPr>
      </w:pPr>
      <w:r w:rsidRPr="008C3ACE">
        <w:rPr>
          <w:szCs w:val="24"/>
          <w:lang w:val="en-GB"/>
        </w:rPr>
        <w:t xml:space="preserve">In March 2022, </w:t>
      </w:r>
      <w:proofErr w:type="spellStart"/>
      <w:r w:rsidRPr="008C3ACE">
        <w:rPr>
          <w:szCs w:val="24"/>
          <w:lang w:val="en-GB"/>
        </w:rPr>
        <w:t>Ragnell</w:t>
      </w:r>
      <w:proofErr w:type="spellEnd"/>
      <w:r w:rsidRPr="008C3ACE">
        <w:rPr>
          <w:szCs w:val="24"/>
          <w:lang w:val="en-GB"/>
        </w:rPr>
        <w:t xml:space="preserve"> determined that Compound </w:t>
      </w:r>
      <w:proofErr w:type="spellStart"/>
      <w:r w:rsidRPr="008C3ACE">
        <w:rPr>
          <w:szCs w:val="24"/>
          <w:lang w:val="en-GB"/>
        </w:rPr>
        <w:t>Ardan</w:t>
      </w:r>
      <w:proofErr w:type="spellEnd"/>
      <w:r w:rsidRPr="008C3ACE">
        <w:rPr>
          <w:szCs w:val="24"/>
          <w:lang w:val="en-GB"/>
        </w:rPr>
        <w:t xml:space="preserve">, a factory commandeered by the UAC, was </w:t>
      </w:r>
      <w:r w:rsidR="008D45C0">
        <w:rPr>
          <w:szCs w:val="24"/>
          <w:lang w:val="en-GB"/>
        </w:rPr>
        <w:t xml:space="preserve">being </w:t>
      </w:r>
      <w:r w:rsidRPr="008C3ACE">
        <w:rPr>
          <w:szCs w:val="24"/>
          <w:lang w:val="en-GB"/>
        </w:rPr>
        <w:t>used to launch attacks.</w:t>
      </w:r>
      <w:r w:rsidR="00525207" w:rsidRPr="008C3ACE">
        <w:rPr>
          <w:szCs w:val="24"/>
          <w:lang w:val="en-GB"/>
        </w:rPr>
        <w:t xml:space="preserve"> </w:t>
      </w:r>
      <w:proofErr w:type="spellStart"/>
      <w:r w:rsidR="00525207" w:rsidRPr="008C3ACE">
        <w:rPr>
          <w:szCs w:val="24"/>
          <w:lang w:val="en-GB"/>
        </w:rPr>
        <w:t>Ragnell</w:t>
      </w:r>
      <w:proofErr w:type="spellEnd"/>
      <w:r w:rsidR="00525207" w:rsidRPr="008C3ACE">
        <w:rPr>
          <w:szCs w:val="24"/>
          <w:lang w:val="en-GB"/>
        </w:rPr>
        <w:t xml:space="preserve"> relied upon a </w:t>
      </w:r>
      <w:proofErr w:type="spellStart"/>
      <w:r w:rsidR="00525207" w:rsidRPr="008C3ACE">
        <w:rPr>
          <w:szCs w:val="24"/>
          <w:lang w:val="en-GB"/>
        </w:rPr>
        <w:t>Balani</w:t>
      </w:r>
      <w:proofErr w:type="spellEnd"/>
      <w:r w:rsidR="00525207" w:rsidRPr="008C3ACE">
        <w:rPr>
          <w:szCs w:val="24"/>
          <w:lang w:val="en-GB"/>
        </w:rPr>
        <w:t xml:space="preserve"> informant with limited access to the Compound and a history of providing inaccurate and misleading intelligence to determine </w:t>
      </w:r>
      <w:r w:rsidR="002C2D26">
        <w:rPr>
          <w:szCs w:val="24"/>
          <w:lang w:val="en-GB"/>
        </w:rPr>
        <w:t>whether</w:t>
      </w:r>
      <w:r w:rsidR="00EF510E" w:rsidRPr="008C3ACE">
        <w:rPr>
          <w:szCs w:val="24"/>
          <w:lang w:val="en-GB"/>
        </w:rPr>
        <w:t xml:space="preserve"> </w:t>
      </w:r>
      <w:r w:rsidR="00525207" w:rsidRPr="008C3ACE">
        <w:rPr>
          <w:szCs w:val="24"/>
          <w:lang w:val="en-GB"/>
        </w:rPr>
        <w:t>Warehouse 15</w:t>
      </w:r>
      <w:r w:rsidR="002C2D26">
        <w:rPr>
          <w:szCs w:val="24"/>
          <w:lang w:val="en-GB"/>
        </w:rPr>
        <w:t xml:space="preserve"> housed ammunition dumps</w:t>
      </w:r>
      <w:r w:rsidR="00525207" w:rsidRPr="008C3ACE">
        <w:rPr>
          <w:szCs w:val="24"/>
          <w:lang w:val="en-GB"/>
        </w:rPr>
        <w:t>.</w:t>
      </w:r>
      <w:r w:rsidRPr="008C3ACE">
        <w:rPr>
          <w:szCs w:val="24"/>
          <w:lang w:val="en-GB"/>
        </w:rPr>
        <w:t xml:space="preserve"> On 7 March, </w:t>
      </w:r>
      <w:proofErr w:type="spellStart"/>
      <w:r w:rsidRPr="008C3ACE">
        <w:rPr>
          <w:szCs w:val="24"/>
          <w:lang w:val="en-GB"/>
        </w:rPr>
        <w:t>Ragnell</w:t>
      </w:r>
      <w:proofErr w:type="spellEnd"/>
      <w:r w:rsidRPr="008C3ACE">
        <w:rPr>
          <w:szCs w:val="24"/>
          <w:lang w:val="en-GB"/>
        </w:rPr>
        <w:t xml:space="preserve"> bombed five buildings in the Compound, </w:t>
      </w:r>
      <w:r w:rsidR="00525207" w:rsidRPr="008C3ACE">
        <w:rPr>
          <w:szCs w:val="24"/>
          <w:lang w:val="en-GB"/>
        </w:rPr>
        <w:t xml:space="preserve">including Warehouse 15, wherein 76 civilians were hiding. The bombing </w:t>
      </w:r>
      <w:r w:rsidRPr="008C3ACE">
        <w:rPr>
          <w:szCs w:val="24"/>
          <w:lang w:val="en-GB"/>
        </w:rPr>
        <w:t>kill</w:t>
      </w:r>
      <w:r w:rsidR="00525207" w:rsidRPr="008C3ACE">
        <w:rPr>
          <w:szCs w:val="24"/>
          <w:lang w:val="en-GB"/>
        </w:rPr>
        <w:t>ed</w:t>
      </w:r>
      <w:r w:rsidRPr="008C3ACE">
        <w:rPr>
          <w:szCs w:val="24"/>
          <w:lang w:val="en-GB"/>
        </w:rPr>
        <w:t xml:space="preserve"> 68 </w:t>
      </w:r>
      <w:proofErr w:type="spellStart"/>
      <w:r w:rsidRPr="008C3ACE">
        <w:rPr>
          <w:szCs w:val="24"/>
          <w:lang w:val="en-GB"/>
        </w:rPr>
        <w:t>Balani</w:t>
      </w:r>
      <w:proofErr w:type="spellEnd"/>
      <w:r w:rsidRPr="008C3ACE">
        <w:rPr>
          <w:szCs w:val="24"/>
          <w:lang w:val="en-GB"/>
        </w:rPr>
        <w:t xml:space="preserve"> women and children and eight </w:t>
      </w:r>
      <w:proofErr w:type="spellStart"/>
      <w:r w:rsidRPr="008C3ACE">
        <w:rPr>
          <w:szCs w:val="24"/>
          <w:lang w:val="en-GB"/>
        </w:rPr>
        <w:t>Aglovalean</w:t>
      </w:r>
      <w:proofErr w:type="spellEnd"/>
      <w:r w:rsidRPr="008C3ACE">
        <w:rPr>
          <w:szCs w:val="24"/>
          <w:lang w:val="en-GB"/>
        </w:rPr>
        <w:t xml:space="preserve"> aid workers.</w:t>
      </w:r>
    </w:p>
    <w:p w14:paraId="1B513E13" w14:textId="468C6DEA" w:rsidR="00122687" w:rsidRPr="008C3ACE" w:rsidRDefault="00122687" w:rsidP="00901038">
      <w:pPr>
        <w:ind w:firstLine="0"/>
        <w:rPr>
          <w:szCs w:val="24"/>
          <w:lang w:val="en-GB"/>
        </w:rPr>
      </w:pPr>
      <w:bookmarkStart w:id="14" w:name="_Toc124637155"/>
      <w:r>
        <w:rPr>
          <w:b/>
          <w:smallCaps/>
          <w:lang w:val="en-GB"/>
        </w:rPr>
        <w:lastRenderedPageBreak/>
        <w:t>The Captured Fighters</w:t>
      </w:r>
      <w:bookmarkEnd w:id="14"/>
      <w:r w:rsidR="00901038">
        <w:rPr>
          <w:b/>
          <w:smallCaps/>
          <w:lang w:val="en-GB"/>
        </w:rPr>
        <w:t xml:space="preserve"> </w:t>
      </w:r>
    </w:p>
    <w:p w14:paraId="16C728C9" w14:textId="5E1046E0" w:rsidR="00122687" w:rsidRPr="008C3ACE" w:rsidRDefault="00122687" w:rsidP="001617F2">
      <w:pPr>
        <w:ind w:firstLine="0"/>
        <w:rPr>
          <w:szCs w:val="24"/>
          <w:lang w:val="en-GB"/>
        </w:rPr>
      </w:pPr>
      <w:r w:rsidRPr="008C3ACE">
        <w:rPr>
          <w:szCs w:val="24"/>
          <w:lang w:val="en-GB"/>
        </w:rPr>
        <w:tab/>
      </w:r>
      <w:proofErr w:type="spellStart"/>
      <w:r w:rsidRPr="008C3ACE">
        <w:rPr>
          <w:szCs w:val="24"/>
          <w:lang w:val="en-GB"/>
        </w:rPr>
        <w:t>Ragnell</w:t>
      </w:r>
      <w:proofErr w:type="spellEnd"/>
      <w:r w:rsidRPr="008C3ACE">
        <w:rPr>
          <w:szCs w:val="24"/>
          <w:lang w:val="en-GB"/>
        </w:rPr>
        <w:t xml:space="preserve"> captured </w:t>
      </w:r>
      <w:r w:rsidR="00AA5D6C" w:rsidRPr="008C3ACE">
        <w:rPr>
          <w:szCs w:val="24"/>
          <w:lang w:val="en-GB"/>
        </w:rPr>
        <w:t>over</w:t>
      </w:r>
      <w:r w:rsidRPr="008C3ACE">
        <w:rPr>
          <w:szCs w:val="24"/>
          <w:lang w:val="en-GB"/>
        </w:rPr>
        <w:t xml:space="preserve"> 400 UAC fighters and held them at Fort Caerleon, a makeshift detention </w:t>
      </w:r>
      <w:proofErr w:type="spellStart"/>
      <w:r w:rsidRPr="008C3ACE">
        <w:rPr>
          <w:szCs w:val="24"/>
          <w:lang w:val="en-GB"/>
        </w:rPr>
        <w:t>center</w:t>
      </w:r>
      <w:proofErr w:type="spellEnd"/>
      <w:r w:rsidRPr="008C3ACE">
        <w:rPr>
          <w:szCs w:val="24"/>
          <w:lang w:val="en-GB"/>
        </w:rPr>
        <w:t xml:space="preserve"> within the Belt. In January and February 2022, </w:t>
      </w:r>
      <w:proofErr w:type="spellStart"/>
      <w:r w:rsidR="00857531" w:rsidRPr="008C3ACE">
        <w:rPr>
          <w:szCs w:val="24"/>
          <w:lang w:val="en-GB"/>
        </w:rPr>
        <w:t>Ragnell</w:t>
      </w:r>
      <w:proofErr w:type="spellEnd"/>
      <w:r w:rsidR="00857531" w:rsidRPr="008C3ACE">
        <w:rPr>
          <w:szCs w:val="24"/>
          <w:lang w:val="en-GB"/>
        </w:rPr>
        <w:t xml:space="preserve"> ordered </w:t>
      </w:r>
      <w:r w:rsidRPr="008C3ACE">
        <w:rPr>
          <w:szCs w:val="24"/>
          <w:lang w:val="en-GB"/>
        </w:rPr>
        <w:t xml:space="preserve">the captured fighters </w:t>
      </w:r>
      <w:r w:rsidR="00857531" w:rsidRPr="008C3ACE">
        <w:rPr>
          <w:szCs w:val="24"/>
          <w:lang w:val="en-GB"/>
        </w:rPr>
        <w:t>to</w:t>
      </w:r>
      <w:r w:rsidRPr="008C3ACE">
        <w:rPr>
          <w:szCs w:val="24"/>
          <w:lang w:val="en-GB"/>
        </w:rPr>
        <w:t xml:space="preserve"> load contaminated plastic waste that had accumulated since the destruction of the waste processing plant</w:t>
      </w:r>
      <w:r w:rsidR="00246EDE" w:rsidRPr="008C3ACE">
        <w:rPr>
          <w:szCs w:val="24"/>
          <w:lang w:val="en-GB"/>
        </w:rPr>
        <w:t>s</w:t>
      </w:r>
      <w:r w:rsidRPr="008C3ACE">
        <w:rPr>
          <w:szCs w:val="24"/>
          <w:lang w:val="en-GB"/>
        </w:rPr>
        <w:t xml:space="preserve"> onto ships bound for Etna</w:t>
      </w:r>
      <w:r w:rsidR="00D1689E">
        <w:rPr>
          <w:szCs w:val="24"/>
          <w:lang w:val="en-GB"/>
        </w:rPr>
        <w:t>, giving them</w:t>
      </w:r>
      <w:r w:rsidR="00D1689E" w:rsidRPr="008C3ACE">
        <w:rPr>
          <w:szCs w:val="24"/>
          <w:lang w:val="en-GB"/>
        </w:rPr>
        <w:t xml:space="preserve"> only basic safety gear</w:t>
      </w:r>
      <w:r w:rsidR="00D1689E">
        <w:rPr>
          <w:szCs w:val="24"/>
          <w:lang w:val="en-GB"/>
        </w:rPr>
        <w:t>.</w:t>
      </w:r>
    </w:p>
    <w:p w14:paraId="71745E3D" w14:textId="112A8C21" w:rsidR="00122687" w:rsidRPr="008C3ACE" w:rsidRDefault="00122687" w:rsidP="001617F2">
      <w:pPr>
        <w:ind w:firstLine="0"/>
        <w:rPr>
          <w:szCs w:val="24"/>
          <w:lang w:val="en-GB"/>
        </w:rPr>
      </w:pPr>
      <w:r w:rsidRPr="008C3ACE">
        <w:rPr>
          <w:szCs w:val="24"/>
          <w:lang w:val="en-GB"/>
        </w:rPr>
        <w:tab/>
        <w:t xml:space="preserve">On 21 March 2022, </w:t>
      </w:r>
      <w:proofErr w:type="spellStart"/>
      <w:r w:rsidRPr="008C3ACE">
        <w:rPr>
          <w:szCs w:val="24"/>
          <w:lang w:val="en-GB"/>
        </w:rPr>
        <w:t>Ragnell</w:t>
      </w:r>
      <w:proofErr w:type="spellEnd"/>
      <w:r w:rsidRPr="008C3ACE">
        <w:rPr>
          <w:szCs w:val="24"/>
          <w:lang w:val="en-GB"/>
        </w:rPr>
        <w:t xml:space="preserve"> </w:t>
      </w:r>
      <w:r w:rsidR="002223D3" w:rsidRPr="008C3ACE">
        <w:rPr>
          <w:szCs w:val="24"/>
          <w:lang w:val="en-GB"/>
        </w:rPr>
        <w:t>removed</w:t>
      </w:r>
      <w:r w:rsidRPr="008C3ACE">
        <w:rPr>
          <w:szCs w:val="24"/>
          <w:lang w:val="en-GB"/>
        </w:rPr>
        <w:t xml:space="preserve"> the UAC detainees, now numbering almost 1,000, </w:t>
      </w:r>
      <w:r w:rsidR="002223D3" w:rsidRPr="008C3ACE">
        <w:rPr>
          <w:szCs w:val="24"/>
          <w:lang w:val="en-GB"/>
        </w:rPr>
        <w:t>from the Clarent Belt</w:t>
      </w:r>
      <w:r w:rsidR="00D26205">
        <w:rPr>
          <w:szCs w:val="24"/>
          <w:lang w:val="en-GB"/>
        </w:rPr>
        <w:t xml:space="preserve">, </w:t>
      </w:r>
      <w:r w:rsidR="002223D3" w:rsidRPr="008C3ACE">
        <w:rPr>
          <w:szCs w:val="24"/>
          <w:lang w:val="en-GB"/>
        </w:rPr>
        <w:t>transported them</w:t>
      </w:r>
      <w:r w:rsidR="00252C9E">
        <w:rPr>
          <w:szCs w:val="24"/>
          <w:lang w:val="en-GB"/>
        </w:rPr>
        <w:t xml:space="preserve"> to</w:t>
      </w:r>
      <w:r w:rsidR="002223D3" w:rsidRPr="008C3ACE">
        <w:rPr>
          <w:szCs w:val="24"/>
          <w:lang w:val="en-GB"/>
        </w:rPr>
        <w:t xml:space="preserve"> </w:t>
      </w:r>
      <w:proofErr w:type="spellStart"/>
      <w:r w:rsidR="002223D3" w:rsidRPr="008C3ACE">
        <w:rPr>
          <w:szCs w:val="24"/>
          <w:lang w:val="en-GB"/>
        </w:rPr>
        <w:t>Ragnell</w:t>
      </w:r>
      <w:r w:rsidR="00B965B3" w:rsidRPr="008C3ACE">
        <w:rPr>
          <w:szCs w:val="24"/>
          <w:lang w:val="en-GB"/>
        </w:rPr>
        <w:t>ian</w:t>
      </w:r>
      <w:proofErr w:type="spellEnd"/>
      <w:r w:rsidR="00B965B3" w:rsidRPr="008C3ACE">
        <w:rPr>
          <w:szCs w:val="24"/>
          <w:lang w:val="en-GB"/>
        </w:rPr>
        <w:t xml:space="preserve"> territory,</w:t>
      </w:r>
      <w:r w:rsidR="00D26205">
        <w:rPr>
          <w:szCs w:val="24"/>
          <w:lang w:val="en-GB"/>
        </w:rPr>
        <w:t xml:space="preserve"> and </w:t>
      </w:r>
      <w:r w:rsidR="00B965B3" w:rsidRPr="008C3ACE">
        <w:rPr>
          <w:szCs w:val="24"/>
          <w:lang w:val="en-GB"/>
        </w:rPr>
        <w:t>incarcerat</w:t>
      </w:r>
      <w:r w:rsidR="008909DF">
        <w:rPr>
          <w:szCs w:val="24"/>
          <w:lang w:val="en-GB"/>
        </w:rPr>
        <w:t>ed</w:t>
      </w:r>
      <w:r w:rsidR="006551C9" w:rsidRPr="008C3ACE">
        <w:rPr>
          <w:szCs w:val="24"/>
          <w:lang w:val="en-GB"/>
        </w:rPr>
        <w:t xml:space="preserve"> </w:t>
      </w:r>
      <w:r w:rsidR="00D26205">
        <w:rPr>
          <w:szCs w:val="24"/>
          <w:lang w:val="en-GB"/>
        </w:rPr>
        <w:t xml:space="preserve">them </w:t>
      </w:r>
      <w:r w:rsidR="00B965B3" w:rsidRPr="008C3ACE">
        <w:rPr>
          <w:szCs w:val="24"/>
          <w:lang w:val="en-GB"/>
        </w:rPr>
        <w:t>in</w:t>
      </w:r>
      <w:r w:rsidRPr="008C3ACE">
        <w:rPr>
          <w:szCs w:val="24"/>
          <w:lang w:val="en-GB"/>
        </w:rPr>
        <w:t xml:space="preserve"> </w:t>
      </w:r>
      <w:proofErr w:type="spellStart"/>
      <w:r w:rsidRPr="008C3ACE">
        <w:rPr>
          <w:szCs w:val="24"/>
          <w:lang w:val="en-GB"/>
        </w:rPr>
        <w:t>Camlann</w:t>
      </w:r>
      <w:proofErr w:type="spellEnd"/>
      <w:r w:rsidRPr="008C3ACE">
        <w:rPr>
          <w:szCs w:val="24"/>
          <w:lang w:val="en-GB"/>
        </w:rPr>
        <w:t xml:space="preserve"> Correctional </w:t>
      </w:r>
      <w:proofErr w:type="spellStart"/>
      <w:r w:rsidRPr="008C3ACE">
        <w:rPr>
          <w:szCs w:val="24"/>
          <w:lang w:val="en-GB"/>
        </w:rPr>
        <w:t>Center</w:t>
      </w:r>
      <w:proofErr w:type="spellEnd"/>
      <w:r w:rsidRPr="008C3ACE">
        <w:rPr>
          <w:szCs w:val="24"/>
          <w:lang w:val="en-GB"/>
        </w:rPr>
        <w:t xml:space="preserve">, a maximum-security prison. </w:t>
      </w:r>
      <w:proofErr w:type="spellStart"/>
      <w:r w:rsidR="00281D56" w:rsidRPr="008C3ACE">
        <w:rPr>
          <w:szCs w:val="24"/>
          <w:lang w:val="en-GB"/>
        </w:rPr>
        <w:t>Aglovale’s</w:t>
      </w:r>
      <w:proofErr w:type="spellEnd"/>
      <w:r w:rsidRPr="008C3ACE">
        <w:rPr>
          <w:szCs w:val="24"/>
          <w:lang w:val="en-GB"/>
        </w:rPr>
        <w:t xml:space="preserve"> Foreign Minister </w:t>
      </w:r>
      <w:proofErr w:type="spellStart"/>
      <w:r w:rsidRPr="008C3ACE">
        <w:rPr>
          <w:szCs w:val="24"/>
          <w:lang w:val="en-GB"/>
        </w:rPr>
        <w:t>Laudine</w:t>
      </w:r>
      <w:proofErr w:type="spellEnd"/>
      <w:r w:rsidRPr="008C3ACE">
        <w:rPr>
          <w:szCs w:val="24"/>
          <w:lang w:val="en-GB"/>
        </w:rPr>
        <w:t xml:space="preserve"> denounced the treatment of the prisoners as violations of the Geneva Convention and customary international law.</w:t>
      </w:r>
    </w:p>
    <w:p w14:paraId="18504558" w14:textId="56FDC6A0" w:rsidR="00122687" w:rsidRPr="008C3ACE" w:rsidRDefault="00122687" w:rsidP="00901038">
      <w:pPr>
        <w:ind w:firstLine="0"/>
        <w:rPr>
          <w:szCs w:val="24"/>
          <w:lang w:val="en-GB"/>
        </w:rPr>
      </w:pPr>
      <w:bookmarkStart w:id="15" w:name="_Toc124637156"/>
      <w:r>
        <w:rPr>
          <w:b/>
          <w:smallCaps/>
          <w:lang w:val="en-GB"/>
        </w:rPr>
        <w:t>Sanctions</w:t>
      </w:r>
      <w:bookmarkEnd w:id="15"/>
      <w:r w:rsidR="00901038">
        <w:rPr>
          <w:b/>
          <w:smallCaps/>
          <w:lang w:val="en-GB"/>
        </w:rPr>
        <w:t xml:space="preserve"> </w:t>
      </w:r>
    </w:p>
    <w:p w14:paraId="5A810C1F" w14:textId="1CCCBDA3" w:rsidR="00122687" w:rsidRPr="008C3ACE" w:rsidRDefault="00122687" w:rsidP="00122687">
      <w:pPr>
        <w:rPr>
          <w:lang w:val="en-GB"/>
        </w:rPr>
      </w:pPr>
      <w:r w:rsidRPr="008C3ACE">
        <w:rPr>
          <w:lang w:val="en-GB"/>
        </w:rPr>
        <w:t xml:space="preserve">On 23 April 2022, </w:t>
      </w:r>
      <w:proofErr w:type="spellStart"/>
      <w:r w:rsidRPr="008C3ACE">
        <w:rPr>
          <w:lang w:val="en-GB"/>
        </w:rPr>
        <w:t>Aglovale</w:t>
      </w:r>
      <w:proofErr w:type="spellEnd"/>
      <w:r w:rsidRPr="008C3ACE">
        <w:rPr>
          <w:lang w:val="en-GB"/>
        </w:rPr>
        <w:t xml:space="preserve"> sanctioned </w:t>
      </w:r>
      <w:proofErr w:type="spellStart"/>
      <w:r w:rsidRPr="008C3ACE">
        <w:rPr>
          <w:lang w:val="en-GB"/>
        </w:rPr>
        <w:t>Ragnell</w:t>
      </w:r>
      <w:proofErr w:type="spellEnd"/>
      <w:r w:rsidRPr="008C3ACE">
        <w:rPr>
          <w:lang w:val="en-GB"/>
        </w:rPr>
        <w:t xml:space="preserve">, </w:t>
      </w:r>
      <w:r w:rsidR="009B6AED" w:rsidRPr="008C3ACE">
        <w:rPr>
          <w:lang w:val="en-GB"/>
        </w:rPr>
        <w:t>freezing the assets</w:t>
      </w:r>
      <w:r w:rsidRPr="008C3ACE">
        <w:rPr>
          <w:lang w:val="en-GB"/>
        </w:rPr>
        <w:t xml:space="preserve"> </w:t>
      </w:r>
      <w:r w:rsidR="009B6AED" w:rsidRPr="008C3ACE">
        <w:rPr>
          <w:lang w:val="en-GB"/>
        </w:rPr>
        <w:t>of</w:t>
      </w:r>
      <w:r w:rsidRPr="008C3ACE">
        <w:rPr>
          <w:lang w:val="en-GB"/>
        </w:rPr>
        <w:t xml:space="preserve"> Vortigern and other </w:t>
      </w:r>
      <w:r w:rsidR="00B03A3B">
        <w:rPr>
          <w:lang w:val="en-GB"/>
        </w:rPr>
        <w:t>senior</w:t>
      </w:r>
      <w:r w:rsidRPr="008C3ACE">
        <w:rPr>
          <w:lang w:val="en-GB"/>
        </w:rPr>
        <w:t xml:space="preserve"> </w:t>
      </w:r>
      <w:proofErr w:type="spellStart"/>
      <w:r w:rsidRPr="008C3ACE">
        <w:rPr>
          <w:lang w:val="en-GB"/>
        </w:rPr>
        <w:t>Ragnellian</w:t>
      </w:r>
      <w:proofErr w:type="spellEnd"/>
      <w:r w:rsidRPr="008C3ACE">
        <w:rPr>
          <w:lang w:val="en-GB"/>
        </w:rPr>
        <w:t xml:space="preserve"> and RPP officials</w:t>
      </w:r>
      <w:r w:rsidR="6A65BFAE" w:rsidRPr="008C3ACE">
        <w:rPr>
          <w:lang w:val="en-GB"/>
        </w:rPr>
        <w:t xml:space="preserve">. </w:t>
      </w:r>
      <w:proofErr w:type="spellStart"/>
      <w:r w:rsidR="6A65BFAE" w:rsidRPr="008C3ACE">
        <w:rPr>
          <w:lang w:val="en-GB"/>
        </w:rPr>
        <w:t>A</w:t>
      </w:r>
      <w:r w:rsidR="28159FC8" w:rsidRPr="008C3ACE">
        <w:rPr>
          <w:lang w:val="en-GB"/>
        </w:rPr>
        <w:t>glovale</w:t>
      </w:r>
      <w:proofErr w:type="spellEnd"/>
      <w:r w:rsidR="28159FC8" w:rsidRPr="008C3ACE">
        <w:rPr>
          <w:lang w:val="en-GB"/>
        </w:rPr>
        <w:t xml:space="preserve"> imposed</w:t>
      </w:r>
      <w:r w:rsidR="00AE788D">
        <w:rPr>
          <w:lang w:val="en-GB"/>
        </w:rPr>
        <w:t xml:space="preserve"> asset seizures and</w:t>
      </w:r>
      <w:r w:rsidR="28159FC8" w:rsidRPr="008C3ACE">
        <w:rPr>
          <w:lang w:val="en-GB"/>
        </w:rPr>
        <w:t xml:space="preserve"> travel bans on those attempting</w:t>
      </w:r>
      <w:r w:rsidRPr="008C3ACE">
        <w:rPr>
          <w:lang w:val="en-GB"/>
        </w:rPr>
        <w:t xml:space="preserve"> to circumvent the sanctions</w:t>
      </w:r>
      <w:r w:rsidR="41D00A2D" w:rsidRPr="008C3ACE">
        <w:rPr>
          <w:lang w:val="en-GB"/>
        </w:rPr>
        <w:t>.</w:t>
      </w:r>
      <w:r w:rsidR="669BB465" w:rsidRPr="008C3ACE">
        <w:rPr>
          <w:lang w:val="en-GB"/>
        </w:rPr>
        <w:t xml:space="preserve"> </w:t>
      </w:r>
      <w:r w:rsidR="69E4A8EC" w:rsidRPr="008C3ACE">
        <w:rPr>
          <w:lang w:val="en-GB"/>
        </w:rPr>
        <w:t xml:space="preserve">Moreover, </w:t>
      </w:r>
      <w:proofErr w:type="spellStart"/>
      <w:r w:rsidR="00924111">
        <w:rPr>
          <w:lang w:val="en-GB"/>
        </w:rPr>
        <w:t>Aglovale</w:t>
      </w:r>
      <w:proofErr w:type="spellEnd"/>
      <w:r w:rsidR="69E4A8EC" w:rsidRPr="008C3ACE">
        <w:rPr>
          <w:lang w:val="en-GB"/>
        </w:rPr>
        <w:t xml:space="preserve"> </w:t>
      </w:r>
      <w:r w:rsidR="669BB465" w:rsidRPr="008C3ACE">
        <w:rPr>
          <w:lang w:val="en-GB"/>
        </w:rPr>
        <w:t>fr</w:t>
      </w:r>
      <w:r w:rsidR="0F9E5314" w:rsidRPr="008C3ACE">
        <w:rPr>
          <w:lang w:val="en-GB"/>
        </w:rPr>
        <w:t>oze</w:t>
      </w:r>
      <w:r w:rsidRPr="008C3ACE">
        <w:rPr>
          <w:lang w:val="en-GB"/>
        </w:rPr>
        <w:t xml:space="preserve"> the funds of </w:t>
      </w:r>
      <w:proofErr w:type="spellStart"/>
      <w:r w:rsidRPr="008C3ACE">
        <w:rPr>
          <w:lang w:val="en-GB"/>
        </w:rPr>
        <w:t>Ragnellian</w:t>
      </w:r>
      <w:proofErr w:type="spellEnd"/>
      <w:r w:rsidRPr="008C3ACE">
        <w:rPr>
          <w:lang w:val="en-GB"/>
        </w:rPr>
        <w:t xml:space="preserve"> banks operating in </w:t>
      </w:r>
      <w:r w:rsidR="00924111">
        <w:rPr>
          <w:lang w:val="en-GB"/>
        </w:rPr>
        <w:t>its</w:t>
      </w:r>
      <w:r w:rsidRPr="008C3ACE">
        <w:rPr>
          <w:lang w:val="en-GB"/>
        </w:rPr>
        <w:t xml:space="preserve"> territory</w:t>
      </w:r>
      <w:r w:rsidR="669BB465" w:rsidRPr="008C3ACE">
        <w:rPr>
          <w:lang w:val="en-GB"/>
        </w:rPr>
        <w:t xml:space="preserve"> and </w:t>
      </w:r>
      <w:r w:rsidR="141404F2" w:rsidRPr="008C3ACE">
        <w:rPr>
          <w:lang w:val="en-GB"/>
        </w:rPr>
        <w:t>prohibi</w:t>
      </w:r>
      <w:r w:rsidR="1C9BC8C3" w:rsidRPr="008C3ACE">
        <w:rPr>
          <w:lang w:val="en-GB"/>
        </w:rPr>
        <w:t>ted</w:t>
      </w:r>
      <w:r w:rsidRPr="008C3ACE">
        <w:rPr>
          <w:lang w:val="en-GB"/>
        </w:rPr>
        <w:t xml:space="preserve"> </w:t>
      </w:r>
      <w:r w:rsidR="00924111">
        <w:rPr>
          <w:lang w:val="en-GB"/>
        </w:rPr>
        <w:t>its</w:t>
      </w:r>
      <w:r w:rsidRPr="008C3ACE">
        <w:rPr>
          <w:lang w:val="en-GB"/>
        </w:rPr>
        <w:t xml:space="preserve"> </w:t>
      </w:r>
      <w:r w:rsidR="72FF0398" w:rsidRPr="008C3ACE">
        <w:rPr>
          <w:lang w:val="en-GB"/>
        </w:rPr>
        <w:t>nationals</w:t>
      </w:r>
      <w:r w:rsidRPr="008C3ACE">
        <w:rPr>
          <w:lang w:val="en-GB"/>
        </w:rPr>
        <w:t xml:space="preserve"> from </w:t>
      </w:r>
      <w:r w:rsidR="3E6A63B5" w:rsidRPr="008C3ACE">
        <w:rPr>
          <w:lang w:val="en-GB"/>
        </w:rPr>
        <w:t>entering into contracts</w:t>
      </w:r>
      <w:r w:rsidRPr="008C3ACE">
        <w:rPr>
          <w:lang w:val="en-GB"/>
        </w:rPr>
        <w:t xml:space="preserve"> with </w:t>
      </w:r>
      <w:proofErr w:type="spellStart"/>
      <w:r w:rsidRPr="008C3ACE">
        <w:rPr>
          <w:lang w:val="en-GB"/>
        </w:rPr>
        <w:t>Ragnellian</w:t>
      </w:r>
      <w:proofErr w:type="spellEnd"/>
      <w:r w:rsidRPr="008C3ACE">
        <w:rPr>
          <w:lang w:val="en-GB"/>
        </w:rPr>
        <w:t xml:space="preserve"> businesses. Several of </w:t>
      </w:r>
      <w:proofErr w:type="spellStart"/>
      <w:r w:rsidRPr="008C3ACE">
        <w:rPr>
          <w:lang w:val="en-GB"/>
        </w:rPr>
        <w:t>Aglovale’s</w:t>
      </w:r>
      <w:proofErr w:type="spellEnd"/>
      <w:r w:rsidRPr="008C3ACE">
        <w:rPr>
          <w:lang w:val="en-GB"/>
        </w:rPr>
        <w:t xml:space="preserve"> allies followed suit. </w:t>
      </w:r>
      <w:proofErr w:type="spellStart"/>
      <w:r w:rsidRPr="008C3ACE">
        <w:rPr>
          <w:lang w:val="en-GB"/>
        </w:rPr>
        <w:t>Ragnell’s</w:t>
      </w:r>
      <w:proofErr w:type="spellEnd"/>
      <w:r w:rsidRPr="008C3ACE">
        <w:rPr>
          <w:lang w:val="en-GB"/>
        </w:rPr>
        <w:t xml:space="preserve"> economy contracted sharply. </w:t>
      </w:r>
    </w:p>
    <w:p w14:paraId="23BAE239" w14:textId="477C89B0" w:rsidR="00122687" w:rsidRPr="008C3ACE" w:rsidRDefault="00122687" w:rsidP="00122687">
      <w:pPr>
        <w:rPr>
          <w:lang w:val="en-GB"/>
        </w:rPr>
      </w:pPr>
      <w:r w:rsidRPr="008C3ACE">
        <w:rPr>
          <w:lang w:val="en-GB"/>
        </w:rPr>
        <w:t xml:space="preserve">On 4 May 2022, </w:t>
      </w:r>
      <w:proofErr w:type="spellStart"/>
      <w:r w:rsidRPr="008C3ACE">
        <w:rPr>
          <w:lang w:val="en-GB"/>
        </w:rPr>
        <w:t>Aglovale</w:t>
      </w:r>
      <w:proofErr w:type="spellEnd"/>
      <w:r w:rsidRPr="008C3ACE">
        <w:rPr>
          <w:lang w:val="en-GB"/>
        </w:rPr>
        <w:t xml:space="preserve"> seized the summer home of </w:t>
      </w:r>
      <w:proofErr w:type="spellStart"/>
      <w:r w:rsidRPr="008C3ACE">
        <w:rPr>
          <w:lang w:val="en-GB"/>
        </w:rPr>
        <w:t>Ragnellian</w:t>
      </w:r>
      <w:proofErr w:type="spellEnd"/>
      <w:r w:rsidRPr="008C3ACE">
        <w:rPr>
          <w:lang w:val="en-GB"/>
        </w:rPr>
        <w:t xml:space="preserve"> RPP donor</w:t>
      </w:r>
      <w:r w:rsidR="15EC20ED" w:rsidRPr="008C3ACE">
        <w:rPr>
          <w:lang w:val="en-GB"/>
        </w:rPr>
        <w:t>,</w:t>
      </w:r>
      <w:r w:rsidRPr="008C3ACE">
        <w:rPr>
          <w:lang w:val="en-GB"/>
        </w:rPr>
        <w:t xml:space="preserve"> Kay </w:t>
      </w:r>
      <w:proofErr w:type="spellStart"/>
      <w:r w:rsidRPr="008C3ACE">
        <w:rPr>
          <w:lang w:val="en-GB"/>
        </w:rPr>
        <w:t>Ector</w:t>
      </w:r>
      <w:proofErr w:type="spellEnd"/>
      <w:r w:rsidRPr="008C3ACE">
        <w:rPr>
          <w:lang w:val="en-GB"/>
        </w:rPr>
        <w:t xml:space="preserve">, </w:t>
      </w:r>
      <w:r w:rsidR="00E7306F">
        <w:rPr>
          <w:lang w:val="en-GB"/>
        </w:rPr>
        <w:t>on the ground</w:t>
      </w:r>
      <w:r w:rsidR="00E7306F" w:rsidRPr="008C3ACE">
        <w:rPr>
          <w:lang w:val="en-GB"/>
        </w:rPr>
        <w:t xml:space="preserve"> </w:t>
      </w:r>
      <w:r w:rsidRPr="008C3ACE">
        <w:rPr>
          <w:lang w:val="en-GB"/>
        </w:rPr>
        <w:t>that he</w:t>
      </w:r>
      <w:r w:rsidR="00E7306F">
        <w:rPr>
          <w:lang w:val="en-GB"/>
        </w:rPr>
        <w:t xml:space="preserve"> </w:t>
      </w:r>
      <w:r w:rsidR="00E40DF3" w:rsidRPr="008C3ACE">
        <w:rPr>
          <w:lang w:val="en-GB"/>
        </w:rPr>
        <w:t>attempted</w:t>
      </w:r>
      <w:r w:rsidRPr="008C3ACE">
        <w:rPr>
          <w:lang w:val="en-GB"/>
        </w:rPr>
        <w:t xml:space="preserve"> to circumvent the sanctions. </w:t>
      </w:r>
      <w:r w:rsidR="00924111">
        <w:rPr>
          <w:lang w:val="en-GB"/>
        </w:rPr>
        <w:t>D</w:t>
      </w:r>
      <w:r w:rsidRPr="008C3ACE">
        <w:rPr>
          <w:lang w:val="en-GB"/>
        </w:rPr>
        <w:t>en</w:t>
      </w:r>
      <w:r w:rsidR="00924111">
        <w:rPr>
          <w:lang w:val="en-GB"/>
        </w:rPr>
        <w:t>ying</w:t>
      </w:r>
      <w:r w:rsidRPr="008C3ACE">
        <w:rPr>
          <w:lang w:val="en-GB"/>
        </w:rPr>
        <w:t xml:space="preserve"> the allegations</w:t>
      </w:r>
      <w:r w:rsidR="00924111">
        <w:rPr>
          <w:lang w:val="en-GB"/>
        </w:rPr>
        <w:t xml:space="preserve">, </w:t>
      </w:r>
      <w:proofErr w:type="spellStart"/>
      <w:r w:rsidR="00924111">
        <w:rPr>
          <w:lang w:val="en-GB"/>
        </w:rPr>
        <w:t>Ector</w:t>
      </w:r>
      <w:proofErr w:type="spellEnd"/>
      <w:r w:rsidR="00924111">
        <w:rPr>
          <w:lang w:val="en-GB"/>
        </w:rPr>
        <w:t xml:space="preserve"> </w:t>
      </w:r>
      <w:r w:rsidRPr="008C3ACE">
        <w:rPr>
          <w:lang w:val="en-GB"/>
        </w:rPr>
        <w:t xml:space="preserve">sued in </w:t>
      </w:r>
      <w:proofErr w:type="spellStart"/>
      <w:r w:rsidRPr="008C3ACE">
        <w:rPr>
          <w:lang w:val="en-GB"/>
        </w:rPr>
        <w:t>Aglovalean</w:t>
      </w:r>
      <w:proofErr w:type="spellEnd"/>
      <w:r w:rsidRPr="008C3ACE">
        <w:rPr>
          <w:lang w:val="en-GB"/>
        </w:rPr>
        <w:t xml:space="preserve"> civil court. The trial court dismissed the suit</w:t>
      </w:r>
      <w:r w:rsidR="406448ED" w:rsidRPr="008C3ACE">
        <w:rPr>
          <w:lang w:val="en-GB"/>
        </w:rPr>
        <w:t>,</w:t>
      </w:r>
      <w:r w:rsidRPr="008C3ACE">
        <w:rPr>
          <w:lang w:val="en-GB"/>
        </w:rPr>
        <w:t xml:space="preserve"> and the Supreme Court upheld this decision</w:t>
      </w:r>
      <w:r w:rsidR="6349A275" w:rsidRPr="008C3ACE">
        <w:rPr>
          <w:lang w:val="en-GB"/>
        </w:rPr>
        <w:t xml:space="preserve"> </w:t>
      </w:r>
      <w:r w:rsidR="108BAD7D" w:rsidRPr="008C3ACE">
        <w:rPr>
          <w:lang w:val="en-GB"/>
        </w:rPr>
        <w:t>while</w:t>
      </w:r>
      <w:r w:rsidR="6349A275" w:rsidRPr="008C3ACE">
        <w:rPr>
          <w:lang w:val="en-GB"/>
        </w:rPr>
        <w:t xml:space="preserve"> confirm</w:t>
      </w:r>
      <w:r w:rsidR="6A197AA9" w:rsidRPr="008C3ACE">
        <w:rPr>
          <w:lang w:val="en-GB"/>
        </w:rPr>
        <w:t>ing</w:t>
      </w:r>
      <w:r w:rsidR="6349A275" w:rsidRPr="008C3ACE">
        <w:rPr>
          <w:lang w:val="en-GB"/>
        </w:rPr>
        <w:t xml:space="preserve"> the constitutionality of the sanctions legislation</w:t>
      </w:r>
      <w:r w:rsidRPr="008C3ACE">
        <w:rPr>
          <w:lang w:val="en-GB"/>
        </w:rPr>
        <w:t>.</w:t>
      </w:r>
    </w:p>
    <w:p w14:paraId="538559D5" w14:textId="7D3BF20A" w:rsidR="00122687" w:rsidRPr="008C3ACE" w:rsidRDefault="00122687" w:rsidP="00901038">
      <w:pPr>
        <w:ind w:firstLine="0"/>
        <w:rPr>
          <w:szCs w:val="24"/>
          <w:lang w:val="en-GB"/>
        </w:rPr>
      </w:pPr>
      <w:bookmarkStart w:id="16" w:name="_Toc124637157"/>
      <w:r>
        <w:rPr>
          <w:b/>
          <w:smallCaps/>
          <w:lang w:val="en-GB"/>
        </w:rPr>
        <w:t xml:space="preserve">The </w:t>
      </w:r>
      <w:r w:rsidR="005566E7">
        <w:rPr>
          <w:b/>
          <w:smallCaps/>
          <w:lang w:val="en-GB"/>
        </w:rPr>
        <w:t>Hazardous Waste</w:t>
      </w:r>
      <w:bookmarkEnd w:id="16"/>
      <w:r w:rsidR="00901038">
        <w:rPr>
          <w:b/>
          <w:smallCaps/>
          <w:lang w:val="en-GB"/>
        </w:rPr>
        <w:t xml:space="preserve"> </w:t>
      </w:r>
    </w:p>
    <w:p w14:paraId="3DD411E7" w14:textId="61275E34" w:rsidR="00122687" w:rsidRPr="008C3ACE" w:rsidRDefault="00122687" w:rsidP="001617F2">
      <w:pPr>
        <w:ind w:firstLine="0"/>
        <w:rPr>
          <w:szCs w:val="24"/>
          <w:lang w:val="en-GB"/>
        </w:rPr>
      </w:pPr>
      <w:r w:rsidRPr="008C3ACE">
        <w:rPr>
          <w:szCs w:val="24"/>
          <w:lang w:val="en-GB"/>
        </w:rPr>
        <w:tab/>
      </w:r>
      <w:r w:rsidR="00BE29B0" w:rsidRPr="008C3ACE">
        <w:rPr>
          <w:szCs w:val="24"/>
          <w:lang w:val="en-GB"/>
        </w:rPr>
        <w:t>On</w:t>
      </w:r>
      <w:r w:rsidRPr="008C3ACE">
        <w:rPr>
          <w:szCs w:val="24"/>
          <w:lang w:val="en-GB"/>
        </w:rPr>
        <w:t xml:space="preserve"> 15 November 2021</w:t>
      </w:r>
      <w:r w:rsidR="00BE29B0" w:rsidRPr="008C3ACE">
        <w:rPr>
          <w:szCs w:val="24"/>
          <w:lang w:val="en-GB"/>
        </w:rPr>
        <w:t xml:space="preserve">, fighting between </w:t>
      </w:r>
      <w:proofErr w:type="spellStart"/>
      <w:r w:rsidR="00BE29B0" w:rsidRPr="008C3ACE">
        <w:rPr>
          <w:szCs w:val="24"/>
          <w:lang w:val="en-GB"/>
        </w:rPr>
        <w:t>Ragnell</w:t>
      </w:r>
      <w:proofErr w:type="spellEnd"/>
      <w:r w:rsidR="00BE29B0" w:rsidRPr="008C3ACE">
        <w:rPr>
          <w:szCs w:val="24"/>
          <w:lang w:val="en-GB"/>
        </w:rPr>
        <w:t xml:space="preserve"> and the UAC</w:t>
      </w:r>
      <w:r w:rsidR="00E04667" w:rsidRPr="008C3ACE">
        <w:rPr>
          <w:szCs w:val="24"/>
          <w:lang w:val="en-GB"/>
        </w:rPr>
        <w:t xml:space="preserve"> </w:t>
      </w:r>
      <w:r w:rsidR="00FF2D73" w:rsidRPr="008C3ACE">
        <w:rPr>
          <w:szCs w:val="24"/>
          <w:lang w:val="en-GB"/>
        </w:rPr>
        <w:t>destroyed</w:t>
      </w:r>
      <w:r w:rsidRPr="008C3ACE">
        <w:rPr>
          <w:szCs w:val="24"/>
          <w:lang w:val="en-GB"/>
        </w:rPr>
        <w:t xml:space="preserve"> the </w:t>
      </w:r>
      <w:r w:rsidR="001B24B5" w:rsidRPr="008C3ACE">
        <w:rPr>
          <w:szCs w:val="24"/>
          <w:lang w:val="en-GB"/>
        </w:rPr>
        <w:t xml:space="preserve">Clarent Belt’s </w:t>
      </w:r>
      <w:r w:rsidRPr="008C3ACE">
        <w:rPr>
          <w:szCs w:val="24"/>
          <w:lang w:val="en-GB"/>
        </w:rPr>
        <w:t xml:space="preserve">main waste treatment plant. Plastic waste, </w:t>
      </w:r>
      <w:r w:rsidR="00AF51A6" w:rsidRPr="008C3ACE">
        <w:rPr>
          <w:szCs w:val="24"/>
          <w:lang w:val="en-GB"/>
        </w:rPr>
        <w:t>including</w:t>
      </w:r>
      <w:r w:rsidRPr="008C3ACE">
        <w:rPr>
          <w:szCs w:val="24"/>
          <w:lang w:val="en-GB"/>
        </w:rPr>
        <w:t xml:space="preserve"> infectious</w:t>
      </w:r>
      <w:r w:rsidR="00AF51A6" w:rsidRPr="008C3ACE">
        <w:rPr>
          <w:szCs w:val="24"/>
          <w:lang w:val="en-GB"/>
        </w:rPr>
        <w:t xml:space="preserve"> materials</w:t>
      </w:r>
      <w:r w:rsidRPr="008C3ACE">
        <w:rPr>
          <w:szCs w:val="24"/>
          <w:lang w:val="en-GB"/>
        </w:rPr>
        <w:t>, accumulate</w:t>
      </w:r>
      <w:r w:rsidR="00FB68BD" w:rsidRPr="008C3ACE">
        <w:rPr>
          <w:szCs w:val="24"/>
          <w:lang w:val="en-GB"/>
        </w:rPr>
        <w:t>d</w:t>
      </w:r>
      <w:r w:rsidRPr="008C3ACE">
        <w:rPr>
          <w:szCs w:val="24"/>
          <w:lang w:val="en-GB"/>
        </w:rPr>
        <w:t>. Experts predicted that continued fighting in the Belt risked an</w:t>
      </w:r>
      <w:r w:rsidR="00FB68BD" w:rsidRPr="008C3ACE">
        <w:rPr>
          <w:szCs w:val="24"/>
          <w:lang w:val="en-GB"/>
        </w:rPr>
        <w:t xml:space="preserve"> unprecedented</w:t>
      </w:r>
      <w:r w:rsidRPr="008C3ACE">
        <w:rPr>
          <w:szCs w:val="24"/>
          <w:lang w:val="en-GB"/>
        </w:rPr>
        <w:t xml:space="preserve"> environmental and public health calamity. </w:t>
      </w:r>
      <w:proofErr w:type="spellStart"/>
      <w:r w:rsidRPr="008C3ACE">
        <w:rPr>
          <w:szCs w:val="24"/>
          <w:lang w:val="en-GB"/>
        </w:rPr>
        <w:t>Ragnell</w:t>
      </w:r>
      <w:proofErr w:type="spellEnd"/>
      <w:r w:rsidR="00FF2D73" w:rsidRPr="008C3ACE">
        <w:rPr>
          <w:szCs w:val="24"/>
          <w:lang w:val="en-GB"/>
        </w:rPr>
        <w:t xml:space="preserve"> requested</w:t>
      </w:r>
      <w:r w:rsidR="00C3678B">
        <w:rPr>
          <w:szCs w:val="24"/>
          <w:lang w:val="en-GB"/>
        </w:rPr>
        <w:t xml:space="preserve"> that </w:t>
      </w:r>
      <w:proofErr w:type="spellStart"/>
      <w:r w:rsidR="00C3678B">
        <w:rPr>
          <w:szCs w:val="24"/>
          <w:lang w:val="en-GB"/>
        </w:rPr>
        <w:t>Aglovale</w:t>
      </w:r>
      <w:proofErr w:type="spellEnd"/>
      <w:r w:rsidR="00C3678B">
        <w:rPr>
          <w:szCs w:val="24"/>
          <w:lang w:val="en-GB"/>
        </w:rPr>
        <w:t xml:space="preserve"> accept the</w:t>
      </w:r>
      <w:r w:rsidR="00FF2D73" w:rsidRPr="008C3ACE">
        <w:rPr>
          <w:szCs w:val="24"/>
          <w:lang w:val="en-GB"/>
        </w:rPr>
        <w:t xml:space="preserve"> </w:t>
      </w:r>
      <w:r w:rsidR="00AE788D">
        <w:rPr>
          <w:szCs w:val="24"/>
          <w:lang w:val="en-GB"/>
        </w:rPr>
        <w:t>waste transfer</w:t>
      </w:r>
      <w:r w:rsidR="00FF2D73" w:rsidRPr="008C3ACE">
        <w:rPr>
          <w:szCs w:val="24"/>
          <w:lang w:val="en-GB"/>
        </w:rPr>
        <w:t>, and</w:t>
      </w:r>
      <w:r w:rsidRPr="008C3ACE">
        <w:rPr>
          <w:szCs w:val="24"/>
          <w:lang w:val="en-GB"/>
        </w:rPr>
        <w:t xml:space="preserve"> negotiations</w:t>
      </w:r>
      <w:r w:rsidR="00FF2D73" w:rsidRPr="008C3ACE">
        <w:rPr>
          <w:szCs w:val="24"/>
          <w:lang w:val="en-GB"/>
        </w:rPr>
        <w:t xml:space="preserve"> began</w:t>
      </w:r>
      <w:r w:rsidRPr="008C3ACE">
        <w:rPr>
          <w:szCs w:val="24"/>
          <w:lang w:val="en-GB"/>
        </w:rPr>
        <w:t xml:space="preserve"> on 12 December 2021. </w:t>
      </w:r>
      <w:r w:rsidR="005C2F13" w:rsidRPr="008C3ACE">
        <w:rPr>
          <w:szCs w:val="24"/>
          <w:lang w:val="en-GB"/>
        </w:rPr>
        <w:t>Although unsuccessful</w:t>
      </w:r>
      <w:r w:rsidRPr="008C3ACE">
        <w:rPr>
          <w:szCs w:val="24"/>
          <w:lang w:val="en-GB"/>
        </w:rPr>
        <w:t>, a second round of negotiations was scheduled for 27 December</w:t>
      </w:r>
      <w:r w:rsidR="00C32FBA" w:rsidRPr="008C3ACE">
        <w:rPr>
          <w:szCs w:val="24"/>
          <w:lang w:val="en-GB"/>
        </w:rPr>
        <w:t xml:space="preserve"> 2021</w:t>
      </w:r>
      <w:r w:rsidRPr="008C3ACE">
        <w:rPr>
          <w:szCs w:val="24"/>
          <w:lang w:val="en-GB"/>
        </w:rPr>
        <w:t>.</w:t>
      </w:r>
    </w:p>
    <w:p w14:paraId="0BBF9660" w14:textId="4C7CEA6B" w:rsidR="00122687" w:rsidRPr="008C3ACE" w:rsidRDefault="00122687" w:rsidP="001617F2">
      <w:pPr>
        <w:ind w:firstLine="0"/>
        <w:rPr>
          <w:lang w:val="en-GB"/>
        </w:rPr>
      </w:pPr>
      <w:r w:rsidRPr="008C3ACE">
        <w:rPr>
          <w:szCs w:val="24"/>
          <w:lang w:val="en-GB"/>
        </w:rPr>
        <w:lastRenderedPageBreak/>
        <w:tab/>
      </w:r>
      <w:r w:rsidRPr="008C3ACE">
        <w:rPr>
          <w:lang w:val="en-GB"/>
        </w:rPr>
        <w:t>On 26 December</w:t>
      </w:r>
      <w:r w:rsidR="00C32FBA" w:rsidRPr="008C3ACE">
        <w:rPr>
          <w:lang w:val="en-GB"/>
        </w:rPr>
        <w:t xml:space="preserve"> 2021</w:t>
      </w:r>
      <w:r w:rsidRPr="008C3ACE">
        <w:rPr>
          <w:lang w:val="en-GB"/>
        </w:rPr>
        <w:t xml:space="preserve">, </w:t>
      </w:r>
      <w:r w:rsidR="00385AA4" w:rsidRPr="008C3ACE">
        <w:rPr>
          <w:lang w:val="en-GB"/>
        </w:rPr>
        <w:t xml:space="preserve">in response to </w:t>
      </w:r>
      <w:proofErr w:type="spellStart"/>
      <w:r w:rsidRPr="008C3ACE">
        <w:rPr>
          <w:lang w:val="en-GB"/>
        </w:rPr>
        <w:t>Ragnell’s</w:t>
      </w:r>
      <w:proofErr w:type="spellEnd"/>
      <w:r w:rsidRPr="008C3ACE">
        <w:rPr>
          <w:lang w:val="en-GB"/>
        </w:rPr>
        <w:t xml:space="preserve"> </w:t>
      </w:r>
      <w:r w:rsidR="00AF3403" w:rsidRPr="008C3ACE">
        <w:rPr>
          <w:lang w:val="en-GB"/>
        </w:rPr>
        <w:t>destruction</w:t>
      </w:r>
      <w:r w:rsidRPr="008C3ACE">
        <w:rPr>
          <w:lang w:val="en-GB"/>
        </w:rPr>
        <w:t xml:space="preserve"> of the Nant Gateway</w:t>
      </w:r>
      <w:r w:rsidR="00385AA4" w:rsidRPr="008C3ACE">
        <w:rPr>
          <w:lang w:val="en-GB"/>
        </w:rPr>
        <w:t xml:space="preserve">, </w:t>
      </w:r>
      <w:proofErr w:type="spellStart"/>
      <w:r w:rsidR="00385AA4" w:rsidRPr="008C3ACE">
        <w:rPr>
          <w:lang w:val="en-GB"/>
        </w:rPr>
        <w:t>Aglovale</w:t>
      </w:r>
      <w:proofErr w:type="spellEnd"/>
      <w:r w:rsidR="00385AA4" w:rsidRPr="008C3ACE">
        <w:rPr>
          <w:lang w:val="en-GB"/>
        </w:rPr>
        <w:t xml:space="preserve"> </w:t>
      </w:r>
      <w:r w:rsidR="2C2BC52D" w:rsidRPr="008C3ACE">
        <w:rPr>
          <w:lang w:val="en-GB"/>
        </w:rPr>
        <w:t>cancelled</w:t>
      </w:r>
      <w:r w:rsidR="00385AA4" w:rsidRPr="008C3ACE">
        <w:rPr>
          <w:lang w:val="en-GB"/>
        </w:rPr>
        <w:t xml:space="preserve"> the second round of negotiations</w:t>
      </w:r>
      <w:r w:rsidR="00012DE3" w:rsidRPr="008C3ACE">
        <w:rPr>
          <w:lang w:val="en-GB"/>
        </w:rPr>
        <w:t xml:space="preserve"> </w:t>
      </w:r>
      <w:r w:rsidR="00441EDA" w:rsidRPr="008C3ACE">
        <w:rPr>
          <w:lang w:val="en-GB"/>
        </w:rPr>
        <w:t xml:space="preserve">and </w:t>
      </w:r>
      <w:r w:rsidR="00012DE3" w:rsidRPr="008C3ACE">
        <w:rPr>
          <w:lang w:val="en-GB"/>
        </w:rPr>
        <w:t>condition</w:t>
      </w:r>
      <w:r w:rsidR="00441EDA" w:rsidRPr="008C3ACE">
        <w:rPr>
          <w:lang w:val="en-GB"/>
        </w:rPr>
        <w:t xml:space="preserve">ed their </w:t>
      </w:r>
      <w:r w:rsidR="00012DE3" w:rsidRPr="008C3ACE">
        <w:rPr>
          <w:lang w:val="en-GB"/>
        </w:rPr>
        <w:t xml:space="preserve">resumption on </w:t>
      </w:r>
      <w:proofErr w:type="spellStart"/>
      <w:r w:rsidRPr="008C3ACE">
        <w:rPr>
          <w:lang w:val="en-GB"/>
        </w:rPr>
        <w:t>Ragnell</w:t>
      </w:r>
      <w:proofErr w:type="spellEnd"/>
      <w:r w:rsidRPr="008C3ACE">
        <w:rPr>
          <w:lang w:val="en-GB"/>
        </w:rPr>
        <w:t xml:space="preserve"> halt</w:t>
      </w:r>
      <w:r w:rsidR="00012DE3" w:rsidRPr="008C3ACE">
        <w:rPr>
          <w:lang w:val="en-GB"/>
        </w:rPr>
        <w:t>ing</w:t>
      </w:r>
      <w:r w:rsidRPr="008C3ACE">
        <w:rPr>
          <w:lang w:val="en-GB"/>
        </w:rPr>
        <w:t xml:space="preserve"> its military activities in the Belt. On 20 January 2022, </w:t>
      </w:r>
      <w:proofErr w:type="spellStart"/>
      <w:r w:rsidRPr="008C3ACE">
        <w:rPr>
          <w:lang w:val="en-GB"/>
        </w:rPr>
        <w:t>Ragnell</w:t>
      </w:r>
      <w:proofErr w:type="spellEnd"/>
      <w:r w:rsidRPr="008C3ACE">
        <w:rPr>
          <w:lang w:val="en-GB"/>
        </w:rPr>
        <w:t xml:space="preserve"> signed a bilateral agreement with Etna</w:t>
      </w:r>
      <w:r w:rsidR="00004C1B" w:rsidRPr="008C3ACE">
        <w:rPr>
          <w:lang w:val="en-GB"/>
        </w:rPr>
        <w:t xml:space="preserve"> </w:t>
      </w:r>
      <w:r w:rsidRPr="008C3ACE">
        <w:rPr>
          <w:lang w:val="en-GB"/>
        </w:rPr>
        <w:t>to export all plastic waste for processing</w:t>
      </w:r>
      <w:r w:rsidR="006B797A" w:rsidRPr="008C3ACE">
        <w:rPr>
          <w:lang w:val="en-GB"/>
        </w:rPr>
        <w:t>,</w:t>
      </w:r>
      <w:r w:rsidR="00004C1B" w:rsidRPr="008C3ACE">
        <w:rPr>
          <w:lang w:val="en-GB"/>
        </w:rPr>
        <w:t xml:space="preserve"> apparently without any prior verification of Etna’s capabilities</w:t>
      </w:r>
      <w:r w:rsidRPr="008C3ACE">
        <w:rPr>
          <w:lang w:val="en-GB"/>
        </w:rPr>
        <w:t xml:space="preserve">. </w:t>
      </w:r>
      <w:proofErr w:type="spellStart"/>
      <w:r w:rsidR="00040381" w:rsidRPr="008C3ACE">
        <w:rPr>
          <w:lang w:val="en-GB"/>
        </w:rPr>
        <w:t>Ragnell</w:t>
      </w:r>
      <w:proofErr w:type="spellEnd"/>
      <w:r w:rsidR="00040381" w:rsidRPr="008C3ACE">
        <w:rPr>
          <w:lang w:val="en-GB"/>
        </w:rPr>
        <w:t xml:space="preserve"> began s</w:t>
      </w:r>
      <w:r w:rsidRPr="008C3ACE">
        <w:rPr>
          <w:lang w:val="en-GB"/>
        </w:rPr>
        <w:t>hipments on 24 January</w:t>
      </w:r>
      <w:r w:rsidR="002E0DAF" w:rsidRPr="008C3ACE">
        <w:rPr>
          <w:lang w:val="en-GB"/>
        </w:rPr>
        <w:t xml:space="preserve"> 2022</w:t>
      </w:r>
      <w:r w:rsidR="003914E2" w:rsidRPr="008C3ACE">
        <w:rPr>
          <w:lang w:val="en-GB"/>
        </w:rPr>
        <w:t>.</w:t>
      </w:r>
      <w:r w:rsidR="00280947" w:rsidRPr="008C3ACE">
        <w:rPr>
          <w:lang w:val="en-GB"/>
        </w:rPr>
        <w:t xml:space="preserve"> </w:t>
      </w:r>
    </w:p>
    <w:p w14:paraId="4FF890FA" w14:textId="578FE008" w:rsidR="00122687" w:rsidRPr="008C3ACE" w:rsidRDefault="00122687" w:rsidP="001617F2">
      <w:pPr>
        <w:ind w:firstLine="0"/>
        <w:rPr>
          <w:lang w:val="en-GB"/>
        </w:rPr>
      </w:pPr>
      <w:r w:rsidRPr="008C3ACE">
        <w:rPr>
          <w:szCs w:val="24"/>
          <w:lang w:val="en-GB"/>
        </w:rPr>
        <w:tab/>
      </w:r>
      <w:r w:rsidRPr="008C3ACE">
        <w:rPr>
          <w:lang w:val="en-GB"/>
        </w:rPr>
        <w:t>On 22 February</w:t>
      </w:r>
      <w:r w:rsidR="00040381" w:rsidRPr="008C3ACE">
        <w:rPr>
          <w:lang w:val="en-GB"/>
        </w:rPr>
        <w:t xml:space="preserve"> 2022</w:t>
      </w:r>
      <w:r w:rsidRPr="008C3ACE">
        <w:rPr>
          <w:lang w:val="en-GB"/>
        </w:rPr>
        <w:t>, the International Landfill Solutions Alliance (</w:t>
      </w:r>
      <w:r w:rsidR="00E93B88">
        <w:rPr>
          <w:lang w:val="en-GB"/>
        </w:rPr>
        <w:t>“</w:t>
      </w:r>
      <w:r w:rsidRPr="008C3ACE">
        <w:rPr>
          <w:lang w:val="en-GB"/>
        </w:rPr>
        <w:t>ILSA</w:t>
      </w:r>
      <w:r w:rsidR="00E93B88">
        <w:rPr>
          <w:lang w:val="en-GB"/>
        </w:rPr>
        <w:t>”</w:t>
      </w:r>
      <w:r w:rsidRPr="008C3ACE">
        <w:rPr>
          <w:lang w:val="en-GB"/>
        </w:rPr>
        <w:t xml:space="preserve">) </w:t>
      </w:r>
      <w:r w:rsidR="001D69AB" w:rsidRPr="008C3ACE">
        <w:rPr>
          <w:lang w:val="en-GB"/>
        </w:rPr>
        <w:t>publicly warned</w:t>
      </w:r>
      <w:r w:rsidRPr="008C3ACE">
        <w:rPr>
          <w:lang w:val="en-GB"/>
        </w:rPr>
        <w:t xml:space="preserve"> that Etna </w:t>
      </w:r>
      <w:r w:rsidR="00DC122D">
        <w:rPr>
          <w:lang w:val="en-GB"/>
        </w:rPr>
        <w:t>would</w:t>
      </w:r>
      <w:r w:rsidR="00DC122D" w:rsidRPr="008C3ACE">
        <w:rPr>
          <w:lang w:val="en-GB"/>
        </w:rPr>
        <w:t xml:space="preserve"> </w:t>
      </w:r>
      <w:r w:rsidR="0040322C" w:rsidRPr="008C3ACE">
        <w:rPr>
          <w:lang w:val="en-GB"/>
        </w:rPr>
        <w:t>have to resort to environmentally harmful waste disposal methods</w:t>
      </w:r>
      <w:r w:rsidR="00E04667" w:rsidRPr="008C3ACE">
        <w:rPr>
          <w:lang w:val="en-GB"/>
        </w:rPr>
        <w:t xml:space="preserve">, contrary to </w:t>
      </w:r>
      <w:r w:rsidR="00DC122D">
        <w:rPr>
          <w:lang w:val="en-GB"/>
        </w:rPr>
        <w:t>Etna’s</w:t>
      </w:r>
      <w:r w:rsidR="00DC122D" w:rsidRPr="008C3ACE">
        <w:rPr>
          <w:lang w:val="en-GB"/>
        </w:rPr>
        <w:t xml:space="preserve"> </w:t>
      </w:r>
      <w:r w:rsidR="00E04667" w:rsidRPr="008C3ACE">
        <w:rPr>
          <w:lang w:val="en-GB"/>
        </w:rPr>
        <w:t xml:space="preserve">previous </w:t>
      </w:r>
      <w:r w:rsidR="00DC122D">
        <w:rPr>
          <w:lang w:val="en-GB"/>
        </w:rPr>
        <w:t>statement</w:t>
      </w:r>
      <w:r w:rsidRPr="008C3ACE">
        <w:rPr>
          <w:lang w:val="en-GB"/>
        </w:rPr>
        <w:t xml:space="preserve">. </w:t>
      </w:r>
      <w:proofErr w:type="spellStart"/>
      <w:r w:rsidR="00040381" w:rsidRPr="008C3ACE">
        <w:rPr>
          <w:lang w:val="en-GB"/>
        </w:rPr>
        <w:t>Ragnell</w:t>
      </w:r>
      <w:proofErr w:type="spellEnd"/>
      <w:r w:rsidR="00040381" w:rsidRPr="008C3ACE">
        <w:rPr>
          <w:lang w:val="en-GB"/>
        </w:rPr>
        <w:t xml:space="preserve"> nonetheless continued s</w:t>
      </w:r>
      <w:r w:rsidR="003914E2" w:rsidRPr="008C3ACE">
        <w:rPr>
          <w:lang w:val="en-GB"/>
        </w:rPr>
        <w:t>hipments until 24 February</w:t>
      </w:r>
      <w:r w:rsidR="00040381" w:rsidRPr="008C3ACE">
        <w:rPr>
          <w:lang w:val="en-GB"/>
        </w:rPr>
        <w:t xml:space="preserve"> 2022</w:t>
      </w:r>
      <w:r w:rsidR="003914E2" w:rsidRPr="008C3ACE">
        <w:rPr>
          <w:lang w:val="en-GB"/>
        </w:rPr>
        <w:t xml:space="preserve">. While </w:t>
      </w:r>
      <w:r w:rsidRPr="008C3ACE">
        <w:rPr>
          <w:lang w:val="en-GB"/>
        </w:rPr>
        <w:t>Etna denied the</w:t>
      </w:r>
      <w:r w:rsidR="00385AA4" w:rsidRPr="008C3ACE">
        <w:rPr>
          <w:lang w:val="en-GB"/>
        </w:rPr>
        <w:t xml:space="preserve"> </w:t>
      </w:r>
      <w:r w:rsidR="0040322C" w:rsidRPr="008C3ACE">
        <w:rPr>
          <w:lang w:val="en-GB"/>
        </w:rPr>
        <w:t>ILSA</w:t>
      </w:r>
      <w:r w:rsidRPr="008C3ACE">
        <w:rPr>
          <w:lang w:val="en-GB"/>
        </w:rPr>
        <w:t xml:space="preserve"> report, </w:t>
      </w:r>
      <w:r w:rsidR="00385AA4" w:rsidRPr="008C3ACE">
        <w:rPr>
          <w:lang w:val="en-GB"/>
        </w:rPr>
        <w:t xml:space="preserve">later </w:t>
      </w:r>
      <w:r w:rsidR="00DE0ED3" w:rsidRPr="008C3ACE">
        <w:rPr>
          <w:lang w:val="en-GB"/>
        </w:rPr>
        <w:t xml:space="preserve">unrebutted </w:t>
      </w:r>
      <w:r w:rsidR="00385AA4" w:rsidRPr="008C3ACE">
        <w:rPr>
          <w:lang w:val="en-GB"/>
        </w:rPr>
        <w:t>reports confirmed</w:t>
      </w:r>
      <w:r w:rsidRPr="008C3ACE">
        <w:rPr>
          <w:lang w:val="en-GB"/>
        </w:rPr>
        <w:t xml:space="preserve"> </w:t>
      </w:r>
      <w:r w:rsidR="00385AA4" w:rsidRPr="008C3ACE">
        <w:rPr>
          <w:lang w:val="en-GB"/>
        </w:rPr>
        <w:t>that</w:t>
      </w:r>
      <w:r w:rsidR="00EA1C97">
        <w:rPr>
          <w:lang w:val="en-GB"/>
        </w:rPr>
        <w:t xml:space="preserve"> Etna</w:t>
      </w:r>
      <w:r w:rsidR="00385AA4" w:rsidRPr="008C3ACE">
        <w:rPr>
          <w:lang w:val="en-GB"/>
        </w:rPr>
        <w:t xml:space="preserve"> </w:t>
      </w:r>
      <w:r w:rsidR="00BA5C5D" w:rsidRPr="008C3ACE">
        <w:rPr>
          <w:lang w:val="en-GB"/>
        </w:rPr>
        <w:t xml:space="preserve">harmfully </w:t>
      </w:r>
      <w:r w:rsidRPr="008C3ACE">
        <w:rPr>
          <w:lang w:val="en-GB"/>
        </w:rPr>
        <w:t xml:space="preserve">incinerated </w:t>
      </w:r>
      <w:r w:rsidR="00F112F9" w:rsidRPr="008C3ACE">
        <w:rPr>
          <w:lang w:val="en-GB"/>
        </w:rPr>
        <w:t>and</w:t>
      </w:r>
      <w:r w:rsidRPr="008C3ACE">
        <w:rPr>
          <w:lang w:val="en-GB"/>
        </w:rPr>
        <w:t xml:space="preserve"> dumped</w:t>
      </w:r>
      <w:r w:rsidR="00EA1C97">
        <w:rPr>
          <w:lang w:val="en-GB"/>
        </w:rPr>
        <w:t xml:space="preserve"> the waste</w:t>
      </w:r>
      <w:r w:rsidRPr="008C3ACE">
        <w:rPr>
          <w:lang w:val="en-GB"/>
        </w:rPr>
        <w:t xml:space="preserve"> into the ocean</w:t>
      </w:r>
      <w:r w:rsidR="00EE76C2" w:rsidRPr="008C3ACE">
        <w:rPr>
          <w:lang w:val="en-GB"/>
        </w:rPr>
        <w:t>.</w:t>
      </w:r>
    </w:p>
    <w:p w14:paraId="2EA343F4" w14:textId="77777777" w:rsidR="00901038" w:rsidRDefault="00901038" w:rsidP="00901038">
      <w:pPr>
        <w:ind w:firstLine="0"/>
        <w:rPr>
          <w:b/>
          <w:smallCaps/>
          <w:lang w:val="en-GB"/>
        </w:rPr>
      </w:pPr>
      <w:bookmarkStart w:id="17" w:name="_Toc124637158"/>
      <w:r>
        <w:rPr>
          <w:b/>
          <w:smallCaps/>
          <w:lang w:val="en-GB"/>
        </w:rPr>
        <w:t xml:space="preserve">Diplomatic Negotiations </w:t>
      </w:r>
    </w:p>
    <w:bookmarkEnd w:id="17"/>
    <w:p w14:paraId="344CDC76" w14:textId="285589B0" w:rsidR="00122687" w:rsidRPr="008C3ACE" w:rsidRDefault="007A2F3C" w:rsidP="00F072A2">
      <w:pPr>
        <w:rPr>
          <w:szCs w:val="24"/>
          <w:lang w:val="en-GB"/>
        </w:rPr>
      </w:pPr>
      <w:r w:rsidRPr="008C3ACE">
        <w:rPr>
          <w:szCs w:val="24"/>
          <w:lang w:val="en-GB"/>
        </w:rPr>
        <w:t>In</w:t>
      </w:r>
      <w:r w:rsidR="00122687" w:rsidRPr="008C3ACE">
        <w:rPr>
          <w:szCs w:val="24"/>
          <w:lang w:val="en-GB"/>
        </w:rPr>
        <w:t xml:space="preserve"> June and July</w:t>
      </w:r>
      <w:r w:rsidRPr="008C3ACE">
        <w:rPr>
          <w:szCs w:val="24"/>
          <w:lang w:val="en-GB"/>
        </w:rPr>
        <w:t xml:space="preserve"> 2022</w:t>
      </w:r>
      <w:r w:rsidR="00122687" w:rsidRPr="008C3ACE">
        <w:rPr>
          <w:szCs w:val="24"/>
          <w:lang w:val="en-GB"/>
        </w:rPr>
        <w:t xml:space="preserve">, </w:t>
      </w:r>
      <w:proofErr w:type="spellStart"/>
      <w:r w:rsidRPr="008C3ACE">
        <w:rPr>
          <w:szCs w:val="24"/>
          <w:lang w:val="en-GB"/>
        </w:rPr>
        <w:t>Aglovale</w:t>
      </w:r>
      <w:proofErr w:type="spellEnd"/>
      <w:r w:rsidRPr="008C3ACE">
        <w:rPr>
          <w:szCs w:val="24"/>
          <w:lang w:val="en-GB"/>
        </w:rPr>
        <w:t xml:space="preserve">, </w:t>
      </w:r>
      <w:proofErr w:type="spellStart"/>
      <w:r w:rsidRPr="008C3ACE">
        <w:rPr>
          <w:szCs w:val="24"/>
          <w:lang w:val="en-GB"/>
        </w:rPr>
        <w:t>Ragnell</w:t>
      </w:r>
      <w:proofErr w:type="spellEnd"/>
      <w:r w:rsidRPr="008C3ACE">
        <w:rPr>
          <w:szCs w:val="24"/>
          <w:lang w:val="en-GB"/>
        </w:rPr>
        <w:t>, and Balan</w:t>
      </w:r>
      <w:r w:rsidR="00122687" w:rsidRPr="008C3ACE">
        <w:rPr>
          <w:szCs w:val="24"/>
          <w:lang w:val="en-GB"/>
        </w:rPr>
        <w:t xml:space="preserve"> attempted to negotiate a settlement </w:t>
      </w:r>
      <w:r w:rsidRPr="008C3ACE">
        <w:rPr>
          <w:szCs w:val="24"/>
          <w:lang w:val="en-GB"/>
        </w:rPr>
        <w:t>of</w:t>
      </w:r>
      <w:r w:rsidR="00122687" w:rsidRPr="008C3ACE">
        <w:rPr>
          <w:szCs w:val="24"/>
          <w:lang w:val="en-GB"/>
        </w:rPr>
        <w:t xml:space="preserve"> the</w:t>
      </w:r>
      <w:r w:rsidR="009835C7">
        <w:rPr>
          <w:szCs w:val="24"/>
          <w:lang w:val="en-GB"/>
        </w:rPr>
        <w:t>ir</w:t>
      </w:r>
      <w:r w:rsidR="00122687" w:rsidRPr="008C3ACE">
        <w:rPr>
          <w:szCs w:val="24"/>
          <w:lang w:val="en-GB"/>
        </w:rPr>
        <w:t xml:space="preserve"> </w:t>
      </w:r>
      <w:r w:rsidRPr="008C3ACE">
        <w:rPr>
          <w:szCs w:val="24"/>
          <w:lang w:val="en-GB"/>
        </w:rPr>
        <w:t>disputes</w:t>
      </w:r>
      <w:r w:rsidR="00122687" w:rsidRPr="008C3ACE">
        <w:rPr>
          <w:szCs w:val="24"/>
          <w:lang w:val="en-GB"/>
        </w:rPr>
        <w:t xml:space="preserve">. The negotiations failed. On 13 July 2022, </w:t>
      </w:r>
      <w:proofErr w:type="spellStart"/>
      <w:r w:rsidR="00122687" w:rsidRPr="008C3ACE">
        <w:rPr>
          <w:szCs w:val="24"/>
          <w:lang w:val="en-GB"/>
        </w:rPr>
        <w:t>Ragnell</w:t>
      </w:r>
      <w:proofErr w:type="spellEnd"/>
      <w:r w:rsidR="00122687" w:rsidRPr="008C3ACE">
        <w:rPr>
          <w:szCs w:val="24"/>
          <w:lang w:val="en-GB"/>
        </w:rPr>
        <w:t xml:space="preserve"> filed an Application with the Registry of the Court </w:t>
      </w:r>
      <w:r w:rsidR="00715A81">
        <w:rPr>
          <w:szCs w:val="24"/>
          <w:lang w:val="en-GB"/>
        </w:rPr>
        <w:t xml:space="preserve">commencing proceedings </w:t>
      </w:r>
      <w:r w:rsidR="00122687" w:rsidRPr="008C3ACE">
        <w:rPr>
          <w:szCs w:val="24"/>
          <w:lang w:val="en-GB"/>
        </w:rPr>
        <w:t xml:space="preserve">against </w:t>
      </w:r>
      <w:proofErr w:type="spellStart"/>
      <w:r w:rsidR="00122687" w:rsidRPr="008C3ACE">
        <w:rPr>
          <w:szCs w:val="24"/>
          <w:lang w:val="en-GB"/>
        </w:rPr>
        <w:t>Aglovale</w:t>
      </w:r>
      <w:proofErr w:type="spellEnd"/>
      <w:r w:rsidR="00122687" w:rsidRPr="008C3ACE">
        <w:rPr>
          <w:szCs w:val="24"/>
          <w:lang w:val="en-GB"/>
        </w:rPr>
        <w:t xml:space="preserve">. </w:t>
      </w:r>
      <w:proofErr w:type="spellStart"/>
      <w:r w:rsidR="00122687" w:rsidRPr="008C3ACE">
        <w:rPr>
          <w:szCs w:val="24"/>
          <w:lang w:val="en-GB"/>
        </w:rPr>
        <w:t>Aglovale</w:t>
      </w:r>
      <w:proofErr w:type="spellEnd"/>
      <w:r w:rsidR="00122687" w:rsidRPr="008C3ACE">
        <w:rPr>
          <w:szCs w:val="24"/>
          <w:lang w:val="en-GB"/>
        </w:rPr>
        <w:t xml:space="preserve"> </w:t>
      </w:r>
      <w:r w:rsidR="0010452B" w:rsidRPr="008C3ACE">
        <w:rPr>
          <w:szCs w:val="24"/>
          <w:lang w:val="en-GB"/>
        </w:rPr>
        <w:t>indicated its intention to file</w:t>
      </w:r>
      <w:r w:rsidR="00122687" w:rsidRPr="008C3ACE">
        <w:rPr>
          <w:szCs w:val="24"/>
          <w:lang w:val="en-GB"/>
        </w:rPr>
        <w:t xml:space="preserve"> counterclaims</w:t>
      </w:r>
      <w:r w:rsidR="003D509B" w:rsidRPr="008C3ACE">
        <w:rPr>
          <w:szCs w:val="24"/>
          <w:lang w:val="en-GB"/>
        </w:rPr>
        <w:t>.</w:t>
      </w:r>
      <w:r w:rsidR="001617F2" w:rsidRPr="008C3ACE">
        <w:rPr>
          <w:szCs w:val="24"/>
          <w:lang w:val="en-GB"/>
        </w:rPr>
        <w:t xml:space="preserve"> </w:t>
      </w:r>
      <w:r w:rsidR="003D509B" w:rsidRPr="008C3ACE">
        <w:rPr>
          <w:szCs w:val="24"/>
          <w:lang w:val="en-GB"/>
        </w:rPr>
        <w:t>B</w:t>
      </w:r>
      <w:r w:rsidR="00122687" w:rsidRPr="008C3ACE">
        <w:rPr>
          <w:szCs w:val="24"/>
          <w:lang w:val="en-GB"/>
        </w:rPr>
        <w:t>oth States invoked Article 41 of the</w:t>
      </w:r>
      <w:r w:rsidR="00EC081B" w:rsidRPr="008C3ACE">
        <w:rPr>
          <w:szCs w:val="24"/>
          <w:lang w:val="en-GB"/>
        </w:rPr>
        <w:t xml:space="preserve"> Trilateral</w:t>
      </w:r>
      <w:r w:rsidR="00122687" w:rsidRPr="008C3ACE">
        <w:rPr>
          <w:szCs w:val="24"/>
          <w:lang w:val="en-GB"/>
        </w:rPr>
        <w:t xml:space="preserve"> Treaty as the basis for the Court’s jurisdiction.</w:t>
      </w:r>
    </w:p>
    <w:p w14:paraId="095CD787" w14:textId="6D423D2B" w:rsidR="4BC0E299" w:rsidRPr="008C3ACE" w:rsidRDefault="1138E8D2" w:rsidP="003D509B">
      <w:pPr>
        <w:pStyle w:val="Heading1"/>
        <w:rPr>
          <w:lang w:val="en-GB"/>
        </w:rPr>
      </w:pPr>
      <w:r w:rsidRPr="008C3ACE">
        <w:rPr>
          <w:lang w:val="en-GB"/>
        </w:rPr>
        <w:br w:type="page"/>
      </w:r>
      <w:bookmarkStart w:id="18" w:name="_Toc124637159"/>
      <w:bookmarkStart w:id="19" w:name="_Toc124881919"/>
      <w:r w:rsidR="39D42A6C" w:rsidRPr="008C3ACE">
        <w:rPr>
          <w:lang w:val="en-GB"/>
        </w:rPr>
        <w:lastRenderedPageBreak/>
        <w:t>Summary of Pleadings</w:t>
      </w:r>
      <w:bookmarkEnd w:id="18"/>
      <w:bookmarkEnd w:id="19"/>
    </w:p>
    <w:p w14:paraId="30644068" w14:textId="77777777" w:rsidR="008E2ED6" w:rsidRPr="008C3ACE" w:rsidRDefault="008E2ED6" w:rsidP="008E2ED6">
      <w:pPr>
        <w:ind w:firstLine="0"/>
        <w:rPr>
          <w:rFonts w:eastAsia="Times New Roman"/>
          <w:b/>
          <w:smallCaps/>
          <w:szCs w:val="24"/>
          <w:lang w:val="en-GB"/>
        </w:rPr>
      </w:pPr>
      <w:r w:rsidRPr="008C3ACE">
        <w:rPr>
          <w:rFonts w:eastAsia="Times New Roman"/>
          <w:b/>
          <w:smallCaps/>
          <w:szCs w:val="24"/>
          <w:lang w:val="en-GB"/>
        </w:rPr>
        <w:t xml:space="preserve">Preliminary Pleading </w:t>
      </w:r>
    </w:p>
    <w:p w14:paraId="2EBE07D9" w14:textId="2F8F540A" w:rsidR="00A960D9" w:rsidRPr="008C3ACE" w:rsidRDefault="000D30D3" w:rsidP="00A960D9">
      <w:pPr>
        <w:rPr>
          <w:rFonts w:eastAsia="Times New Roman"/>
          <w:b/>
          <w:lang w:val="en-GB"/>
        </w:rPr>
      </w:pPr>
      <w:r>
        <w:rPr>
          <w:rFonts w:eastAsia="Times New Roman"/>
          <w:szCs w:val="24"/>
          <w:lang w:val="en-GB"/>
        </w:rPr>
        <w:t>T</w:t>
      </w:r>
      <w:r w:rsidR="00A960D9" w:rsidRPr="008C3ACE">
        <w:rPr>
          <w:rFonts w:eastAsia="Times New Roman"/>
          <w:szCs w:val="24"/>
          <w:lang w:val="en-GB"/>
        </w:rPr>
        <w:t xml:space="preserve">he </w:t>
      </w:r>
      <w:r w:rsidR="00A960D9" w:rsidRPr="008C3ACE">
        <w:rPr>
          <w:rFonts w:eastAsia="Times New Roman"/>
          <w:i/>
          <w:szCs w:val="24"/>
          <w:lang w:val="en-GB"/>
        </w:rPr>
        <w:t>Monetary Gold</w:t>
      </w:r>
      <w:r w:rsidR="00A960D9" w:rsidRPr="008C3ACE">
        <w:rPr>
          <w:rFonts w:eastAsia="Times New Roman"/>
          <w:szCs w:val="24"/>
          <w:lang w:val="en-GB"/>
        </w:rPr>
        <w:t xml:space="preserve"> principle does not render Pleading I or IV inadmissible.</w:t>
      </w:r>
      <w:r w:rsidR="002A533F" w:rsidRPr="008C3ACE">
        <w:rPr>
          <w:rFonts w:eastAsia="Times New Roman"/>
          <w:szCs w:val="24"/>
          <w:lang w:val="en-GB"/>
        </w:rPr>
        <w:t xml:space="preserve"> Neither Balan nor Etna are essential third-parties for these proceedings</w:t>
      </w:r>
      <w:r>
        <w:rPr>
          <w:rFonts w:eastAsia="Times New Roman"/>
          <w:szCs w:val="24"/>
          <w:lang w:val="en-GB"/>
        </w:rPr>
        <w:t xml:space="preserve">, as their legal interests do not form the very subject-matter of the disputes. </w:t>
      </w:r>
    </w:p>
    <w:p w14:paraId="27DB7DA0" w14:textId="02310B09" w:rsidR="008E2ED6" w:rsidRPr="008C3ACE" w:rsidRDefault="008E2ED6" w:rsidP="008E2ED6">
      <w:pPr>
        <w:ind w:firstLine="0"/>
        <w:rPr>
          <w:rFonts w:eastAsia="Times New Roman"/>
          <w:b/>
          <w:smallCaps/>
          <w:szCs w:val="24"/>
          <w:lang w:val="en-GB"/>
        </w:rPr>
      </w:pPr>
      <w:r w:rsidRPr="008C3ACE">
        <w:rPr>
          <w:rFonts w:eastAsia="Times New Roman"/>
          <w:b/>
          <w:smallCaps/>
          <w:szCs w:val="24"/>
          <w:lang w:val="en-GB"/>
        </w:rPr>
        <w:t xml:space="preserve">Pleading I </w:t>
      </w:r>
    </w:p>
    <w:p w14:paraId="2CAB3ECB" w14:textId="17EFEAC6" w:rsidR="2A80EA36" w:rsidRPr="008C3ACE" w:rsidRDefault="2A80EA36" w:rsidP="18062D3F">
      <w:pPr>
        <w:rPr>
          <w:rFonts w:eastAsia="Times New Roman"/>
          <w:szCs w:val="24"/>
          <w:lang w:val="en-GB"/>
        </w:rPr>
      </w:pPr>
      <w:proofErr w:type="spellStart"/>
      <w:r w:rsidRPr="008C3ACE">
        <w:rPr>
          <w:rFonts w:eastAsia="Times New Roman"/>
          <w:szCs w:val="24"/>
          <w:lang w:val="en-GB"/>
        </w:rPr>
        <w:t>Ragnell</w:t>
      </w:r>
      <w:proofErr w:type="spellEnd"/>
      <w:r w:rsidRPr="008C3ACE">
        <w:rPr>
          <w:rFonts w:eastAsia="Times New Roman"/>
          <w:szCs w:val="24"/>
          <w:lang w:val="en-GB"/>
        </w:rPr>
        <w:t xml:space="preserve"> violated its obligations</w:t>
      </w:r>
      <w:r w:rsidR="00604C02">
        <w:rPr>
          <w:rFonts w:eastAsia="Times New Roman"/>
          <w:szCs w:val="24"/>
          <w:lang w:val="en-GB"/>
        </w:rPr>
        <w:t xml:space="preserve"> under the Trilateral Treaty</w:t>
      </w:r>
      <w:r w:rsidRPr="008C3ACE">
        <w:rPr>
          <w:rFonts w:eastAsia="Times New Roman"/>
          <w:szCs w:val="24"/>
          <w:lang w:val="en-GB"/>
        </w:rPr>
        <w:t xml:space="preserve"> in launching Operation Shining Star and in its attacks on the </w:t>
      </w:r>
      <w:r w:rsidR="00A960D9" w:rsidRPr="008C3ACE">
        <w:rPr>
          <w:rFonts w:eastAsia="Times New Roman"/>
          <w:szCs w:val="24"/>
          <w:lang w:val="en-GB"/>
        </w:rPr>
        <w:t>N</w:t>
      </w:r>
      <w:r w:rsidRPr="008C3ACE">
        <w:rPr>
          <w:rFonts w:eastAsia="Times New Roman"/>
          <w:szCs w:val="24"/>
          <w:lang w:val="en-GB"/>
        </w:rPr>
        <w:t xml:space="preserve">ant Gateway and Compound </w:t>
      </w:r>
      <w:proofErr w:type="spellStart"/>
      <w:r w:rsidRPr="008C3ACE">
        <w:rPr>
          <w:rFonts w:eastAsia="Times New Roman"/>
          <w:szCs w:val="24"/>
          <w:lang w:val="en-GB"/>
        </w:rPr>
        <w:t>Ardan</w:t>
      </w:r>
      <w:proofErr w:type="spellEnd"/>
      <w:r w:rsidRPr="008C3ACE">
        <w:rPr>
          <w:rFonts w:eastAsia="Times New Roman"/>
          <w:szCs w:val="24"/>
          <w:lang w:val="en-GB"/>
        </w:rPr>
        <w:t xml:space="preserve">. </w:t>
      </w:r>
      <w:proofErr w:type="spellStart"/>
      <w:r w:rsidRPr="008C3ACE">
        <w:rPr>
          <w:rFonts w:eastAsia="Times New Roman"/>
          <w:szCs w:val="24"/>
          <w:lang w:val="en-GB"/>
        </w:rPr>
        <w:t>Ragnell</w:t>
      </w:r>
      <w:proofErr w:type="spellEnd"/>
      <w:r w:rsidRPr="008C3ACE">
        <w:rPr>
          <w:rFonts w:eastAsia="Times New Roman"/>
          <w:szCs w:val="24"/>
          <w:lang w:val="en-GB"/>
        </w:rPr>
        <w:t xml:space="preserve"> violated its</w:t>
      </w:r>
      <w:r w:rsidRPr="008C3ACE">
        <w:rPr>
          <w:rFonts w:eastAsia="Times New Roman"/>
          <w:i/>
          <w:szCs w:val="24"/>
          <w:lang w:val="en-GB"/>
        </w:rPr>
        <w:t xml:space="preserve"> jus ad bellum </w:t>
      </w:r>
      <w:r w:rsidRPr="008C3ACE">
        <w:rPr>
          <w:rFonts w:eastAsia="Times New Roman"/>
          <w:szCs w:val="24"/>
          <w:lang w:val="en-GB"/>
        </w:rPr>
        <w:t>obligations</w:t>
      </w:r>
      <w:r w:rsidR="00A960D9" w:rsidRPr="008C3ACE">
        <w:rPr>
          <w:rFonts w:eastAsia="Times New Roman"/>
          <w:szCs w:val="24"/>
          <w:lang w:val="en-GB"/>
        </w:rPr>
        <w:t xml:space="preserve"> under the Treaty</w:t>
      </w:r>
      <w:r w:rsidR="00EC6748">
        <w:rPr>
          <w:rFonts w:eastAsia="Times New Roman"/>
          <w:szCs w:val="24"/>
          <w:lang w:val="en-GB"/>
        </w:rPr>
        <w:t xml:space="preserve"> by </w:t>
      </w:r>
      <w:r w:rsidR="004D5CDB" w:rsidRPr="004D5CDB">
        <w:rPr>
          <w:rFonts w:eastAsia="Times New Roman"/>
          <w:szCs w:val="24"/>
          <w:lang w:val="en-GB"/>
        </w:rPr>
        <w:t>sending armoured vehicles and military battalions into the Clarent Bel</w:t>
      </w:r>
      <w:r w:rsidR="004D5CDB">
        <w:rPr>
          <w:rFonts w:eastAsia="Times New Roman"/>
          <w:szCs w:val="24"/>
          <w:lang w:val="en-GB"/>
        </w:rPr>
        <w:t>t</w:t>
      </w:r>
      <w:r w:rsidR="00A960D9" w:rsidRPr="008C3ACE">
        <w:rPr>
          <w:rFonts w:eastAsia="Times New Roman"/>
          <w:szCs w:val="24"/>
          <w:lang w:val="en-GB"/>
        </w:rPr>
        <w:t>.</w:t>
      </w:r>
      <w:r w:rsidRPr="008C3ACE" w:rsidDel="00EC6748">
        <w:rPr>
          <w:rFonts w:eastAsia="Times New Roman"/>
          <w:szCs w:val="24"/>
          <w:lang w:val="en-GB"/>
        </w:rPr>
        <w:t xml:space="preserve"> </w:t>
      </w:r>
      <w:proofErr w:type="spellStart"/>
      <w:r w:rsidR="00EC6748">
        <w:rPr>
          <w:rFonts w:eastAsia="Times New Roman"/>
          <w:szCs w:val="24"/>
          <w:lang w:val="en-GB"/>
        </w:rPr>
        <w:t>Ragnell’s</w:t>
      </w:r>
      <w:proofErr w:type="spellEnd"/>
      <w:r w:rsidR="00EC6748" w:rsidRPr="008C3ACE">
        <w:rPr>
          <w:rFonts w:eastAsia="Times New Roman"/>
          <w:szCs w:val="24"/>
          <w:lang w:val="en-GB"/>
        </w:rPr>
        <w:t xml:space="preserve"> </w:t>
      </w:r>
      <w:r w:rsidRPr="008C3ACE">
        <w:rPr>
          <w:rFonts w:eastAsia="Times New Roman"/>
          <w:szCs w:val="24"/>
          <w:lang w:val="en-GB"/>
        </w:rPr>
        <w:t>violation cannot be justified by self-defen</w:t>
      </w:r>
      <w:r w:rsidR="00E41B16" w:rsidRPr="008C3ACE">
        <w:rPr>
          <w:rFonts w:eastAsia="Times New Roman"/>
          <w:szCs w:val="24"/>
          <w:lang w:val="en-GB"/>
        </w:rPr>
        <w:t>c</w:t>
      </w:r>
      <w:r w:rsidRPr="008C3ACE">
        <w:rPr>
          <w:rFonts w:eastAsia="Times New Roman"/>
          <w:szCs w:val="24"/>
          <w:lang w:val="en-GB"/>
        </w:rPr>
        <w:t>e</w:t>
      </w:r>
      <w:r w:rsidR="00A960D9" w:rsidRPr="008C3ACE">
        <w:rPr>
          <w:rFonts w:eastAsia="Times New Roman"/>
          <w:szCs w:val="24"/>
          <w:lang w:val="en-GB"/>
        </w:rPr>
        <w:t>, because the</w:t>
      </w:r>
      <w:r w:rsidR="00EC6748">
        <w:rPr>
          <w:rFonts w:eastAsia="Times New Roman"/>
          <w:szCs w:val="24"/>
          <w:lang w:val="en-GB"/>
        </w:rPr>
        <w:t xml:space="preserve"> acts of the</w:t>
      </w:r>
      <w:r w:rsidR="004A2DE5" w:rsidRPr="008C3ACE">
        <w:rPr>
          <w:rFonts w:eastAsia="Times New Roman"/>
          <w:szCs w:val="24"/>
          <w:lang w:val="en-GB"/>
        </w:rPr>
        <w:t xml:space="preserve"> UAC cannot be attributed to Bala</w:t>
      </w:r>
      <w:r w:rsidR="00A960D9" w:rsidRPr="008C3ACE">
        <w:rPr>
          <w:rFonts w:eastAsia="Times New Roman"/>
          <w:szCs w:val="24"/>
          <w:lang w:val="en-GB"/>
        </w:rPr>
        <w:t>n</w:t>
      </w:r>
      <w:r w:rsidR="004A2DE5" w:rsidRPr="008C3ACE">
        <w:rPr>
          <w:rFonts w:eastAsia="Times New Roman"/>
          <w:szCs w:val="24"/>
          <w:lang w:val="en-GB"/>
        </w:rPr>
        <w:t xml:space="preserve"> </w:t>
      </w:r>
      <w:r w:rsidR="00A960D9" w:rsidRPr="008C3ACE">
        <w:rPr>
          <w:rFonts w:eastAsia="Times New Roman"/>
          <w:szCs w:val="24"/>
          <w:lang w:val="en-GB"/>
        </w:rPr>
        <w:t xml:space="preserve">and </w:t>
      </w:r>
      <w:r w:rsidR="004A2DE5" w:rsidRPr="008C3ACE">
        <w:rPr>
          <w:rFonts w:eastAsia="Times New Roman"/>
          <w:szCs w:val="24"/>
          <w:lang w:val="en-GB"/>
        </w:rPr>
        <w:t>n</w:t>
      </w:r>
      <w:r w:rsidRPr="008C3ACE">
        <w:rPr>
          <w:rFonts w:eastAsia="Times New Roman"/>
          <w:szCs w:val="24"/>
          <w:lang w:val="en-GB"/>
        </w:rPr>
        <w:t>on-</w:t>
      </w:r>
      <w:r w:rsidR="00545852">
        <w:rPr>
          <w:rFonts w:eastAsia="Times New Roman"/>
          <w:szCs w:val="24"/>
          <w:lang w:val="en-GB"/>
        </w:rPr>
        <w:t>S</w:t>
      </w:r>
      <w:r w:rsidRPr="008C3ACE">
        <w:rPr>
          <w:rFonts w:eastAsia="Times New Roman"/>
          <w:szCs w:val="24"/>
          <w:lang w:val="en-GB"/>
        </w:rPr>
        <w:t>tate actors cannot author an armed attack</w:t>
      </w:r>
      <w:r w:rsidR="00A960D9" w:rsidRPr="008C3ACE">
        <w:rPr>
          <w:rFonts w:eastAsia="Times New Roman"/>
          <w:szCs w:val="24"/>
          <w:lang w:val="en-GB"/>
        </w:rPr>
        <w:t>.</w:t>
      </w:r>
      <w:r w:rsidRPr="008C3ACE">
        <w:rPr>
          <w:rFonts w:eastAsia="Times New Roman"/>
          <w:szCs w:val="24"/>
          <w:lang w:val="en-GB"/>
        </w:rPr>
        <w:t xml:space="preserve"> Further, </w:t>
      </w:r>
      <w:proofErr w:type="spellStart"/>
      <w:r w:rsidR="004D5CDB">
        <w:rPr>
          <w:rFonts w:eastAsia="Times New Roman"/>
          <w:szCs w:val="24"/>
          <w:lang w:val="en-GB"/>
        </w:rPr>
        <w:t>Ragnell’s</w:t>
      </w:r>
      <w:proofErr w:type="spellEnd"/>
      <w:r w:rsidRPr="008C3ACE">
        <w:rPr>
          <w:rFonts w:eastAsia="Times New Roman"/>
          <w:szCs w:val="24"/>
          <w:lang w:val="en-GB"/>
        </w:rPr>
        <w:t xml:space="preserve"> attack on the Nant Gateway violated the principle</w:t>
      </w:r>
      <w:r w:rsidR="007C15B2">
        <w:rPr>
          <w:rFonts w:eastAsia="Times New Roman"/>
          <w:szCs w:val="24"/>
          <w:lang w:val="en-GB"/>
        </w:rPr>
        <w:t>s</w:t>
      </w:r>
      <w:r w:rsidRPr="008C3ACE">
        <w:rPr>
          <w:rFonts w:eastAsia="Times New Roman"/>
          <w:szCs w:val="24"/>
          <w:lang w:val="en-GB"/>
        </w:rPr>
        <w:t xml:space="preserve"> of distinction</w:t>
      </w:r>
      <w:r w:rsidR="00D70006" w:rsidRPr="008C3ACE">
        <w:rPr>
          <w:rFonts w:eastAsia="Times New Roman"/>
          <w:szCs w:val="24"/>
          <w:lang w:val="en-GB"/>
        </w:rPr>
        <w:t xml:space="preserve"> and proportionality</w:t>
      </w:r>
      <w:r w:rsidR="00A960D9" w:rsidRPr="008C3ACE">
        <w:rPr>
          <w:rFonts w:eastAsia="Times New Roman"/>
          <w:szCs w:val="24"/>
          <w:lang w:val="en-GB"/>
        </w:rPr>
        <w:t>,</w:t>
      </w:r>
      <w:r w:rsidRPr="008C3ACE">
        <w:rPr>
          <w:rFonts w:eastAsia="Times New Roman"/>
          <w:szCs w:val="24"/>
          <w:lang w:val="en-GB"/>
        </w:rPr>
        <w:t xml:space="preserve"> and the attack on Compound </w:t>
      </w:r>
      <w:proofErr w:type="spellStart"/>
      <w:r w:rsidRPr="008C3ACE">
        <w:rPr>
          <w:rFonts w:eastAsia="Times New Roman"/>
          <w:szCs w:val="24"/>
          <w:lang w:val="en-GB"/>
        </w:rPr>
        <w:t>Ardan</w:t>
      </w:r>
      <w:proofErr w:type="spellEnd"/>
      <w:r w:rsidRPr="008C3ACE">
        <w:rPr>
          <w:rFonts w:eastAsia="Times New Roman"/>
          <w:szCs w:val="24"/>
          <w:lang w:val="en-GB"/>
        </w:rPr>
        <w:t xml:space="preserve"> violated the precautionary principle. As a result, </w:t>
      </w:r>
      <w:proofErr w:type="spellStart"/>
      <w:r w:rsidRPr="008C3ACE">
        <w:rPr>
          <w:rFonts w:eastAsia="Times New Roman"/>
          <w:szCs w:val="24"/>
          <w:lang w:val="en-GB"/>
        </w:rPr>
        <w:t>Ragnell</w:t>
      </w:r>
      <w:proofErr w:type="spellEnd"/>
      <w:r w:rsidRPr="008C3ACE">
        <w:rPr>
          <w:rFonts w:eastAsia="Times New Roman"/>
          <w:szCs w:val="24"/>
          <w:lang w:val="en-GB"/>
        </w:rPr>
        <w:t xml:space="preserve"> is obligated to pay reparations for the death of </w:t>
      </w:r>
      <w:proofErr w:type="spellStart"/>
      <w:r w:rsidRPr="008C3ACE">
        <w:rPr>
          <w:rFonts w:eastAsia="Times New Roman"/>
          <w:szCs w:val="24"/>
          <w:lang w:val="en-GB"/>
        </w:rPr>
        <w:t>Aglovalean</w:t>
      </w:r>
      <w:proofErr w:type="spellEnd"/>
      <w:r w:rsidRPr="008C3ACE">
        <w:rPr>
          <w:rFonts w:eastAsia="Times New Roman"/>
          <w:szCs w:val="24"/>
          <w:lang w:val="en-GB"/>
        </w:rPr>
        <w:t xml:space="preserve"> nationals.</w:t>
      </w:r>
    </w:p>
    <w:p w14:paraId="1E25E751" w14:textId="20FA0CB4" w:rsidR="008E2ED6" w:rsidRPr="008C3ACE" w:rsidRDefault="008E2ED6" w:rsidP="008E2ED6">
      <w:pPr>
        <w:ind w:firstLine="0"/>
        <w:rPr>
          <w:rFonts w:eastAsia="Times New Roman"/>
          <w:b/>
          <w:smallCaps/>
          <w:szCs w:val="24"/>
          <w:lang w:val="en-GB"/>
        </w:rPr>
      </w:pPr>
      <w:r w:rsidRPr="008C3ACE">
        <w:rPr>
          <w:rFonts w:eastAsia="Times New Roman"/>
          <w:b/>
          <w:smallCaps/>
          <w:szCs w:val="24"/>
          <w:lang w:val="en-GB"/>
        </w:rPr>
        <w:t>Pleading II</w:t>
      </w:r>
    </w:p>
    <w:p w14:paraId="07E3F8F0" w14:textId="5199876C" w:rsidR="216FC6B6" w:rsidRPr="008C3ACE" w:rsidRDefault="216FC6B6" w:rsidP="00840155">
      <w:pPr>
        <w:rPr>
          <w:rFonts w:eastAsia="Times New Roman"/>
          <w:lang w:val="en-GB"/>
        </w:rPr>
      </w:pPr>
      <w:proofErr w:type="spellStart"/>
      <w:r w:rsidRPr="008C3ACE">
        <w:rPr>
          <w:rFonts w:eastAsia="Times New Roman"/>
          <w:lang w:val="en-GB"/>
        </w:rPr>
        <w:t>Ragnell</w:t>
      </w:r>
      <w:proofErr w:type="spellEnd"/>
      <w:r w:rsidRPr="008C3ACE">
        <w:rPr>
          <w:rFonts w:eastAsia="Times New Roman"/>
          <w:lang w:val="en-GB"/>
        </w:rPr>
        <w:t xml:space="preserve"> violated </w:t>
      </w:r>
      <w:proofErr w:type="spellStart"/>
      <w:r w:rsidR="00F458AF" w:rsidRPr="008C3ACE">
        <w:rPr>
          <w:rFonts w:eastAsia="Times New Roman"/>
          <w:i/>
          <w:iCs/>
          <w:lang w:val="en-GB"/>
        </w:rPr>
        <w:t>ergas</w:t>
      </w:r>
      <w:proofErr w:type="spellEnd"/>
      <w:r w:rsidR="00F458AF" w:rsidRPr="008C3ACE">
        <w:rPr>
          <w:rFonts w:eastAsia="Times New Roman"/>
          <w:i/>
          <w:iCs/>
          <w:lang w:val="en-GB"/>
        </w:rPr>
        <w:t xml:space="preserve"> omnes </w:t>
      </w:r>
      <w:proofErr w:type="spellStart"/>
      <w:r w:rsidR="00F458AF" w:rsidRPr="008C3ACE">
        <w:rPr>
          <w:rFonts w:eastAsia="Times New Roman"/>
          <w:i/>
          <w:iCs/>
          <w:lang w:val="en-GB"/>
        </w:rPr>
        <w:t>partes</w:t>
      </w:r>
      <w:proofErr w:type="spellEnd"/>
      <w:r w:rsidR="00F458AF" w:rsidRPr="008C3ACE">
        <w:rPr>
          <w:rFonts w:eastAsia="Times New Roman"/>
          <w:i/>
          <w:iCs/>
          <w:lang w:val="en-GB"/>
        </w:rPr>
        <w:t xml:space="preserve"> </w:t>
      </w:r>
      <w:r w:rsidR="00F458AF" w:rsidRPr="00975ACB">
        <w:rPr>
          <w:rFonts w:eastAsia="Times New Roman"/>
          <w:lang w:val="en-GB"/>
        </w:rPr>
        <w:t>obligations</w:t>
      </w:r>
      <w:r w:rsidR="00F458AF" w:rsidRPr="008C3ACE">
        <w:rPr>
          <w:rFonts w:eastAsia="Times New Roman"/>
          <w:lang w:val="en-GB"/>
        </w:rPr>
        <w:t xml:space="preserve"> under </w:t>
      </w:r>
      <w:r w:rsidR="00B33B69" w:rsidRPr="008C3ACE">
        <w:rPr>
          <w:rFonts w:eastAsia="Times New Roman"/>
          <w:lang w:val="en-GB"/>
        </w:rPr>
        <w:t>the</w:t>
      </w:r>
      <w:r w:rsidR="0043117F" w:rsidRPr="008C3ACE">
        <w:rPr>
          <w:rFonts w:eastAsia="Times New Roman"/>
          <w:lang w:val="en-GB"/>
        </w:rPr>
        <w:t xml:space="preserve"> Treaty</w:t>
      </w:r>
      <w:r w:rsidRPr="008C3ACE">
        <w:rPr>
          <w:rFonts w:eastAsia="Times New Roman"/>
          <w:lang w:val="en-GB"/>
        </w:rPr>
        <w:t xml:space="preserve"> </w:t>
      </w:r>
      <w:r w:rsidR="00A27766" w:rsidRPr="008C3ACE">
        <w:rPr>
          <w:rFonts w:eastAsia="Times New Roman"/>
          <w:lang w:val="en-GB"/>
        </w:rPr>
        <w:t xml:space="preserve">when it </w:t>
      </w:r>
      <w:r w:rsidR="0043117F" w:rsidRPr="008C3ACE">
        <w:rPr>
          <w:rFonts w:eastAsia="Times New Roman"/>
          <w:lang w:val="en-GB"/>
        </w:rPr>
        <w:t>order</w:t>
      </w:r>
      <w:r w:rsidR="00A27766" w:rsidRPr="008C3ACE">
        <w:rPr>
          <w:rFonts w:eastAsia="Times New Roman"/>
          <w:lang w:val="en-GB"/>
        </w:rPr>
        <w:t>ed</w:t>
      </w:r>
      <w:r w:rsidR="0043117F" w:rsidRPr="008C3ACE">
        <w:rPr>
          <w:rFonts w:eastAsia="Times New Roman"/>
          <w:lang w:val="en-GB"/>
        </w:rPr>
        <w:t xml:space="preserve"> the</w:t>
      </w:r>
      <w:r w:rsidRPr="008C3ACE">
        <w:rPr>
          <w:rFonts w:eastAsia="Times New Roman"/>
          <w:lang w:val="en-GB"/>
        </w:rPr>
        <w:t xml:space="preserve"> UAC fighters </w:t>
      </w:r>
      <w:r w:rsidR="0043117F" w:rsidRPr="008C3ACE">
        <w:rPr>
          <w:rFonts w:eastAsia="Times New Roman"/>
          <w:lang w:val="en-GB"/>
        </w:rPr>
        <w:t>to</w:t>
      </w:r>
      <w:r w:rsidRPr="008C3ACE">
        <w:rPr>
          <w:rFonts w:eastAsia="Times New Roman"/>
          <w:lang w:val="en-GB"/>
        </w:rPr>
        <w:t xml:space="preserve"> transport contaminated plastic waste and detain</w:t>
      </w:r>
      <w:r w:rsidR="00A27766" w:rsidRPr="008C3ACE">
        <w:rPr>
          <w:rFonts w:eastAsia="Times New Roman"/>
          <w:lang w:val="en-GB"/>
        </w:rPr>
        <w:t>ed</w:t>
      </w:r>
      <w:r w:rsidRPr="008C3ACE">
        <w:rPr>
          <w:rFonts w:eastAsia="Times New Roman"/>
          <w:lang w:val="en-GB"/>
        </w:rPr>
        <w:t xml:space="preserve"> them </w:t>
      </w:r>
      <w:r w:rsidR="00332736" w:rsidRPr="008C3ACE">
        <w:rPr>
          <w:rFonts w:eastAsia="Times New Roman"/>
          <w:lang w:val="en-GB"/>
        </w:rPr>
        <w:t xml:space="preserve">in </w:t>
      </w:r>
      <w:proofErr w:type="spellStart"/>
      <w:r w:rsidR="00332736" w:rsidRPr="008C3ACE">
        <w:rPr>
          <w:rFonts w:eastAsia="Times New Roman"/>
          <w:lang w:val="en-GB"/>
        </w:rPr>
        <w:t>Camlann</w:t>
      </w:r>
      <w:proofErr w:type="spellEnd"/>
      <w:r w:rsidR="00332736" w:rsidRPr="008C3ACE">
        <w:rPr>
          <w:rFonts w:eastAsia="Times New Roman"/>
          <w:lang w:val="en-GB"/>
        </w:rPr>
        <w:t xml:space="preserve"> Correctional Facility</w:t>
      </w:r>
      <w:r w:rsidRPr="008C3ACE">
        <w:rPr>
          <w:rFonts w:eastAsia="Times New Roman"/>
          <w:lang w:val="en-GB"/>
        </w:rPr>
        <w:t xml:space="preserve">. </w:t>
      </w:r>
      <w:r w:rsidR="008D5F6F">
        <w:rPr>
          <w:rFonts w:eastAsia="Times New Roman"/>
          <w:lang w:val="en-GB"/>
        </w:rPr>
        <w:t xml:space="preserve">Therefore, </w:t>
      </w:r>
      <w:proofErr w:type="spellStart"/>
      <w:r w:rsidR="5AB8289B" w:rsidRPr="00D24BD7">
        <w:rPr>
          <w:rFonts w:eastAsia="Times New Roman"/>
          <w:lang w:val="en-GB"/>
        </w:rPr>
        <w:t>Aglovale</w:t>
      </w:r>
      <w:proofErr w:type="spellEnd"/>
      <w:r w:rsidR="5AB8289B" w:rsidRPr="00D24BD7">
        <w:rPr>
          <w:rFonts w:eastAsia="Times New Roman"/>
          <w:lang w:val="en-GB"/>
        </w:rPr>
        <w:t xml:space="preserve"> has standing to bring these claims. </w:t>
      </w:r>
    </w:p>
    <w:p w14:paraId="266E7A8B" w14:textId="405AFEFA" w:rsidR="00752AA2" w:rsidRPr="008C3ACE" w:rsidRDefault="00752AA2" w:rsidP="00752AA2">
      <w:pPr>
        <w:rPr>
          <w:rFonts w:eastAsia="Times New Roman"/>
          <w:lang w:val="en-GB"/>
        </w:rPr>
      </w:pPr>
      <w:r w:rsidRPr="008C3ACE">
        <w:rPr>
          <w:rFonts w:eastAsia="Times New Roman"/>
          <w:lang w:val="en-GB"/>
        </w:rPr>
        <w:t xml:space="preserve">Ordering UAC detainees to transport the waste violated Article 2(2) of the Treaty, because </w:t>
      </w:r>
      <w:r w:rsidR="003458AF">
        <w:rPr>
          <w:rFonts w:eastAsia="Times New Roman"/>
          <w:lang w:val="en-GB"/>
        </w:rPr>
        <w:t xml:space="preserve">such </w:t>
      </w:r>
      <w:r w:rsidRPr="008C3ACE">
        <w:rPr>
          <w:rFonts w:eastAsia="Times New Roman"/>
          <w:lang w:val="en-GB"/>
        </w:rPr>
        <w:t xml:space="preserve">forced labour </w:t>
      </w:r>
      <w:r w:rsidR="00FA723F">
        <w:rPr>
          <w:rFonts w:eastAsia="Times New Roman"/>
          <w:lang w:val="en-GB"/>
        </w:rPr>
        <w:t>violates</w:t>
      </w:r>
      <w:r w:rsidRPr="008C3ACE">
        <w:rPr>
          <w:rFonts w:eastAsia="Times New Roman"/>
          <w:lang w:val="en-GB"/>
        </w:rPr>
        <w:t xml:space="preserve"> rules protecting prisoners of war</w:t>
      </w:r>
      <w:r w:rsidR="00D21947">
        <w:rPr>
          <w:rFonts w:eastAsia="Times New Roman"/>
          <w:lang w:val="en-GB"/>
        </w:rPr>
        <w:t xml:space="preserve"> (“POWs”)</w:t>
      </w:r>
      <w:r w:rsidRPr="008C3ACE">
        <w:rPr>
          <w:rFonts w:eastAsia="Times New Roman"/>
          <w:lang w:val="en-GB"/>
        </w:rPr>
        <w:t xml:space="preserve">. Even if the UAC </w:t>
      </w:r>
      <w:r w:rsidR="00DF39CE" w:rsidRPr="008C3ACE">
        <w:rPr>
          <w:rFonts w:eastAsia="Times New Roman"/>
          <w:lang w:val="en-GB"/>
        </w:rPr>
        <w:t>detainees</w:t>
      </w:r>
      <w:r w:rsidRPr="008C3ACE">
        <w:rPr>
          <w:rFonts w:eastAsia="Times New Roman"/>
          <w:lang w:val="en-GB"/>
        </w:rPr>
        <w:t xml:space="preserve"> were not </w:t>
      </w:r>
      <w:r w:rsidR="00D21947">
        <w:rPr>
          <w:rFonts w:eastAsia="Times New Roman"/>
          <w:lang w:val="en-GB"/>
        </w:rPr>
        <w:t>POWs</w:t>
      </w:r>
      <w:r w:rsidRPr="008C3ACE">
        <w:rPr>
          <w:rFonts w:eastAsia="Times New Roman"/>
          <w:lang w:val="en-GB"/>
        </w:rPr>
        <w:t xml:space="preserve">, </w:t>
      </w:r>
      <w:proofErr w:type="spellStart"/>
      <w:r w:rsidRPr="008C3ACE">
        <w:rPr>
          <w:rFonts w:eastAsia="Times New Roman"/>
          <w:lang w:val="en-GB"/>
        </w:rPr>
        <w:t>Ragnell</w:t>
      </w:r>
      <w:proofErr w:type="spellEnd"/>
      <w:r w:rsidRPr="008C3ACE">
        <w:rPr>
          <w:rFonts w:eastAsia="Times New Roman"/>
          <w:lang w:val="en-GB"/>
        </w:rPr>
        <w:t xml:space="preserve"> violated rules concerning labour that apply during occupation and fundamental guarantees applicable in all armed conflicts.</w:t>
      </w:r>
    </w:p>
    <w:p w14:paraId="775FFEFC" w14:textId="11BC01EC" w:rsidR="00752AA2" w:rsidRPr="008C3ACE" w:rsidRDefault="00752AA2" w:rsidP="00752AA2">
      <w:pPr>
        <w:rPr>
          <w:lang w:val="en-GB"/>
        </w:rPr>
      </w:pPr>
      <w:r w:rsidRPr="008C3ACE">
        <w:rPr>
          <w:rFonts w:eastAsia="Times New Roman"/>
          <w:lang w:val="en-GB"/>
        </w:rPr>
        <w:t xml:space="preserve">Transferring the prisoners from the Clarent Belt to </w:t>
      </w:r>
      <w:proofErr w:type="spellStart"/>
      <w:r w:rsidRPr="008C3ACE">
        <w:rPr>
          <w:rFonts w:eastAsia="Times New Roman"/>
          <w:lang w:val="en-GB"/>
        </w:rPr>
        <w:t>Ragnell</w:t>
      </w:r>
      <w:proofErr w:type="spellEnd"/>
      <w:r w:rsidRPr="008C3ACE">
        <w:rPr>
          <w:rFonts w:eastAsia="Times New Roman"/>
          <w:lang w:val="en-GB"/>
        </w:rPr>
        <w:t xml:space="preserve"> and incarcerating them in a maximum-security prison violated international human rights and humanitarian law</w:t>
      </w:r>
      <w:r w:rsidR="00364EDB" w:rsidRPr="008C3ACE">
        <w:rPr>
          <w:rFonts w:eastAsia="Times New Roman"/>
          <w:lang w:val="en-GB"/>
        </w:rPr>
        <w:t xml:space="preserve"> as set out </w:t>
      </w:r>
      <w:r w:rsidR="00FA723F">
        <w:rPr>
          <w:rFonts w:eastAsia="Times New Roman"/>
          <w:lang w:val="en-GB"/>
        </w:rPr>
        <w:t>in</w:t>
      </w:r>
      <w:r w:rsidR="00364EDB" w:rsidRPr="008C3ACE">
        <w:rPr>
          <w:rFonts w:eastAsia="Times New Roman"/>
          <w:lang w:val="en-GB"/>
        </w:rPr>
        <w:t xml:space="preserve"> Article 2(2)</w:t>
      </w:r>
      <w:r w:rsidRPr="008C3ACE">
        <w:rPr>
          <w:rFonts w:eastAsia="Times New Roman"/>
          <w:lang w:val="en-GB"/>
        </w:rPr>
        <w:t xml:space="preserve">. </w:t>
      </w:r>
      <w:proofErr w:type="spellStart"/>
      <w:r w:rsidRPr="008C3ACE">
        <w:rPr>
          <w:rFonts w:eastAsia="Times New Roman"/>
          <w:lang w:val="en-GB"/>
        </w:rPr>
        <w:t>Ragnell</w:t>
      </w:r>
      <w:proofErr w:type="spellEnd"/>
      <w:r w:rsidRPr="008C3ACE">
        <w:rPr>
          <w:rFonts w:eastAsia="Times New Roman"/>
          <w:lang w:val="en-GB"/>
        </w:rPr>
        <w:t xml:space="preserve"> violated the prohibition against sending </w:t>
      </w:r>
      <w:r w:rsidR="00D21947">
        <w:rPr>
          <w:rFonts w:eastAsia="Times New Roman"/>
          <w:lang w:val="en-GB"/>
        </w:rPr>
        <w:t>POWs</w:t>
      </w:r>
      <w:r w:rsidRPr="008C3ACE">
        <w:rPr>
          <w:rFonts w:eastAsia="Times New Roman"/>
          <w:lang w:val="en-GB"/>
        </w:rPr>
        <w:t xml:space="preserve"> to penitentiaries. </w:t>
      </w:r>
      <w:r w:rsidR="00977350" w:rsidRPr="008C3ACE">
        <w:rPr>
          <w:rFonts w:eastAsia="Times New Roman"/>
          <w:lang w:val="en-GB"/>
        </w:rPr>
        <w:t>E</w:t>
      </w:r>
      <w:r w:rsidRPr="008C3ACE">
        <w:rPr>
          <w:rFonts w:eastAsia="Times New Roman"/>
          <w:lang w:val="en-GB"/>
        </w:rPr>
        <w:t xml:space="preserve">ven if the detainees were not </w:t>
      </w:r>
      <w:r w:rsidR="00D21947">
        <w:rPr>
          <w:rFonts w:eastAsia="Times New Roman"/>
          <w:lang w:val="en-GB"/>
        </w:rPr>
        <w:t>POWs</w:t>
      </w:r>
      <w:r w:rsidRPr="008C3ACE">
        <w:rPr>
          <w:rFonts w:eastAsia="Times New Roman"/>
          <w:lang w:val="en-GB"/>
        </w:rPr>
        <w:t xml:space="preserve">, their transfer to </w:t>
      </w:r>
      <w:proofErr w:type="spellStart"/>
      <w:r w:rsidRPr="008C3ACE">
        <w:rPr>
          <w:rFonts w:eastAsia="Times New Roman"/>
          <w:lang w:val="en-GB"/>
        </w:rPr>
        <w:t>Ragnell’s</w:t>
      </w:r>
      <w:proofErr w:type="spellEnd"/>
      <w:r w:rsidRPr="008C3ACE">
        <w:rPr>
          <w:rFonts w:eastAsia="Times New Roman"/>
          <w:lang w:val="en-GB"/>
        </w:rPr>
        <w:t xml:space="preserve"> own territory was unlawful. </w:t>
      </w:r>
      <w:r w:rsidR="00786434" w:rsidRPr="008C3ACE">
        <w:rPr>
          <w:rFonts w:eastAsia="Times New Roman"/>
          <w:lang w:val="en-GB"/>
        </w:rPr>
        <w:t>Furthermore</w:t>
      </w:r>
      <w:r w:rsidRPr="008C3ACE">
        <w:rPr>
          <w:rFonts w:eastAsia="Times New Roman"/>
          <w:lang w:val="en-GB"/>
        </w:rPr>
        <w:t xml:space="preserve">, </w:t>
      </w:r>
      <w:proofErr w:type="spellStart"/>
      <w:r w:rsidRPr="008C3ACE">
        <w:rPr>
          <w:rFonts w:eastAsia="Times New Roman"/>
          <w:lang w:val="en-GB"/>
        </w:rPr>
        <w:t>Ragnell</w:t>
      </w:r>
      <w:proofErr w:type="spellEnd"/>
      <w:r w:rsidRPr="008C3ACE">
        <w:rPr>
          <w:rFonts w:eastAsia="Times New Roman"/>
          <w:lang w:val="en-GB"/>
        </w:rPr>
        <w:t xml:space="preserve"> failed to afford the required due process owed to </w:t>
      </w:r>
      <w:r w:rsidR="00FA723F">
        <w:rPr>
          <w:rFonts w:eastAsia="Times New Roman"/>
          <w:lang w:val="en-GB"/>
        </w:rPr>
        <w:t>the detainees</w:t>
      </w:r>
      <w:r w:rsidR="001343CB">
        <w:rPr>
          <w:rFonts w:eastAsia="Times New Roman"/>
          <w:lang w:val="en-GB"/>
        </w:rPr>
        <w:t xml:space="preserve"> under </w:t>
      </w:r>
      <w:r w:rsidR="00801EC0">
        <w:rPr>
          <w:rFonts w:eastAsia="Times New Roman"/>
          <w:lang w:val="en-GB"/>
        </w:rPr>
        <w:t xml:space="preserve">the Geneva Conventions </w:t>
      </w:r>
      <w:r w:rsidR="00FA723F">
        <w:rPr>
          <w:rFonts w:eastAsia="Times New Roman"/>
          <w:lang w:val="en-GB"/>
        </w:rPr>
        <w:t xml:space="preserve">and </w:t>
      </w:r>
      <w:r w:rsidR="00F840C1">
        <w:rPr>
          <w:rFonts w:eastAsia="Times New Roman"/>
          <w:lang w:val="en-GB"/>
        </w:rPr>
        <w:t>their</w:t>
      </w:r>
      <w:r w:rsidR="00801EC0">
        <w:rPr>
          <w:rFonts w:eastAsia="Times New Roman"/>
          <w:lang w:val="en-GB"/>
        </w:rPr>
        <w:t xml:space="preserve"> </w:t>
      </w:r>
      <w:r w:rsidR="00F840C1">
        <w:rPr>
          <w:rFonts w:eastAsia="Times New Roman"/>
          <w:lang w:val="en-GB"/>
        </w:rPr>
        <w:t>First Additional Protocol</w:t>
      </w:r>
      <w:r w:rsidRPr="008C3ACE">
        <w:rPr>
          <w:rFonts w:eastAsia="Times New Roman"/>
          <w:lang w:val="en-GB"/>
        </w:rPr>
        <w:t xml:space="preserve">. Finally, the arbitrary detention of the UAC </w:t>
      </w:r>
      <w:r w:rsidRPr="008C3ACE">
        <w:rPr>
          <w:rFonts w:eastAsia="Times New Roman"/>
          <w:lang w:val="en-GB"/>
        </w:rPr>
        <w:lastRenderedPageBreak/>
        <w:t xml:space="preserve">fighters violated </w:t>
      </w:r>
      <w:proofErr w:type="spellStart"/>
      <w:r w:rsidRPr="008C3ACE">
        <w:rPr>
          <w:rFonts w:eastAsia="Times New Roman"/>
          <w:lang w:val="en-GB"/>
        </w:rPr>
        <w:t>Ragnell’s</w:t>
      </w:r>
      <w:proofErr w:type="spellEnd"/>
      <w:r w:rsidRPr="008C3ACE">
        <w:rPr>
          <w:rFonts w:eastAsia="Times New Roman"/>
          <w:lang w:val="en-GB"/>
        </w:rPr>
        <w:t xml:space="preserve"> </w:t>
      </w:r>
      <w:r w:rsidRPr="009E3C54">
        <w:rPr>
          <w:rFonts w:eastAsia="Times New Roman"/>
          <w:lang w:val="en-GB"/>
        </w:rPr>
        <w:t>human rights obligations</w:t>
      </w:r>
      <w:r w:rsidR="001343CB">
        <w:rPr>
          <w:rFonts w:eastAsia="Times New Roman"/>
          <w:lang w:val="en-GB"/>
        </w:rPr>
        <w:t xml:space="preserve"> </w:t>
      </w:r>
      <w:r w:rsidR="00240198">
        <w:rPr>
          <w:rFonts w:eastAsia="Times New Roman"/>
          <w:lang w:val="en-GB"/>
        </w:rPr>
        <w:t>under the Article 9 of the International Covenant on Civil and Political Rights (“ICCPR”).</w:t>
      </w:r>
    </w:p>
    <w:p w14:paraId="0DA4EB61" w14:textId="077E7A9D" w:rsidR="008E2ED6" w:rsidRPr="008C3ACE" w:rsidRDefault="008E2ED6" w:rsidP="008E2ED6">
      <w:pPr>
        <w:ind w:firstLine="0"/>
        <w:rPr>
          <w:rFonts w:eastAsia="Times New Roman"/>
          <w:b/>
          <w:smallCaps/>
          <w:szCs w:val="24"/>
          <w:lang w:val="en-GB"/>
        </w:rPr>
      </w:pPr>
      <w:r w:rsidRPr="008C3ACE">
        <w:rPr>
          <w:rFonts w:eastAsia="Times New Roman"/>
          <w:b/>
          <w:smallCaps/>
          <w:szCs w:val="24"/>
          <w:lang w:val="en-GB"/>
        </w:rPr>
        <w:t>Pleading III</w:t>
      </w:r>
    </w:p>
    <w:p w14:paraId="7DD4C83C" w14:textId="6A0E7269" w:rsidR="2828AD75" w:rsidRPr="008C3ACE" w:rsidRDefault="2828AD75" w:rsidP="18062D3F">
      <w:pPr>
        <w:rPr>
          <w:rFonts w:eastAsia="Times New Roman"/>
          <w:lang w:val="en-GB"/>
        </w:rPr>
      </w:pPr>
      <w:proofErr w:type="spellStart"/>
      <w:r w:rsidRPr="008C3ACE">
        <w:rPr>
          <w:rFonts w:eastAsia="Times New Roman"/>
          <w:lang w:val="en-GB"/>
        </w:rPr>
        <w:t>Aglovale</w:t>
      </w:r>
      <w:r w:rsidR="00E961F7" w:rsidRPr="008C3ACE">
        <w:rPr>
          <w:rFonts w:eastAsia="Times New Roman"/>
          <w:lang w:val="en-GB"/>
        </w:rPr>
        <w:t>’s</w:t>
      </w:r>
      <w:proofErr w:type="spellEnd"/>
      <w:r w:rsidR="00E961F7" w:rsidRPr="008C3ACE">
        <w:rPr>
          <w:rFonts w:eastAsia="Times New Roman"/>
          <w:lang w:val="en-GB"/>
        </w:rPr>
        <w:t xml:space="preserve"> </w:t>
      </w:r>
      <w:r w:rsidR="00855290" w:rsidRPr="008C3ACE">
        <w:rPr>
          <w:rFonts w:eastAsia="Times New Roman"/>
          <w:lang w:val="en-GB"/>
        </w:rPr>
        <w:t>sanctions compl</w:t>
      </w:r>
      <w:r w:rsidR="002240E2">
        <w:rPr>
          <w:rFonts w:eastAsia="Times New Roman"/>
          <w:lang w:val="en-GB"/>
        </w:rPr>
        <w:t>ied</w:t>
      </w:r>
      <w:r w:rsidR="00855290" w:rsidRPr="008C3ACE">
        <w:rPr>
          <w:rFonts w:eastAsia="Times New Roman"/>
          <w:lang w:val="en-GB"/>
        </w:rPr>
        <w:t xml:space="preserve"> with the principle of non-intervention because</w:t>
      </w:r>
      <w:r w:rsidR="00E961F7" w:rsidRPr="008C3ACE">
        <w:rPr>
          <w:rFonts w:eastAsia="Times New Roman"/>
          <w:lang w:val="en-GB"/>
        </w:rPr>
        <w:t xml:space="preserve"> they</w:t>
      </w:r>
      <w:r w:rsidR="00855290" w:rsidRPr="008C3ACE">
        <w:rPr>
          <w:rFonts w:eastAsia="Times New Roman"/>
          <w:lang w:val="en-GB"/>
        </w:rPr>
        <w:t xml:space="preserve"> </w:t>
      </w:r>
      <w:r w:rsidR="77724391" w:rsidRPr="008C3ACE">
        <w:rPr>
          <w:rFonts w:eastAsia="Times New Roman"/>
          <w:lang w:val="en-GB"/>
        </w:rPr>
        <w:t>neither</w:t>
      </w:r>
      <w:r w:rsidR="00855290" w:rsidRPr="008C3ACE">
        <w:rPr>
          <w:rFonts w:eastAsia="Times New Roman"/>
          <w:lang w:val="en-GB"/>
        </w:rPr>
        <w:t xml:space="preserve"> affect</w:t>
      </w:r>
      <w:r w:rsidR="002240E2">
        <w:rPr>
          <w:rFonts w:eastAsia="Times New Roman"/>
          <w:lang w:val="en-GB"/>
        </w:rPr>
        <w:t>ed</w:t>
      </w:r>
      <w:r w:rsidR="00855290" w:rsidRPr="008C3ACE">
        <w:rPr>
          <w:rFonts w:eastAsia="Times New Roman"/>
          <w:lang w:val="en-GB"/>
        </w:rPr>
        <w:t xml:space="preserve"> a subject matter that </w:t>
      </w:r>
      <w:proofErr w:type="spellStart"/>
      <w:r w:rsidR="00855290" w:rsidRPr="008C3ACE">
        <w:rPr>
          <w:rFonts w:eastAsia="Times New Roman"/>
          <w:lang w:val="en-GB"/>
        </w:rPr>
        <w:t>Ragnell</w:t>
      </w:r>
      <w:proofErr w:type="spellEnd"/>
      <w:r w:rsidR="00855290" w:rsidRPr="008C3ACE">
        <w:rPr>
          <w:rFonts w:eastAsia="Times New Roman"/>
          <w:lang w:val="en-GB"/>
        </w:rPr>
        <w:t xml:space="preserve"> </w:t>
      </w:r>
      <w:r w:rsidR="002240E2">
        <w:rPr>
          <w:rFonts w:eastAsia="Times New Roman"/>
          <w:lang w:val="en-GB"/>
        </w:rPr>
        <w:t>wa</w:t>
      </w:r>
      <w:r w:rsidR="00855290" w:rsidRPr="008C3ACE">
        <w:rPr>
          <w:rFonts w:eastAsia="Times New Roman"/>
          <w:lang w:val="en-GB"/>
        </w:rPr>
        <w:t>s entitled to choose freely</w:t>
      </w:r>
      <w:r w:rsidR="00AB1338" w:rsidRPr="008C3ACE">
        <w:rPr>
          <w:rFonts w:eastAsia="Times New Roman"/>
          <w:lang w:val="en-GB"/>
        </w:rPr>
        <w:t xml:space="preserve">, </w:t>
      </w:r>
      <w:r w:rsidR="3E1D70ED" w:rsidRPr="008C3ACE">
        <w:rPr>
          <w:rFonts w:eastAsia="Times New Roman"/>
          <w:lang w:val="en-GB"/>
        </w:rPr>
        <w:t xml:space="preserve">nor </w:t>
      </w:r>
      <w:r w:rsidR="002240E2">
        <w:rPr>
          <w:rFonts w:eastAsia="Times New Roman"/>
          <w:lang w:val="en-GB"/>
        </w:rPr>
        <w:t>we</w:t>
      </w:r>
      <w:r w:rsidR="3E1D70ED" w:rsidRPr="008C3ACE">
        <w:rPr>
          <w:rFonts w:eastAsia="Times New Roman"/>
          <w:lang w:val="en-GB"/>
        </w:rPr>
        <w:t xml:space="preserve">re </w:t>
      </w:r>
      <w:r w:rsidR="002E5475" w:rsidRPr="008C3ACE">
        <w:rPr>
          <w:rFonts w:eastAsia="Times New Roman"/>
          <w:lang w:val="en-GB"/>
        </w:rPr>
        <w:t xml:space="preserve">they </w:t>
      </w:r>
      <w:r w:rsidR="00D078AF">
        <w:rPr>
          <w:rFonts w:eastAsia="Times New Roman"/>
          <w:lang w:val="en-GB"/>
        </w:rPr>
        <w:t>unlawfully</w:t>
      </w:r>
      <w:r w:rsidR="002E5475" w:rsidRPr="008C3ACE">
        <w:rPr>
          <w:rFonts w:eastAsia="Times New Roman"/>
          <w:lang w:val="en-GB"/>
        </w:rPr>
        <w:t xml:space="preserve"> coercive</w:t>
      </w:r>
      <w:r w:rsidR="582B2735" w:rsidRPr="008C3ACE">
        <w:rPr>
          <w:rFonts w:eastAsia="Times New Roman"/>
          <w:lang w:val="en-GB"/>
        </w:rPr>
        <w:t>.</w:t>
      </w:r>
      <w:r w:rsidR="008306D0" w:rsidRPr="008C3ACE">
        <w:rPr>
          <w:rFonts w:eastAsia="Times New Roman"/>
          <w:lang w:val="en-GB"/>
        </w:rPr>
        <w:t xml:space="preserve"> Further, </w:t>
      </w:r>
      <w:proofErr w:type="spellStart"/>
      <w:r w:rsidR="008306D0" w:rsidRPr="008C3ACE">
        <w:rPr>
          <w:rFonts w:eastAsia="Times New Roman"/>
          <w:lang w:val="en-GB"/>
        </w:rPr>
        <w:t>Aglovale</w:t>
      </w:r>
      <w:proofErr w:type="spellEnd"/>
      <w:r w:rsidR="008306D0" w:rsidRPr="008C3ACE">
        <w:rPr>
          <w:rFonts w:eastAsia="Times New Roman"/>
          <w:lang w:val="en-GB"/>
        </w:rPr>
        <w:t xml:space="preserve"> </w:t>
      </w:r>
      <w:r w:rsidR="002B2B8D" w:rsidRPr="008C3ACE">
        <w:rPr>
          <w:rFonts w:eastAsia="Times New Roman"/>
          <w:lang w:val="en-GB"/>
        </w:rPr>
        <w:t>upheld</w:t>
      </w:r>
      <w:r w:rsidR="00855290" w:rsidRPr="008C3ACE">
        <w:rPr>
          <w:rFonts w:eastAsia="Times New Roman"/>
          <w:lang w:val="en-GB"/>
        </w:rPr>
        <w:t xml:space="preserve"> </w:t>
      </w:r>
      <w:r w:rsidRPr="008C3ACE">
        <w:rPr>
          <w:rFonts w:eastAsia="Times New Roman"/>
          <w:lang w:val="en-GB"/>
        </w:rPr>
        <w:t xml:space="preserve">its </w:t>
      </w:r>
      <w:r w:rsidR="00855290" w:rsidRPr="008C3ACE">
        <w:rPr>
          <w:rFonts w:eastAsia="Times New Roman"/>
          <w:lang w:val="en-GB"/>
        </w:rPr>
        <w:t>human rights</w:t>
      </w:r>
      <w:r w:rsidRPr="008C3ACE">
        <w:rPr>
          <w:rFonts w:eastAsia="Times New Roman"/>
          <w:lang w:val="en-GB"/>
        </w:rPr>
        <w:t xml:space="preserve"> obligations</w:t>
      </w:r>
      <w:r w:rsidR="002B2B8D" w:rsidRPr="008C3ACE">
        <w:rPr>
          <w:rFonts w:eastAsia="Times New Roman"/>
          <w:lang w:val="en-GB"/>
        </w:rPr>
        <w:t>, which</w:t>
      </w:r>
      <w:r w:rsidRPr="008C3ACE">
        <w:rPr>
          <w:rFonts w:eastAsia="Times New Roman"/>
          <w:lang w:val="en-GB"/>
        </w:rPr>
        <w:t xml:space="preserve"> are not extraterritorial</w:t>
      </w:r>
      <w:r w:rsidR="002B2B8D" w:rsidRPr="008C3ACE">
        <w:rPr>
          <w:rFonts w:eastAsia="Times New Roman"/>
          <w:lang w:val="en-GB"/>
        </w:rPr>
        <w:t>. E</w:t>
      </w:r>
      <w:r w:rsidRPr="008C3ACE">
        <w:rPr>
          <w:rFonts w:eastAsia="Times New Roman"/>
          <w:lang w:val="en-GB"/>
        </w:rPr>
        <w:t xml:space="preserve">ven if they were, </w:t>
      </w:r>
      <w:proofErr w:type="spellStart"/>
      <w:r w:rsidR="003458AF">
        <w:rPr>
          <w:rFonts w:eastAsia="Times New Roman"/>
          <w:lang w:val="en-GB"/>
        </w:rPr>
        <w:t>Aglovale</w:t>
      </w:r>
      <w:proofErr w:type="spellEnd"/>
      <w:r w:rsidR="003458AF" w:rsidRPr="008C3ACE">
        <w:rPr>
          <w:rFonts w:eastAsia="Times New Roman"/>
          <w:lang w:val="en-GB"/>
        </w:rPr>
        <w:t xml:space="preserve"> </w:t>
      </w:r>
      <w:r w:rsidR="00B512C2" w:rsidRPr="008C3ACE">
        <w:rPr>
          <w:rFonts w:eastAsia="Times New Roman"/>
          <w:lang w:val="en-GB"/>
        </w:rPr>
        <w:t>d</w:t>
      </w:r>
      <w:r w:rsidR="002240E2">
        <w:rPr>
          <w:rFonts w:eastAsia="Times New Roman"/>
          <w:lang w:val="en-GB"/>
        </w:rPr>
        <w:t>id</w:t>
      </w:r>
      <w:r w:rsidR="00B512C2" w:rsidRPr="008C3ACE">
        <w:rPr>
          <w:rFonts w:eastAsia="Times New Roman"/>
          <w:lang w:val="en-GB"/>
        </w:rPr>
        <w:t xml:space="preserve"> not </w:t>
      </w:r>
      <w:r w:rsidR="00D368A8" w:rsidRPr="008C3ACE">
        <w:rPr>
          <w:rFonts w:eastAsia="Times New Roman"/>
          <w:lang w:val="en-GB"/>
        </w:rPr>
        <w:t>violate substantive rights</w:t>
      </w:r>
      <w:r w:rsidR="00473542" w:rsidRPr="008C3ACE">
        <w:rPr>
          <w:rFonts w:eastAsia="Times New Roman"/>
          <w:lang w:val="en-GB"/>
        </w:rPr>
        <w:t xml:space="preserve"> </w:t>
      </w:r>
      <w:r w:rsidR="00DB0410" w:rsidRPr="008C3ACE">
        <w:rPr>
          <w:rFonts w:eastAsia="Times New Roman"/>
          <w:lang w:val="en-GB"/>
        </w:rPr>
        <w:t>under</w:t>
      </w:r>
      <w:r w:rsidR="00473542" w:rsidRPr="008C3ACE">
        <w:rPr>
          <w:rFonts w:eastAsia="Times New Roman"/>
          <w:lang w:val="en-GB"/>
        </w:rPr>
        <w:t xml:space="preserve"> the </w:t>
      </w:r>
      <w:r w:rsidR="001B5164" w:rsidRPr="000260FF">
        <w:rPr>
          <w:szCs w:val="24"/>
          <w:lang w:val="en-GB"/>
        </w:rPr>
        <w:t>I</w:t>
      </w:r>
      <w:r w:rsidR="001B5164">
        <w:rPr>
          <w:szCs w:val="24"/>
          <w:lang w:val="en-GB"/>
        </w:rPr>
        <w:t xml:space="preserve">nternational </w:t>
      </w:r>
      <w:r w:rsidR="002240E2">
        <w:rPr>
          <w:szCs w:val="24"/>
          <w:lang w:val="en-GB"/>
        </w:rPr>
        <w:t xml:space="preserve">Covenant </w:t>
      </w:r>
      <w:r w:rsidR="001B5164">
        <w:rPr>
          <w:szCs w:val="24"/>
          <w:lang w:val="en-GB"/>
        </w:rPr>
        <w:t xml:space="preserve">on </w:t>
      </w:r>
      <w:r w:rsidR="001B5164" w:rsidRPr="000260FF">
        <w:rPr>
          <w:szCs w:val="24"/>
          <w:lang w:val="en-GB"/>
        </w:rPr>
        <w:t>E</w:t>
      </w:r>
      <w:r w:rsidR="001B5164">
        <w:rPr>
          <w:szCs w:val="24"/>
          <w:lang w:val="en-GB"/>
        </w:rPr>
        <w:t xml:space="preserve">conomic, </w:t>
      </w:r>
      <w:r w:rsidR="001B5164" w:rsidRPr="000260FF">
        <w:rPr>
          <w:szCs w:val="24"/>
          <w:lang w:val="en-GB"/>
        </w:rPr>
        <w:t>S</w:t>
      </w:r>
      <w:r w:rsidR="001B5164">
        <w:rPr>
          <w:szCs w:val="24"/>
          <w:lang w:val="en-GB"/>
        </w:rPr>
        <w:t xml:space="preserve">ocial and </w:t>
      </w:r>
      <w:r w:rsidR="001B5164" w:rsidRPr="000260FF">
        <w:rPr>
          <w:szCs w:val="24"/>
          <w:lang w:val="en-GB"/>
        </w:rPr>
        <w:t>C</w:t>
      </w:r>
      <w:r w:rsidR="001B5164">
        <w:rPr>
          <w:szCs w:val="24"/>
          <w:lang w:val="en-GB"/>
        </w:rPr>
        <w:t xml:space="preserve">ultural </w:t>
      </w:r>
      <w:r w:rsidR="001B5164" w:rsidRPr="000260FF">
        <w:rPr>
          <w:szCs w:val="24"/>
          <w:lang w:val="en-GB"/>
        </w:rPr>
        <w:t>R</w:t>
      </w:r>
      <w:r w:rsidR="001B5164">
        <w:rPr>
          <w:szCs w:val="24"/>
          <w:lang w:val="en-GB"/>
        </w:rPr>
        <w:t>ights (“</w:t>
      </w:r>
      <w:r w:rsidR="001B5164" w:rsidRPr="008C3ACE">
        <w:rPr>
          <w:rFonts w:eastAsia="Times New Roman"/>
          <w:lang w:val="en-GB"/>
        </w:rPr>
        <w:t>ICESCR</w:t>
      </w:r>
      <w:r w:rsidR="001B5164">
        <w:rPr>
          <w:szCs w:val="24"/>
          <w:lang w:val="en-GB"/>
        </w:rPr>
        <w:t xml:space="preserve">”) </w:t>
      </w:r>
      <w:r w:rsidR="002240E2">
        <w:rPr>
          <w:rFonts w:eastAsia="Times New Roman"/>
          <w:lang w:val="en-GB"/>
        </w:rPr>
        <w:t>or the</w:t>
      </w:r>
      <w:r w:rsidR="002240E2" w:rsidRPr="008C3ACE">
        <w:rPr>
          <w:rFonts w:eastAsia="Times New Roman"/>
          <w:lang w:val="en-GB"/>
        </w:rPr>
        <w:t xml:space="preserve"> </w:t>
      </w:r>
      <w:r w:rsidR="001B5164" w:rsidRPr="008C3ACE">
        <w:rPr>
          <w:rFonts w:eastAsia="Times New Roman"/>
          <w:lang w:val="en-GB"/>
        </w:rPr>
        <w:t>ICCPR</w:t>
      </w:r>
      <w:r w:rsidR="00D368A8" w:rsidRPr="008C3ACE">
        <w:rPr>
          <w:rFonts w:eastAsia="Times New Roman"/>
          <w:lang w:val="en-GB"/>
        </w:rPr>
        <w:t xml:space="preserve">. </w:t>
      </w:r>
      <w:r w:rsidR="00E650B6" w:rsidRPr="008C3ACE">
        <w:rPr>
          <w:rFonts w:eastAsia="Times New Roman"/>
          <w:lang w:val="en-GB"/>
        </w:rPr>
        <w:t>Moreover</w:t>
      </w:r>
      <w:r w:rsidR="00736CEB" w:rsidRPr="008C3ACE">
        <w:rPr>
          <w:rFonts w:eastAsia="Times New Roman"/>
          <w:lang w:val="en-GB"/>
        </w:rPr>
        <w:t>,</w:t>
      </w:r>
      <w:r w:rsidRPr="008C3ACE">
        <w:rPr>
          <w:rFonts w:eastAsia="Times New Roman"/>
          <w:lang w:val="en-GB"/>
        </w:rPr>
        <w:t xml:space="preserve"> </w:t>
      </w:r>
      <w:proofErr w:type="spellStart"/>
      <w:r w:rsidRPr="008C3ACE">
        <w:rPr>
          <w:rFonts w:eastAsia="Times New Roman"/>
          <w:lang w:val="en-GB"/>
        </w:rPr>
        <w:t>Aglovale’s</w:t>
      </w:r>
      <w:proofErr w:type="spellEnd"/>
      <w:r w:rsidRPr="008C3ACE">
        <w:rPr>
          <w:rFonts w:eastAsia="Times New Roman"/>
          <w:lang w:val="en-GB"/>
        </w:rPr>
        <w:t xml:space="preserve"> sanctions </w:t>
      </w:r>
      <w:r w:rsidR="00736CEB" w:rsidRPr="008C3ACE">
        <w:rPr>
          <w:rFonts w:eastAsia="Times New Roman"/>
          <w:lang w:val="en-GB"/>
        </w:rPr>
        <w:t>comport</w:t>
      </w:r>
      <w:r w:rsidR="002240E2">
        <w:rPr>
          <w:rFonts w:eastAsia="Times New Roman"/>
          <w:lang w:val="en-GB"/>
        </w:rPr>
        <w:t>ed</w:t>
      </w:r>
      <w:r w:rsidRPr="008C3ACE">
        <w:rPr>
          <w:rFonts w:eastAsia="Times New Roman"/>
          <w:lang w:val="en-GB"/>
        </w:rPr>
        <w:t xml:space="preserve"> with its trade obligations</w:t>
      </w:r>
      <w:r w:rsidR="005B5B2F" w:rsidRPr="008C3ACE">
        <w:rPr>
          <w:rFonts w:eastAsia="Times New Roman"/>
          <w:lang w:val="en-GB"/>
        </w:rPr>
        <w:t>, qualifying</w:t>
      </w:r>
      <w:r w:rsidR="00736CEB" w:rsidRPr="008C3ACE">
        <w:rPr>
          <w:rFonts w:eastAsia="Times New Roman"/>
          <w:lang w:val="en-GB"/>
        </w:rPr>
        <w:t xml:space="preserve"> as an</w:t>
      </w:r>
      <w:r w:rsidRPr="008C3ACE">
        <w:rPr>
          <w:rFonts w:eastAsia="Times New Roman"/>
          <w:lang w:val="en-GB"/>
        </w:rPr>
        <w:t xml:space="preserve"> Article XXI national security </w:t>
      </w:r>
      <w:r w:rsidR="00736CEB" w:rsidRPr="008C3ACE">
        <w:rPr>
          <w:rFonts w:eastAsia="Times New Roman"/>
          <w:lang w:val="en-GB"/>
        </w:rPr>
        <w:t xml:space="preserve">exception </w:t>
      </w:r>
      <w:r w:rsidR="005B5B2F" w:rsidRPr="008C3ACE">
        <w:rPr>
          <w:rFonts w:eastAsia="Times New Roman"/>
          <w:lang w:val="en-GB"/>
        </w:rPr>
        <w:t xml:space="preserve">under the </w:t>
      </w:r>
      <w:r w:rsidR="009D0DC2" w:rsidRPr="0098770D">
        <w:rPr>
          <w:lang w:val="en-GB"/>
        </w:rPr>
        <w:t>General Agreement on Tariffs and Trade (“GATT”)</w:t>
      </w:r>
      <w:r w:rsidR="005B5B2F" w:rsidRPr="008C3ACE">
        <w:rPr>
          <w:rFonts w:eastAsia="Times New Roman"/>
          <w:lang w:val="en-GB"/>
        </w:rPr>
        <w:t>.</w:t>
      </w:r>
      <w:r w:rsidR="00736CEB" w:rsidRPr="008C3ACE">
        <w:rPr>
          <w:rFonts w:eastAsia="Times New Roman"/>
          <w:lang w:val="en-GB"/>
        </w:rPr>
        <w:t xml:space="preserve"> </w:t>
      </w:r>
      <w:proofErr w:type="spellStart"/>
      <w:r w:rsidR="007824E4" w:rsidRPr="008C3ACE">
        <w:rPr>
          <w:rFonts w:eastAsia="Times New Roman"/>
          <w:lang w:val="en-GB"/>
        </w:rPr>
        <w:t>Aglovale</w:t>
      </w:r>
      <w:proofErr w:type="spellEnd"/>
      <w:r w:rsidR="007824E4" w:rsidRPr="008C3ACE">
        <w:rPr>
          <w:rFonts w:eastAsia="Times New Roman"/>
          <w:lang w:val="en-GB"/>
        </w:rPr>
        <w:t xml:space="preserve"> </w:t>
      </w:r>
      <w:r w:rsidR="00BD2885">
        <w:rPr>
          <w:rFonts w:eastAsia="Times New Roman"/>
          <w:lang w:val="en-GB"/>
        </w:rPr>
        <w:t>adopted</w:t>
      </w:r>
      <w:r w:rsidR="00BD2885" w:rsidRPr="008C3ACE">
        <w:rPr>
          <w:rFonts w:eastAsia="Times New Roman"/>
          <w:lang w:val="en-GB"/>
        </w:rPr>
        <w:t xml:space="preserve"> </w:t>
      </w:r>
      <w:r w:rsidR="007824E4" w:rsidRPr="008C3ACE">
        <w:rPr>
          <w:rFonts w:eastAsia="Times New Roman"/>
          <w:lang w:val="en-GB"/>
        </w:rPr>
        <w:t xml:space="preserve">the </w:t>
      </w:r>
      <w:r w:rsidR="00640199">
        <w:rPr>
          <w:rFonts w:eastAsia="Times New Roman"/>
          <w:lang w:val="en-GB"/>
        </w:rPr>
        <w:t>measures</w:t>
      </w:r>
      <w:r w:rsidR="00640199" w:rsidRPr="008C3ACE">
        <w:rPr>
          <w:rFonts w:eastAsia="Times New Roman"/>
          <w:lang w:val="en-GB"/>
        </w:rPr>
        <w:t xml:space="preserve"> </w:t>
      </w:r>
      <w:r w:rsidR="00640199">
        <w:rPr>
          <w:rFonts w:eastAsia="Times New Roman"/>
          <w:lang w:val="en-GB"/>
        </w:rPr>
        <w:t xml:space="preserve">in good faith </w:t>
      </w:r>
      <w:r w:rsidR="00736CEB" w:rsidRPr="008C3ACE">
        <w:rPr>
          <w:rFonts w:eastAsia="Times New Roman"/>
          <w:lang w:val="en-GB"/>
        </w:rPr>
        <w:t>during a</w:t>
      </w:r>
      <w:r w:rsidR="007824E4" w:rsidRPr="008C3ACE">
        <w:rPr>
          <w:rFonts w:eastAsia="Times New Roman"/>
          <w:lang w:val="en-GB"/>
        </w:rPr>
        <w:t>n</w:t>
      </w:r>
      <w:r w:rsidR="00736CEB" w:rsidRPr="008C3ACE">
        <w:rPr>
          <w:rFonts w:eastAsia="Times New Roman"/>
          <w:lang w:val="en-GB"/>
        </w:rPr>
        <w:t xml:space="preserve"> </w:t>
      </w:r>
      <w:r w:rsidR="00427148" w:rsidRPr="008C3ACE">
        <w:rPr>
          <w:rFonts w:eastAsia="Times New Roman"/>
          <w:lang w:val="en-GB"/>
        </w:rPr>
        <w:t xml:space="preserve">emergency in international relations to protect </w:t>
      </w:r>
      <w:r w:rsidR="007824E4" w:rsidRPr="008C3ACE">
        <w:rPr>
          <w:rFonts w:eastAsia="Times New Roman"/>
          <w:lang w:val="en-GB"/>
        </w:rPr>
        <w:t>its</w:t>
      </w:r>
      <w:r w:rsidR="00427148" w:rsidRPr="008C3ACE">
        <w:rPr>
          <w:rFonts w:eastAsia="Times New Roman"/>
          <w:lang w:val="en-GB"/>
        </w:rPr>
        <w:t xml:space="preserve"> essential security interests.</w:t>
      </w:r>
      <w:r w:rsidRPr="008C3ACE">
        <w:rPr>
          <w:rFonts w:eastAsia="Times New Roman"/>
          <w:lang w:val="en-GB"/>
        </w:rPr>
        <w:t xml:space="preserve"> </w:t>
      </w:r>
    </w:p>
    <w:p w14:paraId="15FBB669" w14:textId="1ED1E5E4" w:rsidR="0079568C" w:rsidRPr="008C3ACE" w:rsidRDefault="2828AD75" w:rsidP="0079568C">
      <w:pPr>
        <w:rPr>
          <w:rFonts w:eastAsia="Times New Roman"/>
          <w:lang w:val="en-GB"/>
        </w:rPr>
      </w:pPr>
      <w:proofErr w:type="spellStart"/>
      <w:r w:rsidRPr="008C3ACE">
        <w:rPr>
          <w:rFonts w:eastAsia="Times New Roman"/>
          <w:lang w:val="en-GB"/>
        </w:rPr>
        <w:t>Aglovale</w:t>
      </w:r>
      <w:proofErr w:type="spellEnd"/>
      <w:r w:rsidRPr="008C3ACE">
        <w:rPr>
          <w:rFonts w:eastAsia="Times New Roman"/>
          <w:lang w:val="en-GB"/>
        </w:rPr>
        <w:t xml:space="preserve"> </w:t>
      </w:r>
      <w:r w:rsidR="007824E4" w:rsidRPr="008C3ACE">
        <w:rPr>
          <w:rFonts w:eastAsia="Times New Roman"/>
          <w:lang w:val="en-GB"/>
        </w:rPr>
        <w:t xml:space="preserve">also </w:t>
      </w:r>
      <w:r w:rsidR="002D4A98" w:rsidRPr="008C3ACE">
        <w:rPr>
          <w:rFonts w:eastAsia="Times New Roman"/>
          <w:lang w:val="en-GB"/>
        </w:rPr>
        <w:t xml:space="preserve">complied </w:t>
      </w:r>
      <w:r w:rsidRPr="008C3ACE">
        <w:rPr>
          <w:rFonts w:eastAsia="Times New Roman"/>
          <w:lang w:val="en-GB"/>
        </w:rPr>
        <w:t>with its neutrality obligations</w:t>
      </w:r>
      <w:r w:rsidR="00C2388F" w:rsidRPr="008C3ACE">
        <w:rPr>
          <w:rFonts w:eastAsia="Times New Roman"/>
          <w:lang w:val="en-GB"/>
        </w:rPr>
        <w:t xml:space="preserve">, which </w:t>
      </w:r>
      <w:r w:rsidR="00C13E7B" w:rsidRPr="008C3ACE">
        <w:rPr>
          <w:rFonts w:eastAsia="Times New Roman"/>
          <w:lang w:val="en-GB"/>
        </w:rPr>
        <w:t>do</w:t>
      </w:r>
      <w:r w:rsidR="008D19C0" w:rsidRPr="008C3ACE">
        <w:rPr>
          <w:rFonts w:eastAsia="Times New Roman"/>
          <w:lang w:val="en-GB"/>
        </w:rPr>
        <w:t xml:space="preserve"> not encompass economic measures</w:t>
      </w:r>
      <w:r w:rsidR="00A87EF3" w:rsidRPr="008C3ACE">
        <w:rPr>
          <w:rFonts w:eastAsia="Times New Roman"/>
          <w:lang w:val="en-GB"/>
        </w:rPr>
        <w:t xml:space="preserve"> and </w:t>
      </w:r>
      <w:r w:rsidR="008D19C0" w:rsidRPr="008C3ACE">
        <w:rPr>
          <w:rFonts w:eastAsia="Times New Roman"/>
          <w:lang w:val="en-GB"/>
        </w:rPr>
        <w:t xml:space="preserve">only apply to </w:t>
      </w:r>
      <w:proofErr w:type="spellStart"/>
      <w:r w:rsidR="008D19C0" w:rsidRPr="008C3ACE">
        <w:rPr>
          <w:rFonts w:eastAsia="Times New Roman"/>
          <w:lang w:val="en-GB"/>
        </w:rPr>
        <w:t>Aglovale’s</w:t>
      </w:r>
      <w:proofErr w:type="spellEnd"/>
      <w:r w:rsidR="008D19C0" w:rsidRPr="008C3ACE">
        <w:rPr>
          <w:rFonts w:eastAsia="Times New Roman"/>
          <w:lang w:val="en-GB"/>
        </w:rPr>
        <w:t xml:space="preserve"> peacekeeping and monitoring functions. Alternatively, </w:t>
      </w:r>
      <w:proofErr w:type="spellStart"/>
      <w:r w:rsidR="008D19C0" w:rsidRPr="008C3ACE">
        <w:rPr>
          <w:rFonts w:eastAsia="Times New Roman"/>
          <w:lang w:val="en-GB"/>
        </w:rPr>
        <w:t>Aglovale</w:t>
      </w:r>
      <w:proofErr w:type="spellEnd"/>
      <w:r w:rsidR="008D19C0" w:rsidRPr="008C3ACE">
        <w:rPr>
          <w:rFonts w:eastAsia="Times New Roman"/>
          <w:lang w:val="en-GB"/>
        </w:rPr>
        <w:t xml:space="preserve"> </w:t>
      </w:r>
      <w:r w:rsidR="003C606F">
        <w:rPr>
          <w:rFonts w:eastAsia="Times New Roman"/>
          <w:lang w:val="en-GB"/>
        </w:rPr>
        <w:t>was permitted to</w:t>
      </w:r>
      <w:r w:rsidR="008D19C0" w:rsidRPr="008C3ACE">
        <w:rPr>
          <w:rFonts w:eastAsia="Times New Roman"/>
          <w:lang w:val="en-GB"/>
        </w:rPr>
        <w:t xml:space="preserve"> derogate from its neutrality</w:t>
      </w:r>
      <w:r w:rsidR="00CA4FD1" w:rsidRPr="008C3ACE">
        <w:rPr>
          <w:rFonts w:eastAsia="Times New Roman"/>
          <w:lang w:val="en-GB"/>
        </w:rPr>
        <w:t xml:space="preserve"> </w:t>
      </w:r>
      <w:r w:rsidR="00DE67FE" w:rsidRPr="008C3ACE">
        <w:rPr>
          <w:rFonts w:eastAsia="Times New Roman"/>
          <w:lang w:val="en-GB"/>
        </w:rPr>
        <w:t>obligations</w:t>
      </w:r>
      <w:r w:rsidR="00CA4FD1" w:rsidRPr="008C3ACE">
        <w:rPr>
          <w:rFonts w:eastAsia="Times New Roman"/>
          <w:lang w:val="en-GB"/>
        </w:rPr>
        <w:t xml:space="preserve"> under </w:t>
      </w:r>
      <w:r w:rsidR="00FD3E64">
        <w:rPr>
          <w:rFonts w:eastAsia="Times New Roman"/>
          <w:lang w:val="en-GB"/>
        </w:rPr>
        <w:t>customary international law</w:t>
      </w:r>
      <w:r w:rsidR="008D19C0" w:rsidRPr="008C3ACE">
        <w:rPr>
          <w:rFonts w:eastAsia="Times New Roman"/>
          <w:lang w:val="en-GB"/>
        </w:rPr>
        <w:t xml:space="preserve"> </w:t>
      </w:r>
      <w:r w:rsidR="00603E44" w:rsidRPr="008C3ACE">
        <w:rPr>
          <w:rFonts w:eastAsia="Times New Roman"/>
          <w:lang w:val="en-GB"/>
        </w:rPr>
        <w:t xml:space="preserve">because </w:t>
      </w:r>
      <w:proofErr w:type="spellStart"/>
      <w:r w:rsidR="00603E44" w:rsidRPr="008C3ACE">
        <w:rPr>
          <w:rFonts w:eastAsia="Times New Roman"/>
          <w:lang w:val="en-GB"/>
        </w:rPr>
        <w:t>Ragnell</w:t>
      </w:r>
      <w:proofErr w:type="spellEnd"/>
      <w:r w:rsidR="00603E44" w:rsidRPr="008C3ACE">
        <w:rPr>
          <w:rFonts w:eastAsia="Times New Roman"/>
          <w:lang w:val="en-GB"/>
        </w:rPr>
        <w:t xml:space="preserve"> ha</w:t>
      </w:r>
      <w:r w:rsidR="003C606F">
        <w:rPr>
          <w:rFonts w:eastAsia="Times New Roman"/>
          <w:lang w:val="en-GB"/>
        </w:rPr>
        <w:t>d</w:t>
      </w:r>
      <w:r w:rsidR="008D19C0" w:rsidRPr="008C3ACE">
        <w:rPr>
          <w:rFonts w:eastAsia="Times New Roman"/>
          <w:lang w:val="en-GB"/>
        </w:rPr>
        <w:t xml:space="preserve"> committed aggression</w:t>
      </w:r>
      <w:r w:rsidR="00741338" w:rsidRPr="008C3ACE">
        <w:rPr>
          <w:rFonts w:eastAsia="Times New Roman"/>
          <w:lang w:val="en-GB"/>
        </w:rPr>
        <w:t>.</w:t>
      </w:r>
      <w:r w:rsidR="008D19C0" w:rsidRPr="008C3ACE">
        <w:rPr>
          <w:rFonts w:eastAsia="Times New Roman"/>
          <w:lang w:val="en-GB"/>
        </w:rPr>
        <w:t xml:space="preserve"> </w:t>
      </w:r>
      <w:r w:rsidR="003C49E9" w:rsidRPr="008C3ACE">
        <w:rPr>
          <w:rFonts w:eastAsia="Times New Roman"/>
          <w:lang w:val="en-GB"/>
        </w:rPr>
        <w:t>Finally</w:t>
      </w:r>
      <w:r w:rsidRPr="008C3ACE">
        <w:rPr>
          <w:rFonts w:eastAsia="Times New Roman"/>
          <w:lang w:val="en-GB"/>
        </w:rPr>
        <w:t xml:space="preserve">, </w:t>
      </w:r>
      <w:r w:rsidR="003C49E9" w:rsidRPr="008C3ACE">
        <w:rPr>
          <w:rFonts w:eastAsia="Times New Roman"/>
          <w:lang w:val="en-GB"/>
        </w:rPr>
        <w:t xml:space="preserve">there </w:t>
      </w:r>
      <w:r w:rsidR="003C606F">
        <w:rPr>
          <w:rFonts w:eastAsia="Times New Roman"/>
          <w:lang w:val="en-GB"/>
        </w:rPr>
        <w:t>wa</w:t>
      </w:r>
      <w:r w:rsidR="003C49E9" w:rsidRPr="008C3ACE">
        <w:rPr>
          <w:rFonts w:eastAsia="Times New Roman"/>
          <w:lang w:val="en-GB"/>
        </w:rPr>
        <w:t xml:space="preserve">s </w:t>
      </w:r>
      <w:r w:rsidR="00F06676" w:rsidRPr="008C3ACE">
        <w:rPr>
          <w:rFonts w:eastAsia="Times New Roman"/>
          <w:lang w:val="en-GB"/>
        </w:rPr>
        <w:t>in</w:t>
      </w:r>
      <w:r w:rsidR="003C49E9" w:rsidRPr="008C3ACE">
        <w:rPr>
          <w:rFonts w:eastAsia="Times New Roman"/>
          <w:lang w:val="en-GB"/>
        </w:rPr>
        <w:t xml:space="preserve">sufficient </w:t>
      </w:r>
      <w:r w:rsidR="00370B70" w:rsidRPr="008C3ACE">
        <w:rPr>
          <w:rFonts w:eastAsia="Times New Roman"/>
          <w:lang w:val="en-GB"/>
        </w:rPr>
        <w:t>causal</w:t>
      </w:r>
      <w:r w:rsidR="00F06676" w:rsidRPr="008C3ACE">
        <w:rPr>
          <w:rFonts w:eastAsia="Times New Roman"/>
          <w:lang w:val="en-GB"/>
        </w:rPr>
        <w:t>ity</w:t>
      </w:r>
      <w:r w:rsidR="00370B70" w:rsidRPr="008C3ACE">
        <w:rPr>
          <w:rFonts w:eastAsia="Times New Roman"/>
          <w:lang w:val="en-GB"/>
        </w:rPr>
        <w:t xml:space="preserve"> </w:t>
      </w:r>
      <w:r w:rsidR="003C49E9" w:rsidRPr="008C3ACE">
        <w:rPr>
          <w:rFonts w:eastAsia="Times New Roman"/>
          <w:lang w:val="en-GB"/>
        </w:rPr>
        <w:t>link</w:t>
      </w:r>
      <w:r w:rsidR="0079568C" w:rsidRPr="008C3ACE">
        <w:rPr>
          <w:rFonts w:eastAsia="Times New Roman"/>
          <w:lang w:val="en-GB"/>
        </w:rPr>
        <w:t>ing</w:t>
      </w:r>
      <w:r w:rsidR="003C49E9" w:rsidRPr="008C3ACE">
        <w:rPr>
          <w:rFonts w:eastAsia="Times New Roman"/>
          <w:lang w:val="en-GB"/>
        </w:rPr>
        <w:t xml:space="preserve"> </w:t>
      </w:r>
      <w:proofErr w:type="spellStart"/>
      <w:r w:rsidR="003C49E9" w:rsidRPr="008C3ACE">
        <w:rPr>
          <w:rFonts w:eastAsia="Times New Roman"/>
          <w:lang w:val="en-GB"/>
        </w:rPr>
        <w:t>Aglovale’s</w:t>
      </w:r>
      <w:proofErr w:type="spellEnd"/>
      <w:r w:rsidR="003C49E9" w:rsidRPr="008C3ACE">
        <w:rPr>
          <w:rFonts w:eastAsia="Times New Roman"/>
          <w:lang w:val="en-GB"/>
        </w:rPr>
        <w:t xml:space="preserve"> actions and</w:t>
      </w:r>
      <w:r w:rsidRPr="008C3ACE">
        <w:rPr>
          <w:rFonts w:eastAsia="Times New Roman"/>
          <w:lang w:val="en-GB"/>
        </w:rPr>
        <w:t xml:space="preserve"> </w:t>
      </w:r>
      <w:proofErr w:type="spellStart"/>
      <w:r w:rsidRPr="008C3ACE">
        <w:rPr>
          <w:rFonts w:eastAsia="Times New Roman"/>
          <w:lang w:val="en-GB"/>
        </w:rPr>
        <w:t>Ragnell’s</w:t>
      </w:r>
      <w:proofErr w:type="spellEnd"/>
      <w:r w:rsidRPr="008C3ACE">
        <w:rPr>
          <w:rFonts w:eastAsia="Times New Roman"/>
          <w:lang w:val="en-GB"/>
        </w:rPr>
        <w:t xml:space="preserve"> </w:t>
      </w:r>
      <w:r w:rsidR="001475F5">
        <w:rPr>
          <w:rFonts w:eastAsia="Times New Roman"/>
          <w:lang w:val="en-GB"/>
        </w:rPr>
        <w:t>alleged injury</w:t>
      </w:r>
      <w:r w:rsidR="003C49E9" w:rsidRPr="008C3ACE">
        <w:rPr>
          <w:rFonts w:eastAsia="Times New Roman"/>
          <w:lang w:val="en-GB"/>
        </w:rPr>
        <w:t>,</w:t>
      </w:r>
      <w:r w:rsidRPr="008C3ACE">
        <w:rPr>
          <w:rFonts w:eastAsia="Times New Roman"/>
          <w:lang w:val="en-GB"/>
        </w:rPr>
        <w:t xml:space="preserve"> </w:t>
      </w:r>
      <w:r w:rsidR="003C49E9" w:rsidRPr="008C3ACE">
        <w:rPr>
          <w:rFonts w:eastAsia="Times New Roman"/>
          <w:lang w:val="en-GB"/>
        </w:rPr>
        <w:t xml:space="preserve">since </w:t>
      </w:r>
      <w:r w:rsidR="0070157E">
        <w:rPr>
          <w:rFonts w:eastAsia="Times New Roman"/>
          <w:lang w:val="en-GB"/>
        </w:rPr>
        <w:t xml:space="preserve">its </w:t>
      </w:r>
      <w:r w:rsidR="003C49E9" w:rsidRPr="008C3ACE">
        <w:rPr>
          <w:rFonts w:eastAsia="Times New Roman"/>
          <w:lang w:val="en-GB"/>
        </w:rPr>
        <w:t xml:space="preserve">inflation, unemployment, and </w:t>
      </w:r>
      <w:r w:rsidR="00370B70" w:rsidRPr="008C3ACE">
        <w:rPr>
          <w:rFonts w:eastAsia="Times New Roman"/>
          <w:lang w:val="en-GB"/>
        </w:rPr>
        <w:t xml:space="preserve">economic contraction </w:t>
      </w:r>
      <w:r w:rsidR="006340F5">
        <w:rPr>
          <w:rFonts w:eastAsia="Times New Roman"/>
          <w:lang w:val="en-GB"/>
        </w:rPr>
        <w:t xml:space="preserve">could have </w:t>
      </w:r>
      <w:r w:rsidR="00370B70" w:rsidRPr="008C3ACE">
        <w:rPr>
          <w:rFonts w:eastAsia="Times New Roman"/>
          <w:lang w:val="en-GB"/>
        </w:rPr>
        <w:t>arise</w:t>
      </w:r>
      <w:r w:rsidR="006340F5">
        <w:rPr>
          <w:rFonts w:eastAsia="Times New Roman"/>
          <w:lang w:val="en-GB"/>
        </w:rPr>
        <w:t>n</w:t>
      </w:r>
      <w:r w:rsidR="00370B70" w:rsidRPr="008C3ACE">
        <w:rPr>
          <w:rFonts w:eastAsia="Times New Roman"/>
          <w:lang w:val="en-GB"/>
        </w:rPr>
        <w:t xml:space="preserve"> from </w:t>
      </w:r>
      <w:r w:rsidR="27C12E0D" w:rsidRPr="008C3ACE">
        <w:rPr>
          <w:rFonts w:eastAsia="Times New Roman"/>
          <w:lang w:val="en-GB"/>
        </w:rPr>
        <w:t>mu</w:t>
      </w:r>
      <w:r w:rsidR="6E576A5F" w:rsidRPr="008C3ACE">
        <w:rPr>
          <w:rFonts w:eastAsia="Times New Roman"/>
          <w:lang w:val="en-GB"/>
        </w:rPr>
        <w:t>l</w:t>
      </w:r>
      <w:r w:rsidR="27C12E0D" w:rsidRPr="008C3ACE">
        <w:rPr>
          <w:rFonts w:eastAsia="Times New Roman"/>
          <w:lang w:val="en-GB"/>
        </w:rPr>
        <w:t>tiple</w:t>
      </w:r>
      <w:r w:rsidR="00370B70" w:rsidRPr="008C3ACE">
        <w:rPr>
          <w:rFonts w:eastAsia="Times New Roman"/>
          <w:lang w:val="en-GB"/>
        </w:rPr>
        <w:t xml:space="preserve"> factors, including</w:t>
      </w:r>
      <w:r w:rsidR="00203A91">
        <w:rPr>
          <w:rFonts w:eastAsia="Times New Roman"/>
          <w:lang w:val="en-GB"/>
        </w:rPr>
        <w:t xml:space="preserve"> the harm that</w:t>
      </w:r>
      <w:r w:rsidR="00370B70" w:rsidRPr="008C3ACE">
        <w:rPr>
          <w:rFonts w:eastAsia="Times New Roman"/>
          <w:lang w:val="en-GB"/>
        </w:rPr>
        <w:t xml:space="preserve"> </w:t>
      </w:r>
      <w:proofErr w:type="spellStart"/>
      <w:r w:rsidR="00370B70" w:rsidRPr="008C3ACE">
        <w:rPr>
          <w:rFonts w:eastAsia="Times New Roman"/>
          <w:lang w:val="en-GB"/>
        </w:rPr>
        <w:t>Ragnell’s</w:t>
      </w:r>
      <w:proofErr w:type="spellEnd"/>
      <w:r w:rsidR="000422BE" w:rsidRPr="008C3ACE">
        <w:rPr>
          <w:rFonts w:eastAsia="Times New Roman"/>
          <w:lang w:val="en-GB"/>
        </w:rPr>
        <w:t xml:space="preserve"> own</w:t>
      </w:r>
      <w:r w:rsidR="00370B70" w:rsidRPr="008C3ACE">
        <w:rPr>
          <w:rFonts w:eastAsia="Times New Roman"/>
          <w:lang w:val="en-GB"/>
        </w:rPr>
        <w:t xml:space="preserve"> </w:t>
      </w:r>
      <w:r w:rsidR="006A1DD5" w:rsidRPr="008C3ACE">
        <w:rPr>
          <w:rFonts w:eastAsia="Times New Roman"/>
          <w:lang w:val="en-GB"/>
        </w:rPr>
        <w:t xml:space="preserve">aggression </w:t>
      </w:r>
      <w:r w:rsidR="00203A91">
        <w:rPr>
          <w:rFonts w:eastAsia="Times New Roman"/>
          <w:lang w:val="en-GB"/>
        </w:rPr>
        <w:t>inflicted on its economy</w:t>
      </w:r>
      <w:r w:rsidRPr="008C3ACE">
        <w:rPr>
          <w:rFonts w:eastAsia="Times New Roman"/>
          <w:lang w:val="en-GB"/>
        </w:rPr>
        <w:t xml:space="preserve">. </w:t>
      </w:r>
      <w:proofErr w:type="spellStart"/>
      <w:r w:rsidRPr="008C3ACE">
        <w:rPr>
          <w:rFonts w:eastAsia="Times New Roman"/>
          <w:lang w:val="en-GB"/>
        </w:rPr>
        <w:t>Ragnell</w:t>
      </w:r>
      <w:proofErr w:type="spellEnd"/>
      <w:r w:rsidR="00D05790" w:rsidRPr="008C3ACE">
        <w:rPr>
          <w:rFonts w:eastAsia="Times New Roman"/>
          <w:lang w:val="en-GB"/>
        </w:rPr>
        <w:t xml:space="preserve"> </w:t>
      </w:r>
      <w:r w:rsidR="003C606F">
        <w:rPr>
          <w:rFonts w:eastAsia="Times New Roman"/>
          <w:lang w:val="en-GB"/>
        </w:rPr>
        <w:t>wa</w:t>
      </w:r>
      <w:r w:rsidR="00D05790" w:rsidRPr="008C3ACE">
        <w:rPr>
          <w:rFonts w:eastAsia="Times New Roman"/>
          <w:lang w:val="en-GB"/>
        </w:rPr>
        <w:t xml:space="preserve">s therefore not entitled to </w:t>
      </w:r>
      <w:r w:rsidRPr="008C3ACE">
        <w:rPr>
          <w:rFonts w:eastAsia="Times New Roman"/>
          <w:lang w:val="en-GB"/>
        </w:rPr>
        <w:t>compensation.</w:t>
      </w:r>
    </w:p>
    <w:p w14:paraId="78A1CB79" w14:textId="2A365973" w:rsidR="008E2ED6" w:rsidRPr="008C3ACE" w:rsidRDefault="008E2ED6" w:rsidP="008E2ED6">
      <w:pPr>
        <w:ind w:firstLine="0"/>
        <w:rPr>
          <w:rFonts w:eastAsia="Times New Roman"/>
          <w:b/>
          <w:smallCaps/>
          <w:szCs w:val="24"/>
          <w:lang w:val="en-GB"/>
        </w:rPr>
      </w:pPr>
      <w:r w:rsidRPr="008C3ACE">
        <w:rPr>
          <w:rFonts w:eastAsia="Times New Roman"/>
          <w:b/>
          <w:smallCaps/>
          <w:szCs w:val="24"/>
          <w:lang w:val="en-GB"/>
        </w:rPr>
        <w:t>Pleading IV</w:t>
      </w:r>
    </w:p>
    <w:p w14:paraId="024B8D53" w14:textId="7AB55040" w:rsidR="008371EE" w:rsidRPr="008C3ACE" w:rsidRDefault="009C3B45" w:rsidP="002A618A">
      <w:pPr>
        <w:ind w:firstLine="0"/>
        <w:rPr>
          <w:rFonts w:eastAsia="Times New Roman"/>
          <w:color w:val="000000" w:themeColor="text1"/>
          <w:lang w:val="en-GB"/>
        </w:rPr>
      </w:pPr>
      <w:r w:rsidRPr="008C3ACE">
        <w:rPr>
          <w:rFonts w:eastAsia="Times New Roman"/>
          <w:color w:val="000000" w:themeColor="text1"/>
          <w:lang w:val="en-GB"/>
        </w:rPr>
        <w:tab/>
      </w:r>
      <w:proofErr w:type="spellStart"/>
      <w:r w:rsidRPr="008C3ACE">
        <w:rPr>
          <w:rFonts w:eastAsia="Times New Roman"/>
          <w:color w:val="000000" w:themeColor="text1"/>
          <w:lang w:val="en-GB"/>
        </w:rPr>
        <w:t>Ragnell</w:t>
      </w:r>
      <w:proofErr w:type="spellEnd"/>
      <w:r w:rsidRPr="008C3ACE">
        <w:rPr>
          <w:rFonts w:eastAsia="Times New Roman"/>
          <w:color w:val="000000" w:themeColor="text1"/>
          <w:lang w:val="en-GB"/>
        </w:rPr>
        <w:t xml:space="preserve"> violated </w:t>
      </w:r>
      <w:r w:rsidR="000209A7" w:rsidRPr="008C3ACE">
        <w:rPr>
          <w:rFonts w:eastAsia="Times New Roman"/>
          <w:color w:val="000000" w:themeColor="text1"/>
          <w:lang w:val="en-GB"/>
        </w:rPr>
        <w:t>its obligation</w:t>
      </w:r>
      <w:r w:rsidR="002B4B2B" w:rsidRPr="008C3ACE">
        <w:rPr>
          <w:rFonts w:eastAsia="Times New Roman"/>
          <w:color w:val="000000" w:themeColor="text1"/>
          <w:lang w:val="en-GB"/>
        </w:rPr>
        <w:t xml:space="preserve"> to comply with international environmental law under Article 28 of the Treaty</w:t>
      </w:r>
      <w:r w:rsidR="008371EE" w:rsidRPr="008C3ACE">
        <w:rPr>
          <w:rFonts w:eastAsia="Times New Roman"/>
          <w:color w:val="000000" w:themeColor="text1"/>
          <w:lang w:val="en-GB"/>
        </w:rPr>
        <w:t xml:space="preserve"> </w:t>
      </w:r>
      <w:r w:rsidR="00C0544F" w:rsidRPr="008C3ACE">
        <w:rPr>
          <w:rFonts w:eastAsia="Times New Roman"/>
          <w:color w:val="000000" w:themeColor="text1"/>
          <w:lang w:val="en-GB"/>
        </w:rPr>
        <w:t>when</w:t>
      </w:r>
      <w:r w:rsidR="00292E37" w:rsidRPr="008C3ACE">
        <w:rPr>
          <w:rFonts w:eastAsia="Times New Roman"/>
          <w:color w:val="000000" w:themeColor="text1"/>
          <w:lang w:val="en-GB"/>
        </w:rPr>
        <w:t xml:space="preserve"> </w:t>
      </w:r>
      <w:r w:rsidR="002B4B2B" w:rsidRPr="008C3ACE">
        <w:rPr>
          <w:rFonts w:eastAsia="Times New Roman"/>
          <w:color w:val="000000" w:themeColor="text1"/>
          <w:lang w:val="en-GB"/>
        </w:rPr>
        <w:t xml:space="preserve">it </w:t>
      </w:r>
      <w:r w:rsidR="000209A7" w:rsidRPr="008C3ACE">
        <w:rPr>
          <w:rFonts w:eastAsia="Times New Roman"/>
          <w:color w:val="000000" w:themeColor="text1"/>
          <w:lang w:val="en-GB"/>
        </w:rPr>
        <w:t>export</w:t>
      </w:r>
      <w:r w:rsidR="002B4B2B" w:rsidRPr="008C3ACE">
        <w:rPr>
          <w:rFonts w:eastAsia="Times New Roman"/>
          <w:color w:val="000000" w:themeColor="text1"/>
          <w:lang w:val="en-GB"/>
        </w:rPr>
        <w:t>ed</w:t>
      </w:r>
      <w:r w:rsidR="00706B01" w:rsidRPr="008C3ACE">
        <w:rPr>
          <w:rFonts w:eastAsia="Times New Roman"/>
          <w:color w:val="000000" w:themeColor="text1"/>
          <w:lang w:val="en-GB"/>
        </w:rPr>
        <w:t xml:space="preserve"> hazardous </w:t>
      </w:r>
      <w:r w:rsidR="00E5141D" w:rsidRPr="008C3ACE">
        <w:rPr>
          <w:rFonts w:eastAsia="Times New Roman"/>
          <w:color w:val="000000" w:themeColor="text1"/>
          <w:lang w:val="en-GB"/>
        </w:rPr>
        <w:t>waste to Etna</w:t>
      </w:r>
      <w:r w:rsidR="009C7801" w:rsidRPr="008C3ACE">
        <w:rPr>
          <w:rFonts w:eastAsia="Times New Roman"/>
          <w:color w:val="000000" w:themeColor="text1"/>
          <w:lang w:val="en-GB"/>
        </w:rPr>
        <w:t>. I</w:t>
      </w:r>
      <w:r w:rsidR="00D74D61" w:rsidRPr="008C3ACE">
        <w:rPr>
          <w:rFonts w:eastAsia="Times New Roman"/>
          <w:color w:val="000000" w:themeColor="text1"/>
          <w:lang w:val="en-GB"/>
        </w:rPr>
        <w:t>n particular</w:t>
      </w:r>
      <w:r w:rsidR="009C7801" w:rsidRPr="008C3ACE">
        <w:rPr>
          <w:rFonts w:eastAsia="Times New Roman"/>
          <w:color w:val="000000" w:themeColor="text1"/>
          <w:lang w:val="en-GB"/>
        </w:rPr>
        <w:t xml:space="preserve">, </w:t>
      </w:r>
      <w:proofErr w:type="spellStart"/>
      <w:r w:rsidR="009C7801" w:rsidRPr="008C3ACE">
        <w:rPr>
          <w:rFonts w:eastAsia="Times New Roman"/>
          <w:color w:val="000000" w:themeColor="text1"/>
          <w:lang w:val="en-GB"/>
        </w:rPr>
        <w:t>Ragnell</w:t>
      </w:r>
      <w:proofErr w:type="spellEnd"/>
      <w:r w:rsidR="009C7801" w:rsidRPr="008C3ACE">
        <w:rPr>
          <w:rFonts w:eastAsia="Times New Roman"/>
          <w:color w:val="000000" w:themeColor="text1"/>
          <w:lang w:val="en-GB"/>
        </w:rPr>
        <w:t xml:space="preserve"> violated </w:t>
      </w:r>
      <w:r w:rsidR="00C65E23" w:rsidRPr="008C3ACE">
        <w:rPr>
          <w:rFonts w:eastAsia="Times New Roman"/>
          <w:color w:val="000000" w:themeColor="text1"/>
          <w:lang w:val="en-GB"/>
        </w:rPr>
        <w:t xml:space="preserve">customary </w:t>
      </w:r>
      <w:r w:rsidR="009C7801" w:rsidRPr="008C3ACE">
        <w:rPr>
          <w:rFonts w:eastAsia="Times New Roman"/>
          <w:color w:val="000000" w:themeColor="text1"/>
          <w:lang w:val="en-GB"/>
        </w:rPr>
        <w:t xml:space="preserve">international </w:t>
      </w:r>
      <w:r w:rsidR="00C65E23" w:rsidRPr="008C3ACE">
        <w:rPr>
          <w:rFonts w:eastAsia="Times New Roman"/>
          <w:color w:val="000000" w:themeColor="text1"/>
          <w:lang w:val="en-GB"/>
        </w:rPr>
        <w:t xml:space="preserve">law </w:t>
      </w:r>
      <w:r w:rsidR="009C7801" w:rsidRPr="008C3ACE">
        <w:rPr>
          <w:rFonts w:eastAsia="Times New Roman"/>
          <w:color w:val="000000" w:themeColor="text1"/>
          <w:lang w:val="en-GB"/>
        </w:rPr>
        <w:t xml:space="preserve">obligations </w:t>
      </w:r>
      <w:r w:rsidR="00C65E23" w:rsidRPr="008C3ACE">
        <w:rPr>
          <w:rFonts w:eastAsia="Times New Roman"/>
          <w:color w:val="000000" w:themeColor="text1"/>
          <w:lang w:val="en-GB"/>
        </w:rPr>
        <w:t xml:space="preserve">reflected in the Basel </w:t>
      </w:r>
      <w:r w:rsidR="00615004">
        <w:rPr>
          <w:rFonts w:eastAsia="Times New Roman"/>
          <w:color w:val="000000" w:themeColor="text1"/>
          <w:lang w:val="en-GB"/>
        </w:rPr>
        <w:t xml:space="preserve">Convention (“Basel”) </w:t>
      </w:r>
      <w:r w:rsidR="005A0E38" w:rsidRPr="008C3ACE">
        <w:rPr>
          <w:rFonts w:eastAsia="Times New Roman"/>
          <w:color w:val="000000" w:themeColor="text1"/>
          <w:lang w:val="en-GB"/>
        </w:rPr>
        <w:t xml:space="preserve">and Stockholm </w:t>
      </w:r>
      <w:r w:rsidR="00C65E23" w:rsidRPr="008C3ACE">
        <w:rPr>
          <w:rFonts w:eastAsia="Times New Roman"/>
          <w:color w:val="000000" w:themeColor="text1"/>
          <w:lang w:val="en-GB"/>
        </w:rPr>
        <w:t>Convention</w:t>
      </w:r>
      <w:r w:rsidR="00615004">
        <w:rPr>
          <w:rFonts w:eastAsia="Times New Roman"/>
          <w:color w:val="000000" w:themeColor="text1"/>
          <w:lang w:val="en-GB"/>
        </w:rPr>
        <w:t xml:space="preserve"> (“Stockholm”)</w:t>
      </w:r>
      <w:r w:rsidR="005A0E38" w:rsidRPr="008C3ACE">
        <w:rPr>
          <w:rFonts w:eastAsia="Times New Roman"/>
          <w:color w:val="000000" w:themeColor="text1"/>
          <w:lang w:val="en-GB"/>
        </w:rPr>
        <w:t>,</w:t>
      </w:r>
      <w:r w:rsidR="00C65E23" w:rsidRPr="008C3ACE">
        <w:rPr>
          <w:rFonts w:eastAsia="Times New Roman"/>
          <w:color w:val="000000" w:themeColor="text1"/>
          <w:lang w:val="en-GB"/>
        </w:rPr>
        <w:t xml:space="preserve"> </w:t>
      </w:r>
      <w:r w:rsidR="009C7801" w:rsidRPr="008C3ACE">
        <w:rPr>
          <w:rFonts w:eastAsia="Times New Roman"/>
          <w:color w:val="000000" w:themeColor="text1"/>
          <w:lang w:val="en-GB"/>
        </w:rPr>
        <w:t>when</w:t>
      </w:r>
      <w:r w:rsidR="00CB3595" w:rsidRPr="008C3ACE">
        <w:rPr>
          <w:rFonts w:eastAsia="Times New Roman"/>
          <w:color w:val="000000" w:themeColor="text1"/>
          <w:lang w:val="en-GB"/>
        </w:rPr>
        <w:t xml:space="preserve"> it failed to </w:t>
      </w:r>
      <w:r w:rsidR="005A0E38" w:rsidRPr="008C3ACE">
        <w:rPr>
          <w:rFonts w:eastAsia="Times New Roman"/>
          <w:color w:val="000000" w:themeColor="text1"/>
          <w:lang w:val="en-GB"/>
        </w:rPr>
        <w:t>take any action to</w:t>
      </w:r>
      <w:r w:rsidR="00CB3595" w:rsidRPr="008C3ACE">
        <w:rPr>
          <w:rFonts w:eastAsia="Times New Roman"/>
          <w:color w:val="000000" w:themeColor="text1"/>
          <w:lang w:val="en-GB"/>
        </w:rPr>
        <w:t xml:space="preserve"> verify and ensure </w:t>
      </w:r>
      <w:r w:rsidR="005A0E38" w:rsidRPr="008C3ACE">
        <w:rPr>
          <w:rFonts w:eastAsia="Times New Roman"/>
          <w:color w:val="000000" w:themeColor="text1"/>
          <w:lang w:val="en-GB"/>
        </w:rPr>
        <w:t>that</w:t>
      </w:r>
      <w:r w:rsidR="00CB3595" w:rsidRPr="008C3ACE">
        <w:rPr>
          <w:rFonts w:eastAsia="Times New Roman"/>
          <w:color w:val="000000" w:themeColor="text1"/>
          <w:lang w:val="en-GB"/>
        </w:rPr>
        <w:t xml:space="preserve"> Etna </w:t>
      </w:r>
      <w:r w:rsidR="0005233D">
        <w:rPr>
          <w:rFonts w:eastAsia="Times New Roman"/>
          <w:color w:val="000000" w:themeColor="text1"/>
          <w:lang w:val="en-GB"/>
        </w:rPr>
        <w:t>w</w:t>
      </w:r>
      <w:r w:rsidR="00CB3595" w:rsidRPr="008C3ACE">
        <w:rPr>
          <w:rFonts w:eastAsia="Times New Roman"/>
          <w:color w:val="000000" w:themeColor="text1"/>
          <w:lang w:val="en-GB"/>
        </w:rPr>
        <w:t>ould provide environmentally sound management of waste</w:t>
      </w:r>
      <w:r w:rsidR="005A0E38" w:rsidRPr="008C3ACE">
        <w:rPr>
          <w:rFonts w:eastAsia="Times New Roman"/>
          <w:color w:val="000000" w:themeColor="text1"/>
          <w:lang w:val="en-GB"/>
        </w:rPr>
        <w:t xml:space="preserve"> and that Etna employed the best available techniques </w:t>
      </w:r>
      <w:r w:rsidR="00C32EC1" w:rsidRPr="008C3ACE">
        <w:rPr>
          <w:rFonts w:eastAsia="Times New Roman"/>
          <w:color w:val="000000" w:themeColor="text1"/>
          <w:lang w:val="en-GB"/>
        </w:rPr>
        <w:t>to minimi</w:t>
      </w:r>
      <w:r w:rsidR="00514ECE">
        <w:rPr>
          <w:rFonts w:eastAsia="Times New Roman"/>
          <w:color w:val="000000" w:themeColor="text1"/>
          <w:lang w:val="en-GB"/>
        </w:rPr>
        <w:t>s</w:t>
      </w:r>
      <w:r w:rsidR="00C32EC1" w:rsidRPr="008C3ACE">
        <w:rPr>
          <w:rFonts w:eastAsia="Times New Roman"/>
          <w:color w:val="000000" w:themeColor="text1"/>
          <w:lang w:val="en-GB"/>
        </w:rPr>
        <w:t xml:space="preserve">e the release of pollutants from incineration. </w:t>
      </w:r>
      <w:proofErr w:type="spellStart"/>
      <w:r w:rsidR="00C32EC1" w:rsidRPr="008C3ACE">
        <w:rPr>
          <w:rFonts w:eastAsia="Times New Roman"/>
          <w:color w:val="000000" w:themeColor="text1"/>
          <w:lang w:val="en-GB"/>
        </w:rPr>
        <w:t>Ragnell</w:t>
      </w:r>
      <w:proofErr w:type="spellEnd"/>
      <w:r w:rsidR="00C32EC1" w:rsidRPr="008C3ACE">
        <w:rPr>
          <w:rFonts w:eastAsia="Times New Roman"/>
          <w:color w:val="000000" w:themeColor="text1"/>
          <w:lang w:val="en-GB"/>
        </w:rPr>
        <w:t xml:space="preserve"> also violated its customary due diligence obligations</w:t>
      </w:r>
      <w:r w:rsidR="000209A7" w:rsidRPr="008C3ACE">
        <w:rPr>
          <w:rFonts w:eastAsia="Times New Roman"/>
          <w:color w:val="000000" w:themeColor="text1"/>
          <w:lang w:val="en-GB"/>
        </w:rPr>
        <w:t>,</w:t>
      </w:r>
      <w:r w:rsidR="00C32EC1" w:rsidRPr="008C3ACE">
        <w:rPr>
          <w:rFonts w:eastAsia="Times New Roman"/>
          <w:color w:val="000000" w:themeColor="text1"/>
          <w:lang w:val="en-GB"/>
        </w:rPr>
        <w:t xml:space="preserve"> given content by the Basel and Stockholm Conventions.</w:t>
      </w:r>
    </w:p>
    <w:p w14:paraId="2AA9EE69" w14:textId="5DDBE81A" w:rsidR="00DB3CAD" w:rsidRPr="008C3ACE" w:rsidRDefault="00DB3CAD" w:rsidP="002A618A">
      <w:pPr>
        <w:ind w:firstLine="0"/>
        <w:rPr>
          <w:rFonts w:eastAsia="Times New Roman"/>
          <w:color w:val="000000" w:themeColor="text1"/>
          <w:lang w:val="en-GB"/>
        </w:rPr>
      </w:pPr>
      <w:r w:rsidRPr="008C3ACE">
        <w:rPr>
          <w:rFonts w:eastAsia="Times New Roman"/>
          <w:color w:val="000000" w:themeColor="text1"/>
          <w:lang w:val="en-GB"/>
        </w:rPr>
        <w:tab/>
      </w:r>
      <w:proofErr w:type="spellStart"/>
      <w:r w:rsidRPr="008C3ACE">
        <w:rPr>
          <w:rFonts w:eastAsia="Times New Roman"/>
          <w:color w:val="000000" w:themeColor="text1"/>
          <w:lang w:val="en-GB"/>
        </w:rPr>
        <w:t>Aglovale</w:t>
      </w:r>
      <w:proofErr w:type="spellEnd"/>
      <w:r w:rsidRPr="008C3ACE">
        <w:rPr>
          <w:rFonts w:eastAsia="Times New Roman"/>
          <w:color w:val="000000" w:themeColor="text1"/>
          <w:lang w:val="en-GB"/>
        </w:rPr>
        <w:t xml:space="preserve"> </w:t>
      </w:r>
      <w:r w:rsidR="00697B8C" w:rsidRPr="008C3ACE">
        <w:rPr>
          <w:rFonts w:eastAsia="Times New Roman"/>
          <w:color w:val="000000" w:themeColor="text1"/>
          <w:lang w:val="en-GB"/>
        </w:rPr>
        <w:t xml:space="preserve">complied with </w:t>
      </w:r>
      <w:r w:rsidR="005B179F" w:rsidRPr="008C3ACE">
        <w:rPr>
          <w:rFonts w:eastAsia="Times New Roman"/>
          <w:color w:val="000000" w:themeColor="text1"/>
          <w:lang w:val="en-GB"/>
        </w:rPr>
        <w:t>its environmental law obligations when it</w:t>
      </w:r>
      <w:r w:rsidR="00697B8C" w:rsidRPr="008C3ACE">
        <w:rPr>
          <w:rFonts w:eastAsia="Times New Roman"/>
          <w:color w:val="000000" w:themeColor="text1"/>
          <w:lang w:val="en-GB"/>
        </w:rPr>
        <w:t xml:space="preserve"> condition</w:t>
      </w:r>
      <w:r w:rsidR="005B179F" w:rsidRPr="008C3ACE">
        <w:rPr>
          <w:rFonts w:eastAsia="Times New Roman"/>
          <w:color w:val="000000" w:themeColor="text1"/>
          <w:lang w:val="en-GB"/>
        </w:rPr>
        <w:t>ed</w:t>
      </w:r>
      <w:r w:rsidR="00697B8C" w:rsidRPr="008C3ACE">
        <w:rPr>
          <w:rFonts w:eastAsia="Times New Roman"/>
          <w:color w:val="000000" w:themeColor="text1"/>
          <w:lang w:val="en-GB"/>
        </w:rPr>
        <w:t xml:space="preserve"> cooperation </w:t>
      </w:r>
      <w:r w:rsidR="002859A6">
        <w:rPr>
          <w:rFonts w:eastAsia="Times New Roman"/>
          <w:color w:val="000000" w:themeColor="text1"/>
          <w:lang w:val="en-GB"/>
        </w:rPr>
        <w:t xml:space="preserve">with </w:t>
      </w:r>
      <w:proofErr w:type="spellStart"/>
      <w:r w:rsidR="002859A6">
        <w:rPr>
          <w:rFonts w:eastAsia="Times New Roman"/>
          <w:color w:val="000000" w:themeColor="text1"/>
          <w:lang w:val="en-GB"/>
        </w:rPr>
        <w:t>Ragnell</w:t>
      </w:r>
      <w:proofErr w:type="spellEnd"/>
      <w:r w:rsidR="002859A6">
        <w:rPr>
          <w:rFonts w:eastAsia="Times New Roman"/>
          <w:color w:val="000000" w:themeColor="text1"/>
          <w:lang w:val="en-GB"/>
        </w:rPr>
        <w:t xml:space="preserve"> </w:t>
      </w:r>
      <w:r w:rsidR="00235FF8">
        <w:rPr>
          <w:rFonts w:eastAsia="Times New Roman"/>
          <w:color w:val="000000" w:themeColor="text1"/>
          <w:lang w:val="en-GB"/>
        </w:rPr>
        <w:t>concerning</w:t>
      </w:r>
      <w:r w:rsidR="00697B8C" w:rsidRPr="008C3ACE">
        <w:rPr>
          <w:rFonts w:eastAsia="Times New Roman"/>
          <w:color w:val="000000" w:themeColor="text1"/>
          <w:lang w:val="en-GB"/>
        </w:rPr>
        <w:t xml:space="preserve"> the transport of waste on </w:t>
      </w:r>
      <w:proofErr w:type="spellStart"/>
      <w:r w:rsidR="00697B8C" w:rsidRPr="008C3ACE">
        <w:rPr>
          <w:rFonts w:eastAsia="Times New Roman"/>
          <w:color w:val="000000" w:themeColor="text1"/>
          <w:lang w:val="en-GB"/>
        </w:rPr>
        <w:t>Ragnell</w:t>
      </w:r>
      <w:proofErr w:type="spellEnd"/>
      <w:r w:rsidR="00697B8C" w:rsidRPr="008C3ACE">
        <w:rPr>
          <w:rFonts w:eastAsia="Times New Roman"/>
          <w:color w:val="000000" w:themeColor="text1"/>
          <w:lang w:val="en-GB"/>
        </w:rPr>
        <w:t xml:space="preserve"> ceasing its aggression in the Clarent Belt. </w:t>
      </w:r>
      <w:r w:rsidR="00626615" w:rsidRPr="008C3ACE">
        <w:rPr>
          <w:rFonts w:eastAsia="Times New Roman"/>
          <w:color w:val="000000" w:themeColor="text1"/>
          <w:lang w:val="en-GB"/>
        </w:rPr>
        <w:t xml:space="preserve">Specifically, </w:t>
      </w:r>
      <w:proofErr w:type="spellStart"/>
      <w:r w:rsidR="00697B8C" w:rsidRPr="008C3ACE">
        <w:rPr>
          <w:rFonts w:eastAsia="Times New Roman"/>
          <w:color w:val="000000" w:themeColor="text1"/>
          <w:lang w:val="en-GB"/>
        </w:rPr>
        <w:t>Aglovale</w:t>
      </w:r>
      <w:proofErr w:type="spellEnd"/>
      <w:r w:rsidR="00697B8C" w:rsidRPr="008C3ACE">
        <w:rPr>
          <w:rFonts w:eastAsia="Times New Roman"/>
          <w:color w:val="000000" w:themeColor="text1"/>
          <w:lang w:val="en-GB"/>
        </w:rPr>
        <w:t xml:space="preserve"> discharged its duty to cooperate in good faith</w:t>
      </w:r>
      <w:r w:rsidR="0097086A" w:rsidRPr="008C3ACE">
        <w:rPr>
          <w:rFonts w:eastAsia="Times New Roman"/>
          <w:color w:val="000000" w:themeColor="text1"/>
          <w:lang w:val="en-GB"/>
        </w:rPr>
        <w:t xml:space="preserve"> by </w:t>
      </w:r>
      <w:r w:rsidR="003C235D" w:rsidRPr="008C3ACE">
        <w:rPr>
          <w:rFonts w:eastAsia="Times New Roman"/>
          <w:color w:val="000000" w:themeColor="text1"/>
          <w:lang w:val="en-GB"/>
        </w:rPr>
        <w:t xml:space="preserve">negotiating </w:t>
      </w:r>
      <w:r w:rsidR="00251E0A" w:rsidRPr="008C3ACE">
        <w:rPr>
          <w:rFonts w:eastAsia="Times New Roman"/>
          <w:color w:val="000000" w:themeColor="text1"/>
          <w:lang w:val="en-GB"/>
        </w:rPr>
        <w:t xml:space="preserve">with </w:t>
      </w:r>
      <w:proofErr w:type="spellStart"/>
      <w:r w:rsidR="00251E0A" w:rsidRPr="008C3ACE">
        <w:rPr>
          <w:rFonts w:eastAsia="Times New Roman"/>
          <w:color w:val="000000" w:themeColor="text1"/>
          <w:lang w:val="en-GB"/>
        </w:rPr>
        <w:lastRenderedPageBreak/>
        <w:t>Ragnell</w:t>
      </w:r>
      <w:proofErr w:type="spellEnd"/>
      <w:r w:rsidR="00251E0A" w:rsidRPr="008C3ACE">
        <w:rPr>
          <w:rFonts w:eastAsia="Times New Roman"/>
          <w:color w:val="000000" w:themeColor="text1"/>
          <w:lang w:val="en-GB"/>
        </w:rPr>
        <w:t xml:space="preserve"> with a view toward </w:t>
      </w:r>
      <w:r w:rsidR="00D83259" w:rsidRPr="008C3ACE">
        <w:rPr>
          <w:rFonts w:eastAsia="Times New Roman"/>
          <w:color w:val="000000" w:themeColor="text1"/>
          <w:lang w:val="en-GB"/>
        </w:rPr>
        <w:t>reaching an</w:t>
      </w:r>
      <w:r w:rsidR="00251E0A" w:rsidRPr="008C3ACE">
        <w:rPr>
          <w:rFonts w:eastAsia="Times New Roman"/>
          <w:color w:val="000000" w:themeColor="text1"/>
          <w:lang w:val="en-GB"/>
        </w:rPr>
        <w:t xml:space="preserve"> </w:t>
      </w:r>
      <w:r w:rsidR="00D83259" w:rsidRPr="008C3ACE">
        <w:rPr>
          <w:rFonts w:eastAsia="Times New Roman"/>
          <w:color w:val="000000" w:themeColor="text1"/>
          <w:lang w:val="en-GB"/>
        </w:rPr>
        <w:t>agreement</w:t>
      </w:r>
      <w:r w:rsidR="00251E0A" w:rsidRPr="008C3ACE">
        <w:rPr>
          <w:rFonts w:eastAsia="Times New Roman"/>
          <w:color w:val="000000" w:themeColor="text1"/>
          <w:lang w:val="en-GB"/>
        </w:rPr>
        <w:t xml:space="preserve">. </w:t>
      </w:r>
      <w:r w:rsidR="00626615" w:rsidRPr="008C3ACE">
        <w:rPr>
          <w:rFonts w:eastAsia="Times New Roman"/>
          <w:color w:val="000000" w:themeColor="text1"/>
          <w:lang w:val="en-GB"/>
        </w:rPr>
        <w:t>Regardless, any</w:t>
      </w:r>
      <w:r w:rsidR="00D83259" w:rsidRPr="008C3ACE">
        <w:rPr>
          <w:rFonts w:eastAsia="Times New Roman"/>
          <w:color w:val="000000" w:themeColor="text1"/>
          <w:lang w:val="en-GB"/>
        </w:rPr>
        <w:t xml:space="preserve"> failure to cooperate by </w:t>
      </w:r>
      <w:proofErr w:type="spellStart"/>
      <w:r w:rsidR="00D83259" w:rsidRPr="008C3ACE">
        <w:rPr>
          <w:rFonts w:eastAsia="Times New Roman"/>
          <w:color w:val="000000" w:themeColor="text1"/>
          <w:lang w:val="en-GB"/>
        </w:rPr>
        <w:t>Aglovale</w:t>
      </w:r>
      <w:proofErr w:type="spellEnd"/>
      <w:r w:rsidR="00D83259" w:rsidRPr="008C3ACE">
        <w:rPr>
          <w:rFonts w:eastAsia="Times New Roman"/>
          <w:color w:val="000000" w:themeColor="text1"/>
          <w:lang w:val="en-GB"/>
        </w:rPr>
        <w:t xml:space="preserve"> </w:t>
      </w:r>
      <w:r w:rsidR="007B3C89" w:rsidRPr="008C3ACE">
        <w:rPr>
          <w:rFonts w:eastAsia="Times New Roman"/>
          <w:color w:val="000000" w:themeColor="text1"/>
          <w:lang w:val="en-GB"/>
        </w:rPr>
        <w:t xml:space="preserve">was </w:t>
      </w:r>
      <w:r w:rsidR="001C1CC3" w:rsidRPr="008C3ACE">
        <w:rPr>
          <w:rFonts w:eastAsia="Times New Roman"/>
          <w:color w:val="000000" w:themeColor="text1"/>
          <w:lang w:val="en-GB"/>
        </w:rPr>
        <w:t xml:space="preserve">justified </w:t>
      </w:r>
      <w:r w:rsidR="007B3C89" w:rsidRPr="008C3ACE">
        <w:rPr>
          <w:rFonts w:eastAsia="Times New Roman"/>
          <w:color w:val="000000" w:themeColor="text1"/>
          <w:lang w:val="en-GB"/>
        </w:rPr>
        <w:t>as a</w:t>
      </w:r>
      <w:r w:rsidR="000817BC" w:rsidRPr="008C3ACE">
        <w:rPr>
          <w:rFonts w:eastAsia="Times New Roman"/>
          <w:color w:val="000000" w:themeColor="text1"/>
          <w:lang w:val="en-GB"/>
        </w:rPr>
        <w:t xml:space="preserve"> lawful countermeasure</w:t>
      </w:r>
      <w:r w:rsidR="007B3C89" w:rsidRPr="008C3ACE">
        <w:rPr>
          <w:rFonts w:eastAsia="Times New Roman"/>
          <w:color w:val="000000" w:themeColor="text1"/>
          <w:lang w:val="en-GB"/>
        </w:rPr>
        <w:t xml:space="preserve"> undertaken</w:t>
      </w:r>
      <w:r w:rsidR="000817BC" w:rsidRPr="008C3ACE">
        <w:rPr>
          <w:rFonts w:eastAsia="Times New Roman"/>
          <w:color w:val="000000" w:themeColor="text1"/>
          <w:lang w:val="en-GB"/>
        </w:rPr>
        <w:t xml:space="preserve"> in response to </w:t>
      </w:r>
      <w:proofErr w:type="spellStart"/>
      <w:r w:rsidR="000817BC" w:rsidRPr="008C3ACE">
        <w:rPr>
          <w:rFonts w:eastAsia="Times New Roman"/>
          <w:color w:val="000000" w:themeColor="text1"/>
          <w:lang w:val="en-GB"/>
        </w:rPr>
        <w:t>Ragnell’s</w:t>
      </w:r>
      <w:proofErr w:type="spellEnd"/>
      <w:r w:rsidR="000817BC" w:rsidRPr="008C3ACE">
        <w:rPr>
          <w:rFonts w:eastAsia="Times New Roman"/>
          <w:color w:val="000000" w:themeColor="text1"/>
          <w:lang w:val="en-GB"/>
        </w:rPr>
        <w:t xml:space="preserve"> bombing of the Nant Gateway.</w:t>
      </w:r>
      <w:r w:rsidRPr="008C3ACE">
        <w:rPr>
          <w:rFonts w:eastAsia="Times New Roman"/>
          <w:color w:val="000000" w:themeColor="text1"/>
          <w:lang w:val="en-GB"/>
        </w:rPr>
        <w:t xml:space="preserve"> </w:t>
      </w:r>
    </w:p>
    <w:p w14:paraId="10599AEE" w14:textId="77777777" w:rsidR="00606969" w:rsidRPr="008C3ACE" w:rsidRDefault="00606969" w:rsidP="00EB382F">
      <w:pPr>
        <w:pStyle w:val="Heading1"/>
        <w:jc w:val="both"/>
        <w:rPr>
          <w:lang w:val="en-GB"/>
        </w:rPr>
        <w:sectPr w:rsidR="00606969" w:rsidRPr="008C3ACE" w:rsidSect="00DF03F8">
          <w:headerReference w:type="default" r:id="rId17"/>
          <w:pgSz w:w="12240" w:h="15840"/>
          <w:pgMar w:top="1440" w:right="1440" w:bottom="1440" w:left="1440" w:header="720" w:footer="720" w:gutter="0"/>
          <w:pgNumType w:fmt="lowerRoman"/>
          <w:cols w:space="720"/>
          <w:docGrid w:linePitch="360"/>
        </w:sectPr>
      </w:pPr>
    </w:p>
    <w:p w14:paraId="5571DBB6" w14:textId="0BC81EE4" w:rsidR="00E45189" w:rsidRPr="008C3ACE" w:rsidRDefault="26BBEB2C" w:rsidP="00656024">
      <w:pPr>
        <w:pStyle w:val="Heading1"/>
        <w:spacing w:line="360" w:lineRule="auto"/>
        <w:rPr>
          <w:lang w:val="en-GB"/>
        </w:rPr>
      </w:pPr>
      <w:bookmarkStart w:id="20" w:name="_Toc124637160"/>
      <w:bookmarkStart w:id="21" w:name="_Toc124881920"/>
      <w:r w:rsidRPr="008C3ACE">
        <w:rPr>
          <w:lang w:val="en-GB"/>
        </w:rPr>
        <w:lastRenderedPageBreak/>
        <w:t>Pleadings</w:t>
      </w:r>
      <w:bookmarkStart w:id="22" w:name="_Toc409017117"/>
      <w:bookmarkEnd w:id="20"/>
      <w:bookmarkEnd w:id="21"/>
    </w:p>
    <w:p w14:paraId="0E383F51" w14:textId="28DE9FD9" w:rsidR="00E45189" w:rsidRPr="008C3ACE" w:rsidRDefault="00630B0B" w:rsidP="00656024">
      <w:pPr>
        <w:pStyle w:val="Heading2"/>
        <w:numPr>
          <w:ilvl w:val="0"/>
          <w:numId w:val="45"/>
        </w:numPr>
        <w:rPr>
          <w:lang w:val="en-GB"/>
        </w:rPr>
      </w:pPr>
      <w:bookmarkStart w:id="23" w:name="_Toc124637161"/>
      <w:bookmarkStart w:id="24" w:name="_Toc124881921"/>
      <w:r w:rsidRPr="008C3ACE">
        <w:rPr>
          <w:lang w:val="en-GB"/>
        </w:rPr>
        <w:t xml:space="preserve">There are no essential third-parties barring admissibility under </w:t>
      </w:r>
      <w:r w:rsidRPr="00A24FC0">
        <w:rPr>
          <w:i/>
          <w:iCs/>
          <w:lang w:val="en-GB"/>
        </w:rPr>
        <w:t>Monetary Gold</w:t>
      </w:r>
      <w:r w:rsidRPr="008C3ACE">
        <w:rPr>
          <w:lang w:val="en-GB"/>
        </w:rPr>
        <w:t>.</w:t>
      </w:r>
      <w:bookmarkEnd w:id="23"/>
      <w:bookmarkEnd w:id="24"/>
    </w:p>
    <w:p w14:paraId="7CB48138" w14:textId="40B8ED7A" w:rsidR="00630B0B" w:rsidRPr="008C3ACE" w:rsidRDefault="00630B0B" w:rsidP="00656024">
      <w:pPr>
        <w:rPr>
          <w:lang w:val="en-GB"/>
        </w:rPr>
      </w:pPr>
      <w:proofErr w:type="spellStart"/>
      <w:r w:rsidRPr="008C3ACE">
        <w:rPr>
          <w:lang w:val="en-GB"/>
        </w:rPr>
        <w:t>Aglovale</w:t>
      </w:r>
      <w:proofErr w:type="spellEnd"/>
      <w:r w:rsidRPr="008C3ACE">
        <w:rPr>
          <w:lang w:val="en-GB"/>
        </w:rPr>
        <w:t xml:space="preserve"> and </w:t>
      </w:r>
      <w:proofErr w:type="spellStart"/>
      <w:r w:rsidRPr="008C3ACE">
        <w:rPr>
          <w:lang w:val="en-GB"/>
        </w:rPr>
        <w:t>Ragnell</w:t>
      </w:r>
      <w:proofErr w:type="spellEnd"/>
      <w:r w:rsidRPr="008C3ACE">
        <w:rPr>
          <w:lang w:val="en-GB"/>
        </w:rPr>
        <w:t xml:space="preserve"> referred this dispute to th</w:t>
      </w:r>
      <w:r w:rsidR="00235FF8">
        <w:rPr>
          <w:lang w:val="en-GB"/>
        </w:rPr>
        <w:t>e</w:t>
      </w:r>
      <w:r w:rsidRPr="008C3ACE">
        <w:rPr>
          <w:lang w:val="en-GB"/>
        </w:rPr>
        <w:t xml:space="preserve"> Court, granting it jurisdiction under Article 36(1) of the Statute</w:t>
      </w:r>
      <w:r w:rsidR="00143C0C">
        <w:rPr>
          <w:lang w:val="en-GB"/>
        </w:rPr>
        <w:t xml:space="preserve"> of the International Court of Justice</w:t>
      </w:r>
      <w:r w:rsidRPr="008C3ACE">
        <w:rPr>
          <w:lang w:val="en-GB"/>
        </w:rPr>
        <w:t>. Th</w:t>
      </w:r>
      <w:r w:rsidR="00714BC5">
        <w:rPr>
          <w:lang w:val="en-GB"/>
        </w:rPr>
        <w:t>is</w:t>
      </w:r>
      <w:r w:rsidRPr="008C3ACE">
        <w:rPr>
          <w:lang w:val="en-GB"/>
        </w:rPr>
        <w:t xml:space="preserve"> Court thus has discretion over the admissibility of each claim. Although the underlying facts of claims I and IV involve the actions of third-party States, Balan and Etna, this </w:t>
      </w:r>
      <w:r w:rsidR="00CA2B67">
        <w:rPr>
          <w:lang w:val="en-GB"/>
        </w:rPr>
        <w:t>does</w:t>
      </w:r>
      <w:r w:rsidR="00CA2B67" w:rsidRPr="008C3ACE">
        <w:rPr>
          <w:lang w:val="en-GB"/>
        </w:rPr>
        <w:t xml:space="preserve"> </w:t>
      </w:r>
      <w:r w:rsidRPr="008C3ACE">
        <w:rPr>
          <w:lang w:val="en-GB"/>
        </w:rPr>
        <w:t>not bar</w:t>
      </w:r>
      <w:r w:rsidR="00CA2B67">
        <w:rPr>
          <w:lang w:val="en-GB"/>
        </w:rPr>
        <w:t xml:space="preserve"> the</w:t>
      </w:r>
      <w:r w:rsidRPr="008C3ACE">
        <w:rPr>
          <w:lang w:val="en-GB"/>
        </w:rPr>
        <w:t xml:space="preserve"> admissibility of claim</w:t>
      </w:r>
      <w:r w:rsidR="00CA2B67">
        <w:rPr>
          <w:lang w:val="en-GB"/>
        </w:rPr>
        <w:t>s</w:t>
      </w:r>
      <w:r w:rsidRPr="008C3ACE">
        <w:rPr>
          <w:lang w:val="en-GB"/>
        </w:rPr>
        <w:t xml:space="preserve"> by </w:t>
      </w:r>
      <w:proofErr w:type="spellStart"/>
      <w:r w:rsidRPr="008C3ACE">
        <w:rPr>
          <w:lang w:val="en-GB"/>
        </w:rPr>
        <w:t>Aglovale</w:t>
      </w:r>
      <w:proofErr w:type="spellEnd"/>
      <w:r w:rsidRPr="008C3ACE">
        <w:rPr>
          <w:lang w:val="en-GB"/>
        </w:rPr>
        <w:t xml:space="preserve"> against </w:t>
      </w:r>
      <w:proofErr w:type="spellStart"/>
      <w:r w:rsidRPr="008C3ACE">
        <w:rPr>
          <w:lang w:val="en-GB"/>
        </w:rPr>
        <w:t>Ragnell</w:t>
      </w:r>
      <w:proofErr w:type="spellEnd"/>
      <w:r w:rsidRPr="008C3ACE">
        <w:rPr>
          <w:lang w:val="en-GB"/>
        </w:rPr>
        <w:t xml:space="preserve">. Under </w:t>
      </w:r>
      <w:r w:rsidRPr="008C3ACE">
        <w:rPr>
          <w:i/>
          <w:lang w:val="en-GB"/>
        </w:rPr>
        <w:t>Monetary Gold</w:t>
      </w:r>
      <w:r w:rsidRPr="008C3ACE">
        <w:rPr>
          <w:lang w:val="en-GB"/>
        </w:rPr>
        <w:t xml:space="preserve">, a claim is only </w:t>
      </w:r>
      <w:r w:rsidR="00B43CDF" w:rsidRPr="008C3ACE">
        <w:rPr>
          <w:lang w:val="en-GB"/>
        </w:rPr>
        <w:t>in</w:t>
      </w:r>
      <w:r w:rsidRPr="008C3ACE">
        <w:rPr>
          <w:lang w:val="en-GB"/>
        </w:rPr>
        <w:t>admissible when an absent third-party’s legal interests form “the very subject-matter” of the decision.</w:t>
      </w:r>
      <w:r w:rsidRPr="008C3ACE">
        <w:rPr>
          <w:rStyle w:val="FootnoteReference"/>
          <w:lang w:val="en-GB"/>
        </w:rPr>
        <w:footnoteReference w:id="2"/>
      </w:r>
      <w:r w:rsidRPr="008C3ACE">
        <w:rPr>
          <w:lang w:val="en-GB"/>
        </w:rPr>
        <w:t xml:space="preserve"> Legal interests reach this level when th</w:t>
      </w:r>
      <w:r w:rsidR="002A2187">
        <w:rPr>
          <w:lang w:val="en-GB"/>
        </w:rPr>
        <w:t>e</w:t>
      </w:r>
      <w:r w:rsidRPr="008C3ACE">
        <w:rPr>
          <w:lang w:val="en-GB"/>
        </w:rPr>
        <w:t xml:space="preserve"> Court needs to determine</w:t>
      </w:r>
      <w:r w:rsidR="002A2187">
        <w:rPr>
          <w:lang w:val="en-GB"/>
        </w:rPr>
        <w:t xml:space="preserve"> the lawfulness of</w:t>
      </w:r>
      <w:r w:rsidRPr="008C3ACE">
        <w:rPr>
          <w:lang w:val="en-GB"/>
        </w:rPr>
        <w:t xml:space="preserve"> the third State’s conduct “as a prerequisite” for the determination of the dispute.</w:t>
      </w:r>
      <w:r w:rsidRPr="008C3ACE">
        <w:rPr>
          <w:rStyle w:val="FootnoteReference"/>
          <w:lang w:val="en-GB"/>
        </w:rPr>
        <w:footnoteReference w:id="3"/>
      </w:r>
      <w:r w:rsidRPr="008C3ACE">
        <w:rPr>
          <w:lang w:val="en-GB"/>
        </w:rPr>
        <w:t xml:space="preserve"> Otherwise, th</w:t>
      </w:r>
      <w:r w:rsidR="002A2187">
        <w:rPr>
          <w:lang w:val="en-GB"/>
        </w:rPr>
        <w:t>e</w:t>
      </w:r>
      <w:r w:rsidRPr="008C3ACE">
        <w:rPr>
          <w:lang w:val="en-GB"/>
        </w:rPr>
        <w:t xml:space="preserve"> Court cannot decline to exercise its jurisdiction even if </w:t>
      </w:r>
      <w:r w:rsidR="00714BC5">
        <w:rPr>
          <w:lang w:val="en-GB"/>
        </w:rPr>
        <w:t>its</w:t>
      </w:r>
      <w:r w:rsidRPr="008C3ACE">
        <w:rPr>
          <w:lang w:val="en-GB"/>
        </w:rPr>
        <w:t xml:space="preserve"> finding “might well have implications for the legal situation of the other States concerned.”</w:t>
      </w:r>
      <w:r w:rsidRPr="008C3ACE">
        <w:rPr>
          <w:rStyle w:val="FootnoteReference"/>
          <w:lang w:val="en-GB"/>
        </w:rPr>
        <w:footnoteReference w:id="4"/>
      </w:r>
    </w:p>
    <w:p w14:paraId="33CE3CAD" w14:textId="3610B4B6" w:rsidR="00630B0B" w:rsidRPr="008C3ACE" w:rsidRDefault="00630B0B" w:rsidP="00656024">
      <w:pPr>
        <w:rPr>
          <w:lang w:val="en-GB"/>
        </w:rPr>
      </w:pPr>
      <w:r w:rsidRPr="008C3ACE">
        <w:rPr>
          <w:lang w:val="en-GB"/>
        </w:rPr>
        <w:t xml:space="preserve">Balan is not an essential third-party for the adjudication of the lawfulness of </w:t>
      </w:r>
      <w:proofErr w:type="spellStart"/>
      <w:r w:rsidRPr="008C3ACE">
        <w:rPr>
          <w:lang w:val="en-GB"/>
        </w:rPr>
        <w:t>Ragnell’s</w:t>
      </w:r>
      <w:proofErr w:type="spellEnd"/>
      <w:r w:rsidRPr="008C3ACE">
        <w:rPr>
          <w:lang w:val="en-GB"/>
        </w:rPr>
        <w:t xml:space="preserve"> use of force. Although the military action took place on Balan</w:t>
      </w:r>
      <w:r w:rsidR="00835784">
        <w:rPr>
          <w:lang w:val="en-GB"/>
        </w:rPr>
        <w:t>’s territory</w:t>
      </w:r>
      <w:r w:rsidRPr="008C3ACE">
        <w:rPr>
          <w:lang w:val="en-GB"/>
        </w:rPr>
        <w:t>,</w:t>
      </w:r>
      <w:r w:rsidRPr="008C3ACE">
        <w:rPr>
          <w:rStyle w:val="FootnoteReference"/>
          <w:lang w:val="en-GB"/>
        </w:rPr>
        <w:footnoteReference w:id="5"/>
      </w:r>
      <w:r w:rsidRPr="008C3ACE">
        <w:rPr>
          <w:lang w:val="en-GB"/>
        </w:rPr>
        <w:t xml:space="preserve"> the justification for the use of force </w:t>
      </w:r>
      <w:r w:rsidR="00961CCD">
        <w:rPr>
          <w:lang w:val="en-GB"/>
        </w:rPr>
        <w:t>only requires an evaluation of the UAC’s conduct, as they authored the armed attack.</w:t>
      </w:r>
      <w:r w:rsidR="00961CCD">
        <w:rPr>
          <w:rStyle w:val="FootnoteReference"/>
          <w:lang w:val="en-GB"/>
        </w:rPr>
        <w:footnoteReference w:id="6"/>
      </w:r>
      <w:r w:rsidR="00961CCD">
        <w:rPr>
          <w:lang w:val="en-GB"/>
        </w:rPr>
        <w:t xml:space="preserve"> Thus, the pleading </w:t>
      </w:r>
      <w:r w:rsidRPr="008C3ACE">
        <w:rPr>
          <w:lang w:val="en-GB"/>
        </w:rPr>
        <w:t xml:space="preserve">can be adjudicated without </w:t>
      </w:r>
      <w:r w:rsidR="00961CCD">
        <w:rPr>
          <w:lang w:val="en-GB"/>
        </w:rPr>
        <w:t>implicating Balan’s legal interests.</w:t>
      </w:r>
      <w:r w:rsidRPr="008C3ACE">
        <w:rPr>
          <w:lang w:val="en-GB"/>
        </w:rPr>
        <w:t xml:space="preserve"> Furthermore, the </w:t>
      </w:r>
      <w:r w:rsidRPr="008C3ACE">
        <w:rPr>
          <w:i/>
          <w:lang w:val="en-GB"/>
        </w:rPr>
        <w:t xml:space="preserve">Monetary Gold </w:t>
      </w:r>
      <w:r w:rsidRPr="008C3ACE">
        <w:rPr>
          <w:lang w:val="en-GB"/>
        </w:rPr>
        <w:t xml:space="preserve">principle cannot preclude adjudication of a dispute where affected third </w:t>
      </w:r>
      <w:r w:rsidR="003458AF">
        <w:rPr>
          <w:lang w:val="en-GB"/>
        </w:rPr>
        <w:t>S</w:t>
      </w:r>
      <w:r w:rsidRPr="008C3ACE">
        <w:rPr>
          <w:lang w:val="en-GB"/>
        </w:rPr>
        <w:t>tates can intervene or file separate lawsuits.</w:t>
      </w:r>
      <w:r w:rsidRPr="008C3ACE">
        <w:rPr>
          <w:rStyle w:val="FootnoteReference"/>
          <w:lang w:val="en-GB"/>
        </w:rPr>
        <w:footnoteReference w:id="7"/>
      </w:r>
      <w:r w:rsidRPr="008C3ACE">
        <w:rPr>
          <w:lang w:val="en-GB"/>
        </w:rPr>
        <w:t xml:space="preserve"> That is the case here, where Balan chose not to intervene and specifically reserved the right to bring a subsequent action against </w:t>
      </w:r>
      <w:proofErr w:type="spellStart"/>
      <w:r w:rsidRPr="008C3ACE">
        <w:rPr>
          <w:lang w:val="en-GB"/>
        </w:rPr>
        <w:t>Ragnell</w:t>
      </w:r>
      <w:proofErr w:type="spellEnd"/>
      <w:r w:rsidRPr="008C3ACE">
        <w:rPr>
          <w:lang w:val="en-GB"/>
        </w:rPr>
        <w:t>, which it is entitled to do under Article 41 of the Treaty.</w:t>
      </w:r>
      <w:r w:rsidRPr="008C3ACE">
        <w:rPr>
          <w:rStyle w:val="FootnoteReference"/>
          <w:lang w:val="en-GB"/>
        </w:rPr>
        <w:footnoteReference w:id="8"/>
      </w:r>
    </w:p>
    <w:p w14:paraId="778C9D82" w14:textId="2C052D29" w:rsidR="00E45189" w:rsidRPr="008C3ACE" w:rsidRDefault="00630B0B" w:rsidP="00656024">
      <w:pPr>
        <w:rPr>
          <w:lang w:val="en-GB"/>
        </w:rPr>
      </w:pPr>
      <w:r w:rsidRPr="008C3ACE">
        <w:rPr>
          <w:lang w:val="en-GB"/>
        </w:rPr>
        <w:lastRenderedPageBreak/>
        <w:t xml:space="preserve">Etna is similarly not an essential third-party, as the subsequent treatment of waste exported by </w:t>
      </w:r>
      <w:proofErr w:type="spellStart"/>
      <w:r w:rsidRPr="008C3ACE">
        <w:rPr>
          <w:lang w:val="en-GB"/>
        </w:rPr>
        <w:t>Ragnell</w:t>
      </w:r>
      <w:proofErr w:type="spellEnd"/>
      <w:r w:rsidRPr="008C3ACE">
        <w:rPr>
          <w:rStyle w:val="FootnoteReference"/>
          <w:lang w:val="en-GB"/>
        </w:rPr>
        <w:footnoteReference w:id="9"/>
      </w:r>
      <w:r w:rsidRPr="008C3ACE">
        <w:rPr>
          <w:lang w:val="en-GB"/>
        </w:rPr>
        <w:t xml:space="preserve"> does not form the very subject-matter of pleading IV. </w:t>
      </w:r>
      <w:proofErr w:type="spellStart"/>
      <w:r w:rsidRPr="008C3ACE">
        <w:rPr>
          <w:lang w:val="en-GB"/>
        </w:rPr>
        <w:t>Ragnell’s</w:t>
      </w:r>
      <w:proofErr w:type="spellEnd"/>
      <w:r w:rsidRPr="008C3ACE">
        <w:rPr>
          <w:lang w:val="en-GB"/>
        </w:rPr>
        <w:t xml:space="preserve"> due diligence obligations are one of conduct, not result.</w:t>
      </w:r>
      <w:r w:rsidRPr="008C3ACE">
        <w:rPr>
          <w:rStyle w:val="FootnoteReference"/>
          <w:lang w:val="en-GB"/>
        </w:rPr>
        <w:t xml:space="preserve"> </w:t>
      </w:r>
      <w:r w:rsidRPr="008C3ACE">
        <w:rPr>
          <w:rStyle w:val="FootnoteReference"/>
          <w:lang w:val="en-GB"/>
        </w:rPr>
        <w:footnoteReference w:id="10"/>
      </w:r>
      <w:r w:rsidRPr="008C3ACE">
        <w:rPr>
          <w:lang w:val="en-GB"/>
        </w:rPr>
        <w:t xml:space="preserve"> Thus, determining </w:t>
      </w:r>
      <w:r w:rsidR="00465B8E">
        <w:rPr>
          <w:lang w:val="en-GB"/>
        </w:rPr>
        <w:t>whether Etna acted unlawfully</w:t>
      </w:r>
      <w:r w:rsidR="00DE4AD7">
        <w:rPr>
          <w:lang w:val="en-GB"/>
        </w:rPr>
        <w:t xml:space="preserve"> when it disposed of the waste</w:t>
      </w:r>
      <w:r w:rsidRPr="008C3ACE">
        <w:rPr>
          <w:lang w:val="en-GB"/>
        </w:rPr>
        <w:t xml:space="preserve"> is not a prerequisite to determining whether </w:t>
      </w:r>
      <w:proofErr w:type="spellStart"/>
      <w:r w:rsidRPr="008C3ACE">
        <w:rPr>
          <w:lang w:val="en-GB"/>
        </w:rPr>
        <w:t>Ragnell</w:t>
      </w:r>
      <w:proofErr w:type="spellEnd"/>
      <w:r w:rsidRPr="008C3ACE">
        <w:rPr>
          <w:lang w:val="en-GB"/>
        </w:rPr>
        <w:t xml:space="preserve"> </w:t>
      </w:r>
      <w:r w:rsidR="00037996">
        <w:rPr>
          <w:lang w:val="en-GB"/>
        </w:rPr>
        <w:t>violated</w:t>
      </w:r>
      <w:r w:rsidRPr="008C3ACE">
        <w:rPr>
          <w:lang w:val="en-GB"/>
        </w:rPr>
        <w:t xml:space="preserve"> due diligence</w:t>
      </w:r>
      <w:r w:rsidR="00037996">
        <w:rPr>
          <w:lang w:val="en-GB"/>
        </w:rPr>
        <w:t xml:space="preserve"> obligations</w:t>
      </w:r>
      <w:r w:rsidR="00DE4AD7">
        <w:rPr>
          <w:lang w:val="en-GB"/>
        </w:rPr>
        <w:t xml:space="preserve"> when exporting said waste</w:t>
      </w:r>
      <w:r w:rsidRPr="008C3ACE">
        <w:rPr>
          <w:lang w:val="en-GB"/>
        </w:rPr>
        <w:t>.</w:t>
      </w:r>
    </w:p>
    <w:p w14:paraId="034E3EDB" w14:textId="5D37AC5B" w:rsidR="00630B0B" w:rsidRPr="008C3ACE" w:rsidRDefault="00630B0B" w:rsidP="002F0F93">
      <w:pPr>
        <w:pStyle w:val="Heading2"/>
        <w:numPr>
          <w:ilvl w:val="0"/>
          <w:numId w:val="18"/>
        </w:numPr>
        <w:ind w:left="709" w:hanging="425"/>
        <w:rPr>
          <w:lang w:val="en-GB"/>
        </w:rPr>
      </w:pPr>
      <w:bookmarkStart w:id="25" w:name="_Toc124637162"/>
      <w:bookmarkStart w:id="26" w:name="_Toc124881922"/>
      <w:proofErr w:type="spellStart"/>
      <w:r w:rsidRPr="008C3ACE">
        <w:rPr>
          <w:lang w:val="en-GB"/>
        </w:rPr>
        <w:t>Ragnell</w:t>
      </w:r>
      <w:proofErr w:type="spellEnd"/>
      <w:r w:rsidRPr="008C3ACE">
        <w:rPr>
          <w:lang w:val="en-GB"/>
        </w:rPr>
        <w:t xml:space="preserve"> violated its treaty obligations in launching “operation shining star” and in its attacks on both </w:t>
      </w:r>
      <w:r w:rsidR="00143C0C">
        <w:rPr>
          <w:lang w:val="en-GB"/>
        </w:rPr>
        <w:t>N</w:t>
      </w:r>
      <w:r w:rsidRPr="008C3ACE">
        <w:rPr>
          <w:lang w:val="en-GB"/>
        </w:rPr>
        <w:t xml:space="preserve">ant </w:t>
      </w:r>
      <w:r w:rsidR="00143C0C">
        <w:rPr>
          <w:lang w:val="en-GB"/>
        </w:rPr>
        <w:t>G</w:t>
      </w:r>
      <w:r w:rsidRPr="008C3ACE">
        <w:rPr>
          <w:lang w:val="en-GB"/>
        </w:rPr>
        <w:t xml:space="preserve">ateway and </w:t>
      </w:r>
      <w:r w:rsidR="00143C0C">
        <w:rPr>
          <w:lang w:val="en-GB"/>
        </w:rPr>
        <w:t>C</w:t>
      </w:r>
      <w:r w:rsidRPr="008C3ACE">
        <w:rPr>
          <w:lang w:val="en-GB"/>
        </w:rPr>
        <w:t xml:space="preserve">ompound </w:t>
      </w:r>
      <w:proofErr w:type="spellStart"/>
      <w:r w:rsidR="00143C0C">
        <w:rPr>
          <w:lang w:val="en-GB"/>
        </w:rPr>
        <w:t>A</w:t>
      </w:r>
      <w:r w:rsidRPr="008C3ACE">
        <w:rPr>
          <w:lang w:val="en-GB"/>
        </w:rPr>
        <w:t>rdan</w:t>
      </w:r>
      <w:proofErr w:type="spellEnd"/>
      <w:r w:rsidRPr="008C3ACE">
        <w:rPr>
          <w:lang w:val="en-GB"/>
        </w:rPr>
        <w:t xml:space="preserve">, and must pay reparations to </w:t>
      </w:r>
      <w:proofErr w:type="spellStart"/>
      <w:r w:rsidR="00143C0C">
        <w:rPr>
          <w:lang w:val="en-GB"/>
        </w:rPr>
        <w:t>A</w:t>
      </w:r>
      <w:r w:rsidRPr="008C3ACE">
        <w:rPr>
          <w:lang w:val="en-GB"/>
        </w:rPr>
        <w:t>glovale</w:t>
      </w:r>
      <w:proofErr w:type="spellEnd"/>
      <w:r w:rsidRPr="008C3ACE">
        <w:rPr>
          <w:lang w:val="en-GB"/>
        </w:rPr>
        <w:t xml:space="preserve"> for the deaths of the eight </w:t>
      </w:r>
      <w:proofErr w:type="spellStart"/>
      <w:r w:rsidR="00143C0C">
        <w:rPr>
          <w:lang w:val="en-GB"/>
        </w:rPr>
        <w:t>A</w:t>
      </w:r>
      <w:r w:rsidRPr="008C3ACE">
        <w:rPr>
          <w:lang w:val="en-GB"/>
        </w:rPr>
        <w:t>glovalean</w:t>
      </w:r>
      <w:proofErr w:type="spellEnd"/>
      <w:r w:rsidRPr="008C3ACE">
        <w:rPr>
          <w:lang w:val="en-GB"/>
        </w:rPr>
        <w:t xml:space="preserve"> nationals.</w:t>
      </w:r>
      <w:bookmarkEnd w:id="25"/>
      <w:bookmarkEnd w:id="26"/>
    </w:p>
    <w:p w14:paraId="6BCE0231" w14:textId="5CE03C56" w:rsidR="00630B0B" w:rsidRPr="008C3ACE" w:rsidRDefault="00630B0B" w:rsidP="00656024">
      <w:pPr>
        <w:ind w:firstLine="360"/>
        <w:rPr>
          <w:lang w:val="en-GB"/>
        </w:rPr>
      </w:pPr>
      <w:proofErr w:type="spellStart"/>
      <w:r w:rsidRPr="008C3ACE">
        <w:rPr>
          <w:lang w:val="en-GB"/>
        </w:rPr>
        <w:t>Ragnell’s</w:t>
      </w:r>
      <w:proofErr w:type="spellEnd"/>
      <w:r w:rsidRPr="008C3ACE">
        <w:rPr>
          <w:lang w:val="en-GB"/>
        </w:rPr>
        <w:t xml:space="preserve"> military conduct in the Clarent Belt violated</w:t>
      </w:r>
      <w:r w:rsidR="00D219FD">
        <w:rPr>
          <w:lang w:val="en-GB"/>
        </w:rPr>
        <w:t xml:space="preserve"> its obligations under the </w:t>
      </w:r>
      <w:r w:rsidRPr="008C3ACE">
        <w:rPr>
          <w:lang w:val="en-GB"/>
        </w:rPr>
        <w:t xml:space="preserve">Treaty to comply with </w:t>
      </w:r>
      <w:r w:rsidRPr="008C3ACE">
        <w:rPr>
          <w:i/>
          <w:lang w:val="en-GB"/>
        </w:rPr>
        <w:t>jus ad bellum</w:t>
      </w:r>
      <w:r w:rsidRPr="008C3ACE">
        <w:rPr>
          <w:lang w:val="en-GB"/>
        </w:rPr>
        <w:t xml:space="preserve"> </w:t>
      </w:r>
      <w:r w:rsidRPr="008C3ACE">
        <w:rPr>
          <w:b/>
          <w:lang w:val="en-GB"/>
        </w:rPr>
        <w:t>[A]</w:t>
      </w:r>
      <w:r w:rsidRPr="008C3ACE">
        <w:rPr>
          <w:lang w:val="en-GB"/>
        </w:rPr>
        <w:t xml:space="preserve"> and </w:t>
      </w:r>
      <w:r w:rsidRPr="008C3ACE">
        <w:rPr>
          <w:i/>
          <w:lang w:val="en-GB"/>
        </w:rPr>
        <w:t xml:space="preserve">jus in bello </w:t>
      </w:r>
      <w:r w:rsidRPr="008C3ACE">
        <w:rPr>
          <w:b/>
          <w:lang w:val="en-GB"/>
        </w:rPr>
        <w:t>[B]</w:t>
      </w:r>
      <w:r w:rsidR="00D219FD">
        <w:rPr>
          <w:b/>
          <w:lang w:val="en-GB"/>
        </w:rPr>
        <w:t xml:space="preserve"> </w:t>
      </w:r>
      <w:r w:rsidR="00D219FD" w:rsidRPr="005E2541">
        <w:rPr>
          <w:bCs/>
          <w:lang w:val="en-GB"/>
        </w:rPr>
        <w:t>rules</w:t>
      </w:r>
      <w:r w:rsidRPr="008C3ACE">
        <w:rPr>
          <w:lang w:val="en-GB"/>
        </w:rPr>
        <w:t xml:space="preserve">. As a result, </w:t>
      </w:r>
      <w:proofErr w:type="spellStart"/>
      <w:r w:rsidRPr="008C3ACE">
        <w:rPr>
          <w:lang w:val="en-GB"/>
        </w:rPr>
        <w:t>Ragnell</w:t>
      </w:r>
      <w:proofErr w:type="spellEnd"/>
      <w:r w:rsidRPr="008C3ACE">
        <w:rPr>
          <w:lang w:val="en-GB"/>
        </w:rPr>
        <w:t xml:space="preserve"> is obligated to pay reparations</w:t>
      </w:r>
      <w:r w:rsidR="00E662DC">
        <w:rPr>
          <w:lang w:val="en-GB"/>
        </w:rPr>
        <w:t xml:space="preserve"> to </w:t>
      </w:r>
      <w:proofErr w:type="spellStart"/>
      <w:r w:rsidR="00E662DC">
        <w:rPr>
          <w:lang w:val="en-GB"/>
        </w:rPr>
        <w:t>Aglovale</w:t>
      </w:r>
      <w:proofErr w:type="spellEnd"/>
      <w:r w:rsidRPr="008C3ACE">
        <w:rPr>
          <w:lang w:val="en-GB"/>
        </w:rPr>
        <w:t xml:space="preserve"> </w:t>
      </w:r>
      <w:r w:rsidRPr="008C3ACE">
        <w:rPr>
          <w:b/>
          <w:lang w:val="en-GB"/>
        </w:rPr>
        <w:t>[C]</w:t>
      </w:r>
      <w:r w:rsidRPr="008C3ACE">
        <w:rPr>
          <w:lang w:val="en-GB"/>
        </w:rPr>
        <w:t>.</w:t>
      </w:r>
    </w:p>
    <w:p w14:paraId="5936F934" w14:textId="40017B72" w:rsidR="00630B0B" w:rsidRPr="008C3ACE" w:rsidRDefault="00630B0B" w:rsidP="002F0F93">
      <w:pPr>
        <w:pStyle w:val="Heading3"/>
        <w:ind w:hanging="499"/>
        <w:rPr>
          <w:lang w:val="en-GB"/>
        </w:rPr>
      </w:pPr>
      <w:bookmarkStart w:id="27" w:name="_Toc124637163"/>
      <w:bookmarkStart w:id="28" w:name="_Toc124881923"/>
      <w:proofErr w:type="spellStart"/>
      <w:r w:rsidRPr="008C3ACE">
        <w:rPr>
          <w:lang w:val="en-GB"/>
        </w:rPr>
        <w:t>Ragnell</w:t>
      </w:r>
      <w:proofErr w:type="spellEnd"/>
      <w:r w:rsidRPr="008C3ACE">
        <w:rPr>
          <w:lang w:val="en-GB"/>
        </w:rPr>
        <w:t xml:space="preserve"> violated </w:t>
      </w:r>
      <w:r w:rsidRPr="00835784">
        <w:rPr>
          <w:i/>
          <w:iCs/>
          <w:lang w:val="en-GB"/>
        </w:rPr>
        <w:t>jus ad bellum</w:t>
      </w:r>
      <w:r w:rsidRPr="008C3ACE">
        <w:rPr>
          <w:lang w:val="en-GB"/>
        </w:rPr>
        <w:t xml:space="preserve"> obligations under the Treaty </w:t>
      </w:r>
      <w:r w:rsidR="00ED7427" w:rsidRPr="008C3ACE">
        <w:rPr>
          <w:lang w:val="en-GB"/>
        </w:rPr>
        <w:t>by</w:t>
      </w:r>
      <w:r w:rsidRPr="008C3ACE">
        <w:rPr>
          <w:lang w:val="en-GB"/>
        </w:rPr>
        <w:t xml:space="preserve"> launching Operation Shining Star.</w:t>
      </w:r>
      <w:bookmarkEnd w:id="27"/>
      <w:bookmarkEnd w:id="28"/>
    </w:p>
    <w:p w14:paraId="2D0323EC" w14:textId="29C13C15" w:rsidR="00630B0B" w:rsidRPr="008C3ACE" w:rsidRDefault="00630B0B" w:rsidP="003567A7">
      <w:pPr>
        <w:ind w:firstLine="360"/>
        <w:rPr>
          <w:lang w:val="en-GB"/>
        </w:rPr>
      </w:pPr>
      <w:r w:rsidRPr="008C3ACE">
        <w:rPr>
          <w:lang w:val="en-GB"/>
        </w:rPr>
        <w:t>The launching of Operation Shining Star violated Articles 2, 3, and 14 of the Treaty.</w:t>
      </w:r>
      <w:r w:rsidRPr="008C3ACE">
        <w:rPr>
          <w:rStyle w:val="FootnoteReference"/>
          <w:lang w:val="en-GB"/>
        </w:rPr>
        <w:footnoteReference w:id="11"/>
      </w:r>
      <w:r w:rsidRPr="008C3ACE">
        <w:rPr>
          <w:lang w:val="en-GB"/>
        </w:rPr>
        <w:t xml:space="preserve"> </w:t>
      </w:r>
      <w:r w:rsidR="00E115BE" w:rsidRPr="008C3ACE">
        <w:rPr>
          <w:lang w:val="en-GB"/>
        </w:rPr>
        <w:t xml:space="preserve">The </w:t>
      </w:r>
      <w:r w:rsidRPr="008C3ACE">
        <w:rPr>
          <w:lang w:val="en-GB"/>
        </w:rPr>
        <w:t xml:space="preserve">Operation constituted use of force per Article 2(4) of the U.N. Charter </w:t>
      </w:r>
      <w:r w:rsidRPr="008C3ACE">
        <w:rPr>
          <w:b/>
          <w:lang w:val="en-GB"/>
        </w:rPr>
        <w:t>[</w:t>
      </w:r>
      <w:r w:rsidR="00A5719A" w:rsidRPr="008C3ACE">
        <w:rPr>
          <w:b/>
          <w:bCs/>
          <w:lang w:val="en-GB"/>
        </w:rPr>
        <w:t>1</w:t>
      </w:r>
      <w:r w:rsidRPr="008C3ACE">
        <w:rPr>
          <w:b/>
          <w:lang w:val="en-GB"/>
        </w:rPr>
        <w:t>]</w:t>
      </w:r>
      <w:r w:rsidRPr="008C3ACE">
        <w:rPr>
          <w:lang w:val="en-GB"/>
        </w:rPr>
        <w:t xml:space="preserve">. </w:t>
      </w:r>
      <w:proofErr w:type="spellStart"/>
      <w:r w:rsidRPr="008C3ACE">
        <w:rPr>
          <w:lang w:val="en-GB"/>
        </w:rPr>
        <w:t>Ragnell’s</w:t>
      </w:r>
      <w:proofErr w:type="spellEnd"/>
      <w:r w:rsidRPr="008C3ACE">
        <w:rPr>
          <w:lang w:val="en-GB"/>
        </w:rPr>
        <w:t xml:space="preserve"> actions cannot be justified by Article 51 of the U.N. Charter because they </w:t>
      </w:r>
      <w:r w:rsidR="00835784">
        <w:rPr>
          <w:lang w:val="en-GB"/>
        </w:rPr>
        <w:t>did not respond</w:t>
      </w:r>
      <w:r w:rsidRPr="008C3ACE">
        <w:rPr>
          <w:lang w:val="en-GB"/>
        </w:rPr>
        <w:t xml:space="preserve"> to an armed attack </w:t>
      </w:r>
      <w:r w:rsidRPr="008C3ACE">
        <w:rPr>
          <w:b/>
          <w:lang w:val="en-GB"/>
        </w:rPr>
        <w:t>[</w:t>
      </w:r>
      <w:r w:rsidR="00A5719A" w:rsidRPr="008C3ACE">
        <w:rPr>
          <w:b/>
          <w:bCs/>
          <w:lang w:val="en-GB"/>
        </w:rPr>
        <w:t>2</w:t>
      </w:r>
      <w:r w:rsidRPr="008C3ACE">
        <w:rPr>
          <w:b/>
          <w:lang w:val="en-GB"/>
        </w:rPr>
        <w:t xml:space="preserve">] </w:t>
      </w:r>
      <w:r w:rsidRPr="008C3ACE">
        <w:rPr>
          <w:lang w:val="en-GB"/>
        </w:rPr>
        <w:t xml:space="preserve">and did not comply with the principle of necessity </w:t>
      </w:r>
      <w:r w:rsidRPr="008C3ACE">
        <w:rPr>
          <w:b/>
          <w:lang w:val="en-GB"/>
        </w:rPr>
        <w:t>[</w:t>
      </w:r>
      <w:r w:rsidR="00A5719A" w:rsidRPr="008C3ACE">
        <w:rPr>
          <w:b/>
          <w:bCs/>
          <w:lang w:val="en-GB"/>
        </w:rPr>
        <w:t>3</w:t>
      </w:r>
      <w:r w:rsidRPr="008C3ACE">
        <w:rPr>
          <w:b/>
          <w:lang w:val="en-GB"/>
        </w:rPr>
        <w:t>].</w:t>
      </w:r>
    </w:p>
    <w:p w14:paraId="6C85DB04" w14:textId="24D5F0C7" w:rsidR="00630B0B" w:rsidRPr="008C3ACE" w:rsidRDefault="00814B10" w:rsidP="00C77B0A">
      <w:pPr>
        <w:pStyle w:val="Heading4"/>
        <w:spacing w:line="360" w:lineRule="auto"/>
        <w:ind w:left="1560" w:hanging="426"/>
        <w:rPr>
          <w:lang w:val="en-GB"/>
        </w:rPr>
      </w:pPr>
      <w:bookmarkStart w:id="29" w:name="_Toc124881924"/>
      <w:r>
        <w:rPr>
          <w:lang w:val="en-GB"/>
        </w:rPr>
        <w:t>L</w:t>
      </w:r>
      <w:r w:rsidR="00630B0B" w:rsidRPr="008C3ACE">
        <w:rPr>
          <w:lang w:val="en-GB"/>
        </w:rPr>
        <w:t>aunching Operation Shining Star violated Articles 2, 3, and 14 of the Treaty.</w:t>
      </w:r>
      <w:bookmarkEnd w:id="29"/>
      <w:r w:rsidR="00630B0B" w:rsidRPr="008C3ACE">
        <w:rPr>
          <w:lang w:val="en-GB"/>
        </w:rPr>
        <w:t xml:space="preserve"> </w:t>
      </w:r>
    </w:p>
    <w:p w14:paraId="663010D4" w14:textId="4FDC67CF" w:rsidR="00630B0B" w:rsidRPr="008C3ACE" w:rsidRDefault="00630B0B" w:rsidP="00656024">
      <w:pPr>
        <w:ind w:firstLine="360"/>
        <w:rPr>
          <w:lang w:val="en-GB"/>
        </w:rPr>
      </w:pPr>
      <w:r w:rsidRPr="008C3ACE">
        <w:rPr>
          <w:lang w:val="en-GB"/>
        </w:rPr>
        <w:t>Articles 3 and 14 require the withdraw</w:t>
      </w:r>
      <w:r w:rsidR="00225078" w:rsidRPr="008C3ACE">
        <w:rPr>
          <w:lang w:val="en-GB"/>
        </w:rPr>
        <w:t>al</w:t>
      </w:r>
      <w:r w:rsidRPr="008C3ACE">
        <w:rPr>
          <w:lang w:val="en-GB"/>
        </w:rPr>
        <w:t xml:space="preserve"> of military forces and the ongoing demilitari</w:t>
      </w:r>
      <w:r w:rsidR="000956D1" w:rsidRPr="008C3ACE">
        <w:rPr>
          <w:lang w:val="en-GB"/>
        </w:rPr>
        <w:t>s</w:t>
      </w:r>
      <w:r w:rsidRPr="008C3ACE">
        <w:rPr>
          <w:lang w:val="en-GB"/>
        </w:rPr>
        <w:t>ation of the Clarent Belt.</w:t>
      </w:r>
      <w:r w:rsidRPr="008C3ACE">
        <w:rPr>
          <w:rStyle w:val="FootnoteReference"/>
          <w:lang w:val="en-GB"/>
        </w:rPr>
        <w:footnoteReference w:id="12"/>
      </w:r>
      <w:r w:rsidRPr="008C3ACE">
        <w:rPr>
          <w:lang w:val="en-GB"/>
        </w:rPr>
        <w:t xml:space="preserve"> Article 2(1) stipulates the application of the U.N. Charter and customary </w:t>
      </w:r>
      <w:r w:rsidRPr="008C3ACE">
        <w:rPr>
          <w:lang w:val="en-GB"/>
        </w:rPr>
        <w:lastRenderedPageBreak/>
        <w:t>international law.</w:t>
      </w:r>
      <w:r w:rsidRPr="008C3ACE">
        <w:rPr>
          <w:rStyle w:val="FootnoteReference"/>
          <w:lang w:val="en-GB"/>
        </w:rPr>
        <w:footnoteReference w:id="13"/>
      </w:r>
      <w:r w:rsidRPr="008C3ACE">
        <w:rPr>
          <w:lang w:val="en-GB"/>
        </w:rPr>
        <w:t xml:space="preserve"> The prohibition on the use of force, as a </w:t>
      </w:r>
      <w:r w:rsidR="00225078" w:rsidRPr="008C3ACE">
        <w:rPr>
          <w:lang w:val="en-GB"/>
        </w:rPr>
        <w:t xml:space="preserve">customary </w:t>
      </w:r>
      <w:r w:rsidRPr="008C3ACE">
        <w:rPr>
          <w:i/>
          <w:lang w:val="en-GB"/>
        </w:rPr>
        <w:t xml:space="preserve">jus cogens </w:t>
      </w:r>
      <w:r w:rsidRPr="008C3ACE">
        <w:rPr>
          <w:lang w:val="en-GB"/>
        </w:rPr>
        <w:t>norm</w:t>
      </w:r>
      <w:r w:rsidRPr="008C3ACE">
        <w:rPr>
          <w:rStyle w:val="FootnoteReference"/>
          <w:lang w:val="en-GB"/>
        </w:rPr>
        <w:footnoteReference w:id="14"/>
      </w:r>
      <w:r w:rsidRPr="008C3ACE">
        <w:rPr>
          <w:lang w:val="en-GB"/>
        </w:rPr>
        <w:t xml:space="preserve"> emanating from the U.N. Charter</w:t>
      </w:r>
      <w:r w:rsidRPr="008C3ACE">
        <w:rPr>
          <w:rStyle w:val="FootnoteReference"/>
          <w:lang w:val="en-GB"/>
        </w:rPr>
        <w:footnoteReference w:id="15"/>
      </w:r>
      <w:r w:rsidRPr="008C3ACE">
        <w:rPr>
          <w:lang w:val="en-GB"/>
        </w:rPr>
        <w:t xml:space="preserve"> is </w:t>
      </w:r>
      <w:r w:rsidR="0019229E">
        <w:rPr>
          <w:lang w:val="en-GB"/>
        </w:rPr>
        <w:t>incorporated</w:t>
      </w:r>
      <w:r w:rsidR="0019229E" w:rsidRPr="008C3ACE">
        <w:rPr>
          <w:lang w:val="en-GB"/>
        </w:rPr>
        <w:t xml:space="preserve"> </w:t>
      </w:r>
      <w:r w:rsidR="0019229E">
        <w:rPr>
          <w:lang w:val="en-GB"/>
        </w:rPr>
        <w:t>into</w:t>
      </w:r>
      <w:r w:rsidR="0019229E" w:rsidRPr="008C3ACE">
        <w:rPr>
          <w:lang w:val="en-GB"/>
        </w:rPr>
        <w:t xml:space="preserve"> </w:t>
      </w:r>
      <w:r w:rsidRPr="008C3ACE">
        <w:rPr>
          <w:lang w:val="en-GB"/>
        </w:rPr>
        <w:t>the Treaty.</w:t>
      </w:r>
      <w:r w:rsidRPr="008C3ACE">
        <w:rPr>
          <w:rStyle w:val="FootnoteReference"/>
          <w:lang w:val="en-GB"/>
        </w:rPr>
        <w:footnoteReference w:id="16"/>
      </w:r>
      <w:r w:rsidRPr="008C3ACE">
        <w:rPr>
          <w:lang w:val="en-GB"/>
        </w:rPr>
        <w:t xml:space="preserve"> The use of armed force by a State against the sovereignty of another State amounts to an act of aggression.</w:t>
      </w:r>
      <w:r w:rsidRPr="008C3ACE">
        <w:rPr>
          <w:rStyle w:val="FootnoteReference"/>
          <w:lang w:val="en-GB"/>
        </w:rPr>
        <w:footnoteReference w:id="17"/>
      </w:r>
      <w:r w:rsidRPr="008C3ACE">
        <w:rPr>
          <w:lang w:val="en-GB"/>
        </w:rPr>
        <w:t xml:space="preserve"> Under </w:t>
      </w:r>
      <w:r w:rsidR="00D92620">
        <w:rPr>
          <w:lang w:val="en-GB"/>
        </w:rPr>
        <w:t>the Treaty’s Article 3</w:t>
      </w:r>
      <w:r w:rsidRPr="008C3ACE">
        <w:rPr>
          <w:lang w:val="en-GB"/>
        </w:rPr>
        <w:t xml:space="preserve">, </w:t>
      </w:r>
      <w:proofErr w:type="spellStart"/>
      <w:r w:rsidRPr="008C3ACE">
        <w:rPr>
          <w:lang w:val="en-GB"/>
        </w:rPr>
        <w:t>Ragnell</w:t>
      </w:r>
      <w:proofErr w:type="spellEnd"/>
      <w:r w:rsidRPr="008C3ACE">
        <w:rPr>
          <w:lang w:val="en-GB"/>
        </w:rPr>
        <w:t xml:space="preserve"> was obligated not to post military forces in the Clarent Belt, notwithstanding its status as a lessee.</w:t>
      </w:r>
      <w:r w:rsidRPr="008C3ACE">
        <w:rPr>
          <w:rStyle w:val="FootnoteReference"/>
          <w:lang w:val="en-GB"/>
        </w:rPr>
        <w:footnoteReference w:id="18"/>
      </w:r>
      <w:r w:rsidRPr="008C3ACE">
        <w:rPr>
          <w:lang w:val="en-GB"/>
        </w:rPr>
        <w:t xml:space="preserve"> When </w:t>
      </w:r>
      <w:proofErr w:type="spellStart"/>
      <w:r w:rsidRPr="008C3ACE">
        <w:rPr>
          <w:lang w:val="en-GB"/>
        </w:rPr>
        <w:t>Ragnell</w:t>
      </w:r>
      <w:proofErr w:type="spellEnd"/>
      <w:r w:rsidRPr="008C3ACE">
        <w:rPr>
          <w:lang w:val="en-GB"/>
        </w:rPr>
        <w:t xml:space="preserve"> violated the Treaty by sending </w:t>
      </w:r>
      <w:r w:rsidR="00CD5BED" w:rsidRPr="008C3ACE">
        <w:rPr>
          <w:lang w:val="en-GB"/>
        </w:rPr>
        <w:t>armoured</w:t>
      </w:r>
      <w:r w:rsidRPr="008C3ACE">
        <w:rPr>
          <w:lang w:val="en-GB"/>
        </w:rPr>
        <w:t xml:space="preserve"> vehicles and military battalions into the Clarent Belt,</w:t>
      </w:r>
      <w:r w:rsidRPr="008C3ACE">
        <w:rPr>
          <w:rStyle w:val="FootnoteReference"/>
          <w:lang w:val="en-GB"/>
        </w:rPr>
        <w:footnoteReference w:id="19"/>
      </w:r>
      <w:r w:rsidRPr="008C3ACE">
        <w:rPr>
          <w:lang w:val="en-GB"/>
        </w:rPr>
        <w:t xml:space="preserve"> it lost </w:t>
      </w:r>
      <w:r w:rsidR="0019229E">
        <w:rPr>
          <w:lang w:val="en-GB"/>
        </w:rPr>
        <w:t>its</w:t>
      </w:r>
      <w:r w:rsidR="0019229E" w:rsidRPr="008C3ACE">
        <w:rPr>
          <w:lang w:val="en-GB"/>
        </w:rPr>
        <w:t xml:space="preserve"> </w:t>
      </w:r>
      <w:r w:rsidRPr="008C3ACE">
        <w:rPr>
          <w:lang w:val="en-GB"/>
        </w:rPr>
        <w:t xml:space="preserve">rights </w:t>
      </w:r>
      <w:r w:rsidR="0019229E">
        <w:rPr>
          <w:lang w:val="en-GB"/>
        </w:rPr>
        <w:t>as</w:t>
      </w:r>
      <w:r w:rsidR="0019229E" w:rsidRPr="008C3ACE">
        <w:rPr>
          <w:lang w:val="en-GB"/>
        </w:rPr>
        <w:t xml:space="preserve"> </w:t>
      </w:r>
      <w:r w:rsidRPr="008C3ACE">
        <w:rPr>
          <w:lang w:val="en-GB"/>
        </w:rPr>
        <w:t>a lessee and became an occupier.</w:t>
      </w:r>
      <w:r w:rsidRPr="008C3ACE">
        <w:rPr>
          <w:rStyle w:val="FootnoteReference"/>
          <w:lang w:val="en-GB"/>
        </w:rPr>
        <w:footnoteReference w:id="20"/>
      </w:r>
    </w:p>
    <w:p w14:paraId="5D026FE7" w14:textId="7AD0DF94" w:rsidR="00630B0B" w:rsidRPr="008C3ACE" w:rsidRDefault="00630B0B" w:rsidP="00C77B0A">
      <w:pPr>
        <w:pStyle w:val="Heading4"/>
        <w:spacing w:line="360" w:lineRule="auto"/>
        <w:ind w:left="1560" w:hanging="426"/>
        <w:rPr>
          <w:lang w:val="en-GB"/>
        </w:rPr>
      </w:pPr>
      <w:bookmarkStart w:id="30" w:name="_Toc124881925"/>
      <w:proofErr w:type="spellStart"/>
      <w:r w:rsidRPr="008C3ACE">
        <w:rPr>
          <w:lang w:val="en-GB"/>
        </w:rPr>
        <w:t>Ragnell’s</w:t>
      </w:r>
      <w:proofErr w:type="spellEnd"/>
      <w:r w:rsidRPr="008C3ACE">
        <w:rPr>
          <w:lang w:val="en-GB"/>
        </w:rPr>
        <w:t xml:space="preserve"> occupation cannot be justified by Article 51 of the U.N. Charter as an act of self-</w:t>
      </w:r>
      <w:r w:rsidR="000956D1" w:rsidRPr="008C3ACE">
        <w:rPr>
          <w:lang w:val="en-GB"/>
        </w:rPr>
        <w:t>defence</w:t>
      </w:r>
      <w:r w:rsidRPr="008C3ACE">
        <w:rPr>
          <w:lang w:val="en-GB"/>
        </w:rPr>
        <w:t>.</w:t>
      </w:r>
      <w:bookmarkEnd w:id="30"/>
    </w:p>
    <w:p w14:paraId="418BD76C" w14:textId="39F180A9" w:rsidR="00630B0B" w:rsidRPr="008C3ACE" w:rsidRDefault="00630B0B" w:rsidP="00656024">
      <w:pPr>
        <w:ind w:firstLine="360"/>
        <w:rPr>
          <w:lang w:val="en-GB"/>
        </w:rPr>
      </w:pPr>
      <w:r w:rsidRPr="008C3ACE">
        <w:rPr>
          <w:lang w:val="en-GB"/>
        </w:rPr>
        <w:t>The right of self-</w:t>
      </w:r>
      <w:r w:rsidR="000956D1" w:rsidRPr="008C3ACE">
        <w:rPr>
          <w:lang w:val="en-GB"/>
        </w:rPr>
        <w:t>defence</w:t>
      </w:r>
      <w:r w:rsidR="00BB0DA9" w:rsidRPr="008C3ACE">
        <w:rPr>
          <w:lang w:val="en-GB"/>
        </w:rPr>
        <w:t>,</w:t>
      </w:r>
      <w:r w:rsidRPr="008C3ACE">
        <w:rPr>
          <w:lang w:val="en-GB"/>
        </w:rPr>
        <w:t xml:space="preserve"> enshrined in Article 51 of the U</w:t>
      </w:r>
      <w:r w:rsidR="003567A7">
        <w:rPr>
          <w:lang w:val="en-GB"/>
        </w:rPr>
        <w:t>.</w:t>
      </w:r>
      <w:r w:rsidRPr="008C3ACE">
        <w:rPr>
          <w:lang w:val="en-GB"/>
        </w:rPr>
        <w:t>N</w:t>
      </w:r>
      <w:r w:rsidR="003567A7">
        <w:rPr>
          <w:lang w:val="en-GB"/>
        </w:rPr>
        <w:t>.</w:t>
      </w:r>
      <w:r w:rsidRPr="008C3ACE">
        <w:rPr>
          <w:lang w:val="en-GB"/>
        </w:rPr>
        <w:t xml:space="preserve"> Charter</w:t>
      </w:r>
      <w:r w:rsidRPr="008C3ACE">
        <w:rPr>
          <w:rStyle w:val="FootnoteReference"/>
          <w:lang w:val="en-GB"/>
        </w:rPr>
        <w:footnoteReference w:id="21"/>
      </w:r>
      <w:r w:rsidRPr="008C3ACE">
        <w:rPr>
          <w:lang w:val="en-GB"/>
        </w:rPr>
        <w:t xml:space="preserve"> and deemed customary</w:t>
      </w:r>
      <w:r w:rsidR="00BB0DA9" w:rsidRPr="008C3ACE">
        <w:rPr>
          <w:lang w:val="en-GB"/>
        </w:rPr>
        <w:t>,</w:t>
      </w:r>
      <w:r w:rsidRPr="008C3ACE">
        <w:rPr>
          <w:rStyle w:val="FootnoteReference"/>
          <w:lang w:val="en-GB"/>
        </w:rPr>
        <w:footnoteReference w:id="22"/>
      </w:r>
      <w:r w:rsidR="007535AC" w:rsidRPr="008C3ACE">
        <w:rPr>
          <w:lang w:val="en-GB"/>
        </w:rPr>
        <w:t xml:space="preserve"> is triggered by an armed attack on a State</w:t>
      </w:r>
      <w:r w:rsidRPr="008C3ACE">
        <w:rPr>
          <w:lang w:val="en-GB"/>
        </w:rPr>
        <w:t>.</w:t>
      </w:r>
      <w:r w:rsidRPr="008C3ACE">
        <w:rPr>
          <w:rStyle w:val="FootnoteReference"/>
          <w:lang w:val="en-GB"/>
        </w:rPr>
        <w:footnoteReference w:id="23"/>
      </w:r>
      <w:r w:rsidRPr="008C3ACE">
        <w:rPr>
          <w:lang w:val="en-GB"/>
        </w:rPr>
        <w:t xml:space="preserve"> </w:t>
      </w:r>
      <w:proofErr w:type="spellStart"/>
      <w:r w:rsidRPr="008C3ACE">
        <w:rPr>
          <w:lang w:val="en-GB"/>
        </w:rPr>
        <w:t>Ragnell</w:t>
      </w:r>
      <w:proofErr w:type="spellEnd"/>
      <w:r w:rsidRPr="008C3ACE">
        <w:rPr>
          <w:lang w:val="en-GB"/>
        </w:rPr>
        <w:t>, however, did not suffer an armed attack because the UAC</w:t>
      </w:r>
      <w:r w:rsidR="00CD5BED" w:rsidRPr="008C3ACE">
        <w:rPr>
          <w:lang w:val="en-GB"/>
        </w:rPr>
        <w:t xml:space="preserve">’s </w:t>
      </w:r>
      <w:r w:rsidRPr="008C3ACE">
        <w:rPr>
          <w:lang w:val="en-GB"/>
        </w:rPr>
        <w:t xml:space="preserve">acts cannot be attributed to Balan </w:t>
      </w:r>
      <w:r w:rsidRPr="008C3ACE">
        <w:rPr>
          <w:b/>
          <w:lang w:val="en-GB"/>
        </w:rPr>
        <w:t>[</w:t>
      </w:r>
      <w:proofErr w:type="spellStart"/>
      <w:r w:rsidR="00CD5BED" w:rsidRPr="008C3ACE">
        <w:rPr>
          <w:b/>
          <w:bCs/>
          <w:lang w:val="en-GB"/>
        </w:rPr>
        <w:t>i</w:t>
      </w:r>
      <w:proofErr w:type="spellEnd"/>
      <w:r w:rsidRPr="008C3ACE">
        <w:rPr>
          <w:b/>
          <w:lang w:val="en-GB"/>
        </w:rPr>
        <w:t>]</w:t>
      </w:r>
      <w:r w:rsidRPr="008C3ACE">
        <w:rPr>
          <w:lang w:val="en-GB"/>
        </w:rPr>
        <w:t xml:space="preserve"> and non-</w:t>
      </w:r>
      <w:r w:rsidR="003458AF">
        <w:rPr>
          <w:lang w:val="en-GB"/>
        </w:rPr>
        <w:t>S</w:t>
      </w:r>
      <w:r w:rsidRPr="008C3ACE">
        <w:rPr>
          <w:lang w:val="en-GB"/>
        </w:rPr>
        <w:t>tate actors cannot author armed attack</w:t>
      </w:r>
      <w:r w:rsidR="0019229E">
        <w:rPr>
          <w:lang w:val="en-GB"/>
        </w:rPr>
        <w:t>s</w:t>
      </w:r>
      <w:r w:rsidRPr="008C3ACE">
        <w:rPr>
          <w:lang w:val="en-GB"/>
        </w:rPr>
        <w:t xml:space="preserve"> </w:t>
      </w:r>
      <w:r w:rsidRPr="008C3ACE">
        <w:rPr>
          <w:b/>
          <w:lang w:val="en-GB"/>
        </w:rPr>
        <w:t>[</w:t>
      </w:r>
      <w:r w:rsidR="00CD5BED" w:rsidRPr="008C3ACE">
        <w:rPr>
          <w:b/>
          <w:bCs/>
          <w:lang w:val="en-GB"/>
        </w:rPr>
        <w:t>ii</w:t>
      </w:r>
      <w:r w:rsidRPr="008C3ACE">
        <w:rPr>
          <w:b/>
          <w:lang w:val="en-GB"/>
        </w:rPr>
        <w:t>]</w:t>
      </w:r>
      <w:r w:rsidRPr="008C3ACE">
        <w:rPr>
          <w:lang w:val="en-GB"/>
        </w:rPr>
        <w:t xml:space="preserve">. </w:t>
      </w:r>
    </w:p>
    <w:p w14:paraId="2CD4104B" w14:textId="77777777" w:rsidR="00630B0B" w:rsidRPr="00B348AD" w:rsidRDefault="00630B0B" w:rsidP="004920ED">
      <w:pPr>
        <w:pStyle w:val="Heading5"/>
        <w:numPr>
          <w:ilvl w:val="2"/>
          <w:numId w:val="18"/>
        </w:numPr>
      </w:pPr>
      <w:bookmarkStart w:id="31" w:name="_Toc124881926"/>
      <w:r w:rsidRPr="00B348AD">
        <w:t xml:space="preserve">The conduct of the </w:t>
      </w:r>
      <w:r w:rsidRPr="00C239EF">
        <w:t>UAC</w:t>
      </w:r>
      <w:r w:rsidRPr="00B348AD">
        <w:t xml:space="preserve"> cannot be </w:t>
      </w:r>
      <w:r w:rsidRPr="00A63354">
        <w:t>attributed</w:t>
      </w:r>
      <w:r w:rsidRPr="00B348AD">
        <w:t xml:space="preserve"> to Balan.</w:t>
      </w:r>
      <w:bookmarkEnd w:id="31"/>
    </w:p>
    <w:p w14:paraId="5E81E0B7" w14:textId="6DF7BFC4" w:rsidR="00630B0B" w:rsidRPr="008C3ACE" w:rsidRDefault="00630B0B" w:rsidP="001330DD">
      <w:pPr>
        <w:rPr>
          <w:color w:val="000000" w:themeColor="text1"/>
          <w:lang w:val="en-GB"/>
        </w:rPr>
      </w:pPr>
      <w:r w:rsidRPr="008C3ACE">
        <w:rPr>
          <w:color w:val="000000" w:themeColor="text1"/>
          <w:lang w:val="en-GB"/>
        </w:rPr>
        <w:t>Under Article 8 of the Articles on Responsibility</w:t>
      </w:r>
      <w:r w:rsidR="00A14CC3">
        <w:rPr>
          <w:color w:val="000000" w:themeColor="text1"/>
          <w:lang w:val="en-GB"/>
        </w:rPr>
        <w:t xml:space="preserve"> of States for </w:t>
      </w:r>
      <w:r w:rsidR="00577E7D">
        <w:rPr>
          <w:color w:val="000000" w:themeColor="text1"/>
          <w:lang w:val="en-GB"/>
        </w:rPr>
        <w:t xml:space="preserve">Internationally </w:t>
      </w:r>
      <w:r w:rsidR="00A14CC3">
        <w:rPr>
          <w:color w:val="000000" w:themeColor="text1"/>
          <w:lang w:val="en-GB"/>
        </w:rPr>
        <w:t>Wrongful Acts</w:t>
      </w:r>
      <w:r w:rsidR="0023636E">
        <w:rPr>
          <w:color w:val="000000" w:themeColor="text1"/>
          <w:lang w:val="en-GB"/>
        </w:rPr>
        <w:t xml:space="preserve"> (</w:t>
      </w:r>
      <w:r w:rsidR="002337FC">
        <w:rPr>
          <w:color w:val="000000" w:themeColor="text1"/>
          <w:lang w:val="en-GB"/>
        </w:rPr>
        <w:t>“</w:t>
      </w:r>
      <w:r w:rsidR="0023636E">
        <w:rPr>
          <w:color w:val="000000" w:themeColor="text1"/>
          <w:lang w:val="en-GB"/>
        </w:rPr>
        <w:t>ARSIWA</w:t>
      </w:r>
      <w:r w:rsidR="002337FC">
        <w:rPr>
          <w:color w:val="000000" w:themeColor="text1"/>
          <w:lang w:val="en-GB"/>
        </w:rPr>
        <w:t>”</w:t>
      </w:r>
      <w:r w:rsidR="0023636E">
        <w:rPr>
          <w:color w:val="000000" w:themeColor="text1"/>
          <w:lang w:val="en-GB"/>
        </w:rPr>
        <w:t>)</w:t>
      </w:r>
      <w:r w:rsidRPr="008C3ACE">
        <w:rPr>
          <w:color w:val="000000" w:themeColor="text1"/>
          <w:lang w:val="en-GB"/>
        </w:rPr>
        <w:t>,</w:t>
      </w:r>
      <w:r w:rsidRPr="008C3ACE">
        <w:rPr>
          <w:rStyle w:val="FootnoteReference"/>
          <w:color w:val="000000" w:themeColor="text1"/>
          <w:lang w:val="en-GB"/>
        </w:rPr>
        <w:footnoteReference w:id="24"/>
      </w:r>
      <w:r w:rsidRPr="008C3ACE">
        <w:rPr>
          <w:color w:val="000000" w:themeColor="text1"/>
          <w:lang w:val="en-GB"/>
        </w:rPr>
        <w:t xml:space="preserve"> conduct by non-</w:t>
      </w:r>
      <w:r w:rsidR="00C54C8D" w:rsidRPr="008C3ACE">
        <w:rPr>
          <w:color w:val="000000" w:themeColor="text1"/>
          <w:lang w:val="en-GB"/>
        </w:rPr>
        <w:t>S</w:t>
      </w:r>
      <w:r w:rsidRPr="008C3ACE">
        <w:rPr>
          <w:color w:val="000000" w:themeColor="text1"/>
          <w:lang w:val="en-GB"/>
        </w:rPr>
        <w:t xml:space="preserve">tate actors </w:t>
      </w:r>
      <w:r w:rsidR="005B3F41">
        <w:rPr>
          <w:color w:val="000000" w:themeColor="text1"/>
          <w:lang w:val="en-GB"/>
        </w:rPr>
        <w:t>is</w:t>
      </w:r>
      <w:r w:rsidRPr="008C3ACE">
        <w:rPr>
          <w:color w:val="000000" w:themeColor="text1"/>
          <w:lang w:val="en-GB"/>
        </w:rPr>
        <w:t xml:space="preserve"> only attribut</w:t>
      </w:r>
      <w:r w:rsidR="005B3F41">
        <w:rPr>
          <w:color w:val="000000" w:themeColor="text1"/>
          <w:lang w:val="en-GB"/>
        </w:rPr>
        <w:t>able</w:t>
      </w:r>
      <w:r w:rsidRPr="008C3ACE">
        <w:rPr>
          <w:color w:val="000000" w:themeColor="text1"/>
          <w:lang w:val="en-GB"/>
        </w:rPr>
        <w:t xml:space="preserve"> to a State when undertaken </w:t>
      </w:r>
      <w:r w:rsidR="00C54C8D" w:rsidRPr="008C3ACE">
        <w:rPr>
          <w:color w:val="000000" w:themeColor="text1"/>
          <w:lang w:val="en-GB"/>
        </w:rPr>
        <w:t xml:space="preserve">by </w:t>
      </w:r>
      <w:r w:rsidRPr="008C3ACE">
        <w:rPr>
          <w:color w:val="000000" w:themeColor="text1"/>
          <w:lang w:val="en-GB"/>
        </w:rPr>
        <w:t>groups acting under its instruction, direction or control.</w:t>
      </w:r>
      <w:r w:rsidRPr="008C3ACE">
        <w:rPr>
          <w:rStyle w:val="FootnoteReference"/>
          <w:color w:val="000000" w:themeColor="text1"/>
          <w:lang w:val="en-GB"/>
        </w:rPr>
        <w:footnoteReference w:id="25"/>
      </w:r>
      <w:r w:rsidRPr="008C3ACE">
        <w:rPr>
          <w:color w:val="000000" w:themeColor="text1"/>
          <w:lang w:val="en-GB"/>
        </w:rPr>
        <w:t xml:space="preserve"> </w:t>
      </w:r>
      <w:r w:rsidR="00EE2BBF">
        <w:rPr>
          <w:color w:val="000000" w:themeColor="text1"/>
          <w:lang w:val="en-GB"/>
        </w:rPr>
        <w:t>A</w:t>
      </w:r>
      <w:r w:rsidRPr="008C3ACE">
        <w:rPr>
          <w:color w:val="000000" w:themeColor="text1"/>
          <w:lang w:val="en-GB"/>
        </w:rPr>
        <w:t xml:space="preserve">ttribution exists only where a </w:t>
      </w:r>
      <w:r w:rsidR="006A2862" w:rsidRPr="008C3ACE">
        <w:rPr>
          <w:color w:val="000000" w:themeColor="text1"/>
          <w:lang w:val="en-GB"/>
        </w:rPr>
        <w:t>S</w:t>
      </w:r>
      <w:r w:rsidRPr="008C3ACE">
        <w:rPr>
          <w:color w:val="000000" w:themeColor="text1"/>
          <w:lang w:val="en-GB"/>
        </w:rPr>
        <w:t xml:space="preserve">tate </w:t>
      </w:r>
      <w:r w:rsidRPr="008C3ACE">
        <w:rPr>
          <w:color w:val="000000" w:themeColor="text1"/>
          <w:lang w:val="en-GB"/>
        </w:rPr>
        <w:lastRenderedPageBreak/>
        <w:t>exercises “effective control” over the non-state actor.</w:t>
      </w:r>
      <w:r w:rsidRPr="008C3ACE">
        <w:rPr>
          <w:rStyle w:val="FootnoteReference"/>
          <w:color w:val="000000" w:themeColor="text1"/>
          <w:lang w:val="en-GB"/>
        </w:rPr>
        <w:footnoteReference w:id="26"/>
      </w:r>
      <w:r w:rsidRPr="008C3ACE">
        <w:rPr>
          <w:color w:val="000000" w:themeColor="text1"/>
          <w:lang w:val="en-GB"/>
        </w:rPr>
        <w:t xml:space="preserve"> The acts of the UAC cannot be attributable to Balan, as the UAC was independently organi</w:t>
      </w:r>
      <w:r w:rsidR="00514ECE">
        <w:rPr>
          <w:color w:val="000000" w:themeColor="text1"/>
          <w:lang w:val="en-GB"/>
        </w:rPr>
        <w:t>s</w:t>
      </w:r>
      <w:r w:rsidRPr="008C3ACE">
        <w:rPr>
          <w:color w:val="000000" w:themeColor="text1"/>
          <w:lang w:val="en-GB"/>
        </w:rPr>
        <w:t xml:space="preserve">ed by veterans and students </w:t>
      </w:r>
      <w:r w:rsidR="00E677E3">
        <w:rPr>
          <w:color w:val="000000" w:themeColor="text1"/>
          <w:lang w:val="en-GB"/>
        </w:rPr>
        <w:t>opposing</w:t>
      </w:r>
      <w:r w:rsidRPr="008C3ACE">
        <w:rPr>
          <w:color w:val="000000" w:themeColor="text1"/>
          <w:lang w:val="en-GB"/>
        </w:rPr>
        <w:t xml:space="preserve"> Balan’s Treaty ratification.</w:t>
      </w:r>
      <w:r w:rsidRPr="008C3ACE">
        <w:rPr>
          <w:rStyle w:val="FootnoteReference"/>
          <w:color w:val="000000" w:themeColor="text1"/>
          <w:lang w:val="en-GB"/>
        </w:rPr>
        <w:footnoteReference w:id="27"/>
      </w:r>
      <w:r w:rsidRPr="008C3ACE">
        <w:rPr>
          <w:color w:val="000000" w:themeColor="text1"/>
          <w:lang w:val="en-GB"/>
        </w:rPr>
        <w:t xml:space="preserve"> Indeed, Balan </w:t>
      </w:r>
      <w:r w:rsidR="001330DD">
        <w:rPr>
          <w:color w:val="000000" w:themeColor="text1"/>
          <w:lang w:val="en-GB"/>
        </w:rPr>
        <w:t>acted</w:t>
      </w:r>
      <w:r w:rsidRPr="008C3ACE">
        <w:rPr>
          <w:color w:val="000000" w:themeColor="text1"/>
          <w:lang w:val="en-GB"/>
        </w:rPr>
        <w:t xml:space="preserve"> to thwart their advancement, including </w:t>
      </w:r>
      <w:r w:rsidR="00050432" w:rsidRPr="008C3ACE">
        <w:rPr>
          <w:color w:val="000000" w:themeColor="text1"/>
          <w:lang w:val="en-GB"/>
        </w:rPr>
        <w:t>having</w:t>
      </w:r>
      <w:r w:rsidRPr="008C3ACE">
        <w:rPr>
          <w:color w:val="000000" w:themeColor="text1"/>
          <w:lang w:val="en-GB"/>
        </w:rPr>
        <w:t xml:space="preserve"> police raid UAC clubs, arresting members, and inspecting commercial vehicles entering the Belt.</w:t>
      </w:r>
      <w:r w:rsidRPr="008C3ACE">
        <w:rPr>
          <w:rStyle w:val="FootnoteReference"/>
          <w:color w:val="000000" w:themeColor="text1"/>
          <w:lang w:val="en-GB"/>
        </w:rPr>
        <w:footnoteReference w:id="28"/>
      </w:r>
      <w:r w:rsidRPr="008C3ACE">
        <w:rPr>
          <w:color w:val="000000" w:themeColor="text1"/>
          <w:lang w:val="en-GB"/>
        </w:rPr>
        <w:t xml:space="preserve"> </w:t>
      </w:r>
    </w:p>
    <w:p w14:paraId="3796B3A8" w14:textId="1E65D6E6" w:rsidR="00630B0B" w:rsidRPr="00FB79A1" w:rsidRDefault="00630B0B" w:rsidP="004920ED">
      <w:pPr>
        <w:pStyle w:val="Heading5"/>
        <w:numPr>
          <w:ilvl w:val="2"/>
          <w:numId w:val="18"/>
        </w:numPr>
      </w:pPr>
      <w:bookmarkStart w:id="32" w:name="_Toc124881927"/>
      <w:r w:rsidRPr="00FB79A1">
        <w:t>Non-</w:t>
      </w:r>
      <w:r w:rsidR="006A2862" w:rsidRPr="00FB79A1">
        <w:t>S</w:t>
      </w:r>
      <w:r w:rsidRPr="00FB79A1">
        <w:t>tate actors cannot author armed attack</w:t>
      </w:r>
      <w:r w:rsidR="007A6B9A">
        <w:t>s</w:t>
      </w:r>
      <w:r w:rsidRPr="00FB79A1">
        <w:t>.</w:t>
      </w:r>
      <w:bookmarkEnd w:id="32"/>
    </w:p>
    <w:p w14:paraId="2B771271" w14:textId="1B35DA27" w:rsidR="00630B0B" w:rsidRDefault="00630B0B" w:rsidP="00656024">
      <w:pPr>
        <w:rPr>
          <w:szCs w:val="24"/>
          <w:lang w:val="en-GB"/>
        </w:rPr>
      </w:pPr>
      <w:r w:rsidRPr="008C3ACE">
        <w:rPr>
          <w:rFonts w:eastAsia="Times New Roman"/>
          <w:lang w:val="en-GB"/>
        </w:rPr>
        <w:t xml:space="preserve">Given </w:t>
      </w:r>
      <w:r w:rsidR="00136C81">
        <w:rPr>
          <w:rFonts w:eastAsia="Times New Roman"/>
          <w:lang w:val="en-GB"/>
        </w:rPr>
        <w:t>the UAC’s</w:t>
      </w:r>
      <w:r w:rsidR="00136C81" w:rsidRPr="008C3ACE">
        <w:rPr>
          <w:rFonts w:eastAsia="Times New Roman"/>
          <w:lang w:val="en-GB"/>
        </w:rPr>
        <w:t xml:space="preserve"> </w:t>
      </w:r>
      <w:r w:rsidRPr="008C3ACE">
        <w:rPr>
          <w:rFonts w:eastAsia="Times New Roman"/>
          <w:lang w:val="en-GB"/>
        </w:rPr>
        <w:t xml:space="preserve">actions are </w:t>
      </w:r>
      <w:r w:rsidR="00A36BC9">
        <w:rPr>
          <w:rFonts w:eastAsia="Times New Roman"/>
          <w:lang w:val="en-GB"/>
        </w:rPr>
        <w:t>un</w:t>
      </w:r>
      <w:r w:rsidRPr="008C3ACE">
        <w:rPr>
          <w:rFonts w:eastAsia="Times New Roman"/>
          <w:lang w:val="en-GB"/>
        </w:rPr>
        <w:t xml:space="preserve">attributable to Balan, </w:t>
      </w:r>
      <w:r w:rsidR="00A36968" w:rsidRPr="008C3ACE">
        <w:rPr>
          <w:rFonts w:eastAsia="Times New Roman"/>
          <w:lang w:val="en-GB"/>
        </w:rPr>
        <w:t>the UAC</w:t>
      </w:r>
      <w:r w:rsidRPr="008C3ACE">
        <w:rPr>
          <w:rFonts w:eastAsia="Times New Roman"/>
          <w:lang w:val="en-GB"/>
        </w:rPr>
        <w:t xml:space="preserve"> cannot independently author an armed attack. </w:t>
      </w:r>
      <w:r w:rsidR="00136C81">
        <w:rPr>
          <w:rFonts w:eastAsia="Times New Roman"/>
          <w:lang w:val="en-GB"/>
        </w:rPr>
        <w:t>T</w:t>
      </w:r>
      <w:r w:rsidRPr="008C3ACE">
        <w:rPr>
          <w:rFonts w:eastAsia="Times New Roman"/>
          <w:lang w:val="en-GB"/>
        </w:rPr>
        <w:t>h</w:t>
      </w:r>
      <w:r w:rsidR="000800D1">
        <w:rPr>
          <w:rFonts w:eastAsia="Times New Roman"/>
          <w:lang w:val="en-GB"/>
        </w:rPr>
        <w:t>is</w:t>
      </w:r>
      <w:r w:rsidRPr="008C3ACE">
        <w:rPr>
          <w:rFonts w:eastAsia="Times New Roman"/>
          <w:lang w:val="en-GB"/>
        </w:rPr>
        <w:t xml:space="preserve"> Court has consistently rejected the claims of States </w:t>
      </w:r>
      <w:r w:rsidR="00001B9B" w:rsidRPr="008C3ACE">
        <w:rPr>
          <w:rFonts w:eastAsia="Times New Roman"/>
          <w:lang w:val="en-GB"/>
        </w:rPr>
        <w:t>attempting</w:t>
      </w:r>
      <w:r w:rsidRPr="008C3ACE">
        <w:rPr>
          <w:rFonts w:eastAsia="Times New Roman"/>
          <w:lang w:val="en-GB"/>
        </w:rPr>
        <w:t xml:space="preserve"> to justify their use of force against non-</w:t>
      </w:r>
      <w:r w:rsidR="00B2181A" w:rsidRPr="008C3ACE">
        <w:rPr>
          <w:rFonts w:eastAsia="Times New Roman"/>
          <w:lang w:val="en-GB"/>
        </w:rPr>
        <w:t>S</w:t>
      </w:r>
      <w:r w:rsidRPr="008C3ACE">
        <w:rPr>
          <w:rFonts w:eastAsia="Times New Roman"/>
          <w:lang w:val="en-GB"/>
        </w:rPr>
        <w:t>tate actors as self-</w:t>
      </w:r>
      <w:r w:rsidR="00001B9B" w:rsidRPr="008C3ACE">
        <w:rPr>
          <w:rFonts w:eastAsia="Times New Roman"/>
          <w:lang w:val="en-GB"/>
        </w:rPr>
        <w:t>defence</w:t>
      </w:r>
      <w:r w:rsidRPr="008C3ACE">
        <w:rPr>
          <w:rFonts w:eastAsia="Times New Roman"/>
          <w:lang w:val="en-GB"/>
        </w:rPr>
        <w:t>.</w:t>
      </w:r>
      <w:r w:rsidRPr="008C3ACE">
        <w:rPr>
          <w:rStyle w:val="FootnoteReference"/>
          <w:rFonts w:eastAsia="Times New Roman"/>
          <w:lang w:val="en-GB"/>
        </w:rPr>
        <w:footnoteReference w:id="29"/>
      </w:r>
      <w:r w:rsidRPr="008C3ACE">
        <w:rPr>
          <w:rFonts w:eastAsia="Times New Roman"/>
          <w:lang w:val="en-GB"/>
        </w:rPr>
        <w:t xml:space="preserve"> It is immaterial that Balan may have been unable or unwilling to halt UAC fighters,</w:t>
      </w:r>
      <w:r w:rsidRPr="008C3ACE">
        <w:rPr>
          <w:rStyle w:val="FootnoteReference"/>
          <w:lang w:val="en-GB"/>
        </w:rPr>
        <w:footnoteReference w:id="30"/>
      </w:r>
      <w:r w:rsidRPr="008C3ACE">
        <w:rPr>
          <w:rFonts w:eastAsia="Times New Roman"/>
          <w:lang w:val="en-GB"/>
        </w:rPr>
        <w:t xml:space="preserve"> as international law does not recogni</w:t>
      </w:r>
      <w:r w:rsidR="005D46F7">
        <w:rPr>
          <w:rFonts w:eastAsia="Times New Roman"/>
          <w:lang w:val="en-GB"/>
        </w:rPr>
        <w:t>s</w:t>
      </w:r>
      <w:r w:rsidRPr="008C3ACE">
        <w:rPr>
          <w:rFonts w:eastAsia="Times New Roman"/>
          <w:lang w:val="en-GB"/>
        </w:rPr>
        <w:t>e the unable or unwilling theory as a circumstance precluding wrongfulness.</w:t>
      </w:r>
      <w:r w:rsidRPr="008C3ACE">
        <w:rPr>
          <w:rStyle w:val="FootnoteReference"/>
          <w:rFonts w:eastAsia="Times New Roman"/>
          <w:lang w:val="en-GB"/>
        </w:rPr>
        <w:footnoteReference w:id="31"/>
      </w:r>
      <w:r w:rsidRPr="008C3ACE">
        <w:rPr>
          <w:rFonts w:eastAsia="Times New Roman"/>
          <w:lang w:val="en-GB"/>
        </w:rPr>
        <w:t xml:space="preserve"> Notwithstanding</w:t>
      </w:r>
      <w:r w:rsidR="005966D7">
        <w:rPr>
          <w:rFonts w:eastAsia="Times New Roman"/>
          <w:lang w:val="en-GB"/>
        </w:rPr>
        <w:t xml:space="preserve"> the assertions of</w:t>
      </w:r>
      <w:r w:rsidRPr="008C3ACE">
        <w:rPr>
          <w:rFonts w:eastAsia="Times New Roman"/>
          <w:lang w:val="en-GB"/>
        </w:rPr>
        <w:t xml:space="preserve"> certain States</w:t>
      </w:r>
      <w:r w:rsidR="00A220C1">
        <w:rPr>
          <w:rFonts w:eastAsia="Times New Roman"/>
          <w:lang w:val="en-GB"/>
        </w:rPr>
        <w:t xml:space="preserve"> </w:t>
      </w:r>
      <w:r w:rsidR="005966D7">
        <w:rPr>
          <w:rFonts w:eastAsia="Times New Roman"/>
          <w:lang w:val="en-GB"/>
        </w:rPr>
        <w:t>since</w:t>
      </w:r>
      <w:r w:rsidRPr="008C3ACE">
        <w:rPr>
          <w:rFonts w:eastAsia="Times New Roman"/>
          <w:lang w:val="en-GB"/>
        </w:rPr>
        <w:t xml:space="preserve"> </w:t>
      </w:r>
      <w:r w:rsidR="005966D7">
        <w:rPr>
          <w:rFonts w:eastAsia="Times New Roman"/>
          <w:lang w:val="en-GB"/>
        </w:rPr>
        <w:t xml:space="preserve">11 </w:t>
      </w:r>
      <w:r w:rsidRPr="008C3ACE">
        <w:rPr>
          <w:rFonts w:eastAsia="Times New Roman"/>
          <w:lang w:val="en-GB"/>
        </w:rPr>
        <w:t>September 2001,</w:t>
      </w:r>
      <w:r w:rsidRPr="008C3ACE">
        <w:rPr>
          <w:rStyle w:val="FootnoteReference"/>
          <w:rFonts w:eastAsia="Times New Roman"/>
          <w:lang w:val="en-GB"/>
        </w:rPr>
        <w:footnoteReference w:id="32"/>
      </w:r>
      <w:r w:rsidRPr="008C3ACE">
        <w:rPr>
          <w:rFonts w:eastAsia="Times New Roman"/>
          <w:lang w:val="en-GB"/>
        </w:rPr>
        <w:t xml:space="preserve"> th</w:t>
      </w:r>
      <w:r w:rsidR="000800D1">
        <w:rPr>
          <w:rFonts w:eastAsia="Times New Roman"/>
          <w:lang w:val="en-GB"/>
        </w:rPr>
        <w:t>is</w:t>
      </w:r>
      <w:r w:rsidRPr="008C3ACE">
        <w:rPr>
          <w:rFonts w:eastAsia="Times New Roman"/>
          <w:lang w:val="en-GB"/>
        </w:rPr>
        <w:t xml:space="preserve"> Court has </w:t>
      </w:r>
      <w:r w:rsidR="00270818">
        <w:rPr>
          <w:rFonts w:eastAsia="Times New Roman"/>
          <w:lang w:val="en-GB"/>
        </w:rPr>
        <w:t>maintained</w:t>
      </w:r>
      <w:r w:rsidRPr="008C3ACE">
        <w:rPr>
          <w:rFonts w:eastAsia="Times New Roman"/>
          <w:lang w:val="en-GB"/>
        </w:rPr>
        <w:t xml:space="preserve"> that Article 51 only recogni</w:t>
      </w:r>
      <w:r w:rsidR="005D46F7">
        <w:rPr>
          <w:rFonts w:eastAsia="Times New Roman"/>
          <w:lang w:val="en-GB"/>
        </w:rPr>
        <w:t>s</w:t>
      </w:r>
      <w:r w:rsidRPr="008C3ACE">
        <w:rPr>
          <w:rFonts w:eastAsia="Times New Roman"/>
          <w:lang w:val="en-GB"/>
        </w:rPr>
        <w:t>es the right of self-</w:t>
      </w:r>
      <w:r w:rsidR="00001B9B" w:rsidRPr="008C3ACE">
        <w:rPr>
          <w:rFonts w:eastAsia="Times New Roman"/>
          <w:lang w:val="en-GB"/>
        </w:rPr>
        <w:t>defence</w:t>
      </w:r>
      <w:r w:rsidRPr="008C3ACE">
        <w:rPr>
          <w:rFonts w:eastAsia="Times New Roman"/>
          <w:lang w:val="en-GB"/>
        </w:rPr>
        <w:t xml:space="preserve"> “in the case of armed attack by one State against another State.”</w:t>
      </w:r>
      <w:r w:rsidRPr="008C3ACE">
        <w:rPr>
          <w:rStyle w:val="FootnoteReference"/>
          <w:rFonts w:eastAsia="Times New Roman"/>
          <w:lang w:val="en-GB"/>
        </w:rPr>
        <w:footnoteReference w:id="33"/>
      </w:r>
      <w:r w:rsidRPr="008C3ACE">
        <w:rPr>
          <w:rFonts w:eastAsia="Times New Roman"/>
          <w:lang w:val="en-GB"/>
        </w:rPr>
        <w:t xml:space="preserve"> Moreover, State practice </w:t>
      </w:r>
      <w:r w:rsidR="003116AD">
        <w:rPr>
          <w:rFonts w:eastAsia="Times New Roman"/>
          <w:lang w:val="en-GB"/>
        </w:rPr>
        <w:t>rejects</w:t>
      </w:r>
      <w:r w:rsidR="003116AD" w:rsidRPr="008C3ACE">
        <w:rPr>
          <w:rFonts w:eastAsia="Times New Roman"/>
          <w:lang w:val="en-GB"/>
        </w:rPr>
        <w:t xml:space="preserve"> </w:t>
      </w:r>
      <w:r w:rsidRPr="008C3ACE">
        <w:rPr>
          <w:rFonts w:eastAsia="Times New Roman"/>
          <w:lang w:val="en-GB"/>
        </w:rPr>
        <w:t>the notion that non-</w:t>
      </w:r>
      <w:r w:rsidR="00304168" w:rsidRPr="008C3ACE">
        <w:rPr>
          <w:rFonts w:eastAsia="Times New Roman"/>
          <w:lang w:val="en-GB"/>
        </w:rPr>
        <w:t>S</w:t>
      </w:r>
      <w:r w:rsidRPr="008C3ACE">
        <w:rPr>
          <w:rFonts w:eastAsia="Times New Roman"/>
          <w:lang w:val="en-GB"/>
        </w:rPr>
        <w:t>tate actors can author armed attacks.</w:t>
      </w:r>
      <w:r w:rsidRPr="008C3ACE">
        <w:rPr>
          <w:rStyle w:val="FootnoteReference"/>
          <w:lang w:val="en-GB"/>
        </w:rPr>
        <w:footnoteReference w:id="34"/>
      </w:r>
      <w:r w:rsidR="002B20A7" w:rsidRPr="008C3ACE">
        <w:rPr>
          <w:rFonts w:eastAsia="Times New Roman"/>
          <w:lang w:val="en-GB"/>
        </w:rPr>
        <w:t xml:space="preserve"> </w:t>
      </w:r>
      <w:r w:rsidR="002B20A7" w:rsidRPr="008C3ACE">
        <w:rPr>
          <w:szCs w:val="24"/>
          <w:lang w:val="en-GB"/>
        </w:rPr>
        <w:t xml:space="preserve">Even if the UAC could author an armed attack, Article 51 cannot be invoked for their military incursion against the territorial integrity of Balan. </w:t>
      </w:r>
    </w:p>
    <w:p w14:paraId="7BFECD27" w14:textId="77777777" w:rsidR="00C756B5" w:rsidRPr="008C3ACE" w:rsidRDefault="00C756B5" w:rsidP="00656024">
      <w:pPr>
        <w:rPr>
          <w:rFonts w:eastAsia="Times New Roman"/>
          <w:lang w:val="en-GB"/>
        </w:rPr>
      </w:pPr>
    </w:p>
    <w:p w14:paraId="120B4DCC" w14:textId="2812CAF4" w:rsidR="00630B0B" w:rsidRPr="00D24BD7" w:rsidRDefault="00630B0B" w:rsidP="004920ED">
      <w:pPr>
        <w:pStyle w:val="Heading5"/>
        <w:numPr>
          <w:ilvl w:val="2"/>
          <w:numId w:val="18"/>
        </w:numPr>
      </w:pPr>
      <w:bookmarkStart w:id="33" w:name="_Toc124881928"/>
      <w:r w:rsidRPr="008C3ACE">
        <w:lastRenderedPageBreak/>
        <w:t xml:space="preserve">Even if </w:t>
      </w:r>
      <w:proofErr w:type="spellStart"/>
      <w:r w:rsidRPr="008C3ACE">
        <w:t>Ragnell’s</w:t>
      </w:r>
      <w:proofErr w:type="spellEnd"/>
      <w:r w:rsidRPr="008C3ACE">
        <w:t xml:space="preserve"> actions </w:t>
      </w:r>
      <w:r w:rsidR="00191F07">
        <w:t>responded</w:t>
      </w:r>
      <w:r w:rsidRPr="008C3ACE">
        <w:t xml:space="preserve"> to an armed attack, they </w:t>
      </w:r>
      <w:r w:rsidR="00CE745D">
        <w:t>contravened</w:t>
      </w:r>
      <w:r w:rsidRPr="008C3ACE">
        <w:t xml:space="preserve"> the principle of necessity.</w:t>
      </w:r>
      <w:bookmarkEnd w:id="33"/>
    </w:p>
    <w:p w14:paraId="56B44F4B" w14:textId="2BD1383E" w:rsidR="00630B0B" w:rsidRPr="008C3ACE" w:rsidRDefault="00630B0B" w:rsidP="00656024">
      <w:pPr>
        <w:rPr>
          <w:lang w:val="en-GB"/>
        </w:rPr>
      </w:pPr>
      <w:r w:rsidRPr="008C3ACE">
        <w:rPr>
          <w:lang w:val="en-GB"/>
        </w:rPr>
        <w:t>Self-</w:t>
      </w:r>
      <w:r w:rsidR="005B4374" w:rsidRPr="008C3ACE">
        <w:rPr>
          <w:lang w:val="en-GB"/>
        </w:rPr>
        <w:t>defence</w:t>
      </w:r>
      <w:r w:rsidRPr="008C3ACE">
        <w:rPr>
          <w:lang w:val="en-GB"/>
        </w:rPr>
        <w:t xml:space="preserve"> can only warrant measures proportional to the armed attack and necessary to respond to it.</w:t>
      </w:r>
      <w:r w:rsidRPr="008C3ACE">
        <w:rPr>
          <w:rStyle w:val="FootnoteReference"/>
          <w:lang w:val="en-GB"/>
        </w:rPr>
        <w:footnoteReference w:id="35"/>
      </w:r>
      <w:r w:rsidRPr="008C3ACE">
        <w:rPr>
          <w:lang w:val="en-GB"/>
        </w:rPr>
        <w:t xml:space="preserve"> In </w:t>
      </w:r>
      <w:r w:rsidRPr="008C3ACE">
        <w:rPr>
          <w:i/>
          <w:lang w:val="en-GB"/>
        </w:rPr>
        <w:t>Oil Platforms,</w:t>
      </w:r>
      <w:r w:rsidRPr="008C3ACE">
        <w:rPr>
          <w:lang w:val="en-GB"/>
        </w:rPr>
        <w:t xml:space="preserve"> th</w:t>
      </w:r>
      <w:r w:rsidR="00107DF5" w:rsidRPr="008C3ACE">
        <w:rPr>
          <w:lang w:val="en-GB"/>
        </w:rPr>
        <w:t>is</w:t>
      </w:r>
      <w:r w:rsidRPr="008C3ACE">
        <w:rPr>
          <w:lang w:val="en-GB"/>
        </w:rPr>
        <w:t xml:space="preserve"> Court </w:t>
      </w:r>
      <w:r w:rsidR="00801B94" w:rsidRPr="008C3ACE">
        <w:rPr>
          <w:lang w:val="en-GB"/>
        </w:rPr>
        <w:t>found insufficient</w:t>
      </w:r>
      <w:r w:rsidRPr="008C3ACE">
        <w:rPr>
          <w:lang w:val="en-GB"/>
        </w:rPr>
        <w:t xml:space="preserve"> evidence </w:t>
      </w:r>
      <w:r w:rsidR="00ED1165" w:rsidRPr="008C3ACE">
        <w:rPr>
          <w:lang w:val="en-GB"/>
        </w:rPr>
        <w:t xml:space="preserve">of Iranian </w:t>
      </w:r>
      <w:r w:rsidR="00EB12AF" w:rsidRPr="008C3ACE">
        <w:rPr>
          <w:lang w:val="en-GB"/>
        </w:rPr>
        <w:t xml:space="preserve">military </w:t>
      </w:r>
      <w:r w:rsidR="00567D02" w:rsidRPr="008C3ACE">
        <w:rPr>
          <w:lang w:val="en-GB"/>
        </w:rPr>
        <w:t xml:space="preserve">presence on the platforms </w:t>
      </w:r>
      <w:r w:rsidR="00C439B8" w:rsidRPr="008C3ACE">
        <w:rPr>
          <w:lang w:val="en-GB"/>
        </w:rPr>
        <w:t>to prove</w:t>
      </w:r>
      <w:r w:rsidR="00801B94" w:rsidRPr="008C3ACE">
        <w:rPr>
          <w:lang w:val="en-GB"/>
        </w:rPr>
        <w:t xml:space="preserve"> </w:t>
      </w:r>
      <w:r w:rsidR="00A92BF4" w:rsidRPr="008C3ACE">
        <w:rPr>
          <w:lang w:val="en-GB"/>
        </w:rPr>
        <w:t xml:space="preserve">the </w:t>
      </w:r>
      <w:r w:rsidRPr="008C3ACE">
        <w:rPr>
          <w:lang w:val="en-GB"/>
        </w:rPr>
        <w:t>US attacks</w:t>
      </w:r>
      <w:r w:rsidR="00C439B8" w:rsidRPr="008C3ACE">
        <w:rPr>
          <w:lang w:val="en-GB"/>
        </w:rPr>
        <w:t xml:space="preserve"> were necessary</w:t>
      </w:r>
      <w:r w:rsidRPr="008C3ACE">
        <w:rPr>
          <w:lang w:val="en-GB"/>
        </w:rPr>
        <w:t>.</w:t>
      </w:r>
      <w:r w:rsidRPr="008C3ACE">
        <w:rPr>
          <w:rStyle w:val="FootnoteReference"/>
          <w:lang w:val="en-GB"/>
        </w:rPr>
        <w:footnoteReference w:id="36"/>
      </w:r>
      <w:r w:rsidRPr="008C3ACE">
        <w:rPr>
          <w:lang w:val="en-GB"/>
        </w:rPr>
        <w:t xml:space="preserve"> Similarly, there </w:t>
      </w:r>
      <w:r w:rsidR="00820A72" w:rsidRPr="008C3ACE">
        <w:rPr>
          <w:lang w:val="en-GB"/>
        </w:rPr>
        <w:t>is</w:t>
      </w:r>
      <w:r w:rsidRPr="008C3ACE">
        <w:rPr>
          <w:lang w:val="en-GB"/>
        </w:rPr>
        <w:t xml:space="preserve"> i</w:t>
      </w:r>
      <w:r w:rsidR="00EB12AF" w:rsidRPr="008C3ACE">
        <w:rPr>
          <w:lang w:val="en-GB"/>
        </w:rPr>
        <w:t>n</w:t>
      </w:r>
      <w:r w:rsidRPr="008C3ACE">
        <w:rPr>
          <w:lang w:val="en-GB"/>
        </w:rPr>
        <w:t xml:space="preserve">sufficient evidence that the UAC fighters </w:t>
      </w:r>
      <w:r w:rsidR="00C7577B" w:rsidRPr="008C3ACE">
        <w:rPr>
          <w:lang w:val="en-GB"/>
        </w:rPr>
        <w:t>posed a threat</w:t>
      </w:r>
      <w:r w:rsidRPr="008C3ACE">
        <w:rPr>
          <w:lang w:val="en-GB"/>
        </w:rPr>
        <w:t xml:space="preserve"> severe enough to constitute military presence, as the UAC’s raids and factory incidents are comparable to domestic terrorism</w:t>
      </w:r>
      <w:r w:rsidRPr="008C3ACE">
        <w:rPr>
          <w:rStyle w:val="FootnoteReference"/>
          <w:lang w:val="en-GB"/>
        </w:rPr>
        <w:footnoteReference w:id="37"/>
      </w:r>
      <w:r w:rsidRPr="008C3ACE">
        <w:rPr>
          <w:lang w:val="en-GB"/>
        </w:rPr>
        <w:t xml:space="preserve"> combatable with police enforcement.</w:t>
      </w:r>
      <w:r w:rsidRPr="008C3ACE">
        <w:rPr>
          <w:rStyle w:val="FootnoteReference"/>
          <w:lang w:val="en-GB"/>
        </w:rPr>
        <w:footnoteReference w:id="38"/>
      </w:r>
      <w:r w:rsidRPr="008C3ACE">
        <w:rPr>
          <w:lang w:val="en-GB"/>
        </w:rPr>
        <w:t xml:space="preserve"> </w:t>
      </w:r>
    </w:p>
    <w:p w14:paraId="5E52D553" w14:textId="4FB87D86" w:rsidR="00630B0B" w:rsidRPr="008C3ACE" w:rsidRDefault="00630B0B" w:rsidP="002F0F93">
      <w:pPr>
        <w:pStyle w:val="Heading3"/>
        <w:ind w:left="1276" w:hanging="425"/>
        <w:rPr>
          <w:lang w:val="en-GB"/>
        </w:rPr>
      </w:pPr>
      <w:bookmarkStart w:id="34" w:name="_Toc124637164"/>
      <w:bookmarkStart w:id="35" w:name="_Toc124881929"/>
      <w:proofErr w:type="spellStart"/>
      <w:r w:rsidRPr="008C3ACE">
        <w:rPr>
          <w:lang w:val="en-GB"/>
        </w:rPr>
        <w:t>Ragnell</w:t>
      </w:r>
      <w:proofErr w:type="spellEnd"/>
      <w:r w:rsidRPr="008C3ACE">
        <w:rPr>
          <w:lang w:val="en-GB"/>
        </w:rPr>
        <w:t xml:space="preserve"> violated </w:t>
      </w:r>
      <w:r w:rsidRPr="00FB6440">
        <w:rPr>
          <w:i/>
          <w:iCs/>
          <w:lang w:val="en-GB"/>
        </w:rPr>
        <w:t>jus in bello</w:t>
      </w:r>
      <w:r w:rsidRPr="008C3ACE">
        <w:rPr>
          <w:lang w:val="en-GB"/>
        </w:rPr>
        <w:t xml:space="preserve"> obligations under the Treaty </w:t>
      </w:r>
      <w:r w:rsidR="00B95477">
        <w:rPr>
          <w:lang w:val="en-GB"/>
        </w:rPr>
        <w:t>when attacking</w:t>
      </w:r>
      <w:r w:rsidRPr="008C3ACE">
        <w:rPr>
          <w:lang w:val="en-GB"/>
        </w:rPr>
        <w:t xml:space="preserve"> the Nant Gateway and Compound </w:t>
      </w:r>
      <w:proofErr w:type="spellStart"/>
      <w:r w:rsidRPr="008C3ACE">
        <w:rPr>
          <w:lang w:val="en-GB"/>
        </w:rPr>
        <w:t>Ardan</w:t>
      </w:r>
      <w:proofErr w:type="spellEnd"/>
      <w:r w:rsidRPr="008C3ACE">
        <w:rPr>
          <w:lang w:val="en-GB"/>
        </w:rPr>
        <w:t>.</w:t>
      </w:r>
      <w:bookmarkEnd w:id="34"/>
      <w:bookmarkEnd w:id="35"/>
    </w:p>
    <w:p w14:paraId="4EB8B94C" w14:textId="711F9339" w:rsidR="00571FAA" w:rsidRPr="00C239EF" w:rsidRDefault="00630B0B" w:rsidP="00B4247C">
      <w:pPr>
        <w:ind w:firstLine="360"/>
        <w:rPr>
          <w:szCs w:val="24"/>
          <w:lang w:val="en-GB"/>
        </w:rPr>
      </w:pPr>
      <w:r w:rsidRPr="008C3ACE">
        <w:rPr>
          <w:lang w:val="en-GB"/>
        </w:rPr>
        <w:t>Article 2(3) of the Treaty requires all parties to adhere to all applicable</w:t>
      </w:r>
      <w:r w:rsidR="00D80A54" w:rsidRPr="008C3ACE">
        <w:rPr>
          <w:lang w:val="en-GB"/>
        </w:rPr>
        <w:t xml:space="preserve"> </w:t>
      </w:r>
      <w:r w:rsidR="00D80A54" w:rsidRPr="008C3ACE">
        <w:rPr>
          <w:i/>
          <w:iCs/>
          <w:lang w:val="en-GB"/>
        </w:rPr>
        <w:t>jus in bello</w:t>
      </w:r>
      <w:r w:rsidRPr="008C3ACE">
        <w:rPr>
          <w:lang w:val="en-GB"/>
        </w:rPr>
        <w:t xml:space="preserve"> principles and take all necessary measures to prevent violations.</w:t>
      </w:r>
      <w:r w:rsidRPr="008C3ACE">
        <w:rPr>
          <w:rStyle w:val="FootnoteReference"/>
          <w:lang w:val="en-GB"/>
        </w:rPr>
        <w:footnoteReference w:id="39"/>
      </w:r>
      <w:r w:rsidRPr="008C3ACE">
        <w:rPr>
          <w:lang w:val="en-GB"/>
        </w:rPr>
        <w:t xml:space="preserve"> </w:t>
      </w:r>
      <w:r w:rsidRPr="008C3ACE">
        <w:rPr>
          <w:szCs w:val="24"/>
          <w:lang w:val="en-GB"/>
        </w:rPr>
        <w:t xml:space="preserve">Because </w:t>
      </w:r>
      <w:proofErr w:type="spellStart"/>
      <w:r w:rsidRPr="008C3ACE">
        <w:rPr>
          <w:szCs w:val="24"/>
          <w:lang w:val="en-GB"/>
        </w:rPr>
        <w:t>Ragnell</w:t>
      </w:r>
      <w:proofErr w:type="spellEnd"/>
      <w:r w:rsidRPr="008C3ACE">
        <w:rPr>
          <w:szCs w:val="24"/>
          <w:lang w:val="en-GB"/>
        </w:rPr>
        <w:t xml:space="preserve"> was party to an international armed conflict</w:t>
      </w:r>
      <w:r w:rsidRPr="008C3ACE">
        <w:rPr>
          <w:lang w:val="en-GB"/>
        </w:rPr>
        <w:t xml:space="preserve"> </w:t>
      </w:r>
      <w:r w:rsidRPr="008C3ACE">
        <w:rPr>
          <w:b/>
          <w:szCs w:val="24"/>
          <w:lang w:val="en-GB"/>
        </w:rPr>
        <w:t>[</w:t>
      </w:r>
      <w:r w:rsidR="00E6598A" w:rsidRPr="008C3ACE">
        <w:rPr>
          <w:b/>
          <w:szCs w:val="24"/>
          <w:lang w:val="en-GB"/>
        </w:rPr>
        <w:t>1</w:t>
      </w:r>
      <w:r w:rsidRPr="008C3ACE">
        <w:rPr>
          <w:b/>
          <w:szCs w:val="24"/>
          <w:lang w:val="en-GB"/>
        </w:rPr>
        <w:t>]</w:t>
      </w:r>
      <w:r w:rsidRPr="008C3ACE">
        <w:rPr>
          <w:szCs w:val="24"/>
          <w:lang w:val="en-GB"/>
        </w:rPr>
        <w:t xml:space="preserve">, the rules of </w:t>
      </w:r>
      <w:r w:rsidRPr="008C3ACE">
        <w:rPr>
          <w:lang w:val="en-GB"/>
        </w:rPr>
        <w:t>the Geneva Conventions, First Additional Protocol</w:t>
      </w:r>
      <w:r w:rsidR="00112803" w:rsidRPr="008C3ACE">
        <w:rPr>
          <w:lang w:val="en-GB"/>
        </w:rPr>
        <w:t xml:space="preserve"> (</w:t>
      </w:r>
      <w:r w:rsidR="0053493D" w:rsidRPr="008C3ACE">
        <w:rPr>
          <w:lang w:val="en-GB"/>
        </w:rPr>
        <w:t>“</w:t>
      </w:r>
      <w:r w:rsidR="00112803" w:rsidRPr="008C3ACE">
        <w:rPr>
          <w:lang w:val="en-GB"/>
        </w:rPr>
        <w:t>API</w:t>
      </w:r>
      <w:r w:rsidR="0053493D" w:rsidRPr="008C3ACE">
        <w:rPr>
          <w:lang w:val="en-GB"/>
        </w:rPr>
        <w:t>”</w:t>
      </w:r>
      <w:r w:rsidR="00112803" w:rsidRPr="008C3ACE">
        <w:rPr>
          <w:lang w:val="en-GB"/>
        </w:rPr>
        <w:t>)</w:t>
      </w:r>
      <w:r w:rsidRPr="008C3ACE">
        <w:rPr>
          <w:lang w:val="en-GB"/>
        </w:rPr>
        <w:t>, and custom</w:t>
      </w:r>
      <w:r w:rsidRPr="008C3ACE">
        <w:rPr>
          <w:szCs w:val="24"/>
          <w:lang w:val="en-GB"/>
        </w:rPr>
        <w:t xml:space="preserve"> apply. </w:t>
      </w:r>
      <w:proofErr w:type="spellStart"/>
      <w:r w:rsidRPr="008C3ACE">
        <w:rPr>
          <w:szCs w:val="24"/>
          <w:lang w:val="en-GB"/>
        </w:rPr>
        <w:t>Ragnell</w:t>
      </w:r>
      <w:proofErr w:type="spellEnd"/>
      <w:r w:rsidRPr="008C3ACE">
        <w:rPr>
          <w:szCs w:val="24"/>
          <w:lang w:val="en-GB"/>
        </w:rPr>
        <w:t xml:space="preserve"> violated the principle</w:t>
      </w:r>
      <w:r w:rsidR="009A3FB9">
        <w:rPr>
          <w:szCs w:val="24"/>
          <w:lang w:val="en-GB"/>
        </w:rPr>
        <w:t>s</w:t>
      </w:r>
      <w:r w:rsidRPr="008C3ACE">
        <w:rPr>
          <w:szCs w:val="24"/>
          <w:lang w:val="en-GB"/>
        </w:rPr>
        <w:t xml:space="preserve"> of distinction and proportionality in </w:t>
      </w:r>
      <w:r w:rsidR="009A3FB9">
        <w:rPr>
          <w:szCs w:val="24"/>
          <w:lang w:val="en-GB"/>
        </w:rPr>
        <w:t>its</w:t>
      </w:r>
      <w:r w:rsidR="009A3FB9" w:rsidRPr="008C3ACE">
        <w:rPr>
          <w:szCs w:val="24"/>
          <w:lang w:val="en-GB"/>
        </w:rPr>
        <w:t xml:space="preserve"> </w:t>
      </w:r>
      <w:r w:rsidRPr="008C3ACE">
        <w:rPr>
          <w:szCs w:val="24"/>
          <w:lang w:val="en-GB"/>
        </w:rPr>
        <w:t>attack on Nant Gateway</w:t>
      </w:r>
      <w:r w:rsidRPr="008C3ACE">
        <w:rPr>
          <w:lang w:val="en-GB"/>
        </w:rPr>
        <w:t xml:space="preserve"> </w:t>
      </w:r>
      <w:r w:rsidRPr="008C3ACE">
        <w:rPr>
          <w:b/>
          <w:szCs w:val="24"/>
          <w:lang w:val="en-GB"/>
        </w:rPr>
        <w:t>[</w:t>
      </w:r>
      <w:r w:rsidR="00E6598A" w:rsidRPr="008C3ACE">
        <w:rPr>
          <w:b/>
          <w:szCs w:val="24"/>
          <w:lang w:val="en-GB"/>
        </w:rPr>
        <w:t>2</w:t>
      </w:r>
      <w:r w:rsidRPr="008C3ACE">
        <w:rPr>
          <w:b/>
          <w:szCs w:val="24"/>
          <w:lang w:val="en-GB"/>
        </w:rPr>
        <w:t>]</w:t>
      </w:r>
      <w:r w:rsidRPr="008C3ACE">
        <w:rPr>
          <w:szCs w:val="24"/>
          <w:lang w:val="en-GB"/>
        </w:rPr>
        <w:t xml:space="preserve"> and did not take </w:t>
      </w:r>
      <w:r w:rsidRPr="008C3ACE">
        <w:rPr>
          <w:lang w:val="en-GB"/>
        </w:rPr>
        <w:t xml:space="preserve">proper </w:t>
      </w:r>
      <w:r w:rsidRPr="008C3ACE">
        <w:rPr>
          <w:szCs w:val="24"/>
          <w:lang w:val="en-GB"/>
        </w:rPr>
        <w:t xml:space="preserve">precautionary measures </w:t>
      </w:r>
      <w:r w:rsidR="00BF79E0">
        <w:rPr>
          <w:szCs w:val="24"/>
          <w:lang w:val="en-GB"/>
        </w:rPr>
        <w:t>before</w:t>
      </w:r>
      <w:r w:rsidRPr="008C3ACE">
        <w:rPr>
          <w:szCs w:val="24"/>
          <w:lang w:val="en-GB"/>
        </w:rPr>
        <w:t xml:space="preserve"> bombing Compound </w:t>
      </w:r>
      <w:proofErr w:type="spellStart"/>
      <w:r w:rsidRPr="008C3ACE">
        <w:rPr>
          <w:szCs w:val="24"/>
          <w:lang w:val="en-GB"/>
        </w:rPr>
        <w:t>Ardan</w:t>
      </w:r>
      <w:proofErr w:type="spellEnd"/>
      <w:r w:rsidRPr="008C3ACE">
        <w:rPr>
          <w:lang w:val="en-GB"/>
        </w:rPr>
        <w:t xml:space="preserve"> </w:t>
      </w:r>
      <w:r w:rsidRPr="008C3ACE">
        <w:rPr>
          <w:b/>
          <w:szCs w:val="24"/>
          <w:lang w:val="en-GB"/>
        </w:rPr>
        <w:t>[</w:t>
      </w:r>
      <w:r w:rsidR="00E6598A" w:rsidRPr="008C3ACE">
        <w:rPr>
          <w:b/>
          <w:szCs w:val="24"/>
          <w:lang w:val="en-GB"/>
        </w:rPr>
        <w:t>3</w:t>
      </w:r>
      <w:r w:rsidRPr="008C3ACE">
        <w:rPr>
          <w:b/>
          <w:szCs w:val="24"/>
          <w:lang w:val="en-GB"/>
        </w:rPr>
        <w:t>]</w:t>
      </w:r>
      <w:r w:rsidRPr="008C3ACE">
        <w:rPr>
          <w:szCs w:val="24"/>
          <w:lang w:val="en-GB"/>
        </w:rPr>
        <w:t>.</w:t>
      </w:r>
    </w:p>
    <w:p w14:paraId="55B381BF" w14:textId="2620E751" w:rsidR="00630B0B" w:rsidRPr="008C3ACE" w:rsidRDefault="00630B0B" w:rsidP="00C77B0A">
      <w:pPr>
        <w:pStyle w:val="Heading4"/>
        <w:numPr>
          <w:ilvl w:val="0"/>
          <w:numId w:val="6"/>
        </w:numPr>
        <w:spacing w:line="360" w:lineRule="auto"/>
        <w:ind w:left="1560" w:hanging="426"/>
        <w:rPr>
          <w:lang w:val="en-GB"/>
        </w:rPr>
      </w:pPr>
      <w:bookmarkStart w:id="36" w:name="_Toc124881930"/>
      <w:proofErr w:type="spellStart"/>
      <w:r w:rsidRPr="008C3ACE">
        <w:rPr>
          <w:lang w:val="en-GB"/>
        </w:rPr>
        <w:t>Ragnell</w:t>
      </w:r>
      <w:proofErr w:type="spellEnd"/>
      <w:r w:rsidRPr="008C3ACE">
        <w:rPr>
          <w:lang w:val="en-GB"/>
        </w:rPr>
        <w:t xml:space="preserve"> was party to an international armed conflict.</w:t>
      </w:r>
      <w:bookmarkEnd w:id="36"/>
      <w:r w:rsidRPr="008C3ACE">
        <w:rPr>
          <w:lang w:val="en-GB"/>
        </w:rPr>
        <w:t xml:space="preserve"> </w:t>
      </w:r>
    </w:p>
    <w:p w14:paraId="62855C71" w14:textId="6B91D60C" w:rsidR="00630B0B" w:rsidRPr="008C3ACE" w:rsidRDefault="00630B0B" w:rsidP="00656024">
      <w:pPr>
        <w:ind w:firstLine="360"/>
        <w:rPr>
          <w:lang w:val="en-GB"/>
        </w:rPr>
      </w:pPr>
      <w:proofErr w:type="spellStart"/>
      <w:r w:rsidRPr="008C3ACE">
        <w:rPr>
          <w:lang w:val="en-GB"/>
        </w:rPr>
        <w:t>Ragnell</w:t>
      </w:r>
      <w:proofErr w:type="spellEnd"/>
      <w:r w:rsidRPr="008C3ACE">
        <w:rPr>
          <w:lang w:val="en-GB"/>
        </w:rPr>
        <w:t xml:space="preserve"> </w:t>
      </w:r>
      <w:r w:rsidR="009A3FB9">
        <w:rPr>
          <w:lang w:val="en-GB"/>
        </w:rPr>
        <w:t>wa</w:t>
      </w:r>
      <w:r w:rsidRPr="008C3ACE">
        <w:rPr>
          <w:lang w:val="en-GB"/>
        </w:rPr>
        <w:t xml:space="preserve">s a party to an </w:t>
      </w:r>
      <w:r w:rsidR="000A09FA" w:rsidRPr="008C3ACE">
        <w:rPr>
          <w:lang w:val="en-GB"/>
        </w:rPr>
        <w:t>international armed conflict</w:t>
      </w:r>
      <w:r w:rsidR="007919A9">
        <w:rPr>
          <w:lang w:val="en-GB"/>
        </w:rPr>
        <w:t xml:space="preserve"> </w:t>
      </w:r>
      <w:r w:rsidRPr="008C3ACE">
        <w:rPr>
          <w:lang w:val="en-GB"/>
        </w:rPr>
        <w:t xml:space="preserve">because it engaged in military combat on another </w:t>
      </w:r>
      <w:r w:rsidR="00885115">
        <w:rPr>
          <w:lang w:val="en-GB"/>
        </w:rPr>
        <w:t>S</w:t>
      </w:r>
      <w:r w:rsidRPr="008C3ACE">
        <w:rPr>
          <w:lang w:val="en-GB"/>
        </w:rPr>
        <w:t>tate</w:t>
      </w:r>
      <w:r w:rsidR="000A09FA" w:rsidRPr="008C3ACE">
        <w:rPr>
          <w:lang w:val="en-GB"/>
        </w:rPr>
        <w:t>’s territory</w:t>
      </w:r>
      <w:r w:rsidRPr="008C3ACE">
        <w:rPr>
          <w:lang w:val="en-GB"/>
        </w:rPr>
        <w:t>.</w:t>
      </w:r>
      <w:r w:rsidRPr="008C3ACE">
        <w:rPr>
          <w:rStyle w:val="FootnoteReference"/>
          <w:lang w:val="en-GB"/>
        </w:rPr>
        <w:footnoteReference w:id="40"/>
      </w:r>
      <w:r w:rsidRPr="008C3ACE">
        <w:rPr>
          <w:lang w:val="en-GB"/>
        </w:rPr>
        <w:t xml:space="preserve"> </w:t>
      </w:r>
      <w:r w:rsidRPr="008C3ACE">
        <w:rPr>
          <w:szCs w:val="24"/>
          <w:lang w:val="en-GB"/>
        </w:rPr>
        <w:t xml:space="preserve">International tribunals have consistently held </w:t>
      </w:r>
      <w:r w:rsidR="00CF52C1">
        <w:rPr>
          <w:szCs w:val="24"/>
          <w:lang w:val="en-GB"/>
        </w:rPr>
        <w:t xml:space="preserve">that </w:t>
      </w:r>
      <w:r w:rsidRPr="008C3ACE">
        <w:rPr>
          <w:szCs w:val="24"/>
          <w:lang w:val="en-GB"/>
        </w:rPr>
        <w:t xml:space="preserve">any dispute involving two or more </w:t>
      </w:r>
      <w:r w:rsidR="00A159B6" w:rsidRPr="008C3ACE">
        <w:rPr>
          <w:szCs w:val="24"/>
          <w:lang w:val="en-GB"/>
        </w:rPr>
        <w:t>S</w:t>
      </w:r>
      <w:r w:rsidRPr="008C3ACE">
        <w:rPr>
          <w:szCs w:val="24"/>
          <w:lang w:val="en-GB"/>
        </w:rPr>
        <w:t xml:space="preserve">tates in which there is a resort to armed force is an </w:t>
      </w:r>
      <w:r w:rsidR="00C67FA9">
        <w:rPr>
          <w:lang w:val="en-GB"/>
        </w:rPr>
        <w:t xml:space="preserve">international armed </w:t>
      </w:r>
      <w:r w:rsidR="00C67FA9">
        <w:rPr>
          <w:lang w:val="en-GB"/>
        </w:rPr>
        <w:lastRenderedPageBreak/>
        <w:t>conflict</w:t>
      </w:r>
      <w:r w:rsidRPr="008C3ACE">
        <w:rPr>
          <w:szCs w:val="24"/>
          <w:lang w:val="en-GB"/>
        </w:rPr>
        <w:t>.</w:t>
      </w:r>
      <w:r w:rsidRPr="008C3ACE">
        <w:rPr>
          <w:rStyle w:val="FootnoteReference"/>
          <w:szCs w:val="24"/>
          <w:lang w:val="en-GB"/>
        </w:rPr>
        <w:footnoteReference w:id="41"/>
      </w:r>
      <w:r w:rsidRPr="008C3ACE">
        <w:rPr>
          <w:szCs w:val="24"/>
          <w:lang w:val="en-GB"/>
        </w:rPr>
        <w:t xml:space="preserve"> Thus, the moment </w:t>
      </w:r>
      <w:proofErr w:type="spellStart"/>
      <w:r w:rsidRPr="008C3ACE">
        <w:rPr>
          <w:szCs w:val="24"/>
          <w:lang w:val="en-GB"/>
        </w:rPr>
        <w:t>Ragnell</w:t>
      </w:r>
      <w:proofErr w:type="spellEnd"/>
      <w:r w:rsidRPr="008C3ACE">
        <w:rPr>
          <w:szCs w:val="24"/>
          <w:lang w:val="en-GB"/>
        </w:rPr>
        <w:t xml:space="preserve"> launched a military campaign in the Clarent Belt, </w:t>
      </w:r>
      <w:proofErr w:type="spellStart"/>
      <w:r w:rsidRPr="008C3ACE">
        <w:rPr>
          <w:i/>
          <w:szCs w:val="24"/>
          <w:lang w:val="en-GB"/>
        </w:rPr>
        <w:t>jus</w:t>
      </w:r>
      <w:proofErr w:type="spellEnd"/>
      <w:r w:rsidRPr="008C3ACE">
        <w:rPr>
          <w:i/>
          <w:szCs w:val="24"/>
          <w:lang w:val="en-GB"/>
        </w:rPr>
        <w:t xml:space="preserve"> in bello</w:t>
      </w:r>
      <w:r w:rsidRPr="008C3ACE">
        <w:rPr>
          <w:szCs w:val="24"/>
          <w:lang w:val="en-GB"/>
        </w:rPr>
        <w:t xml:space="preserve"> </w:t>
      </w:r>
      <w:r w:rsidR="00081597">
        <w:rPr>
          <w:szCs w:val="24"/>
          <w:lang w:val="en-GB"/>
        </w:rPr>
        <w:t>rules for</w:t>
      </w:r>
      <w:r w:rsidRPr="008C3ACE">
        <w:rPr>
          <w:szCs w:val="24"/>
          <w:lang w:val="en-GB"/>
        </w:rPr>
        <w:t xml:space="preserve"> an </w:t>
      </w:r>
      <w:r w:rsidR="00C67FA9">
        <w:rPr>
          <w:lang w:val="en-GB"/>
        </w:rPr>
        <w:t>international armed conflict</w:t>
      </w:r>
      <w:r w:rsidRPr="008C3ACE">
        <w:rPr>
          <w:szCs w:val="24"/>
          <w:lang w:val="en-GB"/>
        </w:rPr>
        <w:t xml:space="preserve"> applied to their conduct.</w:t>
      </w:r>
      <w:r w:rsidRPr="008C3ACE">
        <w:rPr>
          <w:rStyle w:val="FootnoteReference"/>
          <w:szCs w:val="24"/>
          <w:lang w:val="en-GB"/>
        </w:rPr>
        <w:footnoteReference w:id="42"/>
      </w:r>
    </w:p>
    <w:p w14:paraId="4EBF7C33" w14:textId="54CD6E77" w:rsidR="00571AD9" w:rsidRPr="008C3ACE" w:rsidRDefault="00630B0B" w:rsidP="00656024">
      <w:pPr>
        <w:spacing w:after="0"/>
        <w:ind w:firstLine="0"/>
        <w:rPr>
          <w:lang w:val="en-GB"/>
        </w:rPr>
      </w:pPr>
      <w:r w:rsidRPr="008C3ACE">
        <w:rPr>
          <w:lang w:val="en-GB"/>
        </w:rPr>
        <w:tab/>
      </w:r>
      <w:proofErr w:type="spellStart"/>
      <w:r w:rsidRPr="008C3ACE">
        <w:rPr>
          <w:lang w:val="en-GB"/>
        </w:rPr>
        <w:t>Ragnell</w:t>
      </w:r>
      <w:proofErr w:type="spellEnd"/>
      <w:r w:rsidRPr="008C3ACE">
        <w:rPr>
          <w:lang w:val="en-GB"/>
        </w:rPr>
        <w:t xml:space="preserve"> cannot mischaracteri</w:t>
      </w:r>
      <w:r w:rsidR="009D2EC1" w:rsidRPr="008C3ACE">
        <w:rPr>
          <w:lang w:val="en-GB"/>
        </w:rPr>
        <w:t>s</w:t>
      </w:r>
      <w:r w:rsidRPr="008C3ACE">
        <w:rPr>
          <w:lang w:val="en-GB"/>
        </w:rPr>
        <w:t>e the conflict as a non-international armed conflict</w:t>
      </w:r>
      <w:r w:rsidR="009D2EC1" w:rsidRPr="008C3ACE">
        <w:rPr>
          <w:lang w:val="en-GB"/>
        </w:rPr>
        <w:t xml:space="preserve"> </w:t>
      </w:r>
      <w:r w:rsidRPr="008C3ACE">
        <w:rPr>
          <w:lang w:val="en-GB"/>
        </w:rPr>
        <w:t xml:space="preserve">because the UAC assumed the rights and obligations of a High Contracting Party </w:t>
      </w:r>
      <w:r w:rsidR="00AB4784" w:rsidRPr="008C3ACE">
        <w:rPr>
          <w:lang w:val="en-GB"/>
        </w:rPr>
        <w:t>with</w:t>
      </w:r>
      <w:r w:rsidRPr="008C3ACE">
        <w:rPr>
          <w:lang w:val="en-GB"/>
        </w:rPr>
        <w:t xml:space="preserve"> it</w:t>
      </w:r>
      <w:r w:rsidR="00AB4784" w:rsidRPr="008C3ACE">
        <w:rPr>
          <w:lang w:val="en-GB"/>
        </w:rPr>
        <w:t>s</w:t>
      </w:r>
      <w:r w:rsidRPr="008C3ACE">
        <w:rPr>
          <w:lang w:val="en-GB"/>
        </w:rPr>
        <w:t xml:space="preserve"> </w:t>
      </w:r>
      <w:r w:rsidR="00AB4784" w:rsidRPr="008C3ACE">
        <w:rPr>
          <w:lang w:val="en-GB"/>
        </w:rPr>
        <w:t>declaration</w:t>
      </w:r>
      <w:r w:rsidRPr="008C3ACE">
        <w:rPr>
          <w:lang w:val="en-GB"/>
        </w:rPr>
        <w:t xml:space="preserve"> under Article 96 of the</w:t>
      </w:r>
      <w:r w:rsidR="00F472E8" w:rsidRPr="008C3ACE">
        <w:rPr>
          <w:lang w:val="en-GB"/>
        </w:rPr>
        <w:t xml:space="preserve"> </w:t>
      </w:r>
      <w:r w:rsidR="00112803" w:rsidRPr="008C3ACE">
        <w:rPr>
          <w:lang w:val="en-GB"/>
        </w:rPr>
        <w:t>API</w:t>
      </w:r>
      <w:r w:rsidRPr="008C3ACE">
        <w:rPr>
          <w:lang w:val="en-GB"/>
        </w:rPr>
        <w:t>.</w:t>
      </w:r>
      <w:r w:rsidRPr="008C3ACE">
        <w:rPr>
          <w:rStyle w:val="FootnoteReference"/>
          <w:lang w:val="en-GB"/>
        </w:rPr>
        <w:footnoteReference w:id="43"/>
      </w:r>
      <w:r w:rsidRPr="008C3ACE">
        <w:rPr>
          <w:lang w:val="en-GB"/>
        </w:rPr>
        <w:t xml:space="preserve"> When the designated deposit</w:t>
      </w:r>
      <w:r w:rsidR="00AB4784" w:rsidRPr="008C3ACE">
        <w:rPr>
          <w:lang w:val="en-GB"/>
        </w:rPr>
        <w:t>a</w:t>
      </w:r>
      <w:r w:rsidRPr="008C3ACE">
        <w:rPr>
          <w:lang w:val="en-GB"/>
        </w:rPr>
        <w:t xml:space="preserve">ry of the </w:t>
      </w:r>
      <w:r w:rsidR="00AB4784" w:rsidRPr="008C3ACE">
        <w:rPr>
          <w:lang w:val="en-GB"/>
        </w:rPr>
        <w:t xml:space="preserve">API </w:t>
      </w:r>
      <w:r w:rsidRPr="008C3ACE">
        <w:rPr>
          <w:lang w:val="en-GB"/>
        </w:rPr>
        <w:t>accepted the UAC’s declaration,</w:t>
      </w:r>
      <w:r w:rsidRPr="008C3ACE">
        <w:rPr>
          <w:rStyle w:val="FootnoteReference"/>
          <w:lang w:val="en-GB"/>
        </w:rPr>
        <w:footnoteReference w:id="44"/>
      </w:r>
      <w:r w:rsidRPr="008C3ACE">
        <w:rPr>
          <w:lang w:val="en-GB"/>
        </w:rPr>
        <w:t xml:space="preserve"> it confirmed that the rules </w:t>
      </w:r>
      <w:r w:rsidR="00AB4784" w:rsidRPr="008C3ACE">
        <w:rPr>
          <w:lang w:val="en-GB"/>
        </w:rPr>
        <w:t xml:space="preserve">applicable to </w:t>
      </w:r>
      <w:r w:rsidR="00C67FA9">
        <w:rPr>
          <w:lang w:val="en-GB"/>
        </w:rPr>
        <w:t>an international armed conflict</w:t>
      </w:r>
      <w:r w:rsidRPr="008C3ACE">
        <w:rPr>
          <w:lang w:val="en-GB"/>
        </w:rPr>
        <w:t xml:space="preserve"> legally </w:t>
      </w:r>
      <w:r w:rsidR="007B6460">
        <w:rPr>
          <w:lang w:val="en-GB"/>
        </w:rPr>
        <w:t>bound</w:t>
      </w:r>
      <w:r w:rsidRPr="008C3ACE">
        <w:rPr>
          <w:lang w:val="en-GB"/>
        </w:rPr>
        <w:t xml:space="preserve"> both </w:t>
      </w:r>
      <w:proofErr w:type="spellStart"/>
      <w:r w:rsidRPr="008C3ACE">
        <w:rPr>
          <w:lang w:val="en-GB"/>
        </w:rPr>
        <w:t>Ragnell</w:t>
      </w:r>
      <w:proofErr w:type="spellEnd"/>
      <w:r w:rsidRPr="008C3ACE">
        <w:rPr>
          <w:lang w:val="en-GB"/>
        </w:rPr>
        <w:t xml:space="preserve"> and the UAC forces.</w:t>
      </w:r>
      <w:r w:rsidRPr="008C3ACE">
        <w:rPr>
          <w:rStyle w:val="FootnoteReference"/>
          <w:lang w:val="en-GB"/>
        </w:rPr>
        <w:footnoteReference w:id="45"/>
      </w:r>
      <w:r w:rsidRPr="008C3ACE">
        <w:rPr>
          <w:lang w:val="en-GB"/>
        </w:rPr>
        <w:t xml:space="preserve"> Moreover, mischaracteri</w:t>
      </w:r>
      <w:r w:rsidR="009D2EC1" w:rsidRPr="008C3ACE">
        <w:rPr>
          <w:lang w:val="en-GB"/>
        </w:rPr>
        <w:t>s</w:t>
      </w:r>
      <w:r w:rsidR="003347D8">
        <w:rPr>
          <w:lang w:val="en-GB"/>
        </w:rPr>
        <w:t>ing</w:t>
      </w:r>
      <w:r w:rsidRPr="008C3ACE">
        <w:rPr>
          <w:lang w:val="en-GB"/>
        </w:rPr>
        <w:t xml:space="preserve"> the conflict as non-international would not change the </w:t>
      </w:r>
      <w:r w:rsidR="00CF52C1">
        <w:rPr>
          <w:lang w:val="en-GB"/>
        </w:rPr>
        <w:t>outcome</w:t>
      </w:r>
      <w:r w:rsidRPr="008C3ACE">
        <w:rPr>
          <w:lang w:val="en-GB"/>
        </w:rPr>
        <w:t>, as the principles of distinction and proportionality are customary for all armed conflict</w:t>
      </w:r>
      <w:r w:rsidR="00AB4784" w:rsidRPr="008C3ACE">
        <w:rPr>
          <w:lang w:val="en-GB"/>
        </w:rPr>
        <w:t>s</w:t>
      </w:r>
      <w:r w:rsidRPr="008C3ACE">
        <w:rPr>
          <w:lang w:val="en-GB"/>
        </w:rPr>
        <w:t>.</w:t>
      </w:r>
      <w:r w:rsidRPr="008C3ACE">
        <w:rPr>
          <w:rStyle w:val="FootnoteReference"/>
          <w:lang w:val="en-GB"/>
        </w:rPr>
        <w:footnoteReference w:id="46"/>
      </w:r>
      <w:r w:rsidRPr="008C3ACE">
        <w:rPr>
          <w:lang w:val="en-GB"/>
        </w:rPr>
        <w:t xml:space="preserve"> </w:t>
      </w:r>
    </w:p>
    <w:p w14:paraId="59486756" w14:textId="7FC0B26C" w:rsidR="00630B0B" w:rsidRPr="008C3ACE" w:rsidRDefault="00630B0B" w:rsidP="00C77B0A">
      <w:pPr>
        <w:pStyle w:val="Heading4"/>
        <w:spacing w:line="360" w:lineRule="auto"/>
        <w:ind w:left="1560" w:hanging="426"/>
        <w:rPr>
          <w:lang w:val="en-GB"/>
        </w:rPr>
      </w:pPr>
      <w:bookmarkStart w:id="37" w:name="_Toc124881931"/>
      <w:proofErr w:type="spellStart"/>
      <w:r w:rsidRPr="008C3ACE">
        <w:rPr>
          <w:lang w:val="en-GB"/>
        </w:rPr>
        <w:t>Ragnell</w:t>
      </w:r>
      <w:proofErr w:type="spellEnd"/>
      <w:r w:rsidRPr="008C3ACE">
        <w:rPr>
          <w:lang w:val="en-GB"/>
        </w:rPr>
        <w:t xml:space="preserve"> violated the principle of distinction in </w:t>
      </w:r>
      <w:r w:rsidR="002F6F1F">
        <w:rPr>
          <w:lang w:val="en-GB"/>
        </w:rPr>
        <w:t>its</w:t>
      </w:r>
      <w:r w:rsidR="002F6F1F" w:rsidRPr="008C3ACE">
        <w:rPr>
          <w:lang w:val="en-GB"/>
        </w:rPr>
        <w:t xml:space="preserve"> </w:t>
      </w:r>
      <w:r w:rsidRPr="008C3ACE">
        <w:rPr>
          <w:lang w:val="en-GB"/>
        </w:rPr>
        <w:t xml:space="preserve">attack on </w:t>
      </w:r>
      <w:r w:rsidR="002F6F1F">
        <w:rPr>
          <w:lang w:val="en-GB"/>
        </w:rPr>
        <w:t xml:space="preserve">the </w:t>
      </w:r>
      <w:r w:rsidRPr="008C3ACE">
        <w:rPr>
          <w:lang w:val="en-GB"/>
        </w:rPr>
        <w:t>Nant Gateway.</w:t>
      </w:r>
      <w:bookmarkEnd w:id="37"/>
    </w:p>
    <w:p w14:paraId="49B13B90" w14:textId="52BB9F4D" w:rsidR="00630B0B" w:rsidRPr="008C3ACE" w:rsidRDefault="00630B0B" w:rsidP="00571AD9">
      <w:pPr>
        <w:ind w:firstLine="0"/>
        <w:rPr>
          <w:lang w:val="en-GB"/>
        </w:rPr>
      </w:pPr>
      <w:r w:rsidRPr="008C3ACE">
        <w:rPr>
          <w:lang w:val="en-GB"/>
        </w:rPr>
        <w:t>The principle of distinction requires that an attack be limited strictly to military objects,</w:t>
      </w:r>
      <w:r w:rsidRPr="008C3ACE">
        <w:rPr>
          <w:rStyle w:val="FootnoteReference"/>
          <w:lang w:val="en-GB"/>
        </w:rPr>
        <w:footnoteReference w:id="47"/>
      </w:r>
      <w:r w:rsidRPr="008C3ACE">
        <w:rPr>
          <w:lang w:val="en-GB"/>
        </w:rPr>
        <w:t xml:space="preserve"> </w:t>
      </w:r>
      <w:r w:rsidR="00E911EB">
        <w:rPr>
          <w:lang w:val="en-GB"/>
        </w:rPr>
        <w:t xml:space="preserve">that is, objects </w:t>
      </w:r>
      <w:r w:rsidRPr="008C3ACE">
        <w:rPr>
          <w:lang w:val="en-GB"/>
        </w:rPr>
        <w:t>which based on their nature, location, purpose or use</w:t>
      </w:r>
      <w:r w:rsidR="00E911EB">
        <w:rPr>
          <w:lang w:val="en-GB"/>
        </w:rPr>
        <w:t>,</w:t>
      </w:r>
      <w:r w:rsidRPr="008C3ACE">
        <w:rPr>
          <w:lang w:val="en-GB"/>
        </w:rPr>
        <w:t xml:space="preserve"> make an effective military contribution.</w:t>
      </w:r>
      <w:r w:rsidRPr="008C3ACE">
        <w:rPr>
          <w:rStyle w:val="FootnoteReference"/>
          <w:lang w:val="en-GB"/>
        </w:rPr>
        <w:footnoteReference w:id="48"/>
      </w:r>
      <w:r w:rsidRPr="008C3ACE">
        <w:rPr>
          <w:lang w:val="en-GB"/>
        </w:rPr>
        <w:t xml:space="preserve"> </w:t>
      </w:r>
      <w:r w:rsidR="00124494">
        <w:rPr>
          <w:lang w:val="en-GB"/>
        </w:rPr>
        <w:t>Dual-use o</w:t>
      </w:r>
      <w:r w:rsidR="008D66C5">
        <w:rPr>
          <w:lang w:val="en-GB"/>
        </w:rPr>
        <w:t>bjects like</w:t>
      </w:r>
      <w:r w:rsidR="008D66C5" w:rsidRPr="008C3ACE">
        <w:rPr>
          <w:lang w:val="en-GB"/>
        </w:rPr>
        <w:t xml:space="preserve"> </w:t>
      </w:r>
      <w:r w:rsidRPr="008C3ACE">
        <w:rPr>
          <w:lang w:val="en-GB"/>
        </w:rPr>
        <w:t xml:space="preserve">bridges </w:t>
      </w:r>
      <w:r w:rsidR="00261D27">
        <w:rPr>
          <w:lang w:val="en-GB"/>
        </w:rPr>
        <w:t>require</w:t>
      </w:r>
      <w:r w:rsidRPr="008C3ACE">
        <w:rPr>
          <w:lang w:val="en-GB"/>
        </w:rPr>
        <w:t xml:space="preserve"> careful proportionality analysis.</w:t>
      </w:r>
      <w:r w:rsidRPr="008C3ACE">
        <w:rPr>
          <w:rStyle w:val="FootnoteReference"/>
          <w:szCs w:val="24"/>
          <w:lang w:val="en-GB"/>
        </w:rPr>
        <w:footnoteReference w:id="49"/>
      </w:r>
    </w:p>
    <w:p w14:paraId="2F46DDAD" w14:textId="499ECD8A" w:rsidR="00630B0B" w:rsidRPr="008C3ACE" w:rsidRDefault="00630B0B" w:rsidP="00656024">
      <w:pPr>
        <w:rPr>
          <w:lang w:val="en-GB"/>
        </w:rPr>
      </w:pPr>
      <w:r w:rsidRPr="008C3ACE">
        <w:rPr>
          <w:lang w:val="en-GB"/>
        </w:rPr>
        <w:t>A</w:t>
      </w:r>
      <w:r w:rsidR="006478F9">
        <w:rPr>
          <w:lang w:val="en-GB"/>
        </w:rPr>
        <w:t xml:space="preserve"> disproportionate</w:t>
      </w:r>
      <w:r w:rsidRPr="008C3ACE">
        <w:rPr>
          <w:lang w:val="en-GB"/>
        </w:rPr>
        <w:t xml:space="preserve"> attack</w:t>
      </w:r>
      <w:r w:rsidR="006478F9">
        <w:rPr>
          <w:lang w:val="en-GB"/>
        </w:rPr>
        <w:t>, one</w:t>
      </w:r>
      <w:r w:rsidRPr="008C3ACE">
        <w:rPr>
          <w:lang w:val="en-GB"/>
        </w:rPr>
        <w:t xml:space="preserve"> which may be expected to result in excessive damage to civilian objects relative to the concrete and direct military advantage anticipated</w:t>
      </w:r>
      <w:r w:rsidR="006478F9">
        <w:rPr>
          <w:lang w:val="en-GB"/>
        </w:rPr>
        <w:t>,</w:t>
      </w:r>
      <w:r w:rsidRPr="008C3ACE">
        <w:rPr>
          <w:lang w:val="en-GB"/>
        </w:rPr>
        <w:t xml:space="preserve"> </w:t>
      </w:r>
      <w:r w:rsidR="00EC1BCE" w:rsidRPr="008C3ACE">
        <w:rPr>
          <w:lang w:val="en-GB"/>
        </w:rPr>
        <w:t>is</w:t>
      </w:r>
      <w:r w:rsidRPr="008C3ACE">
        <w:rPr>
          <w:lang w:val="en-GB"/>
        </w:rPr>
        <w:t xml:space="preserve"> </w:t>
      </w:r>
      <w:r w:rsidRPr="008C3ACE">
        <w:rPr>
          <w:lang w:val="en-GB"/>
        </w:rPr>
        <w:lastRenderedPageBreak/>
        <w:t>indiscriminate.</w:t>
      </w:r>
      <w:r w:rsidRPr="008C3ACE">
        <w:rPr>
          <w:rStyle w:val="FootnoteReference"/>
          <w:szCs w:val="24"/>
          <w:lang w:val="en-GB"/>
        </w:rPr>
        <w:footnoteReference w:id="50"/>
      </w:r>
      <w:r w:rsidRPr="008C3ACE">
        <w:rPr>
          <w:lang w:val="en-GB"/>
        </w:rPr>
        <w:t xml:space="preserve"> The Nant Gateway</w:t>
      </w:r>
      <w:r w:rsidR="002171B3" w:rsidRPr="008C3ACE">
        <w:rPr>
          <w:lang w:val="en-GB"/>
        </w:rPr>
        <w:t>,</w:t>
      </w:r>
      <w:r w:rsidRPr="008C3ACE">
        <w:rPr>
          <w:lang w:val="en-GB"/>
        </w:rPr>
        <w:t xml:space="preserve"> the only tunnel mouth connecting the Belt and </w:t>
      </w:r>
      <w:r w:rsidR="00EC1BCE" w:rsidRPr="008C3ACE">
        <w:rPr>
          <w:lang w:val="en-GB"/>
        </w:rPr>
        <w:t>P</w:t>
      </w:r>
      <w:r w:rsidRPr="008C3ACE">
        <w:rPr>
          <w:lang w:val="en-GB"/>
        </w:rPr>
        <w:t xml:space="preserve">ort to </w:t>
      </w:r>
      <w:proofErr w:type="spellStart"/>
      <w:r w:rsidRPr="008C3ACE">
        <w:rPr>
          <w:lang w:val="en-GB"/>
        </w:rPr>
        <w:t>Aglovale</w:t>
      </w:r>
      <w:proofErr w:type="spellEnd"/>
      <w:r w:rsidRPr="008C3ACE">
        <w:rPr>
          <w:lang w:val="en-GB"/>
        </w:rPr>
        <w:t xml:space="preserve"> and central Balan,</w:t>
      </w:r>
      <w:r w:rsidRPr="008C3ACE">
        <w:rPr>
          <w:rStyle w:val="FootnoteReference"/>
          <w:szCs w:val="24"/>
          <w:lang w:val="en-GB"/>
        </w:rPr>
        <w:footnoteReference w:id="51"/>
      </w:r>
      <w:r w:rsidRPr="008C3ACE">
        <w:rPr>
          <w:lang w:val="en-GB"/>
        </w:rPr>
        <w:t xml:space="preserve"> was declared a “humanitarian corridor”</w:t>
      </w:r>
      <w:r w:rsidRPr="008C3ACE">
        <w:rPr>
          <w:rStyle w:val="FootnoteReference"/>
          <w:szCs w:val="24"/>
          <w:lang w:val="en-GB"/>
        </w:rPr>
        <w:footnoteReference w:id="52"/>
      </w:r>
      <w:r w:rsidRPr="008C3ACE">
        <w:rPr>
          <w:lang w:val="en-GB"/>
        </w:rPr>
        <w:t xml:space="preserve"> </w:t>
      </w:r>
      <w:r w:rsidR="00D5123C" w:rsidRPr="008C3ACE">
        <w:rPr>
          <w:lang w:val="en-GB"/>
        </w:rPr>
        <w:t xml:space="preserve">and </w:t>
      </w:r>
      <w:r w:rsidRPr="008C3ACE">
        <w:rPr>
          <w:lang w:val="en-GB"/>
        </w:rPr>
        <w:t xml:space="preserve">used to convoy medical vehicles and transport civilians fleeing the Belt. </w:t>
      </w:r>
      <w:proofErr w:type="spellStart"/>
      <w:r w:rsidR="002B20A7" w:rsidRPr="008C3ACE">
        <w:rPr>
          <w:szCs w:val="24"/>
          <w:lang w:val="en-GB"/>
        </w:rPr>
        <w:t>Ragnell</w:t>
      </w:r>
      <w:proofErr w:type="spellEnd"/>
      <w:r w:rsidR="002B20A7" w:rsidRPr="008C3ACE">
        <w:rPr>
          <w:szCs w:val="24"/>
          <w:lang w:val="en-GB"/>
        </w:rPr>
        <w:t xml:space="preserve"> may have deemed the operation necessary to stop usage of the Thruway </w:t>
      </w:r>
      <w:r w:rsidR="00B26BFF">
        <w:rPr>
          <w:szCs w:val="24"/>
          <w:lang w:val="en-GB"/>
        </w:rPr>
        <w:t>by</w:t>
      </w:r>
      <w:r w:rsidR="002B20A7" w:rsidRPr="008C3ACE">
        <w:rPr>
          <w:szCs w:val="24"/>
          <w:lang w:val="en-GB"/>
        </w:rPr>
        <w:t xml:space="preserve"> UAC fighters.</w:t>
      </w:r>
      <w:r w:rsidR="002B20A7" w:rsidRPr="008C3ACE">
        <w:rPr>
          <w:rStyle w:val="FootnoteReference"/>
          <w:szCs w:val="24"/>
          <w:lang w:val="en-GB"/>
        </w:rPr>
        <w:footnoteReference w:id="53"/>
      </w:r>
      <w:r w:rsidR="002B20A7" w:rsidRPr="008C3ACE">
        <w:rPr>
          <w:szCs w:val="24"/>
          <w:lang w:val="en-GB"/>
        </w:rPr>
        <w:t xml:space="preserve"> However, given </w:t>
      </w:r>
      <w:proofErr w:type="spellStart"/>
      <w:r w:rsidR="002B20A7" w:rsidRPr="008C3ACE">
        <w:rPr>
          <w:szCs w:val="24"/>
          <w:lang w:val="en-GB"/>
        </w:rPr>
        <w:t>Ragnell’s</w:t>
      </w:r>
      <w:proofErr w:type="spellEnd"/>
      <w:r w:rsidR="002B20A7" w:rsidRPr="008C3ACE">
        <w:rPr>
          <w:szCs w:val="24"/>
          <w:lang w:val="en-GB"/>
        </w:rPr>
        <w:t xml:space="preserve"> purported military aims of “saving lives”</w:t>
      </w:r>
      <w:r w:rsidR="002B20A7" w:rsidRPr="008C3ACE">
        <w:rPr>
          <w:rStyle w:val="FootnoteReference"/>
          <w:szCs w:val="24"/>
          <w:lang w:val="en-GB"/>
        </w:rPr>
        <w:footnoteReference w:id="54"/>
      </w:r>
      <w:r w:rsidR="002B20A7" w:rsidRPr="008C3ACE">
        <w:rPr>
          <w:szCs w:val="24"/>
          <w:lang w:val="en-GB"/>
        </w:rPr>
        <w:t xml:space="preserve"> and the civilians left stranded in the combat zone and vulnerable to fatal attack </w:t>
      </w:r>
      <w:r w:rsidR="00862438">
        <w:rPr>
          <w:szCs w:val="24"/>
          <w:lang w:val="en-GB"/>
        </w:rPr>
        <w:t>because</w:t>
      </w:r>
      <w:r w:rsidR="002B20A7" w:rsidRPr="008C3ACE">
        <w:rPr>
          <w:szCs w:val="24"/>
          <w:lang w:val="en-GB"/>
        </w:rPr>
        <w:t xml:space="preserve"> of the Gateway strike,</w:t>
      </w:r>
      <w:r w:rsidR="002B20A7" w:rsidRPr="008C3ACE">
        <w:rPr>
          <w:rStyle w:val="FootnoteReference"/>
          <w:szCs w:val="24"/>
          <w:lang w:val="en-GB"/>
        </w:rPr>
        <w:footnoteReference w:id="55"/>
      </w:r>
      <w:r w:rsidR="002B20A7" w:rsidRPr="008C3ACE">
        <w:rPr>
          <w:szCs w:val="24"/>
          <w:lang w:val="en-GB"/>
        </w:rPr>
        <w:t xml:space="preserve"> the expected</w:t>
      </w:r>
      <w:r w:rsidRPr="008C3ACE">
        <w:rPr>
          <w:szCs w:val="24"/>
          <w:lang w:val="en-GB"/>
        </w:rPr>
        <w:t xml:space="preserve"> military advantage </w:t>
      </w:r>
      <w:r w:rsidR="002B20A7" w:rsidRPr="008C3ACE">
        <w:rPr>
          <w:szCs w:val="24"/>
          <w:lang w:val="en-GB"/>
        </w:rPr>
        <w:t>of destroying use of</w:t>
      </w:r>
      <w:r w:rsidRPr="008C3ACE">
        <w:rPr>
          <w:szCs w:val="24"/>
          <w:lang w:val="en-GB"/>
        </w:rPr>
        <w:t xml:space="preserve"> the </w:t>
      </w:r>
      <w:r w:rsidR="002B20A7" w:rsidRPr="008C3ACE">
        <w:rPr>
          <w:szCs w:val="24"/>
          <w:lang w:val="en-GB"/>
        </w:rPr>
        <w:t>Gateway was outweighed by expected damage to civilian objects.</w:t>
      </w:r>
      <w:r w:rsidRPr="008C3ACE">
        <w:rPr>
          <w:szCs w:val="24"/>
          <w:lang w:val="en-GB"/>
        </w:rPr>
        <w:t xml:space="preserve"> </w:t>
      </w:r>
      <w:r w:rsidRPr="008C3ACE">
        <w:rPr>
          <w:lang w:val="en-GB"/>
        </w:rPr>
        <w:t xml:space="preserve">The </w:t>
      </w:r>
      <w:r w:rsidR="00BB3461">
        <w:rPr>
          <w:lang w:val="en-GB"/>
        </w:rPr>
        <w:t>significant</w:t>
      </w:r>
      <w:r w:rsidR="00BB3461" w:rsidRPr="008C3ACE">
        <w:rPr>
          <w:lang w:val="en-GB"/>
        </w:rPr>
        <w:t xml:space="preserve"> </w:t>
      </w:r>
      <w:r w:rsidRPr="008C3ACE">
        <w:rPr>
          <w:lang w:val="en-GB"/>
        </w:rPr>
        <w:t xml:space="preserve">humanitarian consequences were </w:t>
      </w:r>
      <w:r w:rsidR="004D1F80">
        <w:rPr>
          <w:lang w:val="en-GB"/>
        </w:rPr>
        <w:t>dis</w:t>
      </w:r>
      <w:r w:rsidRPr="008C3ACE">
        <w:rPr>
          <w:lang w:val="en-GB"/>
        </w:rPr>
        <w:t xml:space="preserve">proportionate to the direct military advantage </w:t>
      </w:r>
      <w:r w:rsidR="004956DA">
        <w:rPr>
          <w:lang w:val="en-GB"/>
        </w:rPr>
        <w:t xml:space="preserve">and thus </w:t>
      </w:r>
      <w:proofErr w:type="spellStart"/>
      <w:r w:rsidR="001906FC">
        <w:rPr>
          <w:lang w:val="en-GB"/>
        </w:rPr>
        <w:t>Ragnell’s</w:t>
      </w:r>
      <w:proofErr w:type="spellEnd"/>
      <w:r w:rsidR="001906FC">
        <w:rPr>
          <w:lang w:val="en-GB"/>
        </w:rPr>
        <w:t xml:space="preserve"> actions </w:t>
      </w:r>
      <w:r w:rsidRPr="008C3ACE">
        <w:rPr>
          <w:lang w:val="en-GB"/>
        </w:rPr>
        <w:t>constitute</w:t>
      </w:r>
      <w:r w:rsidR="00F800C9">
        <w:rPr>
          <w:lang w:val="en-GB"/>
        </w:rPr>
        <w:t>d</w:t>
      </w:r>
      <w:r w:rsidRPr="008C3ACE">
        <w:rPr>
          <w:lang w:val="en-GB"/>
        </w:rPr>
        <w:t xml:space="preserve"> an indiscriminate attack.</w:t>
      </w:r>
    </w:p>
    <w:p w14:paraId="4CB311EF" w14:textId="77777777" w:rsidR="00630B0B" w:rsidRPr="008C3ACE" w:rsidRDefault="00630B0B" w:rsidP="00C77B0A">
      <w:pPr>
        <w:pStyle w:val="Heading4"/>
        <w:spacing w:line="360" w:lineRule="auto"/>
        <w:ind w:left="1560" w:hanging="426"/>
        <w:rPr>
          <w:lang w:val="en-GB"/>
        </w:rPr>
      </w:pPr>
      <w:bookmarkStart w:id="38" w:name="_Toc124881932"/>
      <w:proofErr w:type="spellStart"/>
      <w:r w:rsidRPr="008C3ACE">
        <w:rPr>
          <w:lang w:val="en-GB"/>
        </w:rPr>
        <w:t>Ragnell</w:t>
      </w:r>
      <w:proofErr w:type="spellEnd"/>
      <w:r w:rsidRPr="008C3ACE">
        <w:rPr>
          <w:lang w:val="en-GB"/>
        </w:rPr>
        <w:t xml:space="preserve"> did not take precautionary measures prior to bombing Compound </w:t>
      </w:r>
      <w:proofErr w:type="spellStart"/>
      <w:r w:rsidRPr="008C3ACE">
        <w:rPr>
          <w:lang w:val="en-GB"/>
        </w:rPr>
        <w:t>Ardan</w:t>
      </w:r>
      <w:proofErr w:type="spellEnd"/>
      <w:r w:rsidRPr="008C3ACE">
        <w:rPr>
          <w:lang w:val="en-GB"/>
        </w:rPr>
        <w:t>.</w:t>
      </w:r>
      <w:bookmarkEnd w:id="38"/>
    </w:p>
    <w:p w14:paraId="0CC3E0BC" w14:textId="6813A405" w:rsidR="00630B0B" w:rsidRPr="008C3ACE" w:rsidRDefault="00630B0B" w:rsidP="00656024">
      <w:pPr>
        <w:rPr>
          <w:szCs w:val="24"/>
          <w:lang w:val="en-GB"/>
        </w:rPr>
      </w:pPr>
      <w:r w:rsidRPr="008C3ACE">
        <w:rPr>
          <w:szCs w:val="24"/>
          <w:lang w:val="en-GB"/>
        </w:rPr>
        <w:t xml:space="preserve">While Compound </w:t>
      </w:r>
      <w:proofErr w:type="spellStart"/>
      <w:r w:rsidRPr="008C3ACE">
        <w:rPr>
          <w:szCs w:val="24"/>
          <w:lang w:val="en-GB"/>
        </w:rPr>
        <w:t>Ardan</w:t>
      </w:r>
      <w:proofErr w:type="spellEnd"/>
      <w:r w:rsidRPr="008C3ACE">
        <w:rPr>
          <w:szCs w:val="24"/>
          <w:lang w:val="en-GB"/>
        </w:rPr>
        <w:t xml:space="preserve"> was a military object,</w:t>
      </w:r>
      <w:r w:rsidRPr="008C3ACE">
        <w:rPr>
          <w:rStyle w:val="FootnoteReference"/>
          <w:szCs w:val="24"/>
          <w:lang w:val="en-GB"/>
        </w:rPr>
        <w:footnoteReference w:id="56"/>
      </w:r>
      <w:r w:rsidRPr="008C3ACE">
        <w:rPr>
          <w:szCs w:val="24"/>
          <w:lang w:val="en-GB"/>
        </w:rPr>
        <w:t xml:space="preserve"> </w:t>
      </w:r>
      <w:proofErr w:type="spellStart"/>
      <w:r w:rsidRPr="008C3ACE">
        <w:rPr>
          <w:szCs w:val="24"/>
          <w:lang w:val="en-GB"/>
        </w:rPr>
        <w:t>Ragnell</w:t>
      </w:r>
      <w:proofErr w:type="spellEnd"/>
      <w:r w:rsidRPr="008C3ACE">
        <w:rPr>
          <w:szCs w:val="24"/>
          <w:lang w:val="en-GB"/>
        </w:rPr>
        <w:t xml:space="preserve"> did not execute proper precautionary measures</w:t>
      </w:r>
      <w:r w:rsidR="00234E8D">
        <w:rPr>
          <w:szCs w:val="24"/>
          <w:lang w:val="en-GB"/>
        </w:rPr>
        <w:t>,</w:t>
      </w:r>
      <w:r w:rsidRPr="008C3ACE">
        <w:rPr>
          <w:szCs w:val="24"/>
          <w:lang w:val="en-GB"/>
        </w:rPr>
        <w:t xml:space="preserve"> </w:t>
      </w:r>
      <w:r w:rsidR="00234E8D">
        <w:rPr>
          <w:szCs w:val="24"/>
          <w:lang w:val="en-GB"/>
        </w:rPr>
        <w:t>which</w:t>
      </w:r>
      <w:r w:rsidR="00234E8D" w:rsidRPr="008C3ACE">
        <w:rPr>
          <w:szCs w:val="24"/>
          <w:lang w:val="en-GB"/>
        </w:rPr>
        <w:t xml:space="preserve"> </w:t>
      </w:r>
      <w:r w:rsidR="00234E8D">
        <w:rPr>
          <w:lang w:val="en-GB"/>
        </w:rPr>
        <w:t>resulted in</w:t>
      </w:r>
      <w:r w:rsidR="00234E8D" w:rsidRPr="008C3ACE">
        <w:rPr>
          <w:lang w:val="en-GB"/>
        </w:rPr>
        <w:t xml:space="preserve"> </w:t>
      </w:r>
      <w:r w:rsidRPr="008C3ACE">
        <w:rPr>
          <w:lang w:val="en-GB"/>
        </w:rPr>
        <w:t>the 76 civilian deaths</w:t>
      </w:r>
      <w:r w:rsidRPr="008C3ACE">
        <w:rPr>
          <w:szCs w:val="24"/>
          <w:lang w:val="en-GB"/>
        </w:rPr>
        <w:t>. The</w:t>
      </w:r>
      <w:r w:rsidRPr="008C3ACE">
        <w:rPr>
          <w:lang w:val="en-GB"/>
        </w:rPr>
        <w:t xml:space="preserve"> </w:t>
      </w:r>
      <w:r w:rsidRPr="008C3ACE">
        <w:rPr>
          <w:szCs w:val="24"/>
          <w:lang w:val="en-GB"/>
        </w:rPr>
        <w:t>principle of precaution requires armed forces to take all feasible measures to spare civilian life and objects.</w:t>
      </w:r>
      <w:r w:rsidRPr="008C3ACE">
        <w:rPr>
          <w:rStyle w:val="FootnoteReference"/>
          <w:szCs w:val="24"/>
          <w:lang w:val="en-GB"/>
        </w:rPr>
        <w:footnoteReference w:id="57"/>
      </w:r>
      <w:r w:rsidRPr="008C3ACE">
        <w:rPr>
          <w:szCs w:val="24"/>
          <w:lang w:val="en-GB"/>
        </w:rPr>
        <w:t xml:space="preserve"> </w:t>
      </w:r>
      <w:proofErr w:type="spellStart"/>
      <w:r w:rsidRPr="008C3ACE">
        <w:rPr>
          <w:szCs w:val="24"/>
          <w:lang w:val="en-GB"/>
        </w:rPr>
        <w:t>Ragnell</w:t>
      </w:r>
      <w:proofErr w:type="spellEnd"/>
      <w:r w:rsidRPr="008C3ACE">
        <w:rPr>
          <w:szCs w:val="24"/>
          <w:lang w:val="en-GB"/>
        </w:rPr>
        <w:t xml:space="preserve">, however, merely relied upon a </w:t>
      </w:r>
      <w:proofErr w:type="spellStart"/>
      <w:r w:rsidRPr="008C3ACE">
        <w:rPr>
          <w:szCs w:val="24"/>
          <w:lang w:val="en-GB"/>
        </w:rPr>
        <w:t>Balani</w:t>
      </w:r>
      <w:proofErr w:type="spellEnd"/>
      <w:r w:rsidRPr="008C3ACE">
        <w:rPr>
          <w:szCs w:val="24"/>
          <w:lang w:val="en-GB"/>
        </w:rPr>
        <w:t xml:space="preserve"> informant with limited access to the Compound and a history of providing inaccurate and misleading intelligence.</w:t>
      </w:r>
      <w:r w:rsidRPr="008C3ACE">
        <w:rPr>
          <w:rStyle w:val="FootnoteReference"/>
          <w:szCs w:val="24"/>
          <w:lang w:val="en-GB"/>
        </w:rPr>
        <w:footnoteReference w:id="58"/>
      </w:r>
      <w:r w:rsidRPr="008C3ACE">
        <w:rPr>
          <w:szCs w:val="24"/>
          <w:lang w:val="en-GB"/>
        </w:rPr>
        <w:t xml:space="preserve"> </w:t>
      </w:r>
      <w:r w:rsidRPr="008C3ACE">
        <w:rPr>
          <w:lang w:val="en-GB"/>
        </w:rPr>
        <w:t>G</w:t>
      </w:r>
      <w:r w:rsidRPr="008C3ACE">
        <w:rPr>
          <w:szCs w:val="24"/>
          <w:lang w:val="en-GB"/>
        </w:rPr>
        <w:t>iven th</w:t>
      </w:r>
      <w:r w:rsidR="003001FA">
        <w:rPr>
          <w:szCs w:val="24"/>
          <w:lang w:val="en-GB"/>
        </w:rPr>
        <w:t>e</w:t>
      </w:r>
      <w:r w:rsidRPr="008C3ACE">
        <w:rPr>
          <w:szCs w:val="24"/>
          <w:lang w:val="en-GB"/>
        </w:rPr>
        <w:t xml:space="preserve"> informant </w:t>
      </w:r>
      <w:r w:rsidR="007C2CB8" w:rsidRPr="008C3ACE">
        <w:rPr>
          <w:szCs w:val="24"/>
          <w:lang w:val="en-GB"/>
        </w:rPr>
        <w:t>lacked credibility</w:t>
      </w:r>
      <w:r w:rsidRPr="008C3ACE">
        <w:rPr>
          <w:szCs w:val="24"/>
          <w:lang w:val="en-GB"/>
        </w:rPr>
        <w:t xml:space="preserve">, there was a reasonable need to investigate further. Had </w:t>
      </w:r>
      <w:proofErr w:type="spellStart"/>
      <w:r w:rsidRPr="008C3ACE">
        <w:rPr>
          <w:szCs w:val="24"/>
          <w:lang w:val="en-GB"/>
        </w:rPr>
        <w:t>Ragnell</w:t>
      </w:r>
      <w:proofErr w:type="spellEnd"/>
      <w:r w:rsidRPr="008C3ACE">
        <w:rPr>
          <w:szCs w:val="24"/>
          <w:lang w:val="en-GB"/>
        </w:rPr>
        <w:t xml:space="preserve"> collected more recent drone footage</w:t>
      </w:r>
      <w:r w:rsidRPr="008C3ACE">
        <w:rPr>
          <w:lang w:val="en-GB"/>
        </w:rPr>
        <w:t>, which it had the capacity to do,</w:t>
      </w:r>
      <w:r w:rsidRPr="008C3ACE">
        <w:rPr>
          <w:rStyle w:val="FootnoteReference"/>
          <w:lang w:val="en-GB"/>
        </w:rPr>
        <w:footnoteReference w:id="59"/>
      </w:r>
      <w:r w:rsidRPr="008C3ACE">
        <w:rPr>
          <w:lang w:val="en-GB"/>
        </w:rPr>
        <w:t xml:space="preserve"> </w:t>
      </w:r>
      <w:proofErr w:type="spellStart"/>
      <w:r w:rsidR="00EE1F25">
        <w:rPr>
          <w:lang w:val="en-GB"/>
        </w:rPr>
        <w:t>Ragnell</w:t>
      </w:r>
      <w:proofErr w:type="spellEnd"/>
      <w:r w:rsidR="00EE1F25" w:rsidRPr="008C3ACE">
        <w:rPr>
          <w:lang w:val="en-GB"/>
        </w:rPr>
        <w:t xml:space="preserve"> </w:t>
      </w:r>
      <w:r w:rsidRPr="008C3ACE">
        <w:rPr>
          <w:lang w:val="en-GB"/>
        </w:rPr>
        <w:t xml:space="preserve">would have </w:t>
      </w:r>
      <w:r w:rsidR="00EE1F25">
        <w:rPr>
          <w:lang w:val="en-GB"/>
        </w:rPr>
        <w:t xml:space="preserve">obtained </w:t>
      </w:r>
      <w:r w:rsidRPr="008C3ACE">
        <w:rPr>
          <w:lang w:val="en-GB"/>
        </w:rPr>
        <w:t xml:space="preserve">timely </w:t>
      </w:r>
      <w:r w:rsidR="007A6569">
        <w:rPr>
          <w:lang w:val="en-GB"/>
        </w:rPr>
        <w:t>information</w:t>
      </w:r>
      <w:r w:rsidR="007A6569" w:rsidRPr="008C3ACE">
        <w:rPr>
          <w:lang w:val="en-GB"/>
        </w:rPr>
        <w:t xml:space="preserve"> </w:t>
      </w:r>
      <w:r w:rsidRPr="008C3ACE">
        <w:rPr>
          <w:lang w:val="en-GB"/>
        </w:rPr>
        <w:t xml:space="preserve">about the </w:t>
      </w:r>
      <w:r w:rsidR="007A6569">
        <w:rPr>
          <w:lang w:val="en-GB"/>
        </w:rPr>
        <w:t>civilians</w:t>
      </w:r>
      <w:r w:rsidR="007A6569" w:rsidRPr="008C3ACE">
        <w:rPr>
          <w:lang w:val="en-GB"/>
        </w:rPr>
        <w:t xml:space="preserve"> </w:t>
      </w:r>
      <w:r w:rsidRPr="008C3ACE">
        <w:rPr>
          <w:lang w:val="en-GB"/>
        </w:rPr>
        <w:t xml:space="preserve">residing in the Compound. </w:t>
      </w:r>
      <w:r w:rsidRPr="008C3ACE">
        <w:rPr>
          <w:szCs w:val="24"/>
          <w:lang w:val="en-GB"/>
        </w:rPr>
        <w:t xml:space="preserve"> </w:t>
      </w:r>
      <w:r w:rsidR="00680ED0">
        <w:rPr>
          <w:szCs w:val="24"/>
          <w:lang w:val="en-GB"/>
        </w:rPr>
        <w:t xml:space="preserve">Regardless, </w:t>
      </w:r>
      <w:r w:rsidRPr="008C3ACE">
        <w:rPr>
          <w:lang w:val="en-GB"/>
        </w:rPr>
        <w:t>mistake</w:t>
      </w:r>
      <w:r w:rsidR="00680ED0">
        <w:rPr>
          <w:lang w:val="en-GB"/>
        </w:rPr>
        <w:t>s</w:t>
      </w:r>
      <w:r w:rsidRPr="008C3ACE">
        <w:rPr>
          <w:lang w:val="en-GB"/>
        </w:rPr>
        <w:t xml:space="preserve"> of fact</w:t>
      </w:r>
      <w:r w:rsidR="00680ED0">
        <w:rPr>
          <w:lang w:val="en-GB"/>
        </w:rPr>
        <w:t xml:space="preserve"> do</w:t>
      </w:r>
      <w:r w:rsidRPr="008C3ACE">
        <w:rPr>
          <w:lang w:val="en-GB"/>
        </w:rPr>
        <w:t xml:space="preserve"> not </w:t>
      </w:r>
      <w:r w:rsidR="00AD41F8">
        <w:rPr>
          <w:lang w:val="en-GB"/>
        </w:rPr>
        <w:t>constitute</w:t>
      </w:r>
      <w:r w:rsidRPr="008C3ACE">
        <w:rPr>
          <w:lang w:val="en-GB"/>
        </w:rPr>
        <w:t xml:space="preserve"> a circumstance precluding wrongfulness</w:t>
      </w:r>
      <w:r w:rsidR="00680ED0">
        <w:rPr>
          <w:lang w:val="en-GB"/>
        </w:rPr>
        <w:t>.</w:t>
      </w:r>
      <w:r w:rsidR="00680ED0">
        <w:rPr>
          <w:rStyle w:val="FootnoteReference"/>
          <w:lang w:val="en-GB"/>
        </w:rPr>
        <w:footnoteReference w:id="60"/>
      </w:r>
      <w:r w:rsidRPr="008C3ACE">
        <w:rPr>
          <w:lang w:val="en-GB"/>
        </w:rPr>
        <w:t xml:space="preserve"> </w:t>
      </w:r>
    </w:p>
    <w:p w14:paraId="519136C8" w14:textId="5F0A4984" w:rsidR="00630B0B" w:rsidRPr="008C3ACE" w:rsidRDefault="00630B0B" w:rsidP="002F0F93">
      <w:pPr>
        <w:pStyle w:val="Heading3"/>
        <w:ind w:left="1276" w:hanging="425"/>
        <w:rPr>
          <w:lang w:val="en-GB"/>
        </w:rPr>
      </w:pPr>
      <w:bookmarkStart w:id="39" w:name="_Toc124637165"/>
      <w:bookmarkStart w:id="40" w:name="_Toc124881933"/>
      <w:proofErr w:type="spellStart"/>
      <w:r w:rsidRPr="008C3ACE">
        <w:rPr>
          <w:lang w:val="en-GB"/>
        </w:rPr>
        <w:lastRenderedPageBreak/>
        <w:t>Ragnell</w:t>
      </w:r>
      <w:proofErr w:type="spellEnd"/>
      <w:r w:rsidRPr="008C3ACE">
        <w:rPr>
          <w:lang w:val="en-GB"/>
        </w:rPr>
        <w:t xml:space="preserve"> is obligated to pay reparations to </w:t>
      </w:r>
      <w:proofErr w:type="spellStart"/>
      <w:r w:rsidRPr="008C3ACE">
        <w:rPr>
          <w:lang w:val="en-GB"/>
        </w:rPr>
        <w:t>Aglovale</w:t>
      </w:r>
      <w:proofErr w:type="spellEnd"/>
      <w:r w:rsidRPr="008C3ACE">
        <w:rPr>
          <w:lang w:val="en-GB"/>
        </w:rPr>
        <w:t xml:space="preserve"> for the deaths of the eight </w:t>
      </w:r>
      <w:proofErr w:type="spellStart"/>
      <w:r w:rsidRPr="008C3ACE">
        <w:rPr>
          <w:lang w:val="en-GB"/>
        </w:rPr>
        <w:t>Aglovalean</w:t>
      </w:r>
      <w:proofErr w:type="spellEnd"/>
      <w:r w:rsidRPr="008C3ACE">
        <w:rPr>
          <w:lang w:val="en-GB"/>
        </w:rPr>
        <w:t xml:space="preserve"> nationals.</w:t>
      </w:r>
      <w:bookmarkEnd w:id="39"/>
      <w:bookmarkEnd w:id="40"/>
    </w:p>
    <w:p w14:paraId="20D92E35" w14:textId="791139D7" w:rsidR="00685E4F" w:rsidRDefault="00046B3F" w:rsidP="00656024">
      <w:pPr>
        <w:ind w:firstLine="360"/>
        <w:rPr>
          <w:szCs w:val="24"/>
          <w:lang w:val="en-GB"/>
        </w:rPr>
      </w:pPr>
      <w:r w:rsidRPr="008C3ACE">
        <w:rPr>
          <w:szCs w:val="24"/>
          <w:lang w:val="en-GB"/>
        </w:rPr>
        <w:t>A S</w:t>
      </w:r>
      <w:r w:rsidR="00630B0B" w:rsidRPr="008C3ACE">
        <w:rPr>
          <w:szCs w:val="24"/>
          <w:lang w:val="en-GB"/>
        </w:rPr>
        <w:t xml:space="preserve">tate </w:t>
      </w:r>
      <w:r w:rsidRPr="008C3ACE">
        <w:rPr>
          <w:szCs w:val="24"/>
          <w:lang w:val="en-GB"/>
        </w:rPr>
        <w:t xml:space="preserve">that committed an internationally wrongful act </w:t>
      </w:r>
      <w:r w:rsidR="00630B0B" w:rsidRPr="008C3ACE">
        <w:rPr>
          <w:szCs w:val="24"/>
          <w:lang w:val="en-GB"/>
        </w:rPr>
        <w:t xml:space="preserve">must make reparations to the injured </w:t>
      </w:r>
      <w:r w:rsidRPr="008C3ACE">
        <w:rPr>
          <w:szCs w:val="24"/>
          <w:lang w:val="en-GB"/>
        </w:rPr>
        <w:t>S</w:t>
      </w:r>
      <w:r w:rsidR="00630B0B" w:rsidRPr="008C3ACE">
        <w:rPr>
          <w:szCs w:val="24"/>
          <w:lang w:val="en-GB"/>
        </w:rPr>
        <w:t>tate.</w:t>
      </w:r>
      <w:r w:rsidR="00630B0B" w:rsidRPr="008C3ACE">
        <w:rPr>
          <w:rStyle w:val="FootnoteReference"/>
          <w:szCs w:val="24"/>
          <w:lang w:val="en-GB"/>
        </w:rPr>
        <w:footnoteReference w:id="61"/>
      </w:r>
      <w:r w:rsidR="00630B0B" w:rsidRPr="008C3ACE">
        <w:rPr>
          <w:szCs w:val="24"/>
          <w:lang w:val="en-GB"/>
        </w:rPr>
        <w:t xml:space="preserve"> This principle applies </w:t>
      </w:r>
      <w:r w:rsidR="002A6E73">
        <w:rPr>
          <w:szCs w:val="24"/>
          <w:lang w:val="en-GB"/>
        </w:rPr>
        <w:t>during</w:t>
      </w:r>
      <w:r w:rsidR="002A6E73" w:rsidRPr="008C3ACE">
        <w:rPr>
          <w:szCs w:val="24"/>
          <w:lang w:val="en-GB"/>
        </w:rPr>
        <w:t xml:space="preserve"> </w:t>
      </w:r>
      <w:r w:rsidR="00630B0B" w:rsidRPr="008C3ACE">
        <w:rPr>
          <w:szCs w:val="24"/>
          <w:lang w:val="en-GB"/>
        </w:rPr>
        <w:t>armed conflict</w:t>
      </w:r>
      <w:r w:rsidRPr="008C3ACE">
        <w:rPr>
          <w:szCs w:val="24"/>
          <w:lang w:val="en-GB"/>
        </w:rPr>
        <w:t>s</w:t>
      </w:r>
      <w:r w:rsidR="00630B0B" w:rsidRPr="008C3ACE">
        <w:rPr>
          <w:szCs w:val="24"/>
          <w:lang w:val="en-GB"/>
        </w:rPr>
        <w:t>.</w:t>
      </w:r>
      <w:r w:rsidR="00630B0B" w:rsidRPr="008C3ACE">
        <w:rPr>
          <w:rStyle w:val="FootnoteReference"/>
          <w:szCs w:val="24"/>
          <w:lang w:val="en-GB"/>
        </w:rPr>
        <w:footnoteReference w:id="62"/>
      </w:r>
      <w:r w:rsidR="00630B0B" w:rsidRPr="008C3ACE">
        <w:rPr>
          <w:szCs w:val="24"/>
          <w:lang w:val="en-GB"/>
        </w:rPr>
        <w:t xml:space="preserve"> </w:t>
      </w:r>
      <w:r w:rsidRPr="008C3ACE">
        <w:rPr>
          <w:szCs w:val="24"/>
          <w:lang w:val="en-GB"/>
        </w:rPr>
        <w:t>W</w:t>
      </w:r>
      <w:r w:rsidR="00630B0B" w:rsidRPr="008C3ACE">
        <w:rPr>
          <w:szCs w:val="24"/>
          <w:lang w:val="en-GB"/>
        </w:rPr>
        <w:t>hen restitution is not materially possible,</w:t>
      </w:r>
      <w:r w:rsidR="00630B0B" w:rsidRPr="008C3ACE">
        <w:rPr>
          <w:rStyle w:val="FootnoteReference"/>
          <w:szCs w:val="24"/>
          <w:lang w:val="en-GB"/>
        </w:rPr>
        <w:footnoteReference w:id="63"/>
      </w:r>
      <w:r w:rsidR="00630B0B" w:rsidRPr="008C3ACE">
        <w:rPr>
          <w:szCs w:val="24"/>
          <w:lang w:val="en-GB"/>
        </w:rPr>
        <w:t xml:space="preserve"> the </w:t>
      </w:r>
      <w:r w:rsidR="00630B0B" w:rsidRPr="008C3ACE">
        <w:rPr>
          <w:lang w:val="en-GB"/>
        </w:rPr>
        <w:t>S</w:t>
      </w:r>
      <w:r w:rsidR="00630B0B" w:rsidRPr="008C3ACE">
        <w:rPr>
          <w:szCs w:val="24"/>
          <w:lang w:val="en-GB"/>
        </w:rPr>
        <w:t>tate</w:t>
      </w:r>
      <w:r w:rsidR="002A6E73">
        <w:rPr>
          <w:szCs w:val="24"/>
          <w:lang w:val="en-GB"/>
        </w:rPr>
        <w:t xml:space="preserve"> that committed the wrongful act</w:t>
      </w:r>
      <w:r w:rsidR="00630B0B" w:rsidRPr="008C3ACE">
        <w:rPr>
          <w:szCs w:val="24"/>
          <w:lang w:val="en-GB"/>
        </w:rPr>
        <w:t xml:space="preserve"> is obligated to pay compensatory damages.</w:t>
      </w:r>
      <w:r w:rsidR="00630B0B" w:rsidRPr="008C3ACE">
        <w:rPr>
          <w:rStyle w:val="FootnoteReference"/>
          <w:szCs w:val="24"/>
          <w:lang w:val="en-GB"/>
        </w:rPr>
        <w:footnoteReference w:id="64"/>
      </w:r>
      <w:r w:rsidR="00630B0B" w:rsidRPr="008C3ACE">
        <w:rPr>
          <w:szCs w:val="24"/>
          <w:lang w:val="en-GB"/>
        </w:rPr>
        <w:t xml:space="preserve"> Compensation is warranted for the loss of life or damage suffered by individuals,</w:t>
      </w:r>
      <w:r w:rsidR="00630B0B" w:rsidRPr="008C3ACE">
        <w:rPr>
          <w:rStyle w:val="FootnoteReference"/>
          <w:szCs w:val="24"/>
          <w:lang w:val="en-GB"/>
        </w:rPr>
        <w:footnoteReference w:id="65"/>
      </w:r>
      <w:r w:rsidR="00630B0B" w:rsidRPr="008C3ACE">
        <w:rPr>
          <w:szCs w:val="24"/>
          <w:lang w:val="en-GB"/>
        </w:rPr>
        <w:t xml:space="preserve"> as </w:t>
      </w:r>
      <w:r w:rsidR="00BC3380">
        <w:rPr>
          <w:szCs w:val="24"/>
          <w:lang w:val="en-GB"/>
        </w:rPr>
        <w:t>these</w:t>
      </w:r>
      <w:r w:rsidR="00630B0B" w:rsidRPr="008C3ACE">
        <w:rPr>
          <w:szCs w:val="24"/>
          <w:lang w:val="en-GB"/>
        </w:rPr>
        <w:t xml:space="preserve"> </w:t>
      </w:r>
      <w:r w:rsidR="00BC3380">
        <w:rPr>
          <w:szCs w:val="24"/>
          <w:lang w:val="en-GB"/>
        </w:rPr>
        <w:t>are</w:t>
      </w:r>
      <w:r w:rsidR="00630B0B" w:rsidRPr="008C3ACE">
        <w:rPr>
          <w:szCs w:val="24"/>
          <w:lang w:val="en-GB"/>
        </w:rPr>
        <w:t xml:space="preserve"> circumstance</w:t>
      </w:r>
      <w:r w:rsidR="00BC3380">
        <w:rPr>
          <w:szCs w:val="24"/>
          <w:lang w:val="en-GB"/>
        </w:rPr>
        <w:t>s</w:t>
      </w:r>
      <w:r w:rsidR="00630B0B" w:rsidRPr="008C3ACE">
        <w:rPr>
          <w:szCs w:val="24"/>
          <w:lang w:val="en-GB"/>
        </w:rPr>
        <w:t xml:space="preserve"> that cannot be restored by restitution.</w:t>
      </w:r>
      <w:r w:rsidR="00630B0B" w:rsidRPr="008C3ACE">
        <w:rPr>
          <w:rStyle w:val="FootnoteReference"/>
          <w:lang w:val="en-GB"/>
        </w:rPr>
        <w:footnoteReference w:id="66"/>
      </w:r>
      <w:r w:rsidR="00630B0B" w:rsidRPr="008C3ACE">
        <w:rPr>
          <w:szCs w:val="24"/>
          <w:lang w:val="en-GB"/>
        </w:rPr>
        <w:t xml:space="preserve"> Even if </w:t>
      </w:r>
      <w:proofErr w:type="spellStart"/>
      <w:r w:rsidR="00630B0B" w:rsidRPr="008C3ACE">
        <w:rPr>
          <w:szCs w:val="24"/>
          <w:lang w:val="en-GB"/>
        </w:rPr>
        <w:t>Ragnell</w:t>
      </w:r>
      <w:proofErr w:type="spellEnd"/>
      <w:r w:rsidR="00630B0B" w:rsidRPr="008C3ACE">
        <w:rPr>
          <w:szCs w:val="24"/>
          <w:lang w:val="en-GB"/>
        </w:rPr>
        <w:t xml:space="preserve"> </w:t>
      </w:r>
      <w:r w:rsidR="00B05982">
        <w:rPr>
          <w:szCs w:val="24"/>
          <w:lang w:val="en-GB"/>
        </w:rPr>
        <w:t>had offered</w:t>
      </w:r>
      <w:r w:rsidR="00630B0B" w:rsidRPr="008C3ACE">
        <w:rPr>
          <w:lang w:val="en-GB"/>
        </w:rPr>
        <w:t xml:space="preserve"> an </w:t>
      </w:r>
      <w:r w:rsidR="00630B0B" w:rsidRPr="008C3ACE">
        <w:rPr>
          <w:i/>
          <w:lang w:val="en-GB"/>
        </w:rPr>
        <w:t>ex gratia</w:t>
      </w:r>
      <w:r w:rsidR="00630B0B" w:rsidRPr="008C3ACE">
        <w:rPr>
          <w:lang w:val="en-GB"/>
        </w:rPr>
        <w:t xml:space="preserve"> payment</w:t>
      </w:r>
      <w:r w:rsidR="002A6E73">
        <w:rPr>
          <w:lang w:val="en-GB"/>
        </w:rPr>
        <w:t>—</w:t>
      </w:r>
      <w:r w:rsidR="00630B0B" w:rsidRPr="008C3ACE">
        <w:rPr>
          <w:lang w:val="en-GB"/>
        </w:rPr>
        <w:t>which it has not</w:t>
      </w:r>
      <w:r w:rsidR="002A6E73">
        <w:rPr>
          <w:lang w:val="en-GB"/>
        </w:rPr>
        <w:t xml:space="preserve">, </w:t>
      </w:r>
      <w:r w:rsidR="00630B0B" w:rsidRPr="008C3ACE">
        <w:rPr>
          <w:lang w:val="en-GB"/>
        </w:rPr>
        <w:t xml:space="preserve">unlike other similarly situated </w:t>
      </w:r>
      <w:r w:rsidR="00DF4C2A" w:rsidRPr="008C3ACE">
        <w:rPr>
          <w:lang w:val="en-GB"/>
        </w:rPr>
        <w:t>S</w:t>
      </w:r>
      <w:r w:rsidR="00630B0B" w:rsidRPr="008C3ACE">
        <w:rPr>
          <w:lang w:val="en-GB"/>
        </w:rPr>
        <w:t>tates</w:t>
      </w:r>
      <w:r w:rsidR="00630B0B" w:rsidRPr="008C3ACE">
        <w:rPr>
          <w:rStyle w:val="FootnoteReference"/>
          <w:lang w:val="en-GB"/>
        </w:rPr>
        <w:footnoteReference w:id="67"/>
      </w:r>
      <w:r w:rsidR="002A6E73">
        <w:rPr>
          <w:lang w:val="en-GB"/>
        </w:rPr>
        <w:t>—</w:t>
      </w:r>
      <w:r w:rsidR="00630B0B" w:rsidRPr="008C3ACE">
        <w:rPr>
          <w:lang w:val="en-GB"/>
        </w:rPr>
        <w:t xml:space="preserve">it would not </w:t>
      </w:r>
      <w:r w:rsidR="002A6E73">
        <w:rPr>
          <w:lang w:val="en-GB"/>
        </w:rPr>
        <w:t xml:space="preserve">relieve </w:t>
      </w:r>
      <w:proofErr w:type="spellStart"/>
      <w:r w:rsidR="002A6E73">
        <w:rPr>
          <w:lang w:val="en-GB"/>
        </w:rPr>
        <w:t>Ragnell</w:t>
      </w:r>
      <w:proofErr w:type="spellEnd"/>
      <w:r w:rsidR="002A6E73">
        <w:rPr>
          <w:lang w:val="en-GB"/>
        </w:rPr>
        <w:t xml:space="preserve"> of its responsibility</w:t>
      </w:r>
      <w:r w:rsidR="00630B0B" w:rsidRPr="008C3ACE">
        <w:rPr>
          <w:lang w:val="en-GB"/>
        </w:rPr>
        <w:t xml:space="preserve"> </w:t>
      </w:r>
      <w:r w:rsidR="00EA03E5" w:rsidRPr="008C3ACE">
        <w:rPr>
          <w:lang w:val="en-GB"/>
        </w:rPr>
        <w:t>for</w:t>
      </w:r>
      <w:r w:rsidR="00630B0B" w:rsidRPr="008C3ACE">
        <w:rPr>
          <w:lang w:val="en-GB"/>
        </w:rPr>
        <w:t xml:space="preserve"> grave breaches of the Geneva Conventions.</w:t>
      </w:r>
      <w:r w:rsidR="00630B0B" w:rsidRPr="008C3ACE">
        <w:rPr>
          <w:rStyle w:val="FootnoteReference"/>
          <w:lang w:val="en-GB"/>
        </w:rPr>
        <w:footnoteReference w:id="68"/>
      </w:r>
      <w:r w:rsidR="00630B0B" w:rsidRPr="008C3ACE">
        <w:rPr>
          <w:lang w:val="en-GB"/>
        </w:rPr>
        <w:t xml:space="preserve"> Thus, i</w:t>
      </w:r>
      <w:r w:rsidR="00630B0B" w:rsidRPr="008C3ACE">
        <w:rPr>
          <w:szCs w:val="24"/>
          <w:lang w:val="en-GB"/>
        </w:rPr>
        <w:t xml:space="preserve">f this Court finds </w:t>
      </w:r>
      <w:proofErr w:type="spellStart"/>
      <w:r w:rsidR="00630B0B" w:rsidRPr="008C3ACE">
        <w:rPr>
          <w:szCs w:val="24"/>
          <w:lang w:val="en-GB"/>
        </w:rPr>
        <w:t>Ragnell</w:t>
      </w:r>
      <w:proofErr w:type="spellEnd"/>
      <w:r w:rsidR="00630B0B" w:rsidRPr="008C3ACE">
        <w:rPr>
          <w:szCs w:val="24"/>
          <w:lang w:val="en-GB"/>
        </w:rPr>
        <w:t xml:space="preserve"> responsible for the deaths of </w:t>
      </w:r>
      <w:proofErr w:type="spellStart"/>
      <w:r w:rsidR="00630B0B" w:rsidRPr="008C3ACE">
        <w:rPr>
          <w:szCs w:val="24"/>
          <w:lang w:val="en-GB"/>
        </w:rPr>
        <w:t>Aglovean</w:t>
      </w:r>
      <w:proofErr w:type="spellEnd"/>
      <w:r w:rsidR="00630B0B" w:rsidRPr="008C3ACE">
        <w:rPr>
          <w:szCs w:val="24"/>
          <w:lang w:val="en-GB"/>
        </w:rPr>
        <w:t xml:space="preserve"> </w:t>
      </w:r>
      <w:r w:rsidR="00143CD1">
        <w:rPr>
          <w:szCs w:val="24"/>
          <w:lang w:val="en-GB"/>
        </w:rPr>
        <w:t>nationals</w:t>
      </w:r>
      <w:r w:rsidR="00143CD1" w:rsidRPr="008C3ACE">
        <w:rPr>
          <w:szCs w:val="24"/>
          <w:lang w:val="en-GB"/>
        </w:rPr>
        <w:t xml:space="preserve"> </w:t>
      </w:r>
      <w:r w:rsidR="00630B0B" w:rsidRPr="008C3ACE">
        <w:rPr>
          <w:szCs w:val="24"/>
          <w:lang w:val="en-GB"/>
        </w:rPr>
        <w:t xml:space="preserve">resulting from its </w:t>
      </w:r>
      <w:r w:rsidR="000B02D1" w:rsidRPr="008C3ACE">
        <w:rPr>
          <w:szCs w:val="24"/>
          <w:lang w:val="en-GB"/>
        </w:rPr>
        <w:t xml:space="preserve">violations of </w:t>
      </w:r>
      <w:r w:rsidR="00630B0B" w:rsidRPr="008C3ACE">
        <w:rPr>
          <w:i/>
          <w:szCs w:val="24"/>
          <w:lang w:val="en-GB"/>
        </w:rPr>
        <w:t>jus in bello</w:t>
      </w:r>
      <w:r w:rsidR="00630B0B" w:rsidRPr="008C3ACE">
        <w:rPr>
          <w:szCs w:val="24"/>
          <w:lang w:val="en-GB"/>
        </w:rPr>
        <w:t xml:space="preserve"> obligations</w:t>
      </w:r>
      <w:r w:rsidR="00630B0B" w:rsidRPr="008C3ACE">
        <w:rPr>
          <w:lang w:val="en-GB"/>
        </w:rPr>
        <w:t xml:space="preserve"> under the Treaty</w:t>
      </w:r>
      <w:r w:rsidR="00630B0B" w:rsidRPr="008C3ACE">
        <w:rPr>
          <w:szCs w:val="24"/>
          <w:lang w:val="en-GB"/>
        </w:rPr>
        <w:t xml:space="preserve">, </w:t>
      </w:r>
      <w:r w:rsidR="00143CD1">
        <w:rPr>
          <w:szCs w:val="24"/>
          <w:lang w:val="en-GB"/>
        </w:rPr>
        <w:t xml:space="preserve">payment of </w:t>
      </w:r>
      <w:r w:rsidR="00630B0B" w:rsidRPr="008C3ACE">
        <w:rPr>
          <w:szCs w:val="24"/>
          <w:lang w:val="en-GB"/>
        </w:rPr>
        <w:t xml:space="preserve">reparations </w:t>
      </w:r>
      <w:r w:rsidR="00143CD1">
        <w:rPr>
          <w:szCs w:val="24"/>
          <w:lang w:val="en-GB"/>
        </w:rPr>
        <w:t>is</w:t>
      </w:r>
      <w:r w:rsidR="00143CD1" w:rsidRPr="008C3ACE">
        <w:rPr>
          <w:szCs w:val="24"/>
          <w:lang w:val="en-GB"/>
        </w:rPr>
        <w:t xml:space="preserve"> </w:t>
      </w:r>
      <w:r w:rsidR="00143CD1">
        <w:rPr>
          <w:szCs w:val="24"/>
          <w:lang w:val="en-GB"/>
        </w:rPr>
        <w:t>required</w:t>
      </w:r>
      <w:r w:rsidR="00630B0B" w:rsidRPr="008C3ACE">
        <w:rPr>
          <w:szCs w:val="24"/>
          <w:lang w:val="en-GB"/>
        </w:rPr>
        <w:t xml:space="preserve">. </w:t>
      </w:r>
      <w:bookmarkEnd w:id="22"/>
    </w:p>
    <w:p w14:paraId="24E4E3DE" w14:textId="02DF867D" w:rsidR="00C756B5" w:rsidRDefault="00C756B5" w:rsidP="00656024">
      <w:pPr>
        <w:ind w:firstLine="360"/>
        <w:rPr>
          <w:szCs w:val="24"/>
          <w:lang w:val="en-GB"/>
        </w:rPr>
      </w:pPr>
    </w:p>
    <w:p w14:paraId="543724E7" w14:textId="77777777" w:rsidR="00C756B5" w:rsidRPr="008C3ACE" w:rsidRDefault="00C756B5" w:rsidP="00656024">
      <w:pPr>
        <w:ind w:firstLine="360"/>
        <w:rPr>
          <w:szCs w:val="24"/>
          <w:lang w:val="en-GB"/>
        </w:rPr>
      </w:pPr>
    </w:p>
    <w:p w14:paraId="1D55514E" w14:textId="66727C78" w:rsidR="00D206EF" w:rsidRPr="008C3ACE" w:rsidRDefault="00D206EF" w:rsidP="002F0F93">
      <w:pPr>
        <w:pStyle w:val="Heading2"/>
        <w:numPr>
          <w:ilvl w:val="0"/>
          <w:numId w:val="18"/>
        </w:numPr>
        <w:ind w:left="709" w:hanging="425"/>
        <w:rPr>
          <w:lang w:val="en-GB"/>
        </w:rPr>
      </w:pPr>
      <w:bookmarkStart w:id="41" w:name="_Toc124637166"/>
      <w:bookmarkStart w:id="42" w:name="_Toc124881934"/>
      <w:proofErr w:type="spellStart"/>
      <w:r w:rsidRPr="008C3ACE">
        <w:rPr>
          <w:lang w:val="en-GB"/>
        </w:rPr>
        <w:lastRenderedPageBreak/>
        <w:t>Ragnell</w:t>
      </w:r>
      <w:proofErr w:type="spellEnd"/>
      <w:r w:rsidRPr="008C3ACE">
        <w:rPr>
          <w:lang w:val="en-GB"/>
        </w:rPr>
        <w:t xml:space="preserve"> violated its Treaty obligations by employing captured UAC fighters in the transportation of contaminated plastic waste, and by detaining them in </w:t>
      </w:r>
      <w:proofErr w:type="spellStart"/>
      <w:r w:rsidRPr="008C3ACE">
        <w:rPr>
          <w:lang w:val="en-GB"/>
        </w:rPr>
        <w:t>Camlann</w:t>
      </w:r>
      <w:proofErr w:type="spellEnd"/>
      <w:r w:rsidRPr="008C3ACE">
        <w:rPr>
          <w:lang w:val="en-GB"/>
        </w:rPr>
        <w:t xml:space="preserve"> Correctional </w:t>
      </w:r>
      <w:proofErr w:type="spellStart"/>
      <w:r w:rsidRPr="008C3ACE">
        <w:rPr>
          <w:lang w:val="en-GB"/>
        </w:rPr>
        <w:t>Center</w:t>
      </w:r>
      <w:bookmarkEnd w:id="41"/>
      <w:proofErr w:type="spellEnd"/>
      <w:r w:rsidR="00BA10BD" w:rsidRPr="008C3ACE">
        <w:rPr>
          <w:lang w:val="en-GB"/>
        </w:rPr>
        <w:t>.</w:t>
      </w:r>
      <w:bookmarkEnd w:id="42"/>
    </w:p>
    <w:p w14:paraId="59D44E67" w14:textId="1FD40AF1" w:rsidR="002E7FD6" w:rsidRPr="008C3ACE" w:rsidRDefault="00D06283" w:rsidP="00656024">
      <w:pPr>
        <w:rPr>
          <w:lang w:val="en-GB"/>
        </w:rPr>
      </w:pPr>
      <w:proofErr w:type="spellStart"/>
      <w:r w:rsidRPr="008C3ACE">
        <w:rPr>
          <w:lang w:val="en-GB"/>
        </w:rPr>
        <w:t>Aglovale</w:t>
      </w:r>
      <w:proofErr w:type="spellEnd"/>
      <w:r w:rsidRPr="008C3ACE">
        <w:rPr>
          <w:lang w:val="en-GB"/>
        </w:rPr>
        <w:t xml:space="preserve"> </w:t>
      </w:r>
      <w:r w:rsidR="00F92AD8" w:rsidRPr="008C3ACE">
        <w:rPr>
          <w:lang w:val="en-GB"/>
        </w:rPr>
        <w:t>has</w:t>
      </w:r>
      <w:r w:rsidRPr="008C3ACE">
        <w:rPr>
          <w:lang w:val="en-GB"/>
        </w:rPr>
        <w:t xml:space="preserve"> standing to bring claims </w:t>
      </w:r>
      <w:r w:rsidR="002F2C7B" w:rsidRPr="008C3ACE">
        <w:rPr>
          <w:lang w:val="en-GB"/>
        </w:rPr>
        <w:t xml:space="preserve">regarding treatment of </w:t>
      </w:r>
      <w:r w:rsidR="006669F7" w:rsidRPr="008C3ACE">
        <w:rPr>
          <w:lang w:val="en-GB"/>
        </w:rPr>
        <w:t xml:space="preserve">the UAC detainees </w:t>
      </w:r>
      <w:r w:rsidR="006669F7" w:rsidRPr="008C3ACE">
        <w:rPr>
          <w:b/>
          <w:lang w:val="en-GB"/>
        </w:rPr>
        <w:t>[A].</w:t>
      </w:r>
      <w:r w:rsidR="006669F7" w:rsidRPr="008C3ACE">
        <w:rPr>
          <w:lang w:val="en-GB"/>
        </w:rPr>
        <w:t xml:space="preserve"> </w:t>
      </w:r>
      <w:proofErr w:type="spellStart"/>
      <w:r w:rsidR="00CA7329" w:rsidRPr="008C3ACE">
        <w:rPr>
          <w:lang w:val="en-GB"/>
        </w:rPr>
        <w:t>Ragnell</w:t>
      </w:r>
      <w:proofErr w:type="spellEnd"/>
      <w:r w:rsidR="00CA7329" w:rsidRPr="008C3ACE">
        <w:rPr>
          <w:lang w:val="en-GB"/>
        </w:rPr>
        <w:t xml:space="preserve"> violated its Treaty obligations in </w:t>
      </w:r>
      <w:r w:rsidR="00973CD6" w:rsidRPr="008C3ACE">
        <w:rPr>
          <w:lang w:val="en-GB"/>
        </w:rPr>
        <w:t xml:space="preserve">employing the </w:t>
      </w:r>
      <w:r w:rsidR="0042667D" w:rsidRPr="008C3ACE">
        <w:rPr>
          <w:lang w:val="en-GB"/>
        </w:rPr>
        <w:t xml:space="preserve">detainees </w:t>
      </w:r>
      <w:r w:rsidR="0042667D" w:rsidRPr="008C3ACE">
        <w:rPr>
          <w:b/>
          <w:lang w:val="en-GB"/>
        </w:rPr>
        <w:t>[B]</w:t>
      </w:r>
      <w:r w:rsidR="0042667D" w:rsidRPr="008C3ACE">
        <w:rPr>
          <w:lang w:val="en-GB"/>
        </w:rPr>
        <w:t xml:space="preserve"> and transferring them to </w:t>
      </w:r>
      <w:proofErr w:type="spellStart"/>
      <w:r w:rsidR="0042667D" w:rsidRPr="008C3ACE">
        <w:rPr>
          <w:lang w:val="en-GB"/>
        </w:rPr>
        <w:t>Camlann</w:t>
      </w:r>
      <w:proofErr w:type="spellEnd"/>
      <w:r w:rsidR="0042667D" w:rsidRPr="008C3ACE">
        <w:rPr>
          <w:lang w:val="en-GB"/>
        </w:rPr>
        <w:t xml:space="preserve"> </w:t>
      </w:r>
      <w:r w:rsidR="0042667D" w:rsidRPr="008C3ACE">
        <w:rPr>
          <w:b/>
          <w:lang w:val="en-GB"/>
        </w:rPr>
        <w:t>[C]</w:t>
      </w:r>
      <w:r w:rsidR="0042667D" w:rsidRPr="008C3ACE">
        <w:rPr>
          <w:lang w:val="en-GB"/>
        </w:rPr>
        <w:t>.</w:t>
      </w:r>
    </w:p>
    <w:p w14:paraId="6D1CE2B8" w14:textId="41C57EDD" w:rsidR="00D206EF" w:rsidRPr="008C3ACE" w:rsidRDefault="00D206EF" w:rsidP="002F0F93">
      <w:pPr>
        <w:pStyle w:val="Heading3"/>
        <w:numPr>
          <w:ilvl w:val="0"/>
          <w:numId w:val="12"/>
        </w:numPr>
        <w:ind w:left="1276" w:hanging="425"/>
        <w:rPr>
          <w:lang w:val="en-GB"/>
        </w:rPr>
      </w:pPr>
      <w:bookmarkStart w:id="43" w:name="_Toc124637167"/>
      <w:bookmarkStart w:id="44" w:name="_Toc124881935"/>
      <w:proofErr w:type="spellStart"/>
      <w:r w:rsidRPr="008C3ACE">
        <w:rPr>
          <w:lang w:val="en-GB"/>
        </w:rPr>
        <w:t>Aglovale</w:t>
      </w:r>
      <w:proofErr w:type="spellEnd"/>
      <w:r w:rsidRPr="008C3ACE">
        <w:rPr>
          <w:lang w:val="en-GB"/>
        </w:rPr>
        <w:t xml:space="preserve"> has standing</w:t>
      </w:r>
      <w:bookmarkEnd w:id="43"/>
      <w:r w:rsidR="00F65886" w:rsidRPr="008C3ACE">
        <w:rPr>
          <w:lang w:val="en-GB"/>
        </w:rPr>
        <w:t xml:space="preserve"> to bring claims regarding treatment of the UAC detainees.</w:t>
      </w:r>
      <w:bookmarkEnd w:id="44"/>
    </w:p>
    <w:p w14:paraId="08328E54" w14:textId="0AFE29C2" w:rsidR="00D206EF" w:rsidRPr="008C3ACE" w:rsidRDefault="009945B3" w:rsidP="00656024">
      <w:pPr>
        <w:rPr>
          <w:szCs w:val="24"/>
          <w:lang w:val="en-GB"/>
        </w:rPr>
      </w:pPr>
      <w:r w:rsidRPr="008C3ACE">
        <w:rPr>
          <w:szCs w:val="24"/>
          <w:lang w:val="en-GB"/>
        </w:rPr>
        <w:t>The Treaty</w:t>
      </w:r>
      <w:r w:rsidR="005F2CE9" w:rsidRPr="008C3ACE">
        <w:rPr>
          <w:szCs w:val="24"/>
          <w:lang w:val="en-GB"/>
        </w:rPr>
        <w:t xml:space="preserve"> ended</w:t>
      </w:r>
      <w:r w:rsidRPr="008C3ACE">
        <w:rPr>
          <w:szCs w:val="24"/>
          <w:lang w:val="en-GB"/>
        </w:rPr>
        <w:t xml:space="preserve"> </w:t>
      </w:r>
      <w:r w:rsidR="0019269A" w:rsidRPr="008C3ACE">
        <w:rPr>
          <w:szCs w:val="24"/>
          <w:lang w:val="en-GB"/>
        </w:rPr>
        <w:t>the Clarent War</w:t>
      </w:r>
      <w:r w:rsidRPr="008C3ACE">
        <w:rPr>
          <w:szCs w:val="24"/>
          <w:lang w:val="en-GB"/>
        </w:rPr>
        <w:t xml:space="preserve"> by establishing </w:t>
      </w:r>
      <w:r w:rsidR="00F92AD8" w:rsidRPr="008C3ACE">
        <w:rPr>
          <w:szCs w:val="24"/>
          <w:lang w:val="en-GB"/>
        </w:rPr>
        <w:t>various</w:t>
      </w:r>
      <w:r w:rsidRPr="008C3ACE">
        <w:rPr>
          <w:szCs w:val="24"/>
          <w:lang w:val="en-GB"/>
        </w:rPr>
        <w:t xml:space="preserve"> obligations between </w:t>
      </w:r>
      <w:proofErr w:type="spellStart"/>
      <w:r w:rsidR="005F2CE9" w:rsidRPr="008C3ACE">
        <w:rPr>
          <w:szCs w:val="24"/>
          <w:lang w:val="en-GB"/>
        </w:rPr>
        <w:t>Aglovale</w:t>
      </w:r>
      <w:proofErr w:type="spellEnd"/>
      <w:r w:rsidR="005F2CE9" w:rsidRPr="008C3ACE">
        <w:rPr>
          <w:szCs w:val="24"/>
          <w:lang w:val="en-GB"/>
        </w:rPr>
        <w:t xml:space="preserve">, </w:t>
      </w:r>
      <w:proofErr w:type="spellStart"/>
      <w:r w:rsidR="005F2CE9" w:rsidRPr="008C3ACE">
        <w:rPr>
          <w:szCs w:val="24"/>
          <w:lang w:val="en-GB"/>
        </w:rPr>
        <w:t>Ragnell</w:t>
      </w:r>
      <w:proofErr w:type="spellEnd"/>
      <w:r w:rsidR="005F2CE9" w:rsidRPr="008C3ACE">
        <w:rPr>
          <w:szCs w:val="24"/>
          <w:lang w:val="en-GB"/>
        </w:rPr>
        <w:t>, and Balan</w:t>
      </w:r>
      <w:r w:rsidRPr="008C3ACE">
        <w:rPr>
          <w:szCs w:val="24"/>
          <w:lang w:val="en-GB"/>
        </w:rPr>
        <w:t>.</w:t>
      </w:r>
      <w:r w:rsidR="0039302F" w:rsidRPr="008C3ACE">
        <w:rPr>
          <w:rStyle w:val="FootnoteReference"/>
          <w:szCs w:val="24"/>
          <w:lang w:val="en-GB"/>
        </w:rPr>
        <w:footnoteReference w:id="69"/>
      </w:r>
      <w:r w:rsidRPr="008C3ACE">
        <w:rPr>
          <w:szCs w:val="24"/>
          <w:lang w:val="en-GB"/>
        </w:rPr>
        <w:t xml:space="preserve"> </w:t>
      </w:r>
      <w:r w:rsidR="00A94C22" w:rsidRPr="008C3ACE">
        <w:rPr>
          <w:szCs w:val="24"/>
          <w:lang w:val="en-GB"/>
        </w:rPr>
        <w:t>In particular</w:t>
      </w:r>
      <w:r w:rsidR="005F2CE9" w:rsidRPr="008C3ACE">
        <w:rPr>
          <w:szCs w:val="24"/>
          <w:lang w:val="en-GB"/>
        </w:rPr>
        <w:t>,</w:t>
      </w:r>
      <w:r w:rsidR="00DA17DF" w:rsidRPr="008C3ACE">
        <w:rPr>
          <w:szCs w:val="24"/>
          <w:lang w:val="en-GB"/>
        </w:rPr>
        <w:t xml:space="preserve"> Article 2(2) </w:t>
      </w:r>
      <w:r w:rsidR="00254E52" w:rsidRPr="008C3ACE">
        <w:rPr>
          <w:szCs w:val="24"/>
          <w:lang w:val="en-GB"/>
        </w:rPr>
        <w:t>requires</w:t>
      </w:r>
      <w:r w:rsidR="00DA17DF" w:rsidRPr="008C3ACE">
        <w:rPr>
          <w:szCs w:val="24"/>
          <w:lang w:val="en-GB"/>
        </w:rPr>
        <w:t xml:space="preserve"> all parties to </w:t>
      </w:r>
      <w:r w:rsidR="00FC4FAE" w:rsidRPr="008C3ACE">
        <w:rPr>
          <w:szCs w:val="24"/>
          <w:lang w:val="en-GB"/>
        </w:rPr>
        <w:t>take “all necessary measures” to prevent violation</w:t>
      </w:r>
      <w:r w:rsidR="00AE367C">
        <w:rPr>
          <w:szCs w:val="24"/>
          <w:lang w:val="en-GB"/>
        </w:rPr>
        <w:t>s</w:t>
      </w:r>
      <w:r w:rsidR="00FC4FAE" w:rsidRPr="008C3ACE">
        <w:rPr>
          <w:szCs w:val="24"/>
          <w:lang w:val="en-GB"/>
        </w:rPr>
        <w:t xml:space="preserve"> of </w:t>
      </w:r>
      <w:r w:rsidR="00A8514E" w:rsidRPr="008C3ACE">
        <w:rPr>
          <w:szCs w:val="24"/>
          <w:lang w:val="en-GB"/>
        </w:rPr>
        <w:t>“</w:t>
      </w:r>
      <w:r w:rsidR="00DA17DF" w:rsidRPr="008C3ACE">
        <w:rPr>
          <w:szCs w:val="24"/>
          <w:lang w:val="en-GB"/>
        </w:rPr>
        <w:t>all applicable principles of human rights and international humanitarian law</w:t>
      </w:r>
      <w:r w:rsidR="00FC4FAE" w:rsidRPr="008C3ACE">
        <w:rPr>
          <w:szCs w:val="24"/>
          <w:lang w:val="en-GB"/>
        </w:rPr>
        <w:t>.</w:t>
      </w:r>
      <w:r w:rsidR="00DA17DF" w:rsidRPr="008C3ACE">
        <w:rPr>
          <w:szCs w:val="24"/>
          <w:lang w:val="en-GB"/>
        </w:rPr>
        <w:t>”</w:t>
      </w:r>
      <w:r w:rsidR="00DA17DF" w:rsidRPr="008C3ACE">
        <w:rPr>
          <w:rStyle w:val="FootnoteReference"/>
          <w:szCs w:val="24"/>
          <w:lang w:val="en-GB"/>
        </w:rPr>
        <w:footnoteReference w:id="70"/>
      </w:r>
      <w:r w:rsidR="00DA17DF" w:rsidRPr="008C3ACE">
        <w:rPr>
          <w:szCs w:val="24"/>
          <w:lang w:val="en-GB"/>
        </w:rPr>
        <w:t xml:space="preserve"> </w:t>
      </w:r>
      <w:r w:rsidR="00D206EF" w:rsidRPr="008C3ACE">
        <w:rPr>
          <w:szCs w:val="24"/>
          <w:lang w:val="en-GB"/>
        </w:rPr>
        <w:t xml:space="preserve">Article 41 </w:t>
      </w:r>
      <w:r w:rsidR="00A8514E" w:rsidRPr="008C3ACE">
        <w:rPr>
          <w:szCs w:val="24"/>
          <w:lang w:val="en-GB"/>
        </w:rPr>
        <w:t>allows</w:t>
      </w:r>
      <w:r w:rsidR="00D206EF" w:rsidRPr="008C3ACE">
        <w:rPr>
          <w:szCs w:val="24"/>
          <w:lang w:val="en-GB"/>
        </w:rPr>
        <w:t xml:space="preserve"> any </w:t>
      </w:r>
      <w:r w:rsidR="00A8514E" w:rsidRPr="008C3ACE">
        <w:rPr>
          <w:szCs w:val="24"/>
          <w:lang w:val="en-GB"/>
        </w:rPr>
        <w:t>p</w:t>
      </w:r>
      <w:r w:rsidR="00D206EF" w:rsidRPr="008C3ACE">
        <w:rPr>
          <w:szCs w:val="24"/>
          <w:lang w:val="en-GB"/>
        </w:rPr>
        <w:t xml:space="preserve">arty </w:t>
      </w:r>
      <w:r w:rsidR="00A8514E" w:rsidRPr="008C3ACE">
        <w:rPr>
          <w:szCs w:val="24"/>
          <w:lang w:val="en-GB"/>
        </w:rPr>
        <w:t>to</w:t>
      </w:r>
      <w:r w:rsidR="00D206EF" w:rsidRPr="008C3ACE">
        <w:rPr>
          <w:szCs w:val="24"/>
          <w:lang w:val="en-GB"/>
        </w:rPr>
        <w:t xml:space="preserve"> submit </w:t>
      </w:r>
      <w:r w:rsidR="000E41E7" w:rsidRPr="008C3ACE">
        <w:rPr>
          <w:szCs w:val="24"/>
          <w:lang w:val="en-GB"/>
        </w:rPr>
        <w:t>a</w:t>
      </w:r>
      <w:r w:rsidR="00D206EF" w:rsidRPr="008C3ACE">
        <w:rPr>
          <w:szCs w:val="24"/>
          <w:lang w:val="en-GB"/>
        </w:rPr>
        <w:t xml:space="preserve"> dispute to this Court</w:t>
      </w:r>
      <w:r w:rsidR="00A33E70" w:rsidRPr="008C3ACE">
        <w:rPr>
          <w:szCs w:val="24"/>
          <w:lang w:val="en-GB"/>
        </w:rPr>
        <w:t xml:space="preserve"> based on an alleged violation</w:t>
      </w:r>
      <w:r w:rsidR="00D206EF" w:rsidRPr="008C3ACE">
        <w:rPr>
          <w:szCs w:val="24"/>
          <w:lang w:val="en-GB"/>
        </w:rPr>
        <w:t>.</w:t>
      </w:r>
      <w:r w:rsidR="00D206EF" w:rsidRPr="008C3ACE">
        <w:rPr>
          <w:rStyle w:val="FootnoteReference"/>
          <w:szCs w:val="24"/>
          <w:lang w:val="en-GB"/>
        </w:rPr>
        <w:footnoteReference w:id="71"/>
      </w:r>
      <w:r w:rsidR="00D206EF" w:rsidRPr="008C3ACE">
        <w:rPr>
          <w:szCs w:val="24"/>
          <w:lang w:val="en-GB"/>
        </w:rPr>
        <w:t xml:space="preserve"> </w:t>
      </w:r>
      <w:r w:rsidR="009B4246" w:rsidRPr="008C3ACE">
        <w:rPr>
          <w:szCs w:val="24"/>
          <w:lang w:val="en-GB"/>
        </w:rPr>
        <w:t xml:space="preserve">These provisions together demonstrate that </w:t>
      </w:r>
      <w:r w:rsidR="00E463DE" w:rsidRPr="008C3ACE">
        <w:rPr>
          <w:i/>
          <w:iCs/>
          <w:szCs w:val="24"/>
          <w:lang w:val="en-GB"/>
        </w:rPr>
        <w:t>jus in bello</w:t>
      </w:r>
      <w:r w:rsidR="00D206EF" w:rsidRPr="008C3ACE">
        <w:rPr>
          <w:szCs w:val="24"/>
          <w:lang w:val="en-GB"/>
        </w:rPr>
        <w:t xml:space="preserve"> and </w:t>
      </w:r>
      <w:r w:rsidR="00C1555F" w:rsidRPr="008C3ACE">
        <w:rPr>
          <w:szCs w:val="24"/>
          <w:lang w:val="en-GB"/>
        </w:rPr>
        <w:t xml:space="preserve">international </w:t>
      </w:r>
      <w:r w:rsidR="00904535" w:rsidRPr="008C3ACE">
        <w:rPr>
          <w:szCs w:val="24"/>
          <w:lang w:val="en-GB"/>
        </w:rPr>
        <w:t>human rights law</w:t>
      </w:r>
      <w:r w:rsidR="00C1555F" w:rsidRPr="008C3ACE">
        <w:rPr>
          <w:szCs w:val="24"/>
          <w:lang w:val="en-GB"/>
        </w:rPr>
        <w:t xml:space="preserve"> </w:t>
      </w:r>
      <w:r w:rsidR="002E435D" w:rsidRPr="008C3ACE">
        <w:rPr>
          <w:szCs w:val="24"/>
          <w:lang w:val="en-GB"/>
        </w:rPr>
        <w:t xml:space="preserve">principles </w:t>
      </w:r>
      <w:r w:rsidR="00D206EF" w:rsidRPr="008C3ACE">
        <w:rPr>
          <w:szCs w:val="24"/>
          <w:lang w:val="en-GB"/>
        </w:rPr>
        <w:t xml:space="preserve">are </w:t>
      </w:r>
      <w:r w:rsidR="00AD7D86" w:rsidRPr="008C3ACE">
        <w:rPr>
          <w:szCs w:val="24"/>
          <w:lang w:val="en-GB"/>
        </w:rPr>
        <w:t xml:space="preserve">owed </w:t>
      </w:r>
      <w:proofErr w:type="spellStart"/>
      <w:r w:rsidR="00D206EF" w:rsidRPr="008C3ACE">
        <w:rPr>
          <w:i/>
          <w:szCs w:val="24"/>
          <w:lang w:val="en-GB"/>
        </w:rPr>
        <w:t>erga</w:t>
      </w:r>
      <w:proofErr w:type="spellEnd"/>
      <w:r w:rsidR="00D206EF" w:rsidRPr="008C3ACE">
        <w:rPr>
          <w:i/>
          <w:szCs w:val="24"/>
          <w:lang w:val="en-GB"/>
        </w:rPr>
        <w:t xml:space="preserve"> omnes </w:t>
      </w:r>
      <w:proofErr w:type="spellStart"/>
      <w:r w:rsidR="00D206EF" w:rsidRPr="008C3ACE">
        <w:rPr>
          <w:i/>
          <w:szCs w:val="24"/>
          <w:lang w:val="en-GB"/>
        </w:rPr>
        <w:t>partes</w:t>
      </w:r>
      <w:proofErr w:type="spellEnd"/>
      <w:r w:rsidR="00D206EF" w:rsidRPr="008C3ACE">
        <w:rPr>
          <w:szCs w:val="24"/>
          <w:lang w:val="en-GB"/>
        </w:rPr>
        <w:t xml:space="preserve"> to all </w:t>
      </w:r>
      <w:r w:rsidR="00CC10C3" w:rsidRPr="008C3ACE">
        <w:rPr>
          <w:szCs w:val="24"/>
          <w:lang w:val="en-GB"/>
        </w:rPr>
        <w:t>p</w:t>
      </w:r>
      <w:r w:rsidR="00D206EF" w:rsidRPr="008C3ACE">
        <w:rPr>
          <w:szCs w:val="24"/>
          <w:lang w:val="en-GB"/>
        </w:rPr>
        <w:t>arties.</w:t>
      </w:r>
      <w:r w:rsidR="00D206EF" w:rsidRPr="008C3ACE">
        <w:rPr>
          <w:rStyle w:val="FootnoteReference"/>
          <w:szCs w:val="24"/>
          <w:lang w:val="en-GB"/>
        </w:rPr>
        <w:footnoteReference w:id="72"/>
      </w:r>
    </w:p>
    <w:p w14:paraId="6A918FFE" w14:textId="2D31439E" w:rsidR="00D206EF" w:rsidRPr="008C3ACE" w:rsidRDefault="00733447" w:rsidP="00656024">
      <w:pPr>
        <w:rPr>
          <w:szCs w:val="24"/>
          <w:lang w:val="en-GB"/>
        </w:rPr>
      </w:pPr>
      <w:r w:rsidRPr="008C3ACE">
        <w:rPr>
          <w:szCs w:val="24"/>
          <w:lang w:val="en-GB"/>
        </w:rPr>
        <w:t>G</w:t>
      </w:r>
      <w:r w:rsidR="00D206EF" w:rsidRPr="008C3ACE">
        <w:rPr>
          <w:szCs w:val="24"/>
          <w:lang w:val="en-GB"/>
        </w:rPr>
        <w:t>rave</w:t>
      </w:r>
      <w:r w:rsidR="00904535" w:rsidRPr="008C3ACE">
        <w:rPr>
          <w:szCs w:val="24"/>
          <w:lang w:val="en-GB"/>
        </w:rPr>
        <w:t xml:space="preserve"> </w:t>
      </w:r>
      <w:r w:rsidR="00D206EF" w:rsidRPr="008C3ACE">
        <w:rPr>
          <w:szCs w:val="24"/>
          <w:lang w:val="en-GB"/>
        </w:rPr>
        <w:t xml:space="preserve">breaches </w:t>
      </w:r>
      <w:r w:rsidR="00CD617A" w:rsidRPr="008C3ACE">
        <w:rPr>
          <w:szCs w:val="24"/>
          <w:lang w:val="en-GB"/>
        </w:rPr>
        <w:t xml:space="preserve">of </w:t>
      </w:r>
      <w:r w:rsidR="00CD617A" w:rsidRPr="008C3ACE">
        <w:rPr>
          <w:i/>
          <w:iCs/>
          <w:szCs w:val="24"/>
          <w:lang w:val="en-GB"/>
        </w:rPr>
        <w:t>jus in bello</w:t>
      </w:r>
      <w:r w:rsidR="00AE367C">
        <w:rPr>
          <w:i/>
          <w:iCs/>
          <w:szCs w:val="24"/>
          <w:lang w:val="en-GB"/>
        </w:rPr>
        <w:t xml:space="preserve"> </w:t>
      </w:r>
      <w:r w:rsidR="00AE367C">
        <w:rPr>
          <w:szCs w:val="24"/>
          <w:lang w:val="en-GB"/>
        </w:rPr>
        <w:t>rules</w:t>
      </w:r>
      <w:r w:rsidR="00C03A2A">
        <w:rPr>
          <w:szCs w:val="24"/>
          <w:lang w:val="en-GB"/>
        </w:rPr>
        <w:t>,</w:t>
      </w:r>
      <w:r w:rsidR="00CD617A" w:rsidRPr="008C3ACE">
        <w:rPr>
          <w:i/>
          <w:iCs/>
          <w:szCs w:val="24"/>
          <w:lang w:val="en-GB"/>
        </w:rPr>
        <w:t xml:space="preserve"> </w:t>
      </w:r>
      <w:r w:rsidR="00D206EF" w:rsidRPr="008C3ACE">
        <w:rPr>
          <w:szCs w:val="24"/>
          <w:lang w:val="en-GB"/>
        </w:rPr>
        <w:t xml:space="preserve">codified in the Geneva Conventions and </w:t>
      </w:r>
      <w:r w:rsidR="00112803" w:rsidRPr="008C3ACE">
        <w:rPr>
          <w:szCs w:val="24"/>
          <w:lang w:val="en-GB"/>
        </w:rPr>
        <w:t>API</w:t>
      </w:r>
      <w:r w:rsidR="00D206EF" w:rsidRPr="008C3ACE">
        <w:rPr>
          <w:szCs w:val="24"/>
          <w:lang w:val="en-GB"/>
        </w:rPr>
        <w:t xml:space="preserve"> </w:t>
      </w:r>
      <w:r w:rsidR="005D7176" w:rsidRPr="008C3ACE">
        <w:rPr>
          <w:szCs w:val="24"/>
          <w:lang w:val="en-GB"/>
        </w:rPr>
        <w:t xml:space="preserve">and </w:t>
      </w:r>
      <w:r w:rsidR="006F415B" w:rsidRPr="008C3ACE">
        <w:rPr>
          <w:szCs w:val="24"/>
          <w:lang w:val="en-GB"/>
        </w:rPr>
        <w:t>incorporated into the Treaty,</w:t>
      </w:r>
      <w:r w:rsidR="006B6697" w:rsidRPr="008C3ACE">
        <w:rPr>
          <w:rStyle w:val="FootnoteReference"/>
          <w:szCs w:val="24"/>
          <w:lang w:val="en-GB"/>
        </w:rPr>
        <w:footnoteReference w:id="73"/>
      </w:r>
      <w:r w:rsidR="006F415B" w:rsidRPr="008C3ACE">
        <w:rPr>
          <w:szCs w:val="24"/>
          <w:lang w:val="en-GB"/>
        </w:rPr>
        <w:t xml:space="preserve"> </w:t>
      </w:r>
      <w:r w:rsidR="00D206EF" w:rsidRPr="008C3ACE">
        <w:rPr>
          <w:szCs w:val="24"/>
          <w:lang w:val="en-GB"/>
        </w:rPr>
        <w:t xml:space="preserve">also give rise to </w:t>
      </w:r>
      <w:proofErr w:type="spellStart"/>
      <w:r w:rsidR="00D206EF" w:rsidRPr="008C3ACE">
        <w:rPr>
          <w:i/>
          <w:szCs w:val="24"/>
          <w:lang w:val="en-GB"/>
        </w:rPr>
        <w:t>erga</w:t>
      </w:r>
      <w:proofErr w:type="spellEnd"/>
      <w:r w:rsidR="00D206EF" w:rsidRPr="008C3ACE">
        <w:rPr>
          <w:i/>
          <w:szCs w:val="24"/>
          <w:lang w:val="en-GB"/>
        </w:rPr>
        <w:t xml:space="preserve"> omnes </w:t>
      </w:r>
      <w:proofErr w:type="spellStart"/>
      <w:r w:rsidR="00D206EF" w:rsidRPr="008C3ACE">
        <w:rPr>
          <w:i/>
          <w:szCs w:val="24"/>
          <w:lang w:val="en-GB"/>
        </w:rPr>
        <w:t>partes</w:t>
      </w:r>
      <w:proofErr w:type="spellEnd"/>
      <w:r w:rsidR="00D206EF" w:rsidRPr="008C3ACE">
        <w:rPr>
          <w:szCs w:val="24"/>
          <w:lang w:val="en-GB"/>
        </w:rPr>
        <w:t xml:space="preserve"> </w:t>
      </w:r>
      <w:r w:rsidR="00716879">
        <w:rPr>
          <w:szCs w:val="24"/>
          <w:lang w:val="en-GB"/>
        </w:rPr>
        <w:t>standing</w:t>
      </w:r>
      <w:r w:rsidR="00D206EF" w:rsidRPr="008C3ACE">
        <w:rPr>
          <w:szCs w:val="24"/>
          <w:lang w:val="en-GB"/>
        </w:rPr>
        <w:t>.</w:t>
      </w:r>
      <w:r w:rsidR="00D206EF" w:rsidRPr="008C3ACE">
        <w:rPr>
          <w:rStyle w:val="FootnoteReference"/>
          <w:szCs w:val="24"/>
          <w:lang w:val="en-GB"/>
        </w:rPr>
        <w:footnoteReference w:id="74"/>
      </w:r>
      <w:r w:rsidR="00D206EF" w:rsidRPr="008C3ACE">
        <w:rPr>
          <w:szCs w:val="24"/>
          <w:lang w:val="en-GB"/>
        </w:rPr>
        <w:t xml:space="preserve"> </w:t>
      </w:r>
      <w:proofErr w:type="spellStart"/>
      <w:r w:rsidR="00D206EF" w:rsidRPr="008C3ACE">
        <w:rPr>
          <w:szCs w:val="24"/>
          <w:lang w:val="en-GB"/>
        </w:rPr>
        <w:t>Ragnell’s</w:t>
      </w:r>
      <w:proofErr w:type="spellEnd"/>
      <w:r w:rsidR="00D206EF" w:rsidRPr="008C3ACE">
        <w:rPr>
          <w:szCs w:val="24"/>
          <w:lang w:val="en-GB"/>
        </w:rPr>
        <w:t xml:space="preserve"> deportation and inhuman treatment of the UAC detainees constitute grave breaches of </w:t>
      </w:r>
      <w:r w:rsidR="00E8531F" w:rsidRPr="008C3ACE">
        <w:rPr>
          <w:i/>
          <w:iCs/>
          <w:szCs w:val="24"/>
          <w:lang w:val="en-GB"/>
        </w:rPr>
        <w:t>jus in bello</w:t>
      </w:r>
      <w:r w:rsidR="00D206EF" w:rsidRPr="008C3ACE">
        <w:rPr>
          <w:szCs w:val="24"/>
          <w:lang w:val="en-GB"/>
        </w:rPr>
        <w:t xml:space="preserve"> </w:t>
      </w:r>
      <w:r w:rsidR="003E7439">
        <w:rPr>
          <w:szCs w:val="24"/>
          <w:lang w:val="en-GB"/>
        </w:rPr>
        <w:t>rules</w:t>
      </w:r>
      <w:r w:rsidR="005D7176" w:rsidRPr="008C3ACE">
        <w:rPr>
          <w:szCs w:val="24"/>
          <w:lang w:val="en-GB"/>
        </w:rPr>
        <w:t>.</w:t>
      </w:r>
      <w:r w:rsidR="00112803" w:rsidRPr="008C3ACE">
        <w:rPr>
          <w:rStyle w:val="FootnoteReference"/>
          <w:szCs w:val="24"/>
          <w:lang w:val="en-GB"/>
        </w:rPr>
        <w:footnoteReference w:id="75"/>
      </w:r>
      <w:r w:rsidR="005D7176" w:rsidRPr="008C3ACE">
        <w:rPr>
          <w:szCs w:val="24"/>
          <w:lang w:val="en-GB"/>
        </w:rPr>
        <w:t xml:space="preserve"> T</w:t>
      </w:r>
      <w:r w:rsidR="00D206EF" w:rsidRPr="008C3ACE">
        <w:rPr>
          <w:szCs w:val="24"/>
          <w:lang w:val="en-GB"/>
        </w:rPr>
        <w:t xml:space="preserve">hus, </w:t>
      </w:r>
      <w:proofErr w:type="spellStart"/>
      <w:r w:rsidR="00D206EF" w:rsidRPr="008C3ACE">
        <w:rPr>
          <w:szCs w:val="24"/>
          <w:lang w:val="en-GB"/>
        </w:rPr>
        <w:t>Aglovale</w:t>
      </w:r>
      <w:proofErr w:type="spellEnd"/>
      <w:r w:rsidR="00D206EF" w:rsidRPr="008C3ACE">
        <w:rPr>
          <w:szCs w:val="24"/>
          <w:lang w:val="en-GB"/>
        </w:rPr>
        <w:t xml:space="preserve"> has</w:t>
      </w:r>
      <w:r w:rsidR="00D206EF" w:rsidRPr="008C3ACE">
        <w:rPr>
          <w:i/>
          <w:szCs w:val="24"/>
          <w:lang w:val="en-GB"/>
        </w:rPr>
        <w:t xml:space="preserve"> </w:t>
      </w:r>
      <w:r w:rsidR="00D206EF" w:rsidRPr="008C3ACE">
        <w:rPr>
          <w:szCs w:val="24"/>
          <w:lang w:val="en-GB"/>
        </w:rPr>
        <w:t>standing to bring these claims.</w:t>
      </w:r>
    </w:p>
    <w:p w14:paraId="6D4DF397" w14:textId="247D6988" w:rsidR="00D206EF" w:rsidRPr="008C3ACE" w:rsidRDefault="00D206EF" w:rsidP="002F0F93">
      <w:pPr>
        <w:pStyle w:val="Heading3"/>
        <w:ind w:left="1276" w:hanging="425"/>
        <w:rPr>
          <w:lang w:val="en-GB"/>
        </w:rPr>
      </w:pPr>
      <w:bookmarkStart w:id="45" w:name="_Toc124637168"/>
      <w:bookmarkStart w:id="46" w:name="_Toc124881936"/>
      <w:proofErr w:type="spellStart"/>
      <w:r w:rsidRPr="008C3ACE">
        <w:rPr>
          <w:lang w:val="en-GB"/>
        </w:rPr>
        <w:t>Ragnell</w:t>
      </w:r>
      <w:proofErr w:type="spellEnd"/>
      <w:r w:rsidRPr="008C3ACE">
        <w:rPr>
          <w:lang w:val="en-GB"/>
        </w:rPr>
        <w:t xml:space="preserve"> violated its Treaty obligations by using UAC labo</w:t>
      </w:r>
      <w:r w:rsidR="004B4934">
        <w:rPr>
          <w:lang w:val="en-GB"/>
        </w:rPr>
        <w:t>u</w:t>
      </w:r>
      <w:r w:rsidRPr="008C3ACE">
        <w:rPr>
          <w:lang w:val="en-GB"/>
        </w:rPr>
        <w:t>r to transport waste</w:t>
      </w:r>
      <w:bookmarkEnd w:id="45"/>
      <w:r w:rsidR="00EE174D" w:rsidRPr="008C3ACE">
        <w:rPr>
          <w:lang w:val="en-GB"/>
        </w:rPr>
        <w:t>.</w:t>
      </w:r>
      <w:bookmarkEnd w:id="46"/>
    </w:p>
    <w:p w14:paraId="5FD7FF31" w14:textId="7811CF89" w:rsidR="0042667D" w:rsidRPr="008C3ACE" w:rsidRDefault="0042667D" w:rsidP="00656024">
      <w:pPr>
        <w:rPr>
          <w:lang w:val="en-GB"/>
        </w:rPr>
      </w:pPr>
      <w:proofErr w:type="spellStart"/>
      <w:r w:rsidRPr="008C3ACE">
        <w:rPr>
          <w:lang w:val="en-GB"/>
        </w:rPr>
        <w:t>Ragnell</w:t>
      </w:r>
      <w:proofErr w:type="spellEnd"/>
      <w:r w:rsidRPr="008C3ACE">
        <w:rPr>
          <w:lang w:val="en-GB"/>
        </w:rPr>
        <w:t xml:space="preserve"> violated </w:t>
      </w:r>
      <w:r w:rsidR="00D57BC8" w:rsidRPr="008C3ACE">
        <w:rPr>
          <w:lang w:val="en-GB"/>
        </w:rPr>
        <w:t>its Treaty obligati</w:t>
      </w:r>
      <w:r w:rsidR="00A670C3" w:rsidRPr="008C3ACE">
        <w:rPr>
          <w:lang w:val="en-GB"/>
        </w:rPr>
        <w:t>ons</w:t>
      </w:r>
      <w:r w:rsidR="00D57BC8" w:rsidRPr="008C3ACE">
        <w:rPr>
          <w:lang w:val="en-GB"/>
        </w:rPr>
        <w:t xml:space="preserve"> </w:t>
      </w:r>
      <w:r w:rsidR="00EE161F" w:rsidRPr="008C3ACE">
        <w:rPr>
          <w:lang w:val="en-GB"/>
        </w:rPr>
        <w:t xml:space="preserve">owed to </w:t>
      </w:r>
      <w:r w:rsidR="0004055A">
        <w:rPr>
          <w:lang w:val="en-GB"/>
        </w:rPr>
        <w:t>prisoners of war (“POWs”)</w:t>
      </w:r>
      <w:r w:rsidR="00EE161F" w:rsidRPr="008C3ACE">
        <w:rPr>
          <w:lang w:val="en-GB"/>
        </w:rPr>
        <w:t xml:space="preserve"> </w:t>
      </w:r>
      <w:r w:rsidR="00EE161F" w:rsidRPr="008C3ACE">
        <w:rPr>
          <w:b/>
          <w:lang w:val="en-GB"/>
        </w:rPr>
        <w:t>[1]</w:t>
      </w:r>
      <w:r w:rsidR="00EE161F" w:rsidRPr="008C3ACE">
        <w:rPr>
          <w:lang w:val="en-GB"/>
        </w:rPr>
        <w:t>. Even if the UAC detainees were not POWs, their rights were still violated</w:t>
      </w:r>
      <w:r w:rsidR="00EE161F" w:rsidRPr="008C3ACE">
        <w:rPr>
          <w:b/>
          <w:lang w:val="en-GB"/>
        </w:rPr>
        <w:t xml:space="preserve"> [2]</w:t>
      </w:r>
      <w:r w:rsidR="00EE161F" w:rsidRPr="008C3ACE">
        <w:rPr>
          <w:lang w:val="en-GB"/>
        </w:rPr>
        <w:t>.</w:t>
      </w:r>
    </w:p>
    <w:p w14:paraId="6286CC68" w14:textId="12C349C2" w:rsidR="00D206EF" w:rsidRPr="008C3ACE" w:rsidRDefault="00D206EF" w:rsidP="005F4FBE">
      <w:pPr>
        <w:pStyle w:val="Heading4"/>
        <w:numPr>
          <w:ilvl w:val="0"/>
          <w:numId w:val="20"/>
        </w:numPr>
        <w:spacing w:line="360" w:lineRule="auto"/>
        <w:ind w:left="1560" w:hanging="426"/>
        <w:rPr>
          <w:lang w:val="en-GB"/>
        </w:rPr>
      </w:pPr>
      <w:bookmarkStart w:id="47" w:name="_Toc124881937"/>
      <w:proofErr w:type="spellStart"/>
      <w:r w:rsidRPr="008C3ACE">
        <w:rPr>
          <w:lang w:val="en-GB"/>
        </w:rPr>
        <w:lastRenderedPageBreak/>
        <w:t>Ragnell</w:t>
      </w:r>
      <w:proofErr w:type="spellEnd"/>
      <w:r w:rsidRPr="008C3ACE">
        <w:rPr>
          <w:lang w:val="en-GB"/>
        </w:rPr>
        <w:t xml:space="preserve"> violated obligations owed to POWs under GCIII and API.</w:t>
      </w:r>
      <w:bookmarkEnd w:id="47"/>
    </w:p>
    <w:p w14:paraId="682A6858" w14:textId="592C80C5" w:rsidR="005D4F6D" w:rsidRPr="008C3ACE" w:rsidRDefault="005D4F6D" w:rsidP="00656024">
      <w:pPr>
        <w:ind w:left="720" w:firstLine="0"/>
        <w:rPr>
          <w:lang w:val="en-GB"/>
        </w:rPr>
      </w:pPr>
      <w:r w:rsidRPr="008C3ACE">
        <w:rPr>
          <w:lang w:val="en-GB"/>
        </w:rPr>
        <w:t>The UAC detainees were POWs</w:t>
      </w:r>
      <w:r w:rsidRPr="008C3ACE">
        <w:rPr>
          <w:b/>
          <w:lang w:val="en-GB"/>
        </w:rPr>
        <w:t xml:space="preserve"> [</w:t>
      </w:r>
      <w:proofErr w:type="spellStart"/>
      <w:r w:rsidRPr="008C3ACE">
        <w:rPr>
          <w:b/>
          <w:lang w:val="en-GB"/>
        </w:rPr>
        <w:t>i</w:t>
      </w:r>
      <w:proofErr w:type="spellEnd"/>
      <w:r w:rsidRPr="008C3ACE">
        <w:rPr>
          <w:b/>
          <w:lang w:val="en-GB"/>
        </w:rPr>
        <w:t>]</w:t>
      </w:r>
      <w:r w:rsidRPr="008C3ACE">
        <w:rPr>
          <w:lang w:val="en-GB"/>
        </w:rPr>
        <w:t xml:space="preserve">, </w:t>
      </w:r>
      <w:r w:rsidR="00CC7B49" w:rsidRPr="008C3ACE">
        <w:rPr>
          <w:lang w:val="en-GB"/>
        </w:rPr>
        <w:t>to whom</w:t>
      </w:r>
      <w:r w:rsidRPr="008C3ACE">
        <w:rPr>
          <w:lang w:val="en-GB"/>
        </w:rPr>
        <w:t xml:space="preserve"> </w:t>
      </w:r>
      <w:proofErr w:type="spellStart"/>
      <w:r w:rsidRPr="008C3ACE">
        <w:rPr>
          <w:lang w:val="en-GB"/>
        </w:rPr>
        <w:t>Ragnell</w:t>
      </w:r>
      <w:proofErr w:type="spellEnd"/>
      <w:r w:rsidRPr="008C3ACE">
        <w:rPr>
          <w:lang w:val="en-GB"/>
        </w:rPr>
        <w:t xml:space="preserve"> violated obligations </w:t>
      </w:r>
      <w:r w:rsidRPr="008C3ACE">
        <w:rPr>
          <w:b/>
          <w:lang w:val="en-GB"/>
        </w:rPr>
        <w:t>[ii]</w:t>
      </w:r>
      <w:r w:rsidRPr="008C3ACE">
        <w:rPr>
          <w:lang w:val="en-GB"/>
        </w:rPr>
        <w:t>.</w:t>
      </w:r>
    </w:p>
    <w:p w14:paraId="3C05B4DB" w14:textId="42FF5B95" w:rsidR="00D206EF" w:rsidRPr="008C3ACE" w:rsidRDefault="003E7439" w:rsidP="005863D5">
      <w:pPr>
        <w:pStyle w:val="Heading5"/>
        <w:numPr>
          <w:ilvl w:val="2"/>
          <w:numId w:val="20"/>
        </w:numPr>
        <w:ind w:left="1843" w:hanging="425"/>
      </w:pPr>
      <w:bookmarkStart w:id="48" w:name="_Toc124881938"/>
      <w:r>
        <w:t xml:space="preserve">Captured </w:t>
      </w:r>
      <w:r w:rsidR="00D206EF" w:rsidRPr="008C3ACE">
        <w:t>UAC fighters were POWs</w:t>
      </w:r>
      <w:r w:rsidR="00EE174D" w:rsidRPr="008C3ACE">
        <w:t>.</w:t>
      </w:r>
      <w:bookmarkEnd w:id="48"/>
    </w:p>
    <w:p w14:paraId="1896D349" w14:textId="54883705" w:rsidR="00EA15E1" w:rsidRDefault="00025165" w:rsidP="00DF664A">
      <w:pPr>
        <w:rPr>
          <w:lang w:val="en-GB" w:eastAsia="ja-JP"/>
        </w:rPr>
      </w:pPr>
      <w:proofErr w:type="spellStart"/>
      <w:r>
        <w:rPr>
          <w:lang w:val="en-GB"/>
        </w:rPr>
        <w:t>Ragnell</w:t>
      </w:r>
      <w:proofErr w:type="spellEnd"/>
      <w:r>
        <w:rPr>
          <w:lang w:val="en-GB"/>
        </w:rPr>
        <w:t xml:space="preserve"> was party to an</w:t>
      </w:r>
      <w:r w:rsidR="005D4F6D" w:rsidRPr="008C3ACE">
        <w:rPr>
          <w:lang w:val="en-GB"/>
        </w:rPr>
        <w:t xml:space="preserve"> </w:t>
      </w:r>
      <w:r w:rsidR="00466D54">
        <w:rPr>
          <w:lang w:val="en-GB"/>
        </w:rPr>
        <w:t>international armed conflict</w:t>
      </w:r>
      <w:r w:rsidR="00466D54" w:rsidRPr="008C3ACE">
        <w:rPr>
          <w:lang w:val="en-GB"/>
        </w:rPr>
        <w:t xml:space="preserve"> </w:t>
      </w:r>
      <w:r w:rsidR="005D4F6D" w:rsidRPr="008C3ACE">
        <w:rPr>
          <w:lang w:val="en-GB"/>
        </w:rPr>
        <w:t>in the Clarent Belt.</w:t>
      </w:r>
      <w:r w:rsidR="005D4F6D" w:rsidRPr="008C3ACE">
        <w:rPr>
          <w:rStyle w:val="FootnoteReference"/>
          <w:lang w:val="en-GB"/>
        </w:rPr>
        <w:footnoteReference w:id="76"/>
      </w:r>
      <w:r w:rsidR="005D4F6D" w:rsidRPr="008C3ACE">
        <w:rPr>
          <w:lang w:val="en-GB"/>
        </w:rPr>
        <w:t xml:space="preserve"> </w:t>
      </w:r>
      <w:proofErr w:type="spellStart"/>
      <w:r w:rsidR="005D4F6D" w:rsidRPr="008C3ACE">
        <w:rPr>
          <w:lang w:val="en-GB"/>
        </w:rPr>
        <w:t>Ragnell</w:t>
      </w:r>
      <w:proofErr w:type="spellEnd"/>
      <w:r w:rsidR="00733447" w:rsidRPr="008C3ACE">
        <w:rPr>
          <w:lang w:val="en-GB"/>
        </w:rPr>
        <w:t xml:space="preserve"> </w:t>
      </w:r>
      <w:r w:rsidR="00721D1D" w:rsidRPr="008C3ACE">
        <w:rPr>
          <w:lang w:val="en-GB"/>
        </w:rPr>
        <w:t>must</w:t>
      </w:r>
      <w:r w:rsidR="00733447" w:rsidRPr="008C3ACE">
        <w:rPr>
          <w:lang w:val="en-GB"/>
        </w:rPr>
        <w:t xml:space="preserve"> respect </w:t>
      </w:r>
      <w:r w:rsidR="00912C3C" w:rsidRPr="008C3ACE">
        <w:rPr>
          <w:lang w:val="en-GB"/>
        </w:rPr>
        <w:t>the</w:t>
      </w:r>
      <w:r w:rsidR="00733447" w:rsidRPr="008C3ACE">
        <w:rPr>
          <w:lang w:val="en-GB"/>
        </w:rPr>
        <w:t xml:space="preserve"> UAC detainees</w:t>
      </w:r>
      <w:r w:rsidR="00912C3C" w:rsidRPr="008C3ACE">
        <w:rPr>
          <w:lang w:val="en-GB"/>
        </w:rPr>
        <w:t>’ rights</w:t>
      </w:r>
      <w:r w:rsidR="00733447" w:rsidRPr="008C3ACE">
        <w:rPr>
          <w:lang w:val="en-GB"/>
        </w:rPr>
        <w:t xml:space="preserve"> </w:t>
      </w:r>
      <w:r w:rsidR="006D5B01">
        <w:rPr>
          <w:lang w:val="en-GB"/>
        </w:rPr>
        <w:t>under</w:t>
      </w:r>
      <w:r w:rsidR="00733447" w:rsidRPr="008C3ACE">
        <w:rPr>
          <w:lang w:val="en-GB"/>
        </w:rPr>
        <w:t xml:space="preserve"> </w:t>
      </w:r>
      <w:r w:rsidR="005D4F6D" w:rsidRPr="008C3ACE">
        <w:rPr>
          <w:lang w:val="en-GB"/>
        </w:rPr>
        <w:t>API and the Geneva Convention</w:t>
      </w:r>
      <w:r w:rsidR="003B0443">
        <w:rPr>
          <w:lang w:val="en-GB"/>
        </w:rPr>
        <w:t xml:space="preserve"> III</w:t>
      </w:r>
      <w:r w:rsidR="005D4F6D" w:rsidRPr="008C3ACE">
        <w:rPr>
          <w:lang w:val="en-GB"/>
        </w:rPr>
        <w:t xml:space="preserve"> (</w:t>
      </w:r>
      <w:r w:rsidR="00D935FD" w:rsidRPr="008C3ACE">
        <w:rPr>
          <w:lang w:val="en-GB"/>
        </w:rPr>
        <w:t>“</w:t>
      </w:r>
      <w:r w:rsidR="005D4F6D" w:rsidRPr="008C3ACE">
        <w:rPr>
          <w:lang w:val="en-GB"/>
        </w:rPr>
        <w:t>GCIII</w:t>
      </w:r>
      <w:r w:rsidR="00D935FD" w:rsidRPr="008C3ACE">
        <w:rPr>
          <w:lang w:val="en-GB"/>
        </w:rPr>
        <w:t>”</w:t>
      </w:r>
      <w:r w:rsidR="005D4F6D" w:rsidRPr="008C3ACE">
        <w:rPr>
          <w:lang w:val="en-GB"/>
        </w:rPr>
        <w:t>),</w:t>
      </w:r>
      <w:r w:rsidR="005D4F6D" w:rsidRPr="008C3ACE">
        <w:rPr>
          <w:rStyle w:val="FootnoteReference"/>
          <w:lang w:val="en-GB"/>
        </w:rPr>
        <w:footnoteReference w:id="77"/>
      </w:r>
      <w:r w:rsidR="005D4F6D" w:rsidRPr="008C3ACE">
        <w:rPr>
          <w:lang w:val="en-GB"/>
        </w:rPr>
        <w:t xml:space="preserve"> both </w:t>
      </w:r>
      <w:r w:rsidR="00C74403">
        <w:rPr>
          <w:lang w:val="en-GB"/>
        </w:rPr>
        <w:t>applicable</w:t>
      </w:r>
      <w:r w:rsidR="00EE6786">
        <w:rPr>
          <w:lang w:val="en-GB"/>
        </w:rPr>
        <w:t xml:space="preserve"> </w:t>
      </w:r>
      <w:r w:rsidR="00C25556">
        <w:rPr>
          <w:lang w:val="en-GB"/>
        </w:rPr>
        <w:t>in international armed conflicts</w:t>
      </w:r>
      <w:r w:rsidR="00912C3C" w:rsidRPr="008C3ACE">
        <w:rPr>
          <w:lang w:val="en-GB"/>
        </w:rPr>
        <w:t>.</w:t>
      </w:r>
      <w:r w:rsidR="005D4F6D" w:rsidRPr="008C3ACE">
        <w:rPr>
          <w:rStyle w:val="FootnoteReference"/>
          <w:lang w:val="en-GB"/>
        </w:rPr>
        <w:footnoteReference w:id="78"/>
      </w:r>
      <w:r w:rsidR="00DF664A">
        <w:rPr>
          <w:lang w:val="en-GB" w:eastAsia="ja-JP"/>
        </w:rPr>
        <w:t xml:space="preserve"> </w:t>
      </w:r>
      <w:r w:rsidR="00D206EF" w:rsidRPr="008C3ACE">
        <w:rPr>
          <w:szCs w:val="24"/>
          <w:lang w:val="en-GB"/>
        </w:rPr>
        <w:t xml:space="preserve">Any combatant who falls into an adverse </w:t>
      </w:r>
      <w:r w:rsidR="006D5B01">
        <w:rPr>
          <w:szCs w:val="24"/>
          <w:lang w:val="en-GB"/>
        </w:rPr>
        <w:t>party’s power</w:t>
      </w:r>
      <w:r w:rsidR="00D206EF" w:rsidRPr="008C3ACE">
        <w:rPr>
          <w:szCs w:val="24"/>
          <w:lang w:val="en-GB"/>
        </w:rPr>
        <w:t xml:space="preserve"> is a </w:t>
      </w:r>
      <w:r w:rsidR="00885115">
        <w:rPr>
          <w:szCs w:val="24"/>
          <w:lang w:val="en-GB"/>
        </w:rPr>
        <w:t>POW</w:t>
      </w:r>
      <w:r w:rsidR="00D206EF" w:rsidRPr="008C3ACE">
        <w:rPr>
          <w:szCs w:val="24"/>
          <w:lang w:val="en-GB"/>
        </w:rPr>
        <w:t>.</w:t>
      </w:r>
      <w:r w:rsidR="00D206EF" w:rsidRPr="008C3ACE">
        <w:rPr>
          <w:rStyle w:val="FootnoteReference"/>
          <w:szCs w:val="24"/>
          <w:lang w:val="en-GB"/>
        </w:rPr>
        <w:footnoteReference w:id="79"/>
      </w:r>
      <w:r w:rsidR="00D206EF" w:rsidRPr="008C3ACE">
        <w:rPr>
          <w:szCs w:val="24"/>
          <w:lang w:val="en-GB"/>
        </w:rPr>
        <w:t xml:space="preserve"> “Combatant</w:t>
      </w:r>
      <w:r w:rsidR="000A3240">
        <w:rPr>
          <w:szCs w:val="24"/>
          <w:lang w:val="en-GB"/>
        </w:rPr>
        <w:t>s</w:t>
      </w:r>
      <w:r w:rsidR="00D206EF" w:rsidRPr="008C3ACE">
        <w:rPr>
          <w:szCs w:val="24"/>
          <w:lang w:val="en-GB"/>
        </w:rPr>
        <w:t xml:space="preserve">” include all members of a </w:t>
      </w:r>
      <w:r w:rsidR="00B25240">
        <w:rPr>
          <w:szCs w:val="24"/>
          <w:lang w:val="en-GB"/>
        </w:rPr>
        <w:t>p</w:t>
      </w:r>
      <w:r w:rsidR="00D206EF" w:rsidRPr="008C3ACE">
        <w:rPr>
          <w:szCs w:val="24"/>
          <w:lang w:val="en-GB"/>
        </w:rPr>
        <w:t>arty</w:t>
      </w:r>
      <w:r w:rsidR="000A3240">
        <w:rPr>
          <w:szCs w:val="24"/>
          <w:lang w:val="en-GB"/>
        </w:rPr>
        <w:t>’s armed forces</w:t>
      </w:r>
      <w:r w:rsidR="00733447" w:rsidRPr="008C3ACE">
        <w:rPr>
          <w:szCs w:val="24"/>
          <w:lang w:val="en-GB"/>
        </w:rPr>
        <w:t>,</w:t>
      </w:r>
      <w:r w:rsidR="00D206EF" w:rsidRPr="008C3ACE">
        <w:rPr>
          <w:rStyle w:val="FootnoteReference"/>
          <w:szCs w:val="24"/>
          <w:lang w:val="en-GB"/>
        </w:rPr>
        <w:footnoteReference w:id="80"/>
      </w:r>
      <w:r w:rsidR="00733447" w:rsidRPr="008C3ACE">
        <w:rPr>
          <w:szCs w:val="24"/>
          <w:lang w:val="en-GB"/>
        </w:rPr>
        <w:t xml:space="preserve"> which</w:t>
      </w:r>
      <w:r w:rsidR="00D206EF" w:rsidRPr="008C3ACE">
        <w:rPr>
          <w:szCs w:val="24"/>
          <w:lang w:val="en-GB"/>
        </w:rPr>
        <w:t xml:space="preserve"> consists of all organi</w:t>
      </w:r>
      <w:r w:rsidR="00CF46F1">
        <w:rPr>
          <w:szCs w:val="24"/>
          <w:lang w:val="en-GB"/>
        </w:rPr>
        <w:t>s</w:t>
      </w:r>
      <w:r w:rsidR="00D206EF" w:rsidRPr="008C3ACE">
        <w:rPr>
          <w:szCs w:val="24"/>
          <w:lang w:val="en-GB"/>
        </w:rPr>
        <w:t xml:space="preserve">ed armed forces under a command responsible to that </w:t>
      </w:r>
      <w:r w:rsidR="00B25240">
        <w:rPr>
          <w:szCs w:val="24"/>
          <w:lang w:val="en-GB"/>
        </w:rPr>
        <w:t>p</w:t>
      </w:r>
      <w:r w:rsidR="00D206EF" w:rsidRPr="008C3ACE">
        <w:rPr>
          <w:szCs w:val="24"/>
          <w:lang w:val="en-GB"/>
        </w:rPr>
        <w:t>arty</w:t>
      </w:r>
      <w:r w:rsidR="0036631C">
        <w:rPr>
          <w:szCs w:val="24"/>
          <w:lang w:val="en-GB"/>
        </w:rPr>
        <w:t>,</w:t>
      </w:r>
      <w:r w:rsidR="0036631C" w:rsidRPr="0036631C">
        <w:rPr>
          <w:szCs w:val="24"/>
          <w:lang w:val="en-GB"/>
        </w:rPr>
        <w:t xml:space="preserve"> </w:t>
      </w:r>
      <w:r w:rsidR="0036631C" w:rsidRPr="008C3ACE">
        <w:rPr>
          <w:szCs w:val="24"/>
          <w:lang w:val="en-GB"/>
        </w:rPr>
        <w:t xml:space="preserve">even if the authority representing that </w:t>
      </w:r>
      <w:r w:rsidR="0036631C">
        <w:rPr>
          <w:szCs w:val="24"/>
          <w:lang w:val="en-GB"/>
        </w:rPr>
        <w:t>p</w:t>
      </w:r>
      <w:r w:rsidR="0036631C" w:rsidRPr="008C3ACE">
        <w:rPr>
          <w:szCs w:val="24"/>
          <w:lang w:val="en-GB"/>
        </w:rPr>
        <w:t>arty is not recogni</w:t>
      </w:r>
      <w:r w:rsidR="00D81203">
        <w:rPr>
          <w:szCs w:val="24"/>
          <w:lang w:val="en-GB"/>
        </w:rPr>
        <w:t>s</w:t>
      </w:r>
      <w:r w:rsidR="0036631C" w:rsidRPr="008C3ACE">
        <w:rPr>
          <w:szCs w:val="24"/>
          <w:lang w:val="en-GB"/>
        </w:rPr>
        <w:t xml:space="preserve">ed by an adverse </w:t>
      </w:r>
      <w:r w:rsidR="0036631C">
        <w:rPr>
          <w:szCs w:val="24"/>
          <w:lang w:val="en-GB"/>
        </w:rPr>
        <w:t>p</w:t>
      </w:r>
      <w:r w:rsidR="0036631C" w:rsidRPr="008C3ACE">
        <w:rPr>
          <w:szCs w:val="24"/>
          <w:lang w:val="en-GB"/>
        </w:rPr>
        <w:t>arty.</w:t>
      </w:r>
      <w:r w:rsidR="0036631C" w:rsidRPr="008C3ACE">
        <w:rPr>
          <w:rStyle w:val="FootnoteReference"/>
          <w:szCs w:val="24"/>
          <w:lang w:val="en-GB"/>
        </w:rPr>
        <w:footnoteReference w:id="81"/>
      </w:r>
      <w:r w:rsidR="00003795" w:rsidRPr="008C3ACE">
        <w:rPr>
          <w:szCs w:val="24"/>
          <w:lang w:val="en-GB"/>
        </w:rPr>
        <w:t xml:space="preserve"> </w:t>
      </w:r>
      <w:r w:rsidR="009A4CD6" w:rsidRPr="008C3ACE">
        <w:rPr>
          <w:lang w:val="en-GB"/>
        </w:rPr>
        <w:t>T</w:t>
      </w:r>
      <w:r w:rsidR="009A4CD6" w:rsidRPr="008C3ACE">
        <w:rPr>
          <w:szCs w:val="24"/>
          <w:lang w:val="en-GB"/>
        </w:rPr>
        <w:t xml:space="preserve">he UAC fighters constituted a </w:t>
      </w:r>
      <w:r w:rsidR="009A4CD6">
        <w:rPr>
          <w:szCs w:val="24"/>
          <w:lang w:val="en-GB"/>
        </w:rPr>
        <w:t>p</w:t>
      </w:r>
      <w:r w:rsidR="009A4CD6" w:rsidRPr="008C3ACE">
        <w:rPr>
          <w:szCs w:val="24"/>
          <w:lang w:val="en-GB"/>
        </w:rPr>
        <w:t>arty under API</w:t>
      </w:r>
      <w:r w:rsidR="009A4CD6">
        <w:rPr>
          <w:szCs w:val="24"/>
          <w:lang w:val="en-GB"/>
        </w:rPr>
        <w:t>,</w:t>
      </w:r>
      <w:r w:rsidR="009A4CD6">
        <w:rPr>
          <w:rStyle w:val="FootnoteReference"/>
          <w:szCs w:val="24"/>
          <w:lang w:val="en-GB"/>
        </w:rPr>
        <w:footnoteReference w:id="82"/>
      </w:r>
      <w:r w:rsidR="009A4CD6">
        <w:rPr>
          <w:szCs w:val="24"/>
          <w:lang w:val="en-GB"/>
        </w:rPr>
        <w:t xml:space="preserve"> </w:t>
      </w:r>
      <w:r w:rsidR="009F09E2">
        <w:rPr>
          <w:szCs w:val="24"/>
          <w:lang w:val="en-GB"/>
        </w:rPr>
        <w:t>which</w:t>
      </w:r>
      <w:r w:rsidR="009A4CD6" w:rsidRPr="008C3ACE">
        <w:rPr>
          <w:lang w:val="en-GB"/>
        </w:rPr>
        <w:t xml:space="preserve"> need not necessarily be a State.</w:t>
      </w:r>
      <w:r w:rsidR="009A4CD6" w:rsidRPr="008C3ACE">
        <w:rPr>
          <w:rStyle w:val="FootnoteReference"/>
          <w:lang w:val="en-GB"/>
        </w:rPr>
        <w:footnoteReference w:id="83"/>
      </w:r>
    </w:p>
    <w:p w14:paraId="61B90D27" w14:textId="5416F19F" w:rsidR="00D206EF" w:rsidRPr="00EA15E1" w:rsidRDefault="00EA15E1" w:rsidP="00656024">
      <w:pPr>
        <w:rPr>
          <w:lang w:val="en-GB"/>
        </w:rPr>
      </w:pPr>
      <w:r w:rsidRPr="00EA15E1">
        <w:rPr>
          <w:lang w:val="en-GB"/>
        </w:rPr>
        <w:t>Further</w:t>
      </w:r>
      <w:r>
        <w:rPr>
          <w:lang w:val="en-GB"/>
        </w:rPr>
        <w:t>more</w:t>
      </w:r>
      <w:r w:rsidRPr="00EA15E1">
        <w:rPr>
          <w:lang w:val="en-GB"/>
        </w:rPr>
        <w:t>, the UAC display</w:t>
      </w:r>
      <w:r w:rsidR="003107DD">
        <w:rPr>
          <w:lang w:val="en-GB"/>
        </w:rPr>
        <w:t>ed</w:t>
      </w:r>
      <w:r w:rsidRPr="00EA15E1">
        <w:rPr>
          <w:lang w:val="en-GB"/>
        </w:rPr>
        <w:t xml:space="preserve"> the requi</w:t>
      </w:r>
      <w:r>
        <w:rPr>
          <w:lang w:val="en-GB"/>
        </w:rPr>
        <w:t>site</w:t>
      </w:r>
      <w:r w:rsidRPr="00EA15E1">
        <w:rPr>
          <w:lang w:val="en-GB"/>
        </w:rPr>
        <w:t xml:space="preserve"> organisation, fighting with a collective character under proper control and rules</w:t>
      </w:r>
      <w:r w:rsidR="002556AA">
        <w:rPr>
          <w:lang w:val="en-GB"/>
        </w:rPr>
        <w:t>.</w:t>
      </w:r>
      <w:r w:rsidRPr="00EA15E1">
        <w:rPr>
          <w:rStyle w:val="FootnoteReference"/>
          <w:szCs w:val="24"/>
          <w:lang w:val="en-GB"/>
        </w:rPr>
        <w:footnoteReference w:id="84"/>
      </w:r>
      <w:r w:rsidR="002556AA">
        <w:rPr>
          <w:lang w:val="en-GB"/>
        </w:rPr>
        <w:t xml:space="preserve"> This organisation</w:t>
      </w:r>
      <w:r w:rsidRPr="00EA15E1">
        <w:rPr>
          <w:lang w:val="en-GB"/>
        </w:rPr>
        <w:t> </w:t>
      </w:r>
      <w:r w:rsidR="002556AA">
        <w:rPr>
          <w:lang w:val="en-GB"/>
        </w:rPr>
        <w:t>w</w:t>
      </w:r>
      <w:r w:rsidR="003404A7">
        <w:rPr>
          <w:lang w:val="en-GB"/>
        </w:rPr>
        <w:t xml:space="preserve">as </w:t>
      </w:r>
      <w:r w:rsidRPr="00EA15E1">
        <w:rPr>
          <w:lang w:val="en-GB"/>
        </w:rPr>
        <w:t>demonstrated by their well-established command and control structures</w:t>
      </w:r>
      <w:r w:rsidRPr="00EA15E1">
        <w:rPr>
          <w:rStyle w:val="FootnoteReference"/>
          <w:szCs w:val="24"/>
          <w:lang w:val="en-GB"/>
        </w:rPr>
        <w:footnoteReference w:id="85"/>
      </w:r>
      <w:r w:rsidRPr="00EA15E1">
        <w:rPr>
          <w:lang w:val="en-GB"/>
        </w:rPr>
        <w:t xml:space="preserve"> and declaration to honour all applicable </w:t>
      </w:r>
      <w:r w:rsidRPr="00EA15E1">
        <w:rPr>
          <w:i/>
          <w:iCs/>
          <w:lang w:val="en-GB"/>
        </w:rPr>
        <w:t>jus in bello</w:t>
      </w:r>
      <w:r w:rsidRPr="00EA15E1">
        <w:rPr>
          <w:lang w:val="en-GB"/>
        </w:rPr>
        <w:t>.</w:t>
      </w:r>
      <w:r w:rsidRPr="00EA15E1">
        <w:rPr>
          <w:rStyle w:val="FootnoteReference"/>
          <w:szCs w:val="24"/>
          <w:lang w:val="en-GB"/>
        </w:rPr>
        <w:footnoteReference w:id="86"/>
      </w:r>
      <w:r>
        <w:rPr>
          <w:lang w:val="en-GB"/>
        </w:rPr>
        <w:t xml:space="preserve"> </w:t>
      </w:r>
      <w:r w:rsidR="009F09E2">
        <w:rPr>
          <w:szCs w:val="24"/>
          <w:lang w:val="en-GB"/>
        </w:rPr>
        <w:t xml:space="preserve">They therefore </w:t>
      </w:r>
      <w:r w:rsidR="00D206EF" w:rsidRPr="008C3ACE">
        <w:rPr>
          <w:szCs w:val="24"/>
          <w:lang w:val="en-GB"/>
        </w:rPr>
        <w:t>were combatants under API</w:t>
      </w:r>
      <w:r w:rsidR="00F01939" w:rsidRPr="008C3ACE">
        <w:rPr>
          <w:szCs w:val="24"/>
          <w:lang w:val="en-GB"/>
        </w:rPr>
        <w:t xml:space="preserve"> and</w:t>
      </w:r>
      <w:r w:rsidR="00D206EF" w:rsidRPr="008C3ACE">
        <w:rPr>
          <w:szCs w:val="24"/>
          <w:lang w:val="en-GB"/>
        </w:rPr>
        <w:t xml:space="preserve"> must enjoy protections accorded to POWs.</w:t>
      </w:r>
    </w:p>
    <w:p w14:paraId="133A6E88" w14:textId="3DE1F457" w:rsidR="00D206EF" w:rsidRPr="008C3ACE" w:rsidRDefault="00D206EF" w:rsidP="005863D5">
      <w:pPr>
        <w:pStyle w:val="Heading5"/>
        <w:numPr>
          <w:ilvl w:val="2"/>
          <w:numId w:val="20"/>
        </w:numPr>
        <w:ind w:left="1843" w:hanging="425"/>
      </w:pPr>
      <w:bookmarkStart w:id="49" w:name="_Toc124881939"/>
      <w:proofErr w:type="spellStart"/>
      <w:r w:rsidRPr="008C3ACE">
        <w:t>Ragnell</w:t>
      </w:r>
      <w:proofErr w:type="spellEnd"/>
      <w:r w:rsidRPr="008C3ACE">
        <w:t xml:space="preserve"> violated </w:t>
      </w:r>
      <w:r w:rsidR="00F6742A" w:rsidRPr="008C3ACE">
        <w:t>obligations owed to POWs</w:t>
      </w:r>
      <w:r w:rsidR="00EE174D" w:rsidRPr="008C3ACE">
        <w:t>.</w:t>
      </w:r>
      <w:bookmarkEnd w:id="49"/>
    </w:p>
    <w:p w14:paraId="43AF1752" w14:textId="46A5A4D5" w:rsidR="00D206EF" w:rsidRPr="008C3ACE" w:rsidRDefault="00D206EF" w:rsidP="00F36A55">
      <w:pPr>
        <w:pStyle w:val="Heading6"/>
        <w:ind w:left="2410" w:hanging="425"/>
      </w:pPr>
      <w:r w:rsidRPr="008C3ACE">
        <w:t>GCIII Article 50</w:t>
      </w:r>
      <w:r w:rsidR="004D09F5" w:rsidRPr="008C3ACE">
        <w:t xml:space="preserve"> prohibited the work UAC detainees wer</w:t>
      </w:r>
      <w:r w:rsidR="004D09F5">
        <w:t xml:space="preserve">e </w:t>
      </w:r>
      <w:r w:rsidR="004D09F5" w:rsidRPr="00C239EF">
        <w:t>compelled</w:t>
      </w:r>
      <w:r w:rsidR="004D09F5" w:rsidRPr="008C3ACE">
        <w:t xml:space="preserve"> to do</w:t>
      </w:r>
    </w:p>
    <w:p w14:paraId="2F1E7C4F" w14:textId="21A647FF" w:rsidR="00D206EF" w:rsidRPr="008C3ACE" w:rsidRDefault="00D206EF" w:rsidP="00656024">
      <w:pPr>
        <w:rPr>
          <w:lang w:val="en-GB"/>
        </w:rPr>
      </w:pPr>
      <w:r w:rsidRPr="008C3ACE">
        <w:rPr>
          <w:lang w:val="en-GB"/>
        </w:rPr>
        <w:t>Article 50(c)</w:t>
      </w:r>
      <w:r w:rsidR="00D26102">
        <w:rPr>
          <w:lang w:val="en-GB"/>
        </w:rPr>
        <w:t xml:space="preserve"> of GCIII</w:t>
      </w:r>
      <w:r w:rsidRPr="008C3ACE">
        <w:rPr>
          <w:lang w:val="en-GB"/>
        </w:rPr>
        <w:t xml:space="preserve"> </w:t>
      </w:r>
      <w:r w:rsidR="004E70A8" w:rsidRPr="008C3ACE">
        <w:rPr>
          <w:lang w:val="en-GB"/>
        </w:rPr>
        <w:t xml:space="preserve">only </w:t>
      </w:r>
      <w:r w:rsidRPr="008C3ACE">
        <w:rPr>
          <w:lang w:val="en-GB"/>
        </w:rPr>
        <w:t>authori</w:t>
      </w:r>
      <w:r w:rsidR="009A36FC" w:rsidRPr="008C3ACE">
        <w:rPr>
          <w:lang w:val="en-GB"/>
        </w:rPr>
        <w:t>s</w:t>
      </w:r>
      <w:r w:rsidRPr="008C3ACE">
        <w:rPr>
          <w:lang w:val="en-GB"/>
        </w:rPr>
        <w:t>e</w:t>
      </w:r>
      <w:r w:rsidR="003D70E6" w:rsidRPr="008C3ACE">
        <w:rPr>
          <w:lang w:val="en-GB"/>
        </w:rPr>
        <w:t>d</w:t>
      </w:r>
      <w:r w:rsidRPr="008C3ACE">
        <w:rPr>
          <w:lang w:val="en-GB"/>
        </w:rPr>
        <w:t xml:space="preserve"> </w:t>
      </w:r>
      <w:proofErr w:type="spellStart"/>
      <w:r w:rsidR="003D70E6" w:rsidRPr="008C3ACE">
        <w:rPr>
          <w:lang w:val="en-GB"/>
        </w:rPr>
        <w:t>Ragnell</w:t>
      </w:r>
      <w:proofErr w:type="spellEnd"/>
      <w:r w:rsidR="003D70E6" w:rsidRPr="008C3ACE">
        <w:rPr>
          <w:lang w:val="en-GB"/>
        </w:rPr>
        <w:t xml:space="preserve"> </w:t>
      </w:r>
      <w:r w:rsidRPr="008C3ACE">
        <w:rPr>
          <w:lang w:val="en-GB"/>
        </w:rPr>
        <w:t xml:space="preserve">to compel POWs to transport and handle stores </w:t>
      </w:r>
      <w:r w:rsidR="00393501" w:rsidRPr="008C3ACE">
        <w:rPr>
          <w:lang w:val="en-GB"/>
        </w:rPr>
        <w:t>having no</w:t>
      </w:r>
      <w:r w:rsidRPr="008C3ACE">
        <w:rPr>
          <w:lang w:val="en-GB"/>
        </w:rPr>
        <w:t xml:space="preserve"> military character or purpose.</w:t>
      </w:r>
      <w:r w:rsidRPr="008C3ACE">
        <w:rPr>
          <w:rStyle w:val="FootnoteReference"/>
          <w:lang w:val="en-GB"/>
        </w:rPr>
        <w:footnoteReference w:id="87"/>
      </w:r>
      <w:r w:rsidRPr="008C3ACE">
        <w:rPr>
          <w:lang w:val="en-GB"/>
        </w:rPr>
        <w:t xml:space="preserve"> </w:t>
      </w:r>
      <w:r w:rsidR="003D70E6" w:rsidRPr="008C3ACE">
        <w:rPr>
          <w:lang w:val="en-GB"/>
        </w:rPr>
        <w:t xml:space="preserve">Article 50(f) </w:t>
      </w:r>
      <w:r w:rsidR="009A36FC" w:rsidRPr="008C3ACE">
        <w:rPr>
          <w:lang w:val="en-GB"/>
        </w:rPr>
        <w:t>similarly</w:t>
      </w:r>
      <w:r w:rsidR="003D70E6" w:rsidRPr="008C3ACE">
        <w:rPr>
          <w:lang w:val="en-GB"/>
        </w:rPr>
        <w:t xml:space="preserve"> </w:t>
      </w:r>
      <w:r w:rsidR="009A36FC" w:rsidRPr="008C3ACE">
        <w:rPr>
          <w:lang w:val="en-GB"/>
        </w:rPr>
        <w:t>authorised</w:t>
      </w:r>
      <w:r w:rsidR="003D70E6" w:rsidRPr="008C3ACE">
        <w:rPr>
          <w:lang w:val="en-GB"/>
        </w:rPr>
        <w:t xml:space="preserve"> work in public </w:t>
      </w:r>
      <w:r w:rsidR="003D70E6" w:rsidRPr="008C3ACE">
        <w:rPr>
          <w:lang w:val="en-GB"/>
        </w:rPr>
        <w:lastRenderedPageBreak/>
        <w:t>utilities having no military character or purpose.</w:t>
      </w:r>
      <w:r w:rsidR="003D70E6" w:rsidRPr="008C3ACE">
        <w:rPr>
          <w:rStyle w:val="FootnoteReference"/>
          <w:lang w:val="en-GB"/>
        </w:rPr>
        <w:footnoteReference w:id="88"/>
      </w:r>
      <w:r w:rsidR="003D70E6" w:rsidRPr="008C3ACE">
        <w:rPr>
          <w:lang w:val="en-GB"/>
        </w:rPr>
        <w:t xml:space="preserve"> </w:t>
      </w:r>
      <w:r w:rsidRPr="008C3ACE">
        <w:rPr>
          <w:lang w:val="en-GB"/>
        </w:rPr>
        <w:t>However, the UAC detainees</w:t>
      </w:r>
      <w:r w:rsidR="003A48BE" w:rsidRPr="008C3ACE">
        <w:rPr>
          <w:lang w:val="en-GB"/>
        </w:rPr>
        <w:t xml:space="preserve"> handled waste that</w:t>
      </w:r>
      <w:r w:rsidRPr="008C3ACE">
        <w:rPr>
          <w:lang w:val="en-GB"/>
        </w:rPr>
        <w:t xml:space="preserve"> included </w:t>
      </w:r>
      <w:r w:rsidR="00A945F8">
        <w:rPr>
          <w:lang w:val="en-GB"/>
        </w:rPr>
        <w:t>“heat and flame-resistant plastic parts for use in military technology</w:t>
      </w:r>
      <w:r w:rsidR="008301EC">
        <w:rPr>
          <w:lang w:val="en-GB"/>
        </w:rPr>
        <w:t>,</w:t>
      </w:r>
      <w:r w:rsidR="00A945F8">
        <w:rPr>
          <w:lang w:val="en-GB"/>
        </w:rPr>
        <w:t>”</w:t>
      </w:r>
      <w:r w:rsidRPr="008C3ACE">
        <w:rPr>
          <w:rStyle w:val="FootnoteReference"/>
          <w:lang w:val="en-GB"/>
        </w:rPr>
        <w:footnoteReference w:id="89"/>
      </w:r>
      <w:r w:rsidRPr="008C3ACE">
        <w:rPr>
          <w:lang w:val="en-GB"/>
        </w:rPr>
        <w:t xml:space="preserve"> rendering </w:t>
      </w:r>
      <w:r w:rsidR="008301EC">
        <w:rPr>
          <w:lang w:val="en-GB"/>
        </w:rPr>
        <w:t>the work</w:t>
      </w:r>
      <w:r w:rsidR="008301EC" w:rsidRPr="008C3ACE">
        <w:rPr>
          <w:lang w:val="en-GB"/>
        </w:rPr>
        <w:t xml:space="preserve"> </w:t>
      </w:r>
      <w:r w:rsidRPr="008C3ACE">
        <w:rPr>
          <w:lang w:val="en-GB"/>
        </w:rPr>
        <w:t>“military in character or purpose</w:t>
      </w:r>
      <w:r w:rsidR="00520B85">
        <w:rPr>
          <w:lang w:val="en-GB"/>
        </w:rPr>
        <w:t>.</w:t>
      </w:r>
      <w:r w:rsidRPr="008C3ACE">
        <w:rPr>
          <w:lang w:val="en-GB"/>
        </w:rPr>
        <w:t xml:space="preserve">” </w:t>
      </w:r>
    </w:p>
    <w:p w14:paraId="3F939C2B" w14:textId="3CA56E94" w:rsidR="00D206EF" w:rsidRPr="008C3ACE" w:rsidRDefault="00D206EF" w:rsidP="00656024">
      <w:pPr>
        <w:rPr>
          <w:lang w:val="en-GB"/>
        </w:rPr>
      </w:pPr>
      <w:r w:rsidRPr="008C3ACE">
        <w:rPr>
          <w:lang w:val="en-GB"/>
        </w:rPr>
        <w:t xml:space="preserve">Article 50(b) </w:t>
      </w:r>
      <w:r w:rsidR="00D409AF">
        <w:rPr>
          <w:lang w:val="en-GB"/>
        </w:rPr>
        <w:t>sets out an absolute prohibition</w:t>
      </w:r>
      <w:r w:rsidR="00EB1A69" w:rsidRPr="008C3ACE">
        <w:rPr>
          <w:rStyle w:val="FootnoteReference"/>
          <w:lang w:val="en-GB"/>
        </w:rPr>
        <w:footnoteReference w:id="90"/>
      </w:r>
      <w:r w:rsidR="00EB1A69">
        <w:rPr>
          <w:lang w:val="en-GB"/>
        </w:rPr>
        <w:t xml:space="preserve"> </w:t>
      </w:r>
      <w:r w:rsidR="00D409AF">
        <w:rPr>
          <w:lang w:val="en-GB"/>
        </w:rPr>
        <w:t>against</w:t>
      </w:r>
      <w:r w:rsidR="00B6352D" w:rsidRPr="008C3ACE">
        <w:rPr>
          <w:lang w:val="en-GB"/>
        </w:rPr>
        <w:t xml:space="preserve"> </w:t>
      </w:r>
      <w:r w:rsidRPr="008C3ACE">
        <w:rPr>
          <w:lang w:val="en-GB"/>
        </w:rPr>
        <w:t>compelling prisoners to do work related to “chemical industries</w:t>
      </w:r>
      <w:r w:rsidR="0065326A">
        <w:rPr>
          <w:lang w:val="en-GB"/>
        </w:rPr>
        <w:t>.</w:t>
      </w:r>
      <w:r w:rsidRPr="008C3ACE">
        <w:rPr>
          <w:lang w:val="en-GB"/>
        </w:rPr>
        <w:t>”</w:t>
      </w:r>
      <w:r w:rsidRPr="008C3ACE">
        <w:rPr>
          <w:rStyle w:val="FootnoteReference"/>
          <w:lang w:val="en-GB"/>
        </w:rPr>
        <w:footnoteReference w:id="91"/>
      </w:r>
      <w:r w:rsidR="002A245D">
        <w:rPr>
          <w:lang w:val="en-GB"/>
        </w:rPr>
        <w:t xml:space="preserve"> </w:t>
      </w:r>
      <w:r w:rsidR="00957E0F" w:rsidRPr="008C3ACE">
        <w:rPr>
          <w:lang w:val="en-GB"/>
        </w:rPr>
        <w:t>The</w:t>
      </w:r>
      <w:r w:rsidR="00957E0F">
        <w:rPr>
          <w:lang w:val="en-GB"/>
        </w:rPr>
        <w:t xml:space="preserve"> GCIII</w:t>
      </w:r>
      <w:r w:rsidR="00957E0F" w:rsidRPr="008C3ACE">
        <w:rPr>
          <w:lang w:val="en-GB"/>
        </w:rPr>
        <w:t xml:space="preserve"> drafters </w:t>
      </w:r>
      <w:r w:rsidR="00AC095D">
        <w:rPr>
          <w:lang w:val="en-GB"/>
        </w:rPr>
        <w:t>were concerned</w:t>
      </w:r>
      <w:r w:rsidR="00AC095D" w:rsidRPr="008C3ACE">
        <w:rPr>
          <w:lang w:val="en-GB"/>
        </w:rPr>
        <w:t xml:space="preserve"> </w:t>
      </w:r>
      <w:r w:rsidR="00957E0F" w:rsidRPr="008C3ACE">
        <w:rPr>
          <w:lang w:val="en-GB"/>
        </w:rPr>
        <w:t>that working in chemical industries, often key military objectives, would endanger pr</w:t>
      </w:r>
      <w:r w:rsidR="00957E0F">
        <w:rPr>
          <w:lang w:val="en-GB"/>
        </w:rPr>
        <w:t>i</w:t>
      </w:r>
      <w:r w:rsidR="00957E0F" w:rsidRPr="008C3ACE">
        <w:rPr>
          <w:lang w:val="en-GB"/>
        </w:rPr>
        <w:t>soners.</w:t>
      </w:r>
      <w:r w:rsidR="00957E0F" w:rsidRPr="008C3ACE">
        <w:rPr>
          <w:rStyle w:val="FootnoteReference"/>
          <w:lang w:val="en-GB"/>
        </w:rPr>
        <w:footnoteReference w:id="92"/>
      </w:r>
      <w:r w:rsidR="004E2F4B">
        <w:rPr>
          <w:lang w:val="en-GB"/>
        </w:rPr>
        <w:t xml:space="preserve"> </w:t>
      </w:r>
      <w:r w:rsidR="004C7A2F" w:rsidRPr="008C3ACE">
        <w:rPr>
          <w:lang w:val="en-GB"/>
        </w:rPr>
        <w:t>The</w:t>
      </w:r>
      <w:r w:rsidRPr="008C3ACE">
        <w:rPr>
          <w:lang w:val="en-GB"/>
        </w:rPr>
        <w:t xml:space="preserve"> plastic waste </w:t>
      </w:r>
      <w:r w:rsidR="006B6537" w:rsidRPr="008C3ACE">
        <w:rPr>
          <w:lang w:val="en-GB"/>
        </w:rPr>
        <w:t>the UAC detainees handled</w:t>
      </w:r>
      <w:r w:rsidR="004C7A2F" w:rsidRPr="008C3ACE">
        <w:rPr>
          <w:lang w:val="en-GB"/>
        </w:rPr>
        <w:t xml:space="preserve"> </w:t>
      </w:r>
      <w:r w:rsidRPr="008C3ACE">
        <w:rPr>
          <w:lang w:val="en-GB"/>
        </w:rPr>
        <w:t xml:space="preserve">included synthetic polymers such as </w:t>
      </w:r>
      <w:proofErr w:type="spellStart"/>
      <w:r w:rsidRPr="008C3ACE">
        <w:rPr>
          <w:lang w:val="en-GB"/>
        </w:rPr>
        <w:t>polyethelene</w:t>
      </w:r>
      <w:proofErr w:type="spellEnd"/>
      <w:r w:rsidRPr="008C3ACE">
        <w:rPr>
          <w:lang w:val="en-GB"/>
        </w:rPr>
        <w:t xml:space="preserve"> and polyvinyl chloride</w:t>
      </w:r>
      <w:r w:rsidR="000A7218" w:rsidRPr="008C3ACE">
        <w:rPr>
          <w:lang w:val="en-GB"/>
        </w:rPr>
        <w:t xml:space="preserve"> </w:t>
      </w:r>
      <w:r w:rsidRPr="008C3ACE">
        <w:rPr>
          <w:lang w:val="en-GB"/>
        </w:rPr>
        <w:t>from chemical factories.</w:t>
      </w:r>
      <w:r w:rsidRPr="008C3ACE">
        <w:rPr>
          <w:rStyle w:val="FootnoteReference"/>
          <w:lang w:val="en-GB"/>
        </w:rPr>
        <w:footnoteReference w:id="93"/>
      </w:r>
      <w:r w:rsidR="00A23BCB">
        <w:rPr>
          <w:lang w:val="en-GB"/>
        </w:rPr>
        <w:t xml:space="preserve"> </w:t>
      </w:r>
      <w:r w:rsidR="00957E0F">
        <w:rPr>
          <w:lang w:val="en-GB"/>
        </w:rPr>
        <w:t>Moreover, t</w:t>
      </w:r>
      <w:r w:rsidR="009F5F34" w:rsidRPr="008C3ACE">
        <w:rPr>
          <w:lang w:val="en-GB"/>
        </w:rPr>
        <w:t>he Park’s factor</w:t>
      </w:r>
      <w:r w:rsidR="00B95EC6">
        <w:rPr>
          <w:lang w:val="en-GB"/>
        </w:rPr>
        <w:t>y</w:t>
      </w:r>
      <w:r w:rsidR="0065326A">
        <w:rPr>
          <w:lang w:val="en-GB"/>
        </w:rPr>
        <w:t xml:space="preserve"> sites</w:t>
      </w:r>
      <w:r w:rsidR="009F5F34" w:rsidRPr="008C3ACE">
        <w:rPr>
          <w:lang w:val="en-GB"/>
        </w:rPr>
        <w:t xml:space="preserve"> were </w:t>
      </w:r>
      <w:r w:rsidR="00271A4E" w:rsidRPr="008C3ACE">
        <w:rPr>
          <w:lang w:val="en-GB"/>
        </w:rPr>
        <w:t>both sides’</w:t>
      </w:r>
      <w:r w:rsidR="009F5F34" w:rsidRPr="008C3ACE">
        <w:rPr>
          <w:lang w:val="en-GB"/>
        </w:rPr>
        <w:t xml:space="preserve"> military objective</w:t>
      </w:r>
      <w:r w:rsidR="00B95EC6">
        <w:rPr>
          <w:lang w:val="en-GB"/>
        </w:rPr>
        <w:t>s</w:t>
      </w:r>
      <w:r w:rsidR="00833CF0" w:rsidRPr="008C3ACE">
        <w:rPr>
          <w:lang w:val="en-GB"/>
        </w:rPr>
        <w:t>, threatening the lives of the</w:t>
      </w:r>
      <w:r w:rsidR="00E26FE7">
        <w:rPr>
          <w:lang w:val="en-GB"/>
        </w:rPr>
        <w:t xml:space="preserve"> working</w:t>
      </w:r>
      <w:r w:rsidR="00833CF0" w:rsidRPr="008C3ACE">
        <w:rPr>
          <w:lang w:val="en-GB"/>
        </w:rPr>
        <w:t xml:space="preserve"> POW</w:t>
      </w:r>
      <w:r w:rsidR="00E26FE7">
        <w:rPr>
          <w:lang w:val="en-GB"/>
        </w:rPr>
        <w:t>s</w:t>
      </w:r>
      <w:r w:rsidR="00833CF0" w:rsidRPr="008C3ACE">
        <w:rPr>
          <w:lang w:val="en-GB"/>
        </w:rPr>
        <w:t>.</w:t>
      </w:r>
      <w:r w:rsidR="009F5F34" w:rsidRPr="008C3ACE">
        <w:rPr>
          <w:rStyle w:val="FootnoteReference"/>
          <w:lang w:val="en-GB"/>
        </w:rPr>
        <w:footnoteReference w:id="94"/>
      </w:r>
      <w:r w:rsidR="00833CF0" w:rsidRPr="008C3ACE">
        <w:rPr>
          <w:lang w:val="en-GB"/>
        </w:rPr>
        <w:t xml:space="preserve"> </w:t>
      </w:r>
      <w:proofErr w:type="spellStart"/>
      <w:r w:rsidRPr="008C3ACE">
        <w:rPr>
          <w:lang w:val="en-GB"/>
        </w:rPr>
        <w:t>Ragnell</w:t>
      </w:r>
      <w:proofErr w:type="spellEnd"/>
      <w:r w:rsidR="008C3ACE" w:rsidRPr="008C3ACE">
        <w:rPr>
          <w:lang w:val="en-GB"/>
        </w:rPr>
        <w:t xml:space="preserve"> therefore</w:t>
      </w:r>
      <w:r w:rsidRPr="008C3ACE">
        <w:rPr>
          <w:lang w:val="en-GB"/>
        </w:rPr>
        <w:t xml:space="preserve"> also violated the prohibition against sending POWs to areas exposing them to combat fire.</w:t>
      </w:r>
      <w:r w:rsidRPr="008C3ACE">
        <w:rPr>
          <w:rStyle w:val="FootnoteReference"/>
          <w:lang w:val="en-GB"/>
        </w:rPr>
        <w:footnoteReference w:id="95"/>
      </w:r>
    </w:p>
    <w:p w14:paraId="1CDB03AD" w14:textId="62F09775" w:rsidR="00D206EF" w:rsidRPr="008C3ACE" w:rsidRDefault="00D206EF" w:rsidP="00F36A55">
      <w:pPr>
        <w:pStyle w:val="Heading6"/>
        <w:ind w:left="2410" w:hanging="425"/>
      </w:pPr>
      <w:proofErr w:type="spellStart"/>
      <w:r w:rsidRPr="008C3ACE">
        <w:t>Ragnell</w:t>
      </w:r>
      <w:proofErr w:type="spellEnd"/>
      <w:r w:rsidRPr="008C3ACE">
        <w:t xml:space="preserve"> violated POW obligations regarding</w:t>
      </w:r>
      <w:r w:rsidR="008C3ACE" w:rsidRPr="008C3ACE">
        <w:t xml:space="preserve"> labour conditions</w:t>
      </w:r>
      <w:r w:rsidR="00EE174D" w:rsidRPr="008C3ACE">
        <w:t>.</w:t>
      </w:r>
    </w:p>
    <w:p w14:paraId="7022B695" w14:textId="58462437" w:rsidR="009E1A0B" w:rsidRPr="008C3ACE" w:rsidRDefault="009E1A0B" w:rsidP="00656024">
      <w:pPr>
        <w:rPr>
          <w:lang w:val="en-GB"/>
        </w:rPr>
      </w:pPr>
      <w:r w:rsidRPr="008C3ACE">
        <w:rPr>
          <w:lang w:val="en-GB"/>
        </w:rPr>
        <w:t>Labour of an “unhealthy or dangerous nature” is prohibited</w:t>
      </w:r>
      <w:r w:rsidR="002C6AF8">
        <w:rPr>
          <w:lang w:val="en-GB"/>
        </w:rPr>
        <w:t xml:space="preserve"> by Article 52 of GCIII</w:t>
      </w:r>
      <w:r w:rsidRPr="008C3ACE">
        <w:rPr>
          <w:lang w:val="en-GB"/>
        </w:rPr>
        <w:t>.</w:t>
      </w:r>
      <w:r w:rsidRPr="008C3ACE">
        <w:rPr>
          <w:rStyle w:val="FootnoteReference"/>
          <w:lang w:val="en-GB"/>
        </w:rPr>
        <w:footnoteReference w:id="96"/>
      </w:r>
      <w:r w:rsidRPr="008C3ACE">
        <w:rPr>
          <w:lang w:val="en-GB"/>
        </w:rPr>
        <w:t xml:space="preserve"> The masks and gloves </w:t>
      </w:r>
      <w:proofErr w:type="spellStart"/>
      <w:r w:rsidR="00B76AD1">
        <w:rPr>
          <w:lang w:val="en-GB"/>
        </w:rPr>
        <w:t>Ragnell</w:t>
      </w:r>
      <w:proofErr w:type="spellEnd"/>
      <w:r w:rsidR="00B76AD1">
        <w:rPr>
          <w:lang w:val="en-GB"/>
        </w:rPr>
        <w:t xml:space="preserve"> </w:t>
      </w:r>
      <w:r w:rsidRPr="008C3ACE">
        <w:rPr>
          <w:lang w:val="en-GB"/>
        </w:rPr>
        <w:t xml:space="preserve">provided to the POWs </w:t>
      </w:r>
      <w:r w:rsidR="00B95EC6">
        <w:rPr>
          <w:lang w:val="en-GB"/>
        </w:rPr>
        <w:t>were in</w:t>
      </w:r>
      <w:r w:rsidR="00F92DB2" w:rsidRPr="008C3ACE">
        <w:rPr>
          <w:lang w:val="en-GB"/>
        </w:rPr>
        <w:t xml:space="preserve">sufficient </w:t>
      </w:r>
      <w:r w:rsidRPr="008C3ACE">
        <w:rPr>
          <w:lang w:val="en-GB"/>
        </w:rPr>
        <w:t>protect</w:t>
      </w:r>
      <w:r w:rsidR="00B95EC6">
        <w:rPr>
          <w:lang w:val="en-GB"/>
        </w:rPr>
        <w:t>ion</w:t>
      </w:r>
      <w:r w:rsidRPr="008C3ACE">
        <w:rPr>
          <w:lang w:val="en-GB"/>
        </w:rPr>
        <w:t xml:space="preserve"> against bacterial pathogens.</w:t>
      </w:r>
      <w:r w:rsidRPr="008C3ACE">
        <w:rPr>
          <w:rStyle w:val="FootnoteReference"/>
          <w:lang w:val="en-GB"/>
        </w:rPr>
        <w:footnoteReference w:id="97"/>
      </w:r>
      <w:r w:rsidRPr="008C3ACE">
        <w:rPr>
          <w:lang w:val="en-GB"/>
        </w:rPr>
        <w:t xml:space="preserve"> The WHO recommends </w:t>
      </w:r>
      <w:r w:rsidR="00CC0C2E">
        <w:rPr>
          <w:lang w:val="en-GB"/>
        </w:rPr>
        <w:t>providing</w:t>
      </w:r>
      <w:r w:rsidRPr="008C3ACE">
        <w:rPr>
          <w:lang w:val="en-GB"/>
        </w:rPr>
        <w:t xml:space="preserve"> heavy-duty gloves, industrial aprons, overalls, and industrial boots, at a minimum, to waste workers.</w:t>
      </w:r>
      <w:r w:rsidRPr="008C3ACE">
        <w:rPr>
          <w:rStyle w:val="FootnoteReference"/>
          <w:lang w:val="en-GB"/>
        </w:rPr>
        <w:footnoteReference w:id="98"/>
      </w:r>
      <w:r w:rsidRPr="008C3ACE">
        <w:rPr>
          <w:lang w:val="en-GB"/>
        </w:rPr>
        <w:t xml:space="preserve"> </w:t>
      </w:r>
      <w:r w:rsidR="005C4DCC">
        <w:rPr>
          <w:lang w:val="en-GB"/>
        </w:rPr>
        <w:t>By failing to provide such protection</w:t>
      </w:r>
      <w:r w:rsidRPr="008C3ACE">
        <w:rPr>
          <w:lang w:val="en-GB"/>
        </w:rPr>
        <w:t xml:space="preserve">, </w:t>
      </w:r>
      <w:proofErr w:type="spellStart"/>
      <w:r w:rsidRPr="008C3ACE">
        <w:rPr>
          <w:lang w:val="en-GB"/>
        </w:rPr>
        <w:t>Ragnell</w:t>
      </w:r>
      <w:proofErr w:type="spellEnd"/>
      <w:r w:rsidRPr="008C3ACE">
        <w:rPr>
          <w:lang w:val="en-GB"/>
        </w:rPr>
        <w:t xml:space="preserve"> breached Article 52.</w:t>
      </w:r>
    </w:p>
    <w:p w14:paraId="1928C676" w14:textId="4D8D7C77" w:rsidR="00D206EF" w:rsidRPr="008C3ACE" w:rsidRDefault="009E1A0B" w:rsidP="003A1BF8">
      <w:pPr>
        <w:rPr>
          <w:lang w:val="en-GB"/>
        </w:rPr>
      </w:pPr>
      <w:r w:rsidRPr="008C3ACE">
        <w:rPr>
          <w:lang w:val="en-GB"/>
        </w:rPr>
        <w:t>Furthermore, a</w:t>
      </w:r>
      <w:r w:rsidR="00D206EF" w:rsidRPr="008C3ACE">
        <w:rPr>
          <w:lang w:val="en-GB"/>
        </w:rPr>
        <w:t xml:space="preserve"> </w:t>
      </w:r>
      <w:r w:rsidR="00A878E1" w:rsidRPr="008C3ACE">
        <w:rPr>
          <w:lang w:val="en-GB"/>
        </w:rPr>
        <w:t>d</w:t>
      </w:r>
      <w:r w:rsidR="00D206EF" w:rsidRPr="008C3ACE">
        <w:rPr>
          <w:lang w:val="en-GB"/>
        </w:rPr>
        <w:t xml:space="preserve">etaining </w:t>
      </w:r>
      <w:r w:rsidR="00A878E1" w:rsidRPr="008C3ACE">
        <w:rPr>
          <w:lang w:val="en-GB"/>
        </w:rPr>
        <w:t>p</w:t>
      </w:r>
      <w:r w:rsidR="00D206EF" w:rsidRPr="008C3ACE">
        <w:rPr>
          <w:lang w:val="en-GB"/>
        </w:rPr>
        <w:t xml:space="preserve">ower </w:t>
      </w:r>
      <w:r w:rsidR="00F01CBD" w:rsidRPr="008C3ACE">
        <w:rPr>
          <w:lang w:val="en-GB"/>
        </w:rPr>
        <w:t>may</w:t>
      </w:r>
      <w:r w:rsidR="00D206EF" w:rsidRPr="008C3ACE">
        <w:rPr>
          <w:lang w:val="en-GB"/>
        </w:rPr>
        <w:t xml:space="preserve"> intern POWs only in premises affording every guarantee of hygiene and healthfulness</w:t>
      </w:r>
      <w:r w:rsidR="004E7E07">
        <w:rPr>
          <w:lang w:val="en-GB"/>
        </w:rPr>
        <w:t>,</w:t>
      </w:r>
      <w:r w:rsidR="00D206EF" w:rsidRPr="008C3ACE">
        <w:rPr>
          <w:rStyle w:val="FootnoteReference"/>
          <w:lang w:val="en-GB"/>
        </w:rPr>
        <w:footnoteReference w:id="99"/>
      </w:r>
      <w:r w:rsidR="004E7E07">
        <w:rPr>
          <w:lang w:val="en-GB"/>
        </w:rPr>
        <w:t xml:space="preserve"> and must take measures ensuring</w:t>
      </w:r>
      <w:r w:rsidR="00D206EF" w:rsidRPr="008C3ACE">
        <w:rPr>
          <w:lang w:val="en-GB"/>
        </w:rPr>
        <w:t xml:space="preserve"> </w:t>
      </w:r>
      <w:r w:rsidR="004E7E07" w:rsidRPr="008C3ACE">
        <w:rPr>
          <w:lang w:val="en-GB"/>
        </w:rPr>
        <w:t xml:space="preserve">cleanliness and </w:t>
      </w:r>
      <w:r w:rsidR="004E7E07" w:rsidRPr="008C3ACE">
        <w:rPr>
          <w:lang w:val="en-GB"/>
        </w:rPr>
        <w:lastRenderedPageBreak/>
        <w:t>healthfulness of camps</w:t>
      </w:r>
      <w:r w:rsidR="00AF32EE">
        <w:rPr>
          <w:lang w:val="en-GB"/>
        </w:rPr>
        <w:t>.</w:t>
      </w:r>
      <w:r w:rsidR="004E7E07" w:rsidRPr="008C3ACE">
        <w:rPr>
          <w:rStyle w:val="FootnoteReference"/>
          <w:lang w:val="en-GB"/>
        </w:rPr>
        <w:footnoteReference w:id="100"/>
      </w:r>
      <w:r w:rsidR="003A1BF8">
        <w:rPr>
          <w:lang w:val="en-GB"/>
        </w:rPr>
        <w:t xml:space="preserve"> </w:t>
      </w:r>
      <w:r w:rsidR="00D206EF" w:rsidRPr="008C3ACE">
        <w:rPr>
          <w:lang w:val="en-GB"/>
        </w:rPr>
        <w:t>This require</w:t>
      </w:r>
      <w:r w:rsidR="003A1BF8">
        <w:rPr>
          <w:lang w:val="en-GB"/>
        </w:rPr>
        <w:t>s</w:t>
      </w:r>
      <w:r w:rsidR="00D206EF" w:rsidRPr="008C3ACE">
        <w:rPr>
          <w:lang w:val="en-GB"/>
        </w:rPr>
        <w:t xml:space="preserve"> </w:t>
      </w:r>
      <w:r w:rsidR="00925124" w:rsidRPr="008C3ACE">
        <w:rPr>
          <w:lang w:val="en-GB"/>
        </w:rPr>
        <w:t>preventing</w:t>
      </w:r>
      <w:r w:rsidR="00D206EF" w:rsidRPr="008C3ACE">
        <w:rPr>
          <w:lang w:val="en-GB"/>
        </w:rPr>
        <w:t xml:space="preserve"> exposure to dangerous substances, including chemical contamination and bacterial pathogens.</w:t>
      </w:r>
      <w:r w:rsidR="00D206EF" w:rsidRPr="008C3ACE">
        <w:rPr>
          <w:rStyle w:val="FootnoteReference"/>
          <w:lang w:val="en-GB"/>
        </w:rPr>
        <w:footnoteReference w:id="101"/>
      </w:r>
      <w:r w:rsidR="00D206EF" w:rsidRPr="008C3ACE">
        <w:rPr>
          <w:lang w:val="en-GB"/>
        </w:rPr>
        <w:t xml:space="preserve"> Work premises </w:t>
      </w:r>
      <w:r w:rsidR="00536329" w:rsidRPr="008C3ACE">
        <w:rPr>
          <w:lang w:val="en-GB"/>
        </w:rPr>
        <w:t>expos</w:t>
      </w:r>
      <w:r w:rsidR="00925124" w:rsidRPr="008C3ACE">
        <w:rPr>
          <w:lang w:val="en-GB"/>
        </w:rPr>
        <w:t xml:space="preserve">ing </w:t>
      </w:r>
      <w:r w:rsidR="00D206EF" w:rsidRPr="008C3ACE">
        <w:rPr>
          <w:lang w:val="en-GB"/>
        </w:rPr>
        <w:t xml:space="preserve">POWs </w:t>
      </w:r>
      <w:r w:rsidR="00536329" w:rsidRPr="008C3ACE">
        <w:rPr>
          <w:lang w:val="en-GB"/>
        </w:rPr>
        <w:t>to</w:t>
      </w:r>
      <w:r w:rsidR="00D206EF" w:rsidRPr="008C3ACE">
        <w:rPr>
          <w:lang w:val="en-GB"/>
        </w:rPr>
        <w:t xml:space="preserve"> toxic waste, which </w:t>
      </w:r>
      <w:proofErr w:type="spellStart"/>
      <w:r w:rsidR="00D206EF" w:rsidRPr="008C3ACE">
        <w:rPr>
          <w:lang w:val="en-GB"/>
        </w:rPr>
        <w:t>Ragnell</w:t>
      </w:r>
      <w:proofErr w:type="spellEnd"/>
      <w:r w:rsidR="00D206EF" w:rsidRPr="008C3ACE">
        <w:rPr>
          <w:lang w:val="en-GB"/>
        </w:rPr>
        <w:t xml:space="preserve"> has acknowledged pose “high[] risks to human health,”</w:t>
      </w:r>
      <w:r w:rsidR="00D206EF" w:rsidRPr="008C3ACE">
        <w:rPr>
          <w:rStyle w:val="FootnoteReference"/>
          <w:lang w:val="en-GB"/>
        </w:rPr>
        <w:footnoteReference w:id="102"/>
      </w:r>
      <w:r w:rsidR="00D206EF" w:rsidRPr="008C3ACE">
        <w:rPr>
          <w:lang w:val="en-GB"/>
        </w:rPr>
        <w:t xml:space="preserve"> </w:t>
      </w:r>
      <w:r w:rsidR="00D54DAC">
        <w:rPr>
          <w:lang w:val="en-GB"/>
        </w:rPr>
        <w:t xml:space="preserve">far from </w:t>
      </w:r>
      <w:r w:rsidR="00D206EF" w:rsidRPr="008C3ACE">
        <w:rPr>
          <w:lang w:val="en-GB"/>
        </w:rPr>
        <w:t>guarantee</w:t>
      </w:r>
      <w:r w:rsidR="00D54DAC">
        <w:rPr>
          <w:lang w:val="en-GB"/>
        </w:rPr>
        <w:t>ing</w:t>
      </w:r>
      <w:r w:rsidR="00D206EF" w:rsidRPr="008C3ACE">
        <w:rPr>
          <w:lang w:val="en-GB"/>
        </w:rPr>
        <w:t xml:space="preserve"> hygiene and healthfulness</w:t>
      </w:r>
      <w:r w:rsidR="00C93586" w:rsidRPr="008C3ACE">
        <w:rPr>
          <w:lang w:val="en-GB"/>
        </w:rPr>
        <w:t>, exposed</w:t>
      </w:r>
      <w:r w:rsidR="00D54DAC">
        <w:rPr>
          <w:lang w:val="en-GB"/>
        </w:rPr>
        <w:t xml:space="preserve"> </w:t>
      </w:r>
      <w:r w:rsidR="00D206EF" w:rsidRPr="008C3ACE">
        <w:rPr>
          <w:lang w:val="en-GB"/>
        </w:rPr>
        <w:t xml:space="preserve">POWs to </w:t>
      </w:r>
      <w:r w:rsidR="00044139">
        <w:rPr>
          <w:lang w:val="en-GB"/>
        </w:rPr>
        <w:t xml:space="preserve">the </w:t>
      </w:r>
      <w:r w:rsidR="00D206EF" w:rsidRPr="008C3ACE">
        <w:rPr>
          <w:lang w:val="en-GB"/>
        </w:rPr>
        <w:t xml:space="preserve">bacterial pathogens </w:t>
      </w:r>
      <w:proofErr w:type="spellStart"/>
      <w:r w:rsidR="00146934">
        <w:rPr>
          <w:i/>
          <w:lang w:val="en-GB"/>
        </w:rPr>
        <w:t>C</w:t>
      </w:r>
      <w:r w:rsidR="00D206EF" w:rsidRPr="008C3ACE">
        <w:rPr>
          <w:i/>
          <w:lang w:val="en-GB"/>
        </w:rPr>
        <w:t>lostridioides</w:t>
      </w:r>
      <w:proofErr w:type="spellEnd"/>
      <w:r w:rsidR="00D206EF" w:rsidRPr="008C3ACE">
        <w:rPr>
          <w:i/>
          <w:lang w:val="en-GB"/>
        </w:rPr>
        <w:t xml:space="preserve"> difficile </w:t>
      </w:r>
      <w:r w:rsidR="00D206EF" w:rsidRPr="008C3ACE">
        <w:rPr>
          <w:lang w:val="en-GB"/>
        </w:rPr>
        <w:t xml:space="preserve">and </w:t>
      </w:r>
      <w:r w:rsidR="00146934">
        <w:rPr>
          <w:i/>
          <w:lang w:val="en-GB"/>
        </w:rPr>
        <w:t>S</w:t>
      </w:r>
      <w:r w:rsidR="00D206EF" w:rsidRPr="008C3ACE">
        <w:rPr>
          <w:i/>
          <w:lang w:val="en-GB"/>
        </w:rPr>
        <w:t>taphylococcus aureus</w:t>
      </w:r>
      <w:r w:rsidR="00D206EF" w:rsidRPr="008C3ACE">
        <w:rPr>
          <w:lang w:val="en-GB"/>
        </w:rPr>
        <w:t>,</w:t>
      </w:r>
      <w:r w:rsidR="008A396D" w:rsidRPr="008C3ACE">
        <w:rPr>
          <w:rStyle w:val="FootnoteReference"/>
          <w:lang w:val="en-GB"/>
        </w:rPr>
        <w:footnoteReference w:id="103"/>
      </w:r>
      <w:r w:rsidR="00D206EF" w:rsidRPr="008C3ACE">
        <w:rPr>
          <w:i/>
          <w:lang w:val="en-GB"/>
        </w:rPr>
        <w:t xml:space="preserve"> </w:t>
      </w:r>
      <w:r w:rsidR="00F85E10">
        <w:rPr>
          <w:lang w:val="en-GB"/>
        </w:rPr>
        <w:t>which</w:t>
      </w:r>
      <w:r w:rsidR="00F85E10" w:rsidRPr="008C3ACE">
        <w:rPr>
          <w:lang w:val="en-GB"/>
        </w:rPr>
        <w:t xml:space="preserve"> </w:t>
      </w:r>
      <w:r w:rsidR="00D206EF" w:rsidRPr="008C3ACE">
        <w:rPr>
          <w:lang w:val="en-GB"/>
        </w:rPr>
        <w:t xml:space="preserve">cause life-threatening </w:t>
      </w:r>
      <w:proofErr w:type="spellStart"/>
      <w:r w:rsidR="00D206EF" w:rsidRPr="008C3ACE">
        <w:rPr>
          <w:lang w:val="en-GB"/>
        </w:rPr>
        <w:t>diarrhea</w:t>
      </w:r>
      <w:proofErr w:type="spellEnd"/>
      <w:r w:rsidR="008A396D" w:rsidRPr="008C3ACE">
        <w:rPr>
          <w:lang w:val="en-GB"/>
        </w:rPr>
        <w:t xml:space="preserve">, </w:t>
      </w:r>
      <w:r w:rsidR="00D206EF" w:rsidRPr="008C3ACE">
        <w:rPr>
          <w:lang w:val="en-GB"/>
        </w:rPr>
        <w:t>pneumonia</w:t>
      </w:r>
      <w:r w:rsidR="008A396D" w:rsidRPr="008C3ACE">
        <w:rPr>
          <w:lang w:val="en-GB"/>
        </w:rPr>
        <w:t>, and</w:t>
      </w:r>
      <w:r w:rsidR="00D206EF" w:rsidRPr="008C3ACE">
        <w:rPr>
          <w:lang w:val="en-GB"/>
        </w:rPr>
        <w:t xml:space="preserve"> sepsis</w:t>
      </w:r>
      <w:r w:rsidR="008A396D" w:rsidRPr="008C3ACE">
        <w:rPr>
          <w:lang w:val="en-GB"/>
        </w:rPr>
        <w:t>.</w:t>
      </w:r>
      <w:r w:rsidR="00D206EF" w:rsidRPr="008C3ACE">
        <w:rPr>
          <w:rStyle w:val="FootnoteReference"/>
          <w:lang w:val="en-GB"/>
        </w:rPr>
        <w:footnoteReference w:id="104"/>
      </w:r>
    </w:p>
    <w:p w14:paraId="0FA151F6" w14:textId="3161D756" w:rsidR="00D206EF" w:rsidRPr="008C3ACE" w:rsidRDefault="00D206EF" w:rsidP="004C6BEE">
      <w:pPr>
        <w:pStyle w:val="Heading4"/>
        <w:numPr>
          <w:ilvl w:val="0"/>
          <w:numId w:val="20"/>
        </w:numPr>
        <w:spacing w:line="360" w:lineRule="auto"/>
        <w:ind w:left="1560" w:hanging="426"/>
        <w:rPr>
          <w:lang w:val="en-GB"/>
        </w:rPr>
      </w:pPr>
      <w:bookmarkStart w:id="50" w:name="_Toc124881940"/>
      <w:r w:rsidRPr="008C3ACE">
        <w:rPr>
          <w:lang w:val="en-GB"/>
        </w:rPr>
        <w:t xml:space="preserve">Even if the </w:t>
      </w:r>
      <w:r w:rsidR="00CE7BB3" w:rsidRPr="008C3ACE">
        <w:rPr>
          <w:lang w:val="en-GB"/>
        </w:rPr>
        <w:t>UAC detainees</w:t>
      </w:r>
      <w:r w:rsidRPr="008C3ACE">
        <w:rPr>
          <w:lang w:val="en-GB"/>
        </w:rPr>
        <w:t xml:space="preserve"> were not POWs, </w:t>
      </w:r>
      <w:proofErr w:type="spellStart"/>
      <w:r w:rsidR="00713C49">
        <w:rPr>
          <w:lang w:val="en-GB"/>
        </w:rPr>
        <w:t>Ragnell</w:t>
      </w:r>
      <w:proofErr w:type="spellEnd"/>
      <w:r w:rsidR="00713C49">
        <w:rPr>
          <w:lang w:val="en-GB"/>
        </w:rPr>
        <w:t xml:space="preserve"> still violated </w:t>
      </w:r>
      <w:r w:rsidRPr="008C3ACE">
        <w:rPr>
          <w:lang w:val="en-GB"/>
        </w:rPr>
        <w:t>their</w:t>
      </w:r>
      <w:r w:rsidR="00713C49">
        <w:rPr>
          <w:lang w:val="en-GB"/>
        </w:rPr>
        <w:t xml:space="preserve"> rights</w:t>
      </w:r>
      <w:r w:rsidR="00CE7BB3" w:rsidRPr="008C3ACE">
        <w:rPr>
          <w:lang w:val="en-GB"/>
        </w:rPr>
        <w:t>.</w:t>
      </w:r>
      <w:bookmarkEnd w:id="50"/>
    </w:p>
    <w:p w14:paraId="3AD1F12E" w14:textId="654CA8F8" w:rsidR="00D206EF" w:rsidRPr="008C3ACE" w:rsidRDefault="005D4F6D" w:rsidP="00656024">
      <w:pPr>
        <w:rPr>
          <w:lang w:val="en-GB"/>
        </w:rPr>
      </w:pPr>
      <w:r w:rsidRPr="008C3ACE">
        <w:rPr>
          <w:lang w:val="en-GB"/>
        </w:rPr>
        <w:t xml:space="preserve">Even if </w:t>
      </w:r>
      <w:r w:rsidR="00A73129" w:rsidRPr="008C3ACE">
        <w:rPr>
          <w:lang w:val="en-GB"/>
        </w:rPr>
        <w:t>the</w:t>
      </w:r>
      <w:r w:rsidR="00D206EF" w:rsidRPr="008C3ACE">
        <w:rPr>
          <w:lang w:val="en-GB"/>
        </w:rPr>
        <w:t xml:space="preserve"> UAC fighters were not POWs, </w:t>
      </w:r>
      <w:proofErr w:type="spellStart"/>
      <w:r w:rsidR="00F97A59" w:rsidRPr="008C3ACE">
        <w:rPr>
          <w:lang w:val="en-GB"/>
        </w:rPr>
        <w:t>Ragnell</w:t>
      </w:r>
      <w:proofErr w:type="spellEnd"/>
      <w:r w:rsidR="00F97A59" w:rsidRPr="008C3ACE">
        <w:rPr>
          <w:lang w:val="en-GB"/>
        </w:rPr>
        <w:t xml:space="preserve"> still violated its obligations </w:t>
      </w:r>
      <w:r w:rsidR="00126CD6" w:rsidRPr="008C3ACE">
        <w:rPr>
          <w:lang w:val="en-GB"/>
        </w:rPr>
        <w:t xml:space="preserve">under </w:t>
      </w:r>
      <w:r w:rsidR="00752F1F" w:rsidRPr="008C3ACE">
        <w:rPr>
          <w:lang w:val="en-GB"/>
        </w:rPr>
        <w:t>the Geneva Convention IV (“GCIV”)</w:t>
      </w:r>
      <w:r w:rsidR="00126CD6" w:rsidRPr="008C3ACE">
        <w:rPr>
          <w:lang w:val="en-GB"/>
        </w:rPr>
        <w:t xml:space="preserve"> </w:t>
      </w:r>
      <w:r w:rsidR="00126CD6" w:rsidRPr="008C3ACE">
        <w:rPr>
          <w:b/>
          <w:lang w:val="en-GB"/>
        </w:rPr>
        <w:t>[</w:t>
      </w:r>
      <w:proofErr w:type="spellStart"/>
      <w:r w:rsidR="00126CD6" w:rsidRPr="008C3ACE">
        <w:rPr>
          <w:b/>
          <w:lang w:val="en-GB"/>
        </w:rPr>
        <w:t>i</w:t>
      </w:r>
      <w:proofErr w:type="spellEnd"/>
      <w:r w:rsidR="00126CD6" w:rsidRPr="008C3ACE">
        <w:rPr>
          <w:b/>
          <w:lang w:val="en-GB"/>
        </w:rPr>
        <w:t>]</w:t>
      </w:r>
      <w:r w:rsidR="00126CD6" w:rsidRPr="008C3ACE">
        <w:rPr>
          <w:lang w:val="en-GB"/>
        </w:rPr>
        <w:t xml:space="preserve"> and </w:t>
      </w:r>
      <w:r w:rsidR="00603B9D" w:rsidRPr="008C3ACE">
        <w:rPr>
          <w:i/>
          <w:iCs/>
          <w:lang w:val="en-GB"/>
        </w:rPr>
        <w:t>jus in bello</w:t>
      </w:r>
      <w:r w:rsidR="00A0478C" w:rsidRPr="008C3ACE">
        <w:rPr>
          <w:lang w:val="en-GB"/>
        </w:rPr>
        <w:t xml:space="preserve"> rules regarding fundamental guarantees</w:t>
      </w:r>
      <w:r w:rsidR="00A0478C" w:rsidRPr="008C3ACE">
        <w:rPr>
          <w:b/>
          <w:lang w:val="en-GB"/>
        </w:rPr>
        <w:t xml:space="preserve"> [ii]</w:t>
      </w:r>
      <w:r w:rsidR="00F97A59" w:rsidRPr="008C3ACE">
        <w:rPr>
          <w:lang w:val="en-GB"/>
        </w:rPr>
        <w:t>.</w:t>
      </w:r>
    </w:p>
    <w:p w14:paraId="231E4F00" w14:textId="3B1A8576" w:rsidR="00D206EF" w:rsidRPr="008C3ACE" w:rsidRDefault="00D206EF" w:rsidP="004920ED">
      <w:pPr>
        <w:pStyle w:val="Heading5"/>
        <w:numPr>
          <w:ilvl w:val="2"/>
          <w:numId w:val="20"/>
        </w:numPr>
        <w:ind w:left="1843" w:hanging="425"/>
      </w:pPr>
      <w:bookmarkStart w:id="51" w:name="_Toc124881941"/>
      <w:proofErr w:type="spellStart"/>
      <w:r w:rsidRPr="008C3ACE">
        <w:t>Ragnell</w:t>
      </w:r>
      <w:proofErr w:type="spellEnd"/>
      <w:r w:rsidRPr="008C3ACE">
        <w:t xml:space="preserve"> violated its obligations under GCIV</w:t>
      </w:r>
      <w:r w:rsidR="005C7F6C" w:rsidRPr="008C3ACE">
        <w:t>.</w:t>
      </w:r>
      <w:bookmarkEnd w:id="51"/>
    </w:p>
    <w:p w14:paraId="5CC96BF2" w14:textId="354C62B8" w:rsidR="00D206EF" w:rsidRPr="008C3ACE" w:rsidRDefault="00E016A2" w:rsidP="00656024">
      <w:pPr>
        <w:rPr>
          <w:lang w:val="en-GB"/>
        </w:rPr>
      </w:pPr>
      <w:r>
        <w:rPr>
          <w:lang w:val="en-GB"/>
        </w:rPr>
        <w:t>If the</w:t>
      </w:r>
      <w:r w:rsidR="00D206EF" w:rsidRPr="008C3ACE">
        <w:rPr>
          <w:lang w:val="en-GB"/>
        </w:rPr>
        <w:t xml:space="preserve"> UAC fighters</w:t>
      </w:r>
      <w:r w:rsidR="00FE0B5E" w:rsidRPr="008C3ACE">
        <w:rPr>
          <w:lang w:val="en-GB"/>
        </w:rPr>
        <w:t xml:space="preserve"> were</w:t>
      </w:r>
      <w:r w:rsidR="00D206EF" w:rsidRPr="008C3ACE">
        <w:rPr>
          <w:lang w:val="en-GB"/>
        </w:rPr>
        <w:t xml:space="preserve"> not POWs, they </w:t>
      </w:r>
      <w:r w:rsidR="00525DB5">
        <w:rPr>
          <w:lang w:val="en-GB"/>
        </w:rPr>
        <w:t>were</w:t>
      </w:r>
      <w:r w:rsidR="00525DB5" w:rsidRPr="008C3ACE">
        <w:rPr>
          <w:lang w:val="en-GB"/>
        </w:rPr>
        <w:t xml:space="preserve"> </w:t>
      </w:r>
      <w:r w:rsidR="00525DB5">
        <w:rPr>
          <w:lang w:val="en-GB"/>
        </w:rPr>
        <w:t>necessarily</w:t>
      </w:r>
      <w:r w:rsidR="00525DB5" w:rsidRPr="008C3ACE">
        <w:rPr>
          <w:lang w:val="en-GB"/>
        </w:rPr>
        <w:t xml:space="preserve"> </w:t>
      </w:r>
      <w:r w:rsidR="00D206EF" w:rsidRPr="008C3ACE">
        <w:rPr>
          <w:lang w:val="en-GB"/>
        </w:rPr>
        <w:t>civilians protected by GCIV.</w:t>
      </w:r>
      <w:r w:rsidR="00D206EF" w:rsidRPr="008C3ACE">
        <w:rPr>
          <w:rStyle w:val="FootnoteReference"/>
          <w:lang w:val="en-GB"/>
        </w:rPr>
        <w:footnoteReference w:id="105"/>
      </w:r>
      <w:r w:rsidR="00D206EF" w:rsidRPr="008C3ACE">
        <w:rPr>
          <w:lang w:val="en-GB"/>
        </w:rPr>
        <w:t xml:space="preserve"> According to </w:t>
      </w:r>
      <w:r w:rsidR="00E87355">
        <w:rPr>
          <w:lang w:val="en-GB"/>
        </w:rPr>
        <w:t xml:space="preserve">the </w:t>
      </w:r>
      <w:r w:rsidR="00536329" w:rsidRPr="008C3ACE">
        <w:rPr>
          <w:lang w:val="en-GB"/>
        </w:rPr>
        <w:t>Geneva Conventions</w:t>
      </w:r>
      <w:r w:rsidR="00D206EF" w:rsidRPr="008C3ACE">
        <w:rPr>
          <w:lang w:val="en-GB"/>
        </w:rPr>
        <w:t xml:space="preserve">, </w:t>
      </w:r>
      <w:r w:rsidR="00F51B30" w:rsidRPr="008C3ACE">
        <w:rPr>
          <w:lang w:val="en-GB"/>
        </w:rPr>
        <w:t>“</w:t>
      </w:r>
      <w:r w:rsidR="00AA5048" w:rsidRPr="008C3ACE">
        <w:rPr>
          <w:lang w:val="en-GB"/>
        </w:rPr>
        <w:t>there is no intermediate status</w:t>
      </w:r>
      <w:r w:rsidR="00161AA2" w:rsidRPr="008C3ACE">
        <w:rPr>
          <w:lang w:val="en-GB"/>
        </w:rPr>
        <w:t xml:space="preserve">” </w:t>
      </w:r>
      <w:r w:rsidR="00792437" w:rsidRPr="008C3ACE">
        <w:rPr>
          <w:lang w:val="en-GB"/>
        </w:rPr>
        <w:t xml:space="preserve">between </w:t>
      </w:r>
      <w:r w:rsidR="00EB4147" w:rsidRPr="008C3ACE">
        <w:rPr>
          <w:lang w:val="en-GB"/>
        </w:rPr>
        <w:t>P</w:t>
      </w:r>
      <w:r w:rsidR="004332BE" w:rsidRPr="008C3ACE">
        <w:rPr>
          <w:lang w:val="en-GB"/>
        </w:rPr>
        <w:t>OW</w:t>
      </w:r>
      <w:r w:rsidR="00836210" w:rsidRPr="008C3ACE">
        <w:rPr>
          <w:lang w:val="en-GB"/>
        </w:rPr>
        <w:t>s, civilians, and medical personnel</w:t>
      </w:r>
      <w:r w:rsidR="001724ED" w:rsidRPr="008C3ACE">
        <w:rPr>
          <w:lang w:val="en-GB"/>
        </w:rPr>
        <w:t xml:space="preserve"> as protected by </w:t>
      </w:r>
      <w:r w:rsidR="00DE5A41" w:rsidRPr="008C3ACE">
        <w:rPr>
          <w:lang w:val="en-GB"/>
        </w:rPr>
        <w:t>the Geneva Conventions</w:t>
      </w:r>
      <w:r w:rsidR="00D206EF" w:rsidRPr="008C3ACE">
        <w:rPr>
          <w:lang w:val="en-GB"/>
        </w:rPr>
        <w:t>.</w:t>
      </w:r>
      <w:r w:rsidR="00D206EF" w:rsidRPr="008C3ACE">
        <w:rPr>
          <w:rStyle w:val="FootnoteReference"/>
          <w:lang w:val="en-GB"/>
        </w:rPr>
        <w:footnoteReference w:id="106"/>
      </w:r>
    </w:p>
    <w:p w14:paraId="363EFE8D" w14:textId="35B5B71B" w:rsidR="00D206EF" w:rsidRPr="008C3ACE" w:rsidRDefault="00D206EF" w:rsidP="00F36A55">
      <w:pPr>
        <w:pStyle w:val="Heading6"/>
        <w:numPr>
          <w:ilvl w:val="1"/>
          <w:numId w:val="21"/>
        </w:numPr>
        <w:ind w:left="2410" w:hanging="425"/>
      </w:pPr>
      <w:proofErr w:type="spellStart"/>
      <w:r w:rsidRPr="008C3ACE">
        <w:t>Ragnell</w:t>
      </w:r>
      <w:proofErr w:type="spellEnd"/>
      <w:r w:rsidR="00826829">
        <w:t xml:space="preserve">, </w:t>
      </w:r>
      <w:r w:rsidR="00FE6106">
        <w:t xml:space="preserve">as </w:t>
      </w:r>
      <w:r w:rsidRPr="008C3ACE">
        <w:t xml:space="preserve">an </w:t>
      </w:r>
      <w:r w:rsidR="00FE0B5E" w:rsidRPr="000D2F44">
        <w:t>occupier</w:t>
      </w:r>
      <w:r w:rsidR="00826829">
        <w:t xml:space="preserve">, </w:t>
      </w:r>
      <w:r w:rsidRPr="008C3ACE">
        <w:t>must comply with GCIV</w:t>
      </w:r>
      <w:r w:rsidR="005C7F6C" w:rsidRPr="008C3ACE">
        <w:t>.</w:t>
      </w:r>
    </w:p>
    <w:p w14:paraId="1D7C6ACA" w14:textId="75B27154" w:rsidR="00D206EF" w:rsidRPr="008C3ACE" w:rsidRDefault="00D206EF" w:rsidP="00DA3132">
      <w:pPr>
        <w:rPr>
          <w:lang w:val="en-GB"/>
        </w:rPr>
      </w:pPr>
      <w:r w:rsidRPr="008C3ACE">
        <w:rPr>
          <w:lang w:val="en-GB"/>
        </w:rPr>
        <w:t xml:space="preserve">As established above, </w:t>
      </w:r>
      <w:proofErr w:type="spellStart"/>
      <w:r w:rsidRPr="008C3ACE">
        <w:rPr>
          <w:lang w:val="en-GB"/>
        </w:rPr>
        <w:t>Ragnell</w:t>
      </w:r>
      <w:r w:rsidR="00E824C8" w:rsidRPr="008C3ACE">
        <w:rPr>
          <w:lang w:val="en-GB"/>
        </w:rPr>
        <w:t>’s</w:t>
      </w:r>
      <w:proofErr w:type="spellEnd"/>
      <w:r w:rsidR="00E824C8" w:rsidRPr="008C3ACE">
        <w:rPr>
          <w:lang w:val="en-GB"/>
        </w:rPr>
        <w:t xml:space="preserve"> occupation began</w:t>
      </w:r>
      <w:r w:rsidRPr="008C3ACE">
        <w:rPr>
          <w:lang w:val="en-GB"/>
        </w:rPr>
        <w:t xml:space="preserve"> </w:t>
      </w:r>
      <w:r w:rsidR="00043CD2" w:rsidRPr="008C3ACE">
        <w:rPr>
          <w:lang w:val="en-GB"/>
        </w:rPr>
        <w:t>when</w:t>
      </w:r>
      <w:r w:rsidRPr="008C3ACE">
        <w:rPr>
          <w:lang w:val="en-GB"/>
        </w:rPr>
        <w:t xml:space="preserve"> its military entered the </w:t>
      </w:r>
      <w:r w:rsidR="00E824C8" w:rsidRPr="008C3ACE">
        <w:rPr>
          <w:lang w:val="en-GB"/>
        </w:rPr>
        <w:t>Belt</w:t>
      </w:r>
      <w:r w:rsidR="00156E16" w:rsidRPr="008C3ACE">
        <w:rPr>
          <w:lang w:val="en-GB"/>
        </w:rPr>
        <w:t xml:space="preserve">, </w:t>
      </w:r>
      <w:r w:rsidR="006C3EBB" w:rsidRPr="008C3ACE">
        <w:rPr>
          <w:lang w:val="en-GB"/>
        </w:rPr>
        <w:t>violating</w:t>
      </w:r>
      <w:r w:rsidR="00156E16" w:rsidRPr="008C3ACE">
        <w:rPr>
          <w:lang w:val="en-GB"/>
        </w:rPr>
        <w:t xml:space="preserve"> the lease.</w:t>
      </w:r>
      <w:r w:rsidRPr="008C3ACE">
        <w:rPr>
          <w:rStyle w:val="FootnoteReference"/>
          <w:lang w:val="en-GB"/>
        </w:rPr>
        <w:footnoteReference w:id="107"/>
      </w:r>
      <w:r w:rsidRPr="008C3ACE">
        <w:rPr>
          <w:lang w:val="en-GB"/>
        </w:rPr>
        <w:t xml:space="preserve"> </w:t>
      </w:r>
      <w:r w:rsidR="00FE0B5E" w:rsidRPr="008C3ACE">
        <w:rPr>
          <w:lang w:val="en-GB"/>
        </w:rPr>
        <w:t>O</w:t>
      </w:r>
      <w:r w:rsidR="00026527" w:rsidRPr="008C3ACE">
        <w:rPr>
          <w:lang w:val="en-GB"/>
        </w:rPr>
        <w:t>ccupation occurs</w:t>
      </w:r>
      <w:r w:rsidRPr="008C3ACE">
        <w:rPr>
          <w:lang w:val="en-GB"/>
        </w:rPr>
        <w:t xml:space="preserve"> when </w:t>
      </w:r>
      <w:r w:rsidR="00026527" w:rsidRPr="008C3ACE">
        <w:rPr>
          <w:lang w:val="en-GB"/>
        </w:rPr>
        <w:t>a territory</w:t>
      </w:r>
      <w:r w:rsidRPr="008C3ACE">
        <w:rPr>
          <w:lang w:val="en-GB"/>
        </w:rPr>
        <w:t xml:space="preserve"> </w:t>
      </w:r>
      <w:r w:rsidR="00026527" w:rsidRPr="008C3ACE">
        <w:rPr>
          <w:lang w:val="en-GB"/>
        </w:rPr>
        <w:t>is</w:t>
      </w:r>
      <w:r w:rsidRPr="008C3ACE">
        <w:rPr>
          <w:lang w:val="en-GB"/>
        </w:rPr>
        <w:t xml:space="preserve"> under the authority of </w:t>
      </w:r>
      <w:r w:rsidR="00886CA5">
        <w:rPr>
          <w:lang w:val="en-GB"/>
        </w:rPr>
        <w:t>a</w:t>
      </w:r>
      <w:r w:rsidR="00886CA5" w:rsidRPr="008C3ACE">
        <w:rPr>
          <w:lang w:val="en-GB"/>
        </w:rPr>
        <w:t xml:space="preserve"> </w:t>
      </w:r>
      <w:r w:rsidRPr="008C3ACE">
        <w:rPr>
          <w:lang w:val="en-GB"/>
        </w:rPr>
        <w:t xml:space="preserve">hostile </w:t>
      </w:r>
      <w:r w:rsidR="00026527" w:rsidRPr="008C3ACE">
        <w:rPr>
          <w:lang w:val="en-GB"/>
        </w:rPr>
        <w:lastRenderedPageBreak/>
        <w:t>power</w:t>
      </w:r>
      <w:r w:rsidRPr="008C3ACE">
        <w:rPr>
          <w:rStyle w:val="FootnoteReference"/>
          <w:lang w:val="en-GB"/>
        </w:rPr>
        <w:footnoteReference w:id="108"/>
      </w:r>
      <w:r w:rsidRPr="008C3ACE">
        <w:rPr>
          <w:lang w:val="en-GB"/>
        </w:rPr>
        <w:t xml:space="preserve"> </w:t>
      </w:r>
      <w:r w:rsidR="00886CA5">
        <w:rPr>
          <w:lang w:val="en-GB"/>
        </w:rPr>
        <w:t>that</w:t>
      </w:r>
      <w:r w:rsidR="00886CA5" w:rsidRPr="008C3ACE">
        <w:rPr>
          <w:lang w:val="en-GB"/>
        </w:rPr>
        <w:t xml:space="preserve"> </w:t>
      </w:r>
      <w:r w:rsidR="008F5735" w:rsidRPr="008C3ACE">
        <w:rPr>
          <w:lang w:val="en-GB"/>
        </w:rPr>
        <w:t>has</w:t>
      </w:r>
      <w:r w:rsidRPr="008C3ACE">
        <w:rPr>
          <w:lang w:val="en-GB"/>
        </w:rPr>
        <w:t xml:space="preserve"> effective control over </w:t>
      </w:r>
      <w:r w:rsidR="006C3EBB" w:rsidRPr="008C3ACE">
        <w:rPr>
          <w:lang w:val="en-GB"/>
        </w:rPr>
        <w:t>it</w:t>
      </w:r>
      <w:r w:rsidRPr="008C3ACE">
        <w:rPr>
          <w:lang w:val="en-GB"/>
        </w:rPr>
        <w:t>.</w:t>
      </w:r>
      <w:r w:rsidRPr="008C3ACE">
        <w:rPr>
          <w:rStyle w:val="FootnoteReference"/>
          <w:lang w:val="en-GB"/>
        </w:rPr>
        <w:footnoteReference w:id="109"/>
      </w:r>
      <w:r w:rsidRPr="008C3ACE">
        <w:rPr>
          <w:lang w:val="en-GB"/>
        </w:rPr>
        <w:t xml:space="preserve"> E</w:t>
      </w:r>
      <w:r w:rsidR="005B06BA" w:rsidRPr="008C3ACE">
        <w:rPr>
          <w:lang w:val="en-GB"/>
        </w:rPr>
        <w:t>vidence of e</w:t>
      </w:r>
      <w:r w:rsidRPr="008C3ACE">
        <w:rPr>
          <w:lang w:val="en-GB"/>
        </w:rPr>
        <w:t xml:space="preserve">ffective control </w:t>
      </w:r>
      <w:r w:rsidR="005B06BA" w:rsidRPr="008C3ACE">
        <w:rPr>
          <w:lang w:val="en-GB"/>
        </w:rPr>
        <w:t>include</w:t>
      </w:r>
      <w:r w:rsidR="00852694" w:rsidRPr="008C3ACE">
        <w:rPr>
          <w:lang w:val="en-GB"/>
        </w:rPr>
        <w:t>s</w:t>
      </w:r>
      <w:r w:rsidRPr="008C3ACE">
        <w:rPr>
          <w:lang w:val="en-GB"/>
        </w:rPr>
        <w:t xml:space="preserve"> </w:t>
      </w:r>
      <w:r w:rsidR="00885AC5">
        <w:rPr>
          <w:lang w:val="en-GB"/>
        </w:rPr>
        <w:t>the occupier stationing</w:t>
      </w:r>
      <w:r w:rsidR="001D30BD" w:rsidRPr="008C3ACE">
        <w:rPr>
          <w:lang w:val="en-GB"/>
        </w:rPr>
        <w:t xml:space="preserve"> sufficient force</w:t>
      </w:r>
      <w:r w:rsidR="008F5735" w:rsidRPr="008C3ACE">
        <w:rPr>
          <w:lang w:val="en-GB"/>
        </w:rPr>
        <w:t>s</w:t>
      </w:r>
      <w:r w:rsidR="005B06BA" w:rsidRPr="008C3ACE">
        <w:rPr>
          <w:lang w:val="en-GB"/>
        </w:rPr>
        <w:t xml:space="preserve"> </w:t>
      </w:r>
      <w:r w:rsidR="001D30BD" w:rsidRPr="008C3ACE">
        <w:rPr>
          <w:lang w:val="en-GB"/>
        </w:rPr>
        <w:t>that</w:t>
      </w:r>
      <w:r w:rsidRPr="008C3ACE">
        <w:rPr>
          <w:lang w:val="en-GB"/>
        </w:rPr>
        <w:t xml:space="preserve"> </w:t>
      </w:r>
      <w:r w:rsidR="00885AC5">
        <w:rPr>
          <w:lang w:val="en-GB"/>
        </w:rPr>
        <w:t>its</w:t>
      </w:r>
      <w:r w:rsidR="00885AC5" w:rsidRPr="008C3ACE">
        <w:rPr>
          <w:lang w:val="en-GB"/>
        </w:rPr>
        <w:t xml:space="preserve"> </w:t>
      </w:r>
      <w:r w:rsidRPr="008C3ACE">
        <w:rPr>
          <w:lang w:val="en-GB"/>
        </w:rPr>
        <w:t xml:space="preserve">authority </w:t>
      </w:r>
      <w:r w:rsidR="001D30BD" w:rsidRPr="008C3ACE">
        <w:rPr>
          <w:lang w:val="en-GB"/>
        </w:rPr>
        <w:t xml:space="preserve">is </w:t>
      </w:r>
      <w:r w:rsidRPr="008C3ACE">
        <w:rPr>
          <w:lang w:val="en-GB"/>
        </w:rPr>
        <w:t>felt</w:t>
      </w:r>
      <w:r w:rsidR="00885AC5">
        <w:rPr>
          <w:lang w:val="en-GB"/>
        </w:rPr>
        <w:t>,</w:t>
      </w:r>
      <w:r w:rsidR="00BC46B8">
        <w:rPr>
          <w:lang w:val="en-GB"/>
        </w:rPr>
        <w:t xml:space="preserve"> </w:t>
      </w:r>
      <w:r w:rsidRPr="008C3ACE">
        <w:rPr>
          <w:lang w:val="en-GB"/>
        </w:rPr>
        <w:t>is</w:t>
      </w:r>
      <w:r w:rsidR="00154ADB">
        <w:rPr>
          <w:lang w:val="en-GB"/>
        </w:rPr>
        <w:t>su</w:t>
      </w:r>
      <w:r w:rsidR="00885AC5">
        <w:rPr>
          <w:lang w:val="en-GB"/>
        </w:rPr>
        <w:t>ing</w:t>
      </w:r>
      <w:r w:rsidRPr="008C3ACE">
        <w:rPr>
          <w:lang w:val="en-GB"/>
        </w:rPr>
        <w:t xml:space="preserve"> and enforc</w:t>
      </w:r>
      <w:r w:rsidR="00885AC5">
        <w:rPr>
          <w:lang w:val="en-GB"/>
        </w:rPr>
        <w:t>ing</w:t>
      </w:r>
      <w:r w:rsidRPr="008C3ACE">
        <w:rPr>
          <w:lang w:val="en-GB"/>
        </w:rPr>
        <w:t xml:space="preserve"> directions to civilian</w:t>
      </w:r>
      <w:r w:rsidR="001D30BD" w:rsidRPr="008C3ACE">
        <w:rPr>
          <w:lang w:val="en-GB"/>
        </w:rPr>
        <w:t>s</w:t>
      </w:r>
      <w:r w:rsidRPr="008C3ACE">
        <w:rPr>
          <w:lang w:val="en-GB"/>
        </w:rPr>
        <w:t>, and</w:t>
      </w:r>
      <w:r w:rsidR="00FE36FA">
        <w:rPr>
          <w:lang w:val="en-GB"/>
        </w:rPr>
        <w:t xml:space="preserve"> </w:t>
      </w:r>
      <w:r w:rsidR="00144B99">
        <w:rPr>
          <w:lang w:val="en-GB"/>
        </w:rPr>
        <w:t>appoint</w:t>
      </w:r>
      <w:r w:rsidR="00885AC5">
        <w:rPr>
          <w:lang w:val="en-GB"/>
        </w:rPr>
        <w:t>ing</w:t>
      </w:r>
      <w:r w:rsidRPr="008C3ACE">
        <w:rPr>
          <w:lang w:val="en-GB"/>
        </w:rPr>
        <w:t xml:space="preserve"> </w:t>
      </w:r>
      <w:r w:rsidR="00BC46B8">
        <w:rPr>
          <w:lang w:val="en-GB"/>
        </w:rPr>
        <w:t xml:space="preserve">a </w:t>
      </w:r>
      <w:r w:rsidRPr="008C3ACE">
        <w:rPr>
          <w:lang w:val="en-GB"/>
        </w:rPr>
        <w:t>temporary administrator.</w:t>
      </w:r>
      <w:r w:rsidRPr="008C3ACE">
        <w:rPr>
          <w:rStyle w:val="FootnoteReference"/>
          <w:lang w:val="en-GB"/>
        </w:rPr>
        <w:footnoteReference w:id="110"/>
      </w:r>
      <w:r w:rsidRPr="008C3ACE">
        <w:rPr>
          <w:lang w:val="en-GB"/>
        </w:rPr>
        <w:t xml:space="preserve"> </w:t>
      </w:r>
      <w:r w:rsidR="00FE6106">
        <w:rPr>
          <w:lang w:val="en-GB"/>
        </w:rPr>
        <w:t>Having</w:t>
      </w:r>
      <w:r w:rsidR="00F45D03" w:rsidRPr="008C3ACE">
        <w:rPr>
          <w:lang w:val="en-GB"/>
        </w:rPr>
        <w:t xml:space="preserve"> stationed</w:t>
      </w:r>
      <w:r w:rsidRPr="008C3ACE">
        <w:rPr>
          <w:lang w:val="en-GB"/>
        </w:rPr>
        <w:t xml:space="preserve"> forces</w:t>
      </w:r>
      <w:r w:rsidR="00F45D03" w:rsidRPr="008C3ACE">
        <w:rPr>
          <w:lang w:val="en-GB"/>
        </w:rPr>
        <w:t>,</w:t>
      </w:r>
      <w:r w:rsidRPr="008C3ACE">
        <w:rPr>
          <w:rStyle w:val="FootnoteReference"/>
          <w:lang w:val="en-GB"/>
        </w:rPr>
        <w:footnoteReference w:id="111"/>
      </w:r>
      <w:r w:rsidRPr="008C3ACE">
        <w:rPr>
          <w:lang w:val="en-GB"/>
        </w:rPr>
        <w:t xml:space="preserve"> assumed administrative responsibility</w:t>
      </w:r>
      <w:r w:rsidR="00F45D03" w:rsidRPr="008C3ACE">
        <w:rPr>
          <w:lang w:val="en-GB"/>
        </w:rPr>
        <w:t>,</w:t>
      </w:r>
      <w:r w:rsidRPr="008C3ACE">
        <w:rPr>
          <w:rStyle w:val="FootnoteReference"/>
          <w:lang w:val="en-GB"/>
        </w:rPr>
        <w:footnoteReference w:id="112"/>
      </w:r>
      <w:r w:rsidRPr="008C3ACE">
        <w:rPr>
          <w:lang w:val="en-GB"/>
        </w:rPr>
        <w:t xml:space="preserve"> </w:t>
      </w:r>
      <w:r w:rsidR="00F45D03" w:rsidRPr="008C3ACE">
        <w:rPr>
          <w:lang w:val="en-GB"/>
        </w:rPr>
        <w:t>and</w:t>
      </w:r>
      <w:r w:rsidRPr="008C3ACE">
        <w:rPr>
          <w:lang w:val="en-GB"/>
        </w:rPr>
        <w:t xml:space="preserve"> issued and enforced order</w:t>
      </w:r>
      <w:r w:rsidR="00E319AD" w:rsidRPr="008C3ACE">
        <w:rPr>
          <w:lang w:val="en-GB"/>
        </w:rPr>
        <w:t>s</w:t>
      </w:r>
      <w:r w:rsidRPr="008C3ACE">
        <w:rPr>
          <w:lang w:val="en-GB"/>
        </w:rPr>
        <w:t xml:space="preserve"> to civilians</w:t>
      </w:r>
      <w:r w:rsidR="004871EA">
        <w:rPr>
          <w:lang w:val="en-GB"/>
        </w:rPr>
        <w:t xml:space="preserve"> in the Belt</w:t>
      </w:r>
      <w:r w:rsidR="00FE6106">
        <w:rPr>
          <w:lang w:val="en-GB"/>
        </w:rPr>
        <w:t>,</w:t>
      </w:r>
      <w:r w:rsidRPr="008C3ACE">
        <w:rPr>
          <w:rStyle w:val="FootnoteReference"/>
          <w:lang w:val="en-GB"/>
        </w:rPr>
        <w:footnoteReference w:id="113"/>
      </w:r>
      <w:r w:rsidRPr="008C3ACE">
        <w:rPr>
          <w:lang w:val="en-GB"/>
        </w:rPr>
        <w:t xml:space="preserve"> </w:t>
      </w:r>
      <w:proofErr w:type="spellStart"/>
      <w:r w:rsidR="00FE6106">
        <w:rPr>
          <w:lang w:val="en-GB"/>
        </w:rPr>
        <w:t>Ragnell</w:t>
      </w:r>
      <w:proofErr w:type="spellEnd"/>
      <w:r w:rsidR="00FE6106">
        <w:rPr>
          <w:lang w:val="en-GB"/>
        </w:rPr>
        <w:t xml:space="preserve"> was</w:t>
      </w:r>
      <w:r w:rsidRPr="008C3ACE">
        <w:rPr>
          <w:lang w:val="en-GB"/>
        </w:rPr>
        <w:t xml:space="preserve"> an </w:t>
      </w:r>
      <w:r w:rsidR="00333B69" w:rsidRPr="008C3ACE">
        <w:rPr>
          <w:lang w:val="en-GB"/>
        </w:rPr>
        <w:t>occupier</w:t>
      </w:r>
      <w:r w:rsidRPr="008C3ACE">
        <w:rPr>
          <w:lang w:val="en-GB"/>
        </w:rPr>
        <w:t>.</w:t>
      </w:r>
    </w:p>
    <w:p w14:paraId="4919783C" w14:textId="63624A48" w:rsidR="00D206EF" w:rsidRPr="005827E4" w:rsidRDefault="00D206EF" w:rsidP="00F36A55">
      <w:pPr>
        <w:pStyle w:val="Heading6"/>
        <w:numPr>
          <w:ilvl w:val="1"/>
          <w:numId w:val="21"/>
        </w:numPr>
        <w:ind w:left="2410" w:hanging="425"/>
        <w:rPr>
          <w:color w:val="000000"/>
        </w:rPr>
      </w:pPr>
      <w:proofErr w:type="spellStart"/>
      <w:r w:rsidRPr="008C3ACE">
        <w:rPr>
          <w:lang w:eastAsia="ja-JP"/>
        </w:rPr>
        <w:t>Ragnell</w:t>
      </w:r>
      <w:proofErr w:type="spellEnd"/>
      <w:r w:rsidRPr="008C3ACE">
        <w:t xml:space="preserve"> </w:t>
      </w:r>
      <w:r w:rsidRPr="000D2F44">
        <w:t>violated</w:t>
      </w:r>
      <w:r w:rsidRPr="008C3ACE">
        <w:t xml:space="preserve"> protections afforded to civilians under GCIV</w:t>
      </w:r>
      <w:r w:rsidR="005C7F6C" w:rsidRPr="005827E4">
        <w:rPr>
          <w:color w:val="000000"/>
        </w:rPr>
        <w:t>.</w:t>
      </w:r>
    </w:p>
    <w:p w14:paraId="7126801E" w14:textId="793829E6" w:rsidR="00D206EF" w:rsidRPr="008C3ACE" w:rsidRDefault="00F3206B" w:rsidP="00656024">
      <w:pPr>
        <w:rPr>
          <w:lang w:val="en-GB"/>
        </w:rPr>
      </w:pPr>
      <w:r>
        <w:rPr>
          <w:lang w:val="en-GB"/>
        </w:rPr>
        <w:t>If</w:t>
      </w:r>
      <w:r w:rsidR="00843697">
        <w:rPr>
          <w:lang w:val="en-GB"/>
        </w:rPr>
        <w:t xml:space="preserve"> </w:t>
      </w:r>
      <w:r w:rsidRPr="008C3ACE">
        <w:rPr>
          <w:lang w:val="en-GB"/>
        </w:rPr>
        <w:t xml:space="preserve">the UAC detainees were not POWs </w:t>
      </w:r>
      <w:r>
        <w:rPr>
          <w:lang w:val="en-GB"/>
        </w:rPr>
        <w:t>covered</w:t>
      </w:r>
      <w:r w:rsidRPr="008C3ACE">
        <w:rPr>
          <w:lang w:val="en-GB"/>
        </w:rPr>
        <w:t xml:space="preserve"> by GCIII, they </w:t>
      </w:r>
      <w:r>
        <w:rPr>
          <w:lang w:val="en-GB"/>
        </w:rPr>
        <w:t>were</w:t>
      </w:r>
      <w:r w:rsidRPr="008C3ACE">
        <w:rPr>
          <w:lang w:val="en-GB"/>
        </w:rPr>
        <w:t xml:space="preserve"> </w:t>
      </w:r>
      <w:r>
        <w:rPr>
          <w:lang w:val="en-GB"/>
        </w:rPr>
        <w:t>covered</w:t>
      </w:r>
      <w:r w:rsidRPr="008C3ACE">
        <w:rPr>
          <w:lang w:val="en-GB"/>
        </w:rPr>
        <w:t xml:space="preserve"> under GCIV</w:t>
      </w:r>
      <w:r w:rsidR="009650A9" w:rsidRPr="008C3ACE">
        <w:rPr>
          <w:lang w:val="en-GB"/>
        </w:rPr>
        <w:t>,</w:t>
      </w:r>
      <w:r>
        <w:rPr>
          <w:lang w:val="en-GB"/>
        </w:rPr>
        <w:t xml:space="preserve"> which</w:t>
      </w:r>
      <w:r w:rsidR="00D206EF" w:rsidRPr="008C3ACE">
        <w:rPr>
          <w:lang w:val="en-GB"/>
        </w:rPr>
        <w:t xml:space="preserve"> protect</w:t>
      </w:r>
      <w:r w:rsidR="00790EB9">
        <w:rPr>
          <w:lang w:val="en-GB"/>
        </w:rPr>
        <w:t>s</w:t>
      </w:r>
      <w:r w:rsidR="00D206EF" w:rsidRPr="008C3ACE">
        <w:rPr>
          <w:lang w:val="en-GB"/>
        </w:rPr>
        <w:t xml:space="preserve"> those</w:t>
      </w:r>
      <w:r w:rsidR="00C002CC">
        <w:rPr>
          <w:lang w:val="en-GB"/>
        </w:rPr>
        <w:t xml:space="preserve"> </w:t>
      </w:r>
      <w:r w:rsidR="00D206EF" w:rsidRPr="008C3ACE">
        <w:rPr>
          <w:lang w:val="en-GB"/>
        </w:rPr>
        <w:t xml:space="preserve">in the hands of </w:t>
      </w:r>
      <w:r w:rsidR="003E0584" w:rsidRPr="008C3ACE">
        <w:rPr>
          <w:lang w:val="en-GB"/>
        </w:rPr>
        <w:t>an</w:t>
      </w:r>
      <w:r w:rsidR="00D206EF" w:rsidRPr="008C3ACE">
        <w:rPr>
          <w:lang w:val="en-GB"/>
        </w:rPr>
        <w:t xml:space="preserve"> </w:t>
      </w:r>
      <w:r w:rsidR="00AF763F" w:rsidRPr="008C3ACE">
        <w:rPr>
          <w:lang w:val="en-GB"/>
        </w:rPr>
        <w:t>occupier</w:t>
      </w:r>
      <w:r w:rsidR="00F733B8">
        <w:rPr>
          <w:lang w:val="en-GB"/>
        </w:rPr>
        <w:t xml:space="preserve"> and who are not </w:t>
      </w:r>
      <w:r>
        <w:rPr>
          <w:lang w:val="en-GB"/>
        </w:rPr>
        <w:t>protected</w:t>
      </w:r>
      <w:r w:rsidR="00F733B8">
        <w:rPr>
          <w:lang w:val="en-GB"/>
        </w:rPr>
        <w:t xml:space="preserve"> by </w:t>
      </w:r>
      <w:r>
        <w:rPr>
          <w:lang w:val="en-GB"/>
        </w:rPr>
        <w:t>the other Geneva Conventions</w:t>
      </w:r>
      <w:r w:rsidR="00D206EF" w:rsidRPr="008C3ACE">
        <w:rPr>
          <w:lang w:val="en-GB"/>
        </w:rPr>
        <w:t>.</w:t>
      </w:r>
      <w:r w:rsidR="00D206EF" w:rsidRPr="008C3ACE">
        <w:rPr>
          <w:rStyle w:val="FootnoteReference"/>
          <w:lang w:val="en-GB"/>
        </w:rPr>
        <w:footnoteReference w:id="114"/>
      </w:r>
      <w:r w:rsidR="00D206EF" w:rsidRPr="008C3ACE">
        <w:rPr>
          <w:lang w:val="en-GB"/>
        </w:rPr>
        <w:t xml:space="preserve"> Although civilians lose their protection against attacks </w:t>
      </w:r>
      <w:r w:rsidR="00234CBC">
        <w:rPr>
          <w:lang w:val="en-GB"/>
        </w:rPr>
        <w:t>while</w:t>
      </w:r>
      <w:r w:rsidR="00D206EF" w:rsidRPr="008C3ACE">
        <w:rPr>
          <w:lang w:val="en-GB"/>
        </w:rPr>
        <w:t xml:space="preserve"> they participate directly in hostilities,</w:t>
      </w:r>
      <w:r w:rsidR="00D206EF" w:rsidRPr="008C3ACE">
        <w:rPr>
          <w:rStyle w:val="FootnoteReference"/>
          <w:lang w:val="en-GB"/>
        </w:rPr>
        <w:footnoteReference w:id="115"/>
      </w:r>
      <w:r w:rsidR="00D206EF" w:rsidRPr="008C3ACE">
        <w:rPr>
          <w:lang w:val="en-GB"/>
        </w:rPr>
        <w:t xml:space="preserve"> they </w:t>
      </w:r>
      <w:r w:rsidR="00FC7FA0">
        <w:rPr>
          <w:lang w:val="en-GB"/>
        </w:rPr>
        <w:t>keep</w:t>
      </w:r>
      <w:r w:rsidR="00D206EF" w:rsidRPr="008C3ACE">
        <w:rPr>
          <w:lang w:val="en-GB"/>
        </w:rPr>
        <w:t xml:space="preserve"> their civilian status once detained.</w:t>
      </w:r>
      <w:r w:rsidR="00D206EF" w:rsidRPr="008C3ACE">
        <w:rPr>
          <w:rStyle w:val="FootnoteReference"/>
          <w:lang w:val="en-GB"/>
        </w:rPr>
        <w:footnoteReference w:id="116"/>
      </w:r>
      <w:r w:rsidR="00D206EF" w:rsidRPr="008C3ACE">
        <w:rPr>
          <w:lang w:val="en-GB"/>
        </w:rPr>
        <w:t xml:space="preserve"> GCIV </w:t>
      </w:r>
      <w:r w:rsidR="003215BE">
        <w:rPr>
          <w:lang w:val="en-GB"/>
        </w:rPr>
        <w:t>prohibits employing</w:t>
      </w:r>
      <w:r w:rsidR="00D206EF" w:rsidRPr="008C3ACE">
        <w:rPr>
          <w:lang w:val="en-GB"/>
        </w:rPr>
        <w:t xml:space="preserve"> civilian internees “unless they so desire.”</w:t>
      </w:r>
      <w:r w:rsidR="00D206EF" w:rsidRPr="008C3ACE">
        <w:rPr>
          <w:rStyle w:val="FootnoteReference"/>
          <w:lang w:val="en-GB"/>
        </w:rPr>
        <w:footnoteReference w:id="117"/>
      </w:r>
      <w:r w:rsidR="00D206EF" w:rsidRPr="008C3ACE">
        <w:rPr>
          <w:lang w:val="en-GB"/>
        </w:rPr>
        <w:t xml:space="preserve"> </w:t>
      </w:r>
      <w:r w:rsidR="00F834CE">
        <w:rPr>
          <w:lang w:val="en-GB"/>
        </w:rPr>
        <w:t>None of the exceptions</w:t>
      </w:r>
      <w:r w:rsidR="0088150B">
        <w:rPr>
          <w:lang w:val="en-GB"/>
        </w:rPr>
        <w:t xml:space="preserve"> </w:t>
      </w:r>
      <w:r w:rsidR="00257D98">
        <w:rPr>
          <w:lang w:val="en-GB"/>
        </w:rPr>
        <w:t xml:space="preserve">to this rule </w:t>
      </w:r>
      <w:r w:rsidR="00BE34D8">
        <w:rPr>
          <w:lang w:val="en-GB"/>
        </w:rPr>
        <w:t>applies</w:t>
      </w:r>
      <w:r w:rsidR="00257D98">
        <w:rPr>
          <w:lang w:val="en-GB"/>
        </w:rPr>
        <w:t>.</w:t>
      </w:r>
      <w:r w:rsidR="00D206EF" w:rsidRPr="008C3ACE">
        <w:rPr>
          <w:rStyle w:val="FootnoteReference"/>
          <w:lang w:val="en-GB"/>
        </w:rPr>
        <w:footnoteReference w:id="118"/>
      </w:r>
      <w:r w:rsidR="00D206EF" w:rsidRPr="008C3ACE">
        <w:rPr>
          <w:lang w:val="en-GB"/>
        </w:rPr>
        <w:t xml:space="preserve"> Therefore, such forced labo</w:t>
      </w:r>
      <w:r w:rsidR="002B31E7" w:rsidRPr="008C3ACE">
        <w:rPr>
          <w:lang w:val="en-GB"/>
        </w:rPr>
        <w:t>u</w:t>
      </w:r>
      <w:r w:rsidR="00D206EF" w:rsidRPr="008C3ACE">
        <w:rPr>
          <w:lang w:val="en-GB"/>
        </w:rPr>
        <w:t>r was unlawful under GCIV.</w:t>
      </w:r>
    </w:p>
    <w:p w14:paraId="6D0DF56F" w14:textId="47B14ED0" w:rsidR="00D206EF" w:rsidRPr="008C3ACE" w:rsidRDefault="00D206EF" w:rsidP="004920ED">
      <w:pPr>
        <w:pStyle w:val="Heading5"/>
        <w:numPr>
          <w:ilvl w:val="0"/>
          <w:numId w:val="47"/>
        </w:numPr>
        <w:ind w:left="1843" w:hanging="425"/>
      </w:pPr>
      <w:bookmarkStart w:id="52" w:name="_Toc124881942"/>
      <w:proofErr w:type="spellStart"/>
      <w:r w:rsidRPr="008C3ACE">
        <w:t>Ragnell</w:t>
      </w:r>
      <w:proofErr w:type="spellEnd"/>
      <w:r w:rsidRPr="008C3ACE">
        <w:t xml:space="preserve"> violated the health and physical well-being of the UAC detainees in </w:t>
      </w:r>
      <w:r w:rsidR="00403475">
        <w:t>breach</w:t>
      </w:r>
      <w:r w:rsidR="00403475" w:rsidRPr="008C3ACE">
        <w:t xml:space="preserve"> </w:t>
      </w:r>
      <w:r w:rsidRPr="008C3ACE">
        <w:t>of fundamental guarantees</w:t>
      </w:r>
      <w:r w:rsidR="005C7F6C" w:rsidRPr="008C3ACE">
        <w:t>.</w:t>
      </w:r>
      <w:bookmarkEnd w:id="52"/>
    </w:p>
    <w:p w14:paraId="4B8D8AF3" w14:textId="0D8BAF77" w:rsidR="00D206EF" w:rsidRPr="008C3ACE" w:rsidRDefault="00D206EF" w:rsidP="00656024">
      <w:pPr>
        <w:rPr>
          <w:lang w:val="en-GB"/>
        </w:rPr>
      </w:pPr>
      <w:r w:rsidRPr="008C3ACE">
        <w:rPr>
          <w:lang w:val="en-GB"/>
        </w:rPr>
        <w:t xml:space="preserve">In </w:t>
      </w:r>
      <w:r w:rsidR="00D16EA0">
        <w:rPr>
          <w:lang w:val="en-GB"/>
        </w:rPr>
        <w:t>international armed conflicts</w:t>
      </w:r>
      <w:r w:rsidRPr="008C3ACE">
        <w:rPr>
          <w:lang w:val="en-GB"/>
        </w:rPr>
        <w:t xml:space="preserve">, all persons in the power of a </w:t>
      </w:r>
      <w:r w:rsidR="000240B6">
        <w:rPr>
          <w:lang w:val="en-GB"/>
        </w:rPr>
        <w:t>p</w:t>
      </w:r>
      <w:r w:rsidRPr="008C3ACE">
        <w:rPr>
          <w:lang w:val="en-GB"/>
        </w:rPr>
        <w:t>arty to the conflict are protected,</w:t>
      </w:r>
      <w:r w:rsidRPr="008C3ACE">
        <w:rPr>
          <w:rStyle w:val="FootnoteReference"/>
          <w:lang w:val="en-GB"/>
        </w:rPr>
        <w:t xml:space="preserve"> </w:t>
      </w:r>
      <w:r w:rsidRPr="008C3ACE">
        <w:rPr>
          <w:rStyle w:val="FootnoteReference"/>
          <w:lang w:val="en-GB"/>
        </w:rPr>
        <w:footnoteReference w:id="119"/>
      </w:r>
      <w:r w:rsidRPr="008C3ACE">
        <w:rPr>
          <w:lang w:val="en-GB"/>
        </w:rPr>
        <w:t xml:space="preserve"> </w:t>
      </w:r>
      <w:r w:rsidR="00B24413">
        <w:rPr>
          <w:lang w:val="en-GB"/>
        </w:rPr>
        <w:t>as are all persons</w:t>
      </w:r>
      <w:r w:rsidR="00B24413" w:rsidRPr="008C3ACE">
        <w:rPr>
          <w:lang w:val="en-GB"/>
        </w:rPr>
        <w:t xml:space="preserve"> </w:t>
      </w:r>
      <w:r w:rsidRPr="008C3ACE">
        <w:rPr>
          <w:lang w:val="en-GB"/>
        </w:rPr>
        <w:t xml:space="preserve">in </w:t>
      </w:r>
      <w:r w:rsidR="00D16EA0">
        <w:rPr>
          <w:lang w:val="en-GB"/>
        </w:rPr>
        <w:t>non-international conflicts</w:t>
      </w:r>
      <w:r w:rsidRPr="008C3ACE">
        <w:rPr>
          <w:lang w:val="en-GB"/>
        </w:rPr>
        <w:t xml:space="preserve"> who </w:t>
      </w:r>
      <w:r w:rsidR="00A57688" w:rsidRPr="008C3ACE">
        <w:rPr>
          <w:lang w:val="en-GB"/>
        </w:rPr>
        <w:t>no longer</w:t>
      </w:r>
      <w:r w:rsidRPr="008C3ACE">
        <w:rPr>
          <w:lang w:val="en-GB"/>
        </w:rPr>
        <w:t xml:space="preserve"> </w:t>
      </w:r>
      <w:r w:rsidR="00F72734" w:rsidRPr="008C3ACE">
        <w:rPr>
          <w:lang w:val="en-GB"/>
        </w:rPr>
        <w:t>participate</w:t>
      </w:r>
      <w:r w:rsidRPr="008C3ACE">
        <w:rPr>
          <w:lang w:val="en-GB"/>
        </w:rPr>
        <w:t xml:space="preserve"> in hostilities.</w:t>
      </w:r>
      <w:r w:rsidRPr="008C3ACE">
        <w:rPr>
          <w:rStyle w:val="FootnoteReference"/>
          <w:lang w:val="en-GB"/>
        </w:rPr>
        <w:footnoteReference w:id="120"/>
      </w:r>
      <w:r w:rsidRPr="008C3ACE">
        <w:rPr>
          <w:lang w:val="en-GB"/>
        </w:rPr>
        <w:t xml:space="preserve"> The UAC fighters</w:t>
      </w:r>
      <w:r w:rsidR="003900E9" w:rsidRPr="008C3ACE">
        <w:rPr>
          <w:lang w:val="en-GB"/>
        </w:rPr>
        <w:t xml:space="preserve"> in </w:t>
      </w:r>
      <w:r w:rsidRPr="008C3ACE">
        <w:rPr>
          <w:lang w:val="en-GB"/>
        </w:rPr>
        <w:t>detentio</w:t>
      </w:r>
      <w:r w:rsidR="00F72734" w:rsidRPr="008C3ACE">
        <w:rPr>
          <w:lang w:val="en-GB"/>
        </w:rPr>
        <w:t>n</w:t>
      </w:r>
      <w:r w:rsidR="002913BF">
        <w:rPr>
          <w:lang w:val="en-GB"/>
        </w:rPr>
        <w:t xml:space="preserve"> both</w:t>
      </w:r>
      <w:r w:rsidRPr="008C3ACE">
        <w:rPr>
          <w:lang w:val="en-GB"/>
        </w:rPr>
        <w:t xml:space="preserve"> were in </w:t>
      </w:r>
      <w:proofErr w:type="spellStart"/>
      <w:r w:rsidR="00786A52" w:rsidRPr="008C3ACE">
        <w:rPr>
          <w:lang w:val="en-GB"/>
        </w:rPr>
        <w:t>Ragnell’s</w:t>
      </w:r>
      <w:proofErr w:type="spellEnd"/>
      <w:r w:rsidRPr="008C3ACE">
        <w:rPr>
          <w:lang w:val="en-GB"/>
        </w:rPr>
        <w:t xml:space="preserve"> power and </w:t>
      </w:r>
      <w:r w:rsidR="00676939">
        <w:rPr>
          <w:lang w:val="en-GB"/>
        </w:rPr>
        <w:t>no longer</w:t>
      </w:r>
      <w:r w:rsidRPr="008C3ACE">
        <w:rPr>
          <w:lang w:val="en-GB"/>
        </w:rPr>
        <w:t xml:space="preserve"> </w:t>
      </w:r>
      <w:r w:rsidR="00F72734" w:rsidRPr="008C3ACE">
        <w:rPr>
          <w:lang w:val="en-GB"/>
        </w:rPr>
        <w:lastRenderedPageBreak/>
        <w:t>participate</w:t>
      </w:r>
      <w:r w:rsidR="00676939">
        <w:rPr>
          <w:lang w:val="en-GB"/>
        </w:rPr>
        <w:t>d</w:t>
      </w:r>
      <w:r w:rsidRPr="008C3ACE">
        <w:rPr>
          <w:lang w:val="en-GB"/>
        </w:rPr>
        <w:t xml:space="preserve"> in hostilities.</w:t>
      </w:r>
      <w:r w:rsidR="004167F6" w:rsidRPr="008C3ACE">
        <w:rPr>
          <w:rStyle w:val="FootnoteReference"/>
          <w:lang w:val="en-GB"/>
        </w:rPr>
        <w:footnoteReference w:id="121"/>
      </w:r>
      <w:r w:rsidRPr="008C3ACE">
        <w:rPr>
          <w:lang w:val="en-GB"/>
        </w:rPr>
        <w:t xml:space="preserve"> </w:t>
      </w:r>
      <w:r w:rsidR="00934229">
        <w:rPr>
          <w:lang w:val="en-GB"/>
        </w:rPr>
        <w:t>T</w:t>
      </w:r>
      <w:r w:rsidR="003900E9" w:rsidRPr="008C3ACE">
        <w:rPr>
          <w:lang w:val="en-GB"/>
        </w:rPr>
        <w:t>hey</w:t>
      </w:r>
      <w:r w:rsidRPr="008C3ACE">
        <w:rPr>
          <w:lang w:val="en-GB"/>
        </w:rPr>
        <w:t xml:space="preserve"> </w:t>
      </w:r>
      <w:r w:rsidR="00782FA8" w:rsidRPr="008C3ACE">
        <w:rPr>
          <w:lang w:val="en-GB"/>
        </w:rPr>
        <w:t>were</w:t>
      </w:r>
      <w:r w:rsidR="004167F6">
        <w:rPr>
          <w:lang w:val="en-GB"/>
        </w:rPr>
        <w:t xml:space="preserve"> thus</w:t>
      </w:r>
      <w:r w:rsidR="00782FA8" w:rsidRPr="008C3ACE">
        <w:rPr>
          <w:lang w:val="en-GB"/>
        </w:rPr>
        <w:t xml:space="preserve"> guaranteed protection from</w:t>
      </w:r>
      <w:r w:rsidRPr="008C3ACE">
        <w:rPr>
          <w:lang w:val="en-GB"/>
        </w:rPr>
        <w:t xml:space="preserve"> violence to the</w:t>
      </w:r>
      <w:r w:rsidR="00782FA8" w:rsidRPr="008C3ACE">
        <w:rPr>
          <w:lang w:val="en-GB"/>
        </w:rPr>
        <w:t>ir</w:t>
      </w:r>
      <w:r w:rsidRPr="008C3ACE">
        <w:rPr>
          <w:lang w:val="en-GB"/>
        </w:rPr>
        <w:t xml:space="preserve"> life, health, or well-bein</w:t>
      </w:r>
      <w:r w:rsidR="00782FA8" w:rsidRPr="008C3ACE">
        <w:rPr>
          <w:lang w:val="en-GB"/>
        </w:rPr>
        <w:t>g</w:t>
      </w:r>
      <w:r w:rsidRPr="008C3ACE">
        <w:rPr>
          <w:lang w:val="en-GB"/>
        </w:rPr>
        <w:t>.</w:t>
      </w:r>
      <w:r w:rsidRPr="008C3ACE">
        <w:rPr>
          <w:rStyle w:val="FootnoteReference"/>
          <w:lang w:val="en-GB"/>
        </w:rPr>
        <w:footnoteReference w:id="122"/>
      </w:r>
      <w:r w:rsidRPr="008C3ACE">
        <w:rPr>
          <w:lang w:val="en-GB"/>
        </w:rPr>
        <w:t xml:space="preserve"> </w:t>
      </w:r>
      <w:r w:rsidR="00F72734" w:rsidRPr="008C3ACE">
        <w:rPr>
          <w:lang w:val="en-GB"/>
        </w:rPr>
        <w:t>B</w:t>
      </w:r>
      <w:r w:rsidRPr="008C3ACE">
        <w:rPr>
          <w:lang w:val="en-GB"/>
        </w:rPr>
        <w:t xml:space="preserve">y </w:t>
      </w:r>
      <w:r w:rsidR="00782FA8" w:rsidRPr="008C3ACE">
        <w:rPr>
          <w:lang w:val="en-GB"/>
        </w:rPr>
        <w:t xml:space="preserve">ordering </w:t>
      </w:r>
      <w:r w:rsidRPr="008C3ACE">
        <w:rPr>
          <w:lang w:val="en-GB"/>
        </w:rPr>
        <w:t xml:space="preserve">the UAC </w:t>
      </w:r>
      <w:r w:rsidR="00782FA8" w:rsidRPr="008C3ACE">
        <w:rPr>
          <w:lang w:val="en-GB"/>
        </w:rPr>
        <w:t>detainees</w:t>
      </w:r>
      <w:r w:rsidRPr="008C3ACE">
        <w:rPr>
          <w:lang w:val="en-GB"/>
        </w:rPr>
        <w:t xml:space="preserve"> to handle toxic and infectious waste</w:t>
      </w:r>
      <w:r w:rsidR="00676939">
        <w:rPr>
          <w:lang w:val="en-GB"/>
        </w:rPr>
        <w:t>s</w:t>
      </w:r>
      <w:r w:rsidRPr="008C3ACE">
        <w:rPr>
          <w:lang w:val="en-GB"/>
        </w:rPr>
        <w:t xml:space="preserve"> with insufficient safety gear,</w:t>
      </w:r>
      <w:r w:rsidRPr="008C3ACE">
        <w:rPr>
          <w:rStyle w:val="FootnoteReference"/>
          <w:lang w:val="en-GB"/>
        </w:rPr>
        <w:footnoteReference w:id="123"/>
      </w:r>
      <w:r w:rsidRPr="008C3ACE">
        <w:rPr>
          <w:lang w:val="en-GB"/>
        </w:rPr>
        <w:t xml:space="preserve"> </w:t>
      </w:r>
      <w:proofErr w:type="spellStart"/>
      <w:r w:rsidRPr="008C3ACE">
        <w:rPr>
          <w:lang w:val="en-GB"/>
        </w:rPr>
        <w:t>Ragnell</w:t>
      </w:r>
      <w:proofErr w:type="spellEnd"/>
      <w:r w:rsidRPr="008C3ACE">
        <w:rPr>
          <w:lang w:val="en-GB"/>
        </w:rPr>
        <w:t xml:space="preserve"> endangered the</w:t>
      </w:r>
      <w:r w:rsidR="00782FA8" w:rsidRPr="008C3ACE">
        <w:rPr>
          <w:lang w:val="en-GB"/>
        </w:rPr>
        <w:t>ir</w:t>
      </w:r>
      <w:r w:rsidRPr="008C3ACE">
        <w:rPr>
          <w:lang w:val="en-GB"/>
        </w:rPr>
        <w:t xml:space="preserve"> health and well-being. </w:t>
      </w:r>
    </w:p>
    <w:p w14:paraId="10186E36" w14:textId="11FDB3E2" w:rsidR="00D206EF" w:rsidRPr="008C3ACE" w:rsidRDefault="00401BD5" w:rsidP="002F0F93">
      <w:pPr>
        <w:pStyle w:val="Heading3"/>
        <w:ind w:left="1276" w:hanging="425"/>
        <w:rPr>
          <w:lang w:val="en-GB"/>
        </w:rPr>
      </w:pPr>
      <w:bookmarkStart w:id="53" w:name="_Toc124637169"/>
      <w:bookmarkStart w:id="54" w:name="_Toc124881943"/>
      <w:r w:rsidRPr="008C3ACE">
        <w:rPr>
          <w:lang w:val="en-GB"/>
        </w:rPr>
        <w:t>Det</w:t>
      </w:r>
      <w:r w:rsidR="00676939">
        <w:rPr>
          <w:lang w:val="en-GB"/>
        </w:rPr>
        <w:t>aining</w:t>
      </w:r>
      <w:r w:rsidR="00D206EF" w:rsidRPr="008C3ACE">
        <w:rPr>
          <w:lang w:val="en-GB"/>
        </w:rPr>
        <w:t xml:space="preserve"> UAC fighters </w:t>
      </w:r>
      <w:r w:rsidR="00B60CD0" w:rsidRPr="008C3ACE">
        <w:rPr>
          <w:lang w:val="en-GB"/>
        </w:rPr>
        <w:t xml:space="preserve">at </w:t>
      </w:r>
      <w:proofErr w:type="spellStart"/>
      <w:r w:rsidR="00B60CD0" w:rsidRPr="008C3ACE">
        <w:rPr>
          <w:lang w:val="en-GB"/>
        </w:rPr>
        <w:t>Camlann</w:t>
      </w:r>
      <w:proofErr w:type="spellEnd"/>
      <w:r w:rsidR="00D149D5" w:rsidRPr="008C3ACE">
        <w:rPr>
          <w:lang w:val="en-GB"/>
        </w:rPr>
        <w:t xml:space="preserve"> Correctional Facility</w:t>
      </w:r>
      <w:r w:rsidR="00D206EF" w:rsidRPr="008C3ACE">
        <w:rPr>
          <w:lang w:val="en-GB"/>
        </w:rPr>
        <w:t xml:space="preserve"> violated </w:t>
      </w:r>
      <w:proofErr w:type="spellStart"/>
      <w:r w:rsidR="00E5768A" w:rsidRPr="008C3ACE">
        <w:rPr>
          <w:lang w:val="en-GB"/>
        </w:rPr>
        <w:t>Ragnell’s</w:t>
      </w:r>
      <w:proofErr w:type="spellEnd"/>
      <w:r w:rsidR="00E5768A" w:rsidRPr="008C3ACE">
        <w:rPr>
          <w:lang w:val="en-GB"/>
        </w:rPr>
        <w:t xml:space="preserve"> </w:t>
      </w:r>
      <w:r w:rsidR="00217624">
        <w:rPr>
          <w:i/>
          <w:iCs/>
          <w:lang w:val="en-GB"/>
        </w:rPr>
        <w:t xml:space="preserve">jus in </w:t>
      </w:r>
      <w:r w:rsidR="00217624" w:rsidRPr="00217624">
        <w:rPr>
          <w:i/>
          <w:iCs/>
          <w:lang w:val="en-GB"/>
        </w:rPr>
        <w:t>bello</w:t>
      </w:r>
      <w:r w:rsidR="00217624">
        <w:rPr>
          <w:lang w:val="en-GB"/>
        </w:rPr>
        <w:t xml:space="preserve"> and human rights </w:t>
      </w:r>
      <w:r w:rsidR="00D206EF" w:rsidRPr="00217624">
        <w:rPr>
          <w:lang w:val="en-GB"/>
        </w:rPr>
        <w:t>obligations</w:t>
      </w:r>
      <w:bookmarkEnd w:id="53"/>
      <w:r w:rsidR="005C7F6C" w:rsidRPr="008C3ACE">
        <w:rPr>
          <w:lang w:val="en-GB"/>
        </w:rPr>
        <w:t>.</w:t>
      </w:r>
      <w:bookmarkEnd w:id="54"/>
    </w:p>
    <w:p w14:paraId="16A92633" w14:textId="0F7D65DB" w:rsidR="00A0478C" w:rsidRPr="008C3ACE" w:rsidRDefault="00C72B63" w:rsidP="00656024">
      <w:pPr>
        <w:rPr>
          <w:lang w:val="en-GB"/>
        </w:rPr>
      </w:pPr>
      <w:proofErr w:type="spellStart"/>
      <w:r w:rsidRPr="008C3ACE">
        <w:rPr>
          <w:lang w:val="en-GB"/>
        </w:rPr>
        <w:t>Ragnell</w:t>
      </w:r>
      <w:proofErr w:type="spellEnd"/>
      <w:r w:rsidRPr="008C3ACE">
        <w:rPr>
          <w:lang w:val="en-GB"/>
        </w:rPr>
        <w:t xml:space="preserve"> violated </w:t>
      </w:r>
      <w:r w:rsidR="00983346" w:rsidRPr="008C3ACE">
        <w:rPr>
          <w:lang w:val="en-GB"/>
        </w:rPr>
        <w:t xml:space="preserve">the prohibition against </w:t>
      </w:r>
      <w:r w:rsidR="00726D81">
        <w:rPr>
          <w:lang w:val="en-GB"/>
        </w:rPr>
        <w:t>incarcerating</w:t>
      </w:r>
      <w:r w:rsidR="00983346" w:rsidRPr="008C3ACE">
        <w:rPr>
          <w:lang w:val="en-GB"/>
        </w:rPr>
        <w:t xml:space="preserve"> POWs </w:t>
      </w:r>
      <w:r w:rsidR="00726D81">
        <w:rPr>
          <w:lang w:val="en-GB"/>
        </w:rPr>
        <w:t>in</w:t>
      </w:r>
      <w:r w:rsidR="00983346" w:rsidRPr="008C3ACE">
        <w:rPr>
          <w:lang w:val="en-GB"/>
        </w:rPr>
        <w:t xml:space="preserve"> penitentiaries</w:t>
      </w:r>
      <w:r w:rsidR="00983346" w:rsidRPr="008C3ACE">
        <w:rPr>
          <w:b/>
          <w:lang w:val="en-GB"/>
        </w:rPr>
        <w:t xml:space="preserve"> [1]</w:t>
      </w:r>
      <w:r w:rsidR="00C64F4B" w:rsidRPr="008C3ACE">
        <w:rPr>
          <w:lang w:val="en-GB"/>
        </w:rPr>
        <w:t>, and,  alternative</w:t>
      </w:r>
      <w:r w:rsidR="00AC16E7">
        <w:rPr>
          <w:lang w:val="en-GB"/>
        </w:rPr>
        <w:t>ly</w:t>
      </w:r>
      <w:r w:rsidR="00C64F4B" w:rsidRPr="008C3ACE">
        <w:rPr>
          <w:lang w:val="en-GB"/>
        </w:rPr>
        <w:t>,</w:t>
      </w:r>
      <w:r w:rsidR="00983346" w:rsidRPr="008C3ACE">
        <w:rPr>
          <w:lang w:val="en-GB"/>
        </w:rPr>
        <w:t xml:space="preserve"> </w:t>
      </w:r>
      <w:r w:rsidR="00C64F4B" w:rsidRPr="008C3ACE">
        <w:rPr>
          <w:lang w:val="en-GB"/>
        </w:rPr>
        <w:t>its</w:t>
      </w:r>
      <w:r w:rsidR="00983346" w:rsidRPr="008C3ACE">
        <w:rPr>
          <w:lang w:val="en-GB"/>
        </w:rPr>
        <w:t xml:space="preserve"> GCIV </w:t>
      </w:r>
      <w:r w:rsidR="00C64F4B" w:rsidRPr="008C3ACE">
        <w:rPr>
          <w:lang w:val="en-GB"/>
        </w:rPr>
        <w:t>obligations</w:t>
      </w:r>
      <w:r w:rsidR="00C64F4B" w:rsidRPr="008C3ACE">
        <w:rPr>
          <w:b/>
          <w:lang w:val="en-GB"/>
        </w:rPr>
        <w:t xml:space="preserve"> </w:t>
      </w:r>
      <w:r w:rsidR="00983346" w:rsidRPr="008C3ACE">
        <w:rPr>
          <w:b/>
          <w:lang w:val="en-GB"/>
        </w:rPr>
        <w:t>[2]</w:t>
      </w:r>
      <w:r w:rsidR="00C64F4B" w:rsidRPr="008C3ACE">
        <w:rPr>
          <w:lang w:val="en-GB"/>
        </w:rPr>
        <w:t xml:space="preserve">. </w:t>
      </w:r>
      <w:proofErr w:type="spellStart"/>
      <w:r w:rsidR="00C64F4B" w:rsidRPr="008C3ACE">
        <w:rPr>
          <w:lang w:val="en-GB"/>
        </w:rPr>
        <w:t>Ragnell</w:t>
      </w:r>
      <w:proofErr w:type="spellEnd"/>
      <w:r w:rsidR="00C64F4B" w:rsidRPr="008C3ACE">
        <w:rPr>
          <w:lang w:val="en-GB"/>
        </w:rPr>
        <w:t xml:space="preserve"> also violated</w:t>
      </w:r>
      <w:r w:rsidR="00983346" w:rsidRPr="008C3ACE">
        <w:rPr>
          <w:lang w:val="en-GB"/>
        </w:rPr>
        <w:t xml:space="preserve"> due process rules </w:t>
      </w:r>
      <w:r w:rsidR="00983346" w:rsidRPr="008C3ACE">
        <w:rPr>
          <w:b/>
          <w:lang w:val="en-GB"/>
        </w:rPr>
        <w:t>[</w:t>
      </w:r>
      <w:r w:rsidR="00C64F4B" w:rsidRPr="008C3ACE">
        <w:rPr>
          <w:b/>
          <w:lang w:val="en-GB"/>
        </w:rPr>
        <w:t>3</w:t>
      </w:r>
      <w:r w:rsidR="00983346" w:rsidRPr="008C3ACE">
        <w:rPr>
          <w:b/>
          <w:lang w:val="en-GB"/>
        </w:rPr>
        <w:t>]</w:t>
      </w:r>
      <w:r w:rsidR="00C64F4B" w:rsidRPr="008C3ACE">
        <w:rPr>
          <w:lang w:val="en-GB"/>
        </w:rPr>
        <w:t xml:space="preserve"> and </w:t>
      </w:r>
      <w:r w:rsidR="000703EF" w:rsidRPr="008C3ACE">
        <w:rPr>
          <w:i/>
          <w:iCs/>
          <w:lang w:val="en-GB"/>
        </w:rPr>
        <w:t>jus in bello</w:t>
      </w:r>
      <w:r w:rsidR="00C64F4B" w:rsidRPr="008C3ACE">
        <w:rPr>
          <w:lang w:val="en-GB"/>
        </w:rPr>
        <w:t xml:space="preserve"> </w:t>
      </w:r>
      <w:r w:rsidR="0091153C" w:rsidRPr="008C3ACE">
        <w:rPr>
          <w:lang w:val="en-GB"/>
        </w:rPr>
        <w:t>rules</w:t>
      </w:r>
      <w:r w:rsidR="00C64F4B" w:rsidRPr="008C3ACE">
        <w:rPr>
          <w:lang w:val="en-GB"/>
        </w:rPr>
        <w:t xml:space="preserve"> </w:t>
      </w:r>
      <w:r w:rsidR="00C64F4B" w:rsidRPr="008C3ACE">
        <w:rPr>
          <w:b/>
          <w:lang w:val="en-GB"/>
        </w:rPr>
        <w:t>[4]</w:t>
      </w:r>
      <w:r w:rsidR="00C64F4B" w:rsidRPr="008C3ACE">
        <w:rPr>
          <w:lang w:val="en-GB"/>
        </w:rPr>
        <w:t xml:space="preserve"> </w:t>
      </w:r>
      <w:r w:rsidR="0091153C" w:rsidRPr="008C3ACE">
        <w:rPr>
          <w:lang w:val="en-GB"/>
        </w:rPr>
        <w:t>regarding detention.</w:t>
      </w:r>
    </w:p>
    <w:p w14:paraId="1448D09B" w14:textId="1725D58C" w:rsidR="00D206EF" w:rsidRPr="008C3ACE" w:rsidRDefault="00D206EF" w:rsidP="00491933">
      <w:pPr>
        <w:pStyle w:val="Heading4"/>
        <w:numPr>
          <w:ilvl w:val="0"/>
          <w:numId w:val="15"/>
        </w:numPr>
        <w:spacing w:line="360" w:lineRule="auto"/>
        <w:ind w:left="1560" w:hanging="426"/>
        <w:rPr>
          <w:lang w:val="en-GB"/>
        </w:rPr>
      </w:pPr>
      <w:bookmarkStart w:id="55" w:name="_Toc124881944"/>
      <w:proofErr w:type="spellStart"/>
      <w:r w:rsidRPr="008C3ACE">
        <w:rPr>
          <w:lang w:val="en-GB"/>
        </w:rPr>
        <w:t>Ragnell</w:t>
      </w:r>
      <w:proofErr w:type="spellEnd"/>
      <w:r w:rsidRPr="008C3ACE">
        <w:rPr>
          <w:lang w:val="en-GB"/>
        </w:rPr>
        <w:t xml:space="preserve"> violated </w:t>
      </w:r>
      <w:r w:rsidR="00AC16E7">
        <w:rPr>
          <w:lang w:val="en-GB"/>
        </w:rPr>
        <w:t xml:space="preserve">the prohibition against </w:t>
      </w:r>
      <w:r w:rsidR="00726D81">
        <w:rPr>
          <w:lang w:val="en-GB"/>
        </w:rPr>
        <w:t>incarcerating</w:t>
      </w:r>
      <w:r w:rsidRPr="008C3ACE">
        <w:rPr>
          <w:lang w:val="en-GB"/>
        </w:rPr>
        <w:t xml:space="preserve"> POWs </w:t>
      </w:r>
      <w:r w:rsidR="00726D81">
        <w:rPr>
          <w:lang w:val="en-GB"/>
        </w:rPr>
        <w:t>in</w:t>
      </w:r>
      <w:r w:rsidRPr="008C3ACE">
        <w:rPr>
          <w:lang w:val="en-GB"/>
        </w:rPr>
        <w:t xml:space="preserve"> penitentiaries</w:t>
      </w:r>
      <w:r w:rsidR="00ED2A78" w:rsidRPr="008C3ACE">
        <w:rPr>
          <w:lang w:val="en-GB"/>
        </w:rPr>
        <w:t>.</w:t>
      </w:r>
      <w:bookmarkEnd w:id="55"/>
    </w:p>
    <w:p w14:paraId="48778C9F" w14:textId="295AE8FC" w:rsidR="00D206EF" w:rsidRPr="008C3ACE" w:rsidRDefault="00D206EF" w:rsidP="00656024">
      <w:pPr>
        <w:rPr>
          <w:szCs w:val="24"/>
          <w:lang w:val="en-GB"/>
        </w:rPr>
      </w:pPr>
      <w:r w:rsidRPr="008C3ACE">
        <w:rPr>
          <w:szCs w:val="24"/>
          <w:lang w:val="en-GB"/>
        </w:rPr>
        <w:t>Internment of POWS in penitentiaries is prohibited.</w:t>
      </w:r>
      <w:r w:rsidRPr="008C3ACE">
        <w:rPr>
          <w:rStyle w:val="FootnoteReference"/>
          <w:szCs w:val="24"/>
          <w:lang w:val="en-GB"/>
        </w:rPr>
        <w:footnoteReference w:id="124"/>
      </w:r>
      <w:r w:rsidRPr="008C3ACE">
        <w:rPr>
          <w:szCs w:val="24"/>
          <w:lang w:val="en-GB"/>
        </w:rPr>
        <w:t xml:space="preserve"> </w:t>
      </w:r>
      <w:r w:rsidR="003D47F9" w:rsidRPr="008C3ACE">
        <w:rPr>
          <w:szCs w:val="24"/>
          <w:lang w:val="en-GB"/>
        </w:rPr>
        <w:t>Dictiona</w:t>
      </w:r>
      <w:r w:rsidR="000D18B7">
        <w:rPr>
          <w:szCs w:val="24"/>
          <w:lang w:val="en-GB"/>
        </w:rPr>
        <w:t>ries</w:t>
      </w:r>
      <w:r w:rsidR="00A36452" w:rsidRPr="008C3ACE">
        <w:rPr>
          <w:szCs w:val="24"/>
          <w:lang w:val="en-GB"/>
        </w:rPr>
        <w:t xml:space="preserve">, </w:t>
      </w:r>
      <w:r w:rsidR="00693433" w:rsidRPr="008C3ACE">
        <w:rPr>
          <w:szCs w:val="24"/>
          <w:lang w:val="en-GB"/>
        </w:rPr>
        <w:t>which may aid interpretation</w:t>
      </w:r>
      <w:r w:rsidR="00A36452" w:rsidRPr="008C3ACE">
        <w:rPr>
          <w:szCs w:val="24"/>
          <w:lang w:val="en-GB"/>
        </w:rPr>
        <w:t>,</w:t>
      </w:r>
      <w:r w:rsidR="00693433" w:rsidRPr="008C3ACE">
        <w:rPr>
          <w:vertAlign w:val="superscript"/>
          <w:lang w:val="en-GB"/>
        </w:rPr>
        <w:footnoteReference w:id="125"/>
      </w:r>
      <w:r w:rsidR="003D47F9" w:rsidRPr="008C3ACE">
        <w:rPr>
          <w:szCs w:val="24"/>
          <w:lang w:val="en-GB"/>
        </w:rPr>
        <w:t xml:space="preserve"> define “</w:t>
      </w:r>
      <w:r w:rsidR="00A36452" w:rsidRPr="008C3ACE">
        <w:rPr>
          <w:szCs w:val="24"/>
          <w:lang w:val="en-GB"/>
        </w:rPr>
        <w:t>penitentiary” as “a prison.”</w:t>
      </w:r>
      <w:r w:rsidR="00693433" w:rsidRPr="008C3ACE">
        <w:rPr>
          <w:rStyle w:val="FootnoteReference"/>
          <w:szCs w:val="24"/>
          <w:lang w:val="en-GB"/>
        </w:rPr>
        <w:footnoteReference w:id="126"/>
      </w:r>
      <w:r w:rsidR="009337AF" w:rsidRPr="008C3ACE">
        <w:rPr>
          <w:szCs w:val="24"/>
          <w:lang w:val="en-GB"/>
        </w:rPr>
        <w:t xml:space="preserve"> </w:t>
      </w:r>
      <w:r w:rsidR="003272D2">
        <w:rPr>
          <w:szCs w:val="24"/>
          <w:lang w:val="en-GB"/>
        </w:rPr>
        <w:t xml:space="preserve">Transferring </w:t>
      </w:r>
      <w:r w:rsidRPr="008C3ACE">
        <w:rPr>
          <w:szCs w:val="24"/>
          <w:lang w:val="en-GB"/>
        </w:rPr>
        <w:t xml:space="preserve">UAC detainees to a “maximum-security prison” in </w:t>
      </w:r>
      <w:proofErr w:type="spellStart"/>
      <w:r w:rsidRPr="008C3ACE">
        <w:rPr>
          <w:szCs w:val="24"/>
          <w:lang w:val="en-GB"/>
        </w:rPr>
        <w:t>Ragnell</w:t>
      </w:r>
      <w:proofErr w:type="spellEnd"/>
      <w:r w:rsidRPr="008C3ACE">
        <w:rPr>
          <w:rStyle w:val="FootnoteReference"/>
          <w:szCs w:val="24"/>
          <w:lang w:val="en-GB"/>
        </w:rPr>
        <w:footnoteReference w:id="127"/>
      </w:r>
      <w:r w:rsidRPr="008C3ACE">
        <w:rPr>
          <w:szCs w:val="24"/>
          <w:lang w:val="en-GB"/>
        </w:rPr>
        <w:t xml:space="preserve"> violat</w:t>
      </w:r>
      <w:r w:rsidR="003272D2">
        <w:rPr>
          <w:szCs w:val="24"/>
          <w:lang w:val="en-GB"/>
        </w:rPr>
        <w:t>ed</w:t>
      </w:r>
      <w:r w:rsidRPr="008C3ACE">
        <w:rPr>
          <w:szCs w:val="24"/>
          <w:lang w:val="en-GB"/>
        </w:rPr>
        <w:t xml:space="preserve"> the prohibition on internment in penitentiaries.</w:t>
      </w:r>
    </w:p>
    <w:p w14:paraId="2D5A8016" w14:textId="67E0ACE9" w:rsidR="00D206EF" w:rsidRPr="00B23470" w:rsidRDefault="00D206EF" w:rsidP="00491933">
      <w:pPr>
        <w:pStyle w:val="Heading4"/>
        <w:numPr>
          <w:ilvl w:val="0"/>
          <w:numId w:val="15"/>
        </w:numPr>
        <w:spacing w:line="360" w:lineRule="auto"/>
        <w:ind w:left="1560" w:hanging="426"/>
        <w:rPr>
          <w:lang w:val="en-GB"/>
        </w:rPr>
      </w:pPr>
      <w:bookmarkStart w:id="56" w:name="_Toc124881945"/>
      <w:r w:rsidRPr="00B23470">
        <w:rPr>
          <w:lang w:val="en-GB"/>
        </w:rPr>
        <w:t xml:space="preserve">Even if the UAC fighters were not POWs, </w:t>
      </w:r>
      <w:proofErr w:type="spellStart"/>
      <w:r w:rsidRPr="00B23470">
        <w:rPr>
          <w:lang w:val="en-GB"/>
        </w:rPr>
        <w:t>Ragnell</w:t>
      </w:r>
      <w:proofErr w:type="spellEnd"/>
      <w:r w:rsidRPr="00B23470">
        <w:rPr>
          <w:lang w:val="en-GB"/>
        </w:rPr>
        <w:t xml:space="preserve"> violated </w:t>
      </w:r>
      <w:r w:rsidR="0091153C" w:rsidRPr="00B23470">
        <w:rPr>
          <w:lang w:val="en-GB"/>
        </w:rPr>
        <w:t>GCIV</w:t>
      </w:r>
      <w:r w:rsidR="00ED2A78" w:rsidRPr="00B23470">
        <w:rPr>
          <w:lang w:val="en-GB"/>
        </w:rPr>
        <w:t>.</w:t>
      </w:r>
      <w:bookmarkEnd w:id="56"/>
    </w:p>
    <w:p w14:paraId="7C88534B" w14:textId="59B28C44" w:rsidR="004577A1" w:rsidRPr="008C3ACE" w:rsidRDefault="000F6428" w:rsidP="00402DC1">
      <w:pPr>
        <w:rPr>
          <w:szCs w:val="24"/>
          <w:lang w:val="en-GB"/>
        </w:rPr>
      </w:pPr>
      <w:r>
        <w:rPr>
          <w:szCs w:val="24"/>
          <w:lang w:val="en-GB"/>
        </w:rPr>
        <w:t>If</w:t>
      </w:r>
      <w:r w:rsidR="00D206EF" w:rsidRPr="008C3ACE">
        <w:rPr>
          <w:lang w:val="en-GB"/>
        </w:rPr>
        <w:t xml:space="preserve"> the UAC detainees were not POWs protected by GCIII, they </w:t>
      </w:r>
      <w:r w:rsidR="00726D81">
        <w:rPr>
          <w:lang w:val="en-GB"/>
        </w:rPr>
        <w:t>we</w:t>
      </w:r>
      <w:r w:rsidR="00D206EF" w:rsidRPr="008C3ACE">
        <w:rPr>
          <w:lang w:val="en-GB"/>
        </w:rPr>
        <w:t>re protected under GCIV</w:t>
      </w:r>
      <w:r w:rsidR="00726D81">
        <w:rPr>
          <w:lang w:val="en-GB"/>
        </w:rPr>
        <w:t>,</w:t>
      </w:r>
      <w:r w:rsidR="00D206EF" w:rsidRPr="008C3ACE">
        <w:rPr>
          <w:rStyle w:val="FootnoteReference"/>
          <w:lang w:val="en-GB"/>
        </w:rPr>
        <w:footnoteReference w:id="128"/>
      </w:r>
      <w:r w:rsidR="00726D81">
        <w:rPr>
          <w:szCs w:val="24"/>
          <w:lang w:val="en-GB"/>
        </w:rPr>
        <w:t xml:space="preserve"> </w:t>
      </w:r>
      <w:r w:rsidR="00D206EF" w:rsidRPr="008C3ACE">
        <w:rPr>
          <w:szCs w:val="24"/>
          <w:lang w:val="en-GB"/>
        </w:rPr>
        <w:t>Article 49</w:t>
      </w:r>
      <w:r w:rsidR="00224052">
        <w:rPr>
          <w:szCs w:val="24"/>
          <w:lang w:val="en-GB"/>
        </w:rPr>
        <w:t xml:space="preserve"> of </w:t>
      </w:r>
      <w:r w:rsidR="00726D81">
        <w:rPr>
          <w:szCs w:val="24"/>
          <w:lang w:val="en-GB"/>
        </w:rPr>
        <w:t>which</w:t>
      </w:r>
      <w:r w:rsidR="00D206EF" w:rsidRPr="008C3ACE">
        <w:rPr>
          <w:szCs w:val="24"/>
          <w:lang w:val="en-GB"/>
        </w:rPr>
        <w:t xml:space="preserve"> prohibits forcibl</w:t>
      </w:r>
      <w:r w:rsidR="00E87D6E">
        <w:rPr>
          <w:szCs w:val="24"/>
          <w:lang w:val="en-GB"/>
        </w:rPr>
        <w:t>y</w:t>
      </w:r>
      <w:r w:rsidR="00D206EF" w:rsidRPr="008C3ACE">
        <w:rPr>
          <w:szCs w:val="24"/>
          <w:lang w:val="en-GB"/>
        </w:rPr>
        <w:t xml:space="preserve"> transfer</w:t>
      </w:r>
      <w:r w:rsidR="00B04D2D">
        <w:rPr>
          <w:szCs w:val="24"/>
          <w:lang w:val="en-GB"/>
        </w:rPr>
        <w:t>ring</w:t>
      </w:r>
      <w:r w:rsidR="00D206EF" w:rsidRPr="008C3ACE">
        <w:rPr>
          <w:szCs w:val="24"/>
          <w:lang w:val="en-GB"/>
        </w:rPr>
        <w:t xml:space="preserve"> and deporti</w:t>
      </w:r>
      <w:r w:rsidR="00B04D2D">
        <w:rPr>
          <w:szCs w:val="24"/>
          <w:lang w:val="en-GB"/>
        </w:rPr>
        <w:t>ng</w:t>
      </w:r>
      <w:r w:rsidR="00D206EF" w:rsidRPr="008C3ACE">
        <w:rPr>
          <w:szCs w:val="24"/>
          <w:lang w:val="en-GB"/>
        </w:rPr>
        <w:t xml:space="preserve"> protected persons from occupied territory to the territory of the </w:t>
      </w:r>
      <w:r w:rsidR="00E139D6" w:rsidRPr="008C3ACE">
        <w:rPr>
          <w:szCs w:val="24"/>
          <w:lang w:val="en-GB"/>
        </w:rPr>
        <w:t>occupier</w:t>
      </w:r>
      <w:r w:rsidR="00AA3194">
        <w:rPr>
          <w:szCs w:val="24"/>
          <w:lang w:val="en-GB"/>
        </w:rPr>
        <w:t>,</w:t>
      </w:r>
      <w:r w:rsidR="00D206EF" w:rsidRPr="008C3ACE">
        <w:rPr>
          <w:szCs w:val="24"/>
          <w:lang w:val="en-GB"/>
        </w:rPr>
        <w:t xml:space="preserve"> </w:t>
      </w:r>
      <w:r w:rsidR="00AA3194">
        <w:rPr>
          <w:szCs w:val="24"/>
          <w:lang w:val="en-GB"/>
        </w:rPr>
        <w:t>unless</w:t>
      </w:r>
      <w:r w:rsidR="00D206EF" w:rsidRPr="008C3ACE">
        <w:rPr>
          <w:szCs w:val="24"/>
          <w:lang w:val="en-GB"/>
        </w:rPr>
        <w:t xml:space="preserve"> the security of the population or imperative military reasons demand such evacuation.</w:t>
      </w:r>
      <w:r w:rsidR="00D206EF" w:rsidRPr="008C3ACE">
        <w:rPr>
          <w:rStyle w:val="FootnoteReference"/>
          <w:szCs w:val="24"/>
          <w:lang w:val="en-GB"/>
        </w:rPr>
        <w:footnoteReference w:id="129"/>
      </w:r>
      <w:r w:rsidR="00D206EF" w:rsidRPr="008C3ACE">
        <w:rPr>
          <w:szCs w:val="24"/>
          <w:lang w:val="en-GB"/>
        </w:rPr>
        <w:t xml:space="preserve"> Even then, </w:t>
      </w:r>
      <w:r w:rsidR="00782FA8" w:rsidRPr="008C3ACE">
        <w:rPr>
          <w:szCs w:val="24"/>
          <w:lang w:val="en-GB"/>
        </w:rPr>
        <w:t>evacuation</w:t>
      </w:r>
      <w:r w:rsidR="009A215D" w:rsidRPr="008C3ACE">
        <w:rPr>
          <w:szCs w:val="24"/>
          <w:lang w:val="en-GB"/>
        </w:rPr>
        <w:t xml:space="preserve"> </w:t>
      </w:r>
      <w:r w:rsidR="00D206EF" w:rsidRPr="008C3ACE">
        <w:rPr>
          <w:szCs w:val="24"/>
          <w:lang w:val="en-GB"/>
        </w:rPr>
        <w:t xml:space="preserve">outside </w:t>
      </w:r>
      <w:r w:rsidR="00782FA8" w:rsidRPr="008C3ACE">
        <w:rPr>
          <w:szCs w:val="24"/>
          <w:lang w:val="en-GB"/>
        </w:rPr>
        <w:t xml:space="preserve">of </w:t>
      </w:r>
      <w:r w:rsidR="00D206EF" w:rsidRPr="008C3ACE">
        <w:rPr>
          <w:szCs w:val="24"/>
          <w:lang w:val="en-GB"/>
        </w:rPr>
        <w:t>occupied territory</w:t>
      </w:r>
      <w:r w:rsidR="00782FA8" w:rsidRPr="008C3ACE">
        <w:rPr>
          <w:szCs w:val="24"/>
          <w:lang w:val="en-GB"/>
        </w:rPr>
        <w:t xml:space="preserve"> is prohibited</w:t>
      </w:r>
      <w:r w:rsidR="00D206EF" w:rsidRPr="008C3ACE">
        <w:rPr>
          <w:szCs w:val="24"/>
          <w:lang w:val="en-GB"/>
        </w:rPr>
        <w:t xml:space="preserve"> </w:t>
      </w:r>
      <w:r w:rsidR="006C158E">
        <w:rPr>
          <w:szCs w:val="24"/>
          <w:lang w:val="en-GB"/>
        </w:rPr>
        <w:t xml:space="preserve">unless </w:t>
      </w:r>
      <w:r w:rsidR="00782FA8" w:rsidRPr="008C3ACE">
        <w:rPr>
          <w:szCs w:val="24"/>
          <w:lang w:val="en-GB"/>
        </w:rPr>
        <w:t xml:space="preserve">doing otherwise is </w:t>
      </w:r>
      <w:r w:rsidR="00D206EF" w:rsidRPr="008C3ACE">
        <w:rPr>
          <w:szCs w:val="24"/>
          <w:lang w:val="en-GB"/>
        </w:rPr>
        <w:t>materially impossible</w:t>
      </w:r>
      <w:r w:rsidR="00B23470">
        <w:rPr>
          <w:szCs w:val="24"/>
          <w:lang w:val="en-GB"/>
        </w:rPr>
        <w:t>,</w:t>
      </w:r>
      <w:r w:rsidR="00D206EF" w:rsidRPr="008C3ACE">
        <w:rPr>
          <w:rStyle w:val="FootnoteReference"/>
          <w:szCs w:val="24"/>
          <w:lang w:val="en-GB"/>
        </w:rPr>
        <w:footnoteReference w:id="130"/>
      </w:r>
      <w:r w:rsidR="00D206EF" w:rsidRPr="008C3ACE">
        <w:rPr>
          <w:szCs w:val="24"/>
          <w:lang w:val="en-GB"/>
        </w:rPr>
        <w:t xml:space="preserve"> </w:t>
      </w:r>
      <w:r w:rsidR="00B23470">
        <w:rPr>
          <w:lang w:val="en-GB"/>
        </w:rPr>
        <w:t>which</w:t>
      </w:r>
      <w:r w:rsidR="00D206EF" w:rsidRPr="008C3ACE">
        <w:rPr>
          <w:lang w:val="en-GB"/>
        </w:rPr>
        <w:t xml:space="preserve"> </w:t>
      </w:r>
      <w:r w:rsidR="0097694F">
        <w:rPr>
          <w:lang w:val="en-GB"/>
        </w:rPr>
        <w:t xml:space="preserve">has been </w:t>
      </w:r>
      <w:r w:rsidR="0097694F">
        <w:rPr>
          <w:lang w:val="en-GB"/>
        </w:rPr>
        <w:lastRenderedPageBreak/>
        <w:t>interpreted to mean</w:t>
      </w:r>
      <w:r w:rsidR="0097694F" w:rsidRPr="008C3ACE">
        <w:rPr>
          <w:lang w:val="en-GB"/>
        </w:rPr>
        <w:t xml:space="preserve"> </w:t>
      </w:r>
      <w:r w:rsidR="00D206EF" w:rsidRPr="008C3ACE">
        <w:rPr>
          <w:lang w:val="en-GB"/>
        </w:rPr>
        <w:t>physically</w:t>
      </w:r>
      <w:r w:rsidR="00702B17" w:rsidRPr="008C3ACE">
        <w:rPr>
          <w:lang w:val="en-GB"/>
        </w:rPr>
        <w:t xml:space="preserve"> impossib</w:t>
      </w:r>
      <w:r w:rsidR="00B23470">
        <w:rPr>
          <w:lang w:val="en-GB"/>
        </w:rPr>
        <w:t>i</w:t>
      </w:r>
      <w:r w:rsidR="00702B17" w:rsidRPr="008C3ACE">
        <w:rPr>
          <w:lang w:val="en-GB"/>
        </w:rPr>
        <w:t>l</w:t>
      </w:r>
      <w:r w:rsidR="00B23470">
        <w:rPr>
          <w:lang w:val="en-GB"/>
        </w:rPr>
        <w:t>ity</w:t>
      </w:r>
      <w:r w:rsidR="00702B17" w:rsidRPr="008C3ACE">
        <w:rPr>
          <w:lang w:val="en-GB"/>
        </w:rPr>
        <w:t>.</w:t>
      </w:r>
      <w:r w:rsidR="00D206EF" w:rsidRPr="008C3ACE">
        <w:rPr>
          <w:rStyle w:val="FootnoteReference"/>
          <w:lang w:val="en-GB"/>
        </w:rPr>
        <w:footnoteReference w:id="131"/>
      </w:r>
      <w:r w:rsidR="00D206EF" w:rsidRPr="008C3ACE">
        <w:rPr>
          <w:lang w:val="en-GB"/>
        </w:rPr>
        <w:t xml:space="preserve"> </w:t>
      </w:r>
      <w:r w:rsidR="00134AD7">
        <w:rPr>
          <w:lang w:val="en-GB"/>
        </w:rPr>
        <w:t xml:space="preserve">Since </w:t>
      </w:r>
      <w:proofErr w:type="spellStart"/>
      <w:r w:rsidR="00134AD7">
        <w:rPr>
          <w:lang w:val="en-GB"/>
        </w:rPr>
        <w:t>Ragnell</w:t>
      </w:r>
      <w:proofErr w:type="spellEnd"/>
      <w:r w:rsidR="00134AD7">
        <w:rPr>
          <w:lang w:val="en-GB"/>
        </w:rPr>
        <w:t xml:space="preserve"> could have transferred </w:t>
      </w:r>
      <w:r w:rsidR="00545815">
        <w:rPr>
          <w:lang w:val="en-GB"/>
        </w:rPr>
        <w:t>the detainees</w:t>
      </w:r>
      <w:r w:rsidR="00134AD7">
        <w:rPr>
          <w:lang w:val="en-GB"/>
        </w:rPr>
        <w:t xml:space="preserve"> to another area of the Belt</w:t>
      </w:r>
      <w:r w:rsidR="00545815">
        <w:rPr>
          <w:lang w:val="en-GB"/>
        </w:rPr>
        <w:t>, it was not materially impossible</w:t>
      </w:r>
      <w:r w:rsidR="00223614">
        <w:rPr>
          <w:lang w:val="en-GB"/>
        </w:rPr>
        <w:t xml:space="preserve"> </w:t>
      </w:r>
      <w:r w:rsidR="008E71EE">
        <w:rPr>
          <w:lang w:val="en-GB"/>
        </w:rPr>
        <w:t>to evacuate them within occupied territory</w:t>
      </w:r>
      <w:r w:rsidR="00FF4B54">
        <w:rPr>
          <w:lang w:val="en-GB"/>
        </w:rPr>
        <w:t>.</w:t>
      </w:r>
      <w:r w:rsidR="00D206EF" w:rsidRPr="008C3ACE">
        <w:rPr>
          <w:rStyle w:val="FootnoteReference"/>
          <w:lang w:val="en-GB"/>
        </w:rPr>
        <w:footnoteReference w:id="132"/>
      </w:r>
      <w:r w:rsidR="00D206EF" w:rsidRPr="008C3ACE">
        <w:rPr>
          <w:lang w:val="en-GB"/>
        </w:rPr>
        <w:t xml:space="preserve"> </w:t>
      </w:r>
    </w:p>
    <w:p w14:paraId="738471DB" w14:textId="55130027" w:rsidR="00D206EF" w:rsidRPr="008C3ACE" w:rsidRDefault="00D206EF" w:rsidP="00491933">
      <w:pPr>
        <w:pStyle w:val="Heading4"/>
        <w:numPr>
          <w:ilvl w:val="0"/>
          <w:numId w:val="15"/>
        </w:numPr>
        <w:spacing w:line="360" w:lineRule="auto"/>
        <w:ind w:left="1560" w:hanging="426"/>
        <w:rPr>
          <w:lang w:val="en-GB"/>
        </w:rPr>
      </w:pPr>
      <w:bookmarkStart w:id="57" w:name="_Toc124881946"/>
      <w:proofErr w:type="spellStart"/>
      <w:r w:rsidRPr="008C3ACE">
        <w:rPr>
          <w:lang w:val="en-GB"/>
        </w:rPr>
        <w:t>Ragnell</w:t>
      </w:r>
      <w:proofErr w:type="spellEnd"/>
      <w:r w:rsidRPr="008C3ACE">
        <w:rPr>
          <w:lang w:val="en-GB"/>
        </w:rPr>
        <w:t xml:space="preserve"> did not follow due process rules afforded to persons in the power of a </w:t>
      </w:r>
      <w:r w:rsidR="00D03423">
        <w:rPr>
          <w:lang w:val="en-GB"/>
        </w:rPr>
        <w:t>p</w:t>
      </w:r>
      <w:r w:rsidRPr="008C3ACE">
        <w:rPr>
          <w:lang w:val="en-GB"/>
        </w:rPr>
        <w:t>arty to the conflict</w:t>
      </w:r>
      <w:r w:rsidR="00ED2A78" w:rsidRPr="008C3ACE">
        <w:rPr>
          <w:lang w:val="en-GB"/>
        </w:rPr>
        <w:t>.</w:t>
      </w:r>
      <w:bookmarkEnd w:id="57"/>
    </w:p>
    <w:p w14:paraId="3B10C390" w14:textId="57D62C6C" w:rsidR="00D206EF" w:rsidRPr="008C3ACE" w:rsidRDefault="00D206EF" w:rsidP="00656024">
      <w:pPr>
        <w:rPr>
          <w:lang w:val="en-GB"/>
        </w:rPr>
      </w:pPr>
      <w:r w:rsidRPr="008C3ACE">
        <w:rPr>
          <w:szCs w:val="24"/>
          <w:lang w:val="en-GB"/>
        </w:rPr>
        <w:t xml:space="preserve">Article 75 of API prohibits passing sentences </w:t>
      </w:r>
      <w:r w:rsidR="00ED6E9A">
        <w:rPr>
          <w:szCs w:val="24"/>
          <w:lang w:val="en-GB"/>
        </w:rPr>
        <w:t>unless</w:t>
      </w:r>
      <w:r w:rsidRPr="008C3ACE">
        <w:rPr>
          <w:szCs w:val="24"/>
          <w:lang w:val="en-GB"/>
        </w:rPr>
        <w:t xml:space="preserve"> pronounced by an impartial court. Imprisonment </w:t>
      </w:r>
      <w:r w:rsidR="00BB07D2">
        <w:rPr>
          <w:szCs w:val="24"/>
          <w:lang w:val="en-GB"/>
        </w:rPr>
        <w:t>qualifies</w:t>
      </w:r>
      <w:r w:rsidR="00BB07D2" w:rsidRPr="008C3ACE">
        <w:rPr>
          <w:szCs w:val="24"/>
          <w:lang w:val="en-GB"/>
        </w:rPr>
        <w:t xml:space="preserve"> </w:t>
      </w:r>
      <w:r w:rsidR="00BB07D2">
        <w:rPr>
          <w:szCs w:val="24"/>
          <w:lang w:val="en-GB"/>
        </w:rPr>
        <w:t>as</w:t>
      </w:r>
      <w:r w:rsidR="00BB07D2" w:rsidRPr="008C3ACE">
        <w:rPr>
          <w:szCs w:val="24"/>
          <w:lang w:val="en-GB"/>
        </w:rPr>
        <w:t xml:space="preserve"> </w:t>
      </w:r>
      <w:r w:rsidRPr="008C3ACE">
        <w:rPr>
          <w:szCs w:val="24"/>
          <w:lang w:val="en-GB"/>
        </w:rPr>
        <w:t>a sentence.</w:t>
      </w:r>
      <w:r w:rsidRPr="008C3ACE">
        <w:rPr>
          <w:rStyle w:val="FootnoteReference"/>
          <w:szCs w:val="24"/>
          <w:lang w:val="en-GB"/>
        </w:rPr>
        <w:footnoteReference w:id="133"/>
      </w:r>
      <w:r w:rsidRPr="008C3ACE">
        <w:rPr>
          <w:szCs w:val="24"/>
          <w:lang w:val="en-GB"/>
        </w:rPr>
        <w:t xml:space="preserve"> </w:t>
      </w:r>
      <w:r w:rsidR="00C53E6C" w:rsidRPr="008C3ACE">
        <w:rPr>
          <w:szCs w:val="24"/>
          <w:lang w:val="en-GB"/>
        </w:rPr>
        <w:t xml:space="preserve">As </w:t>
      </w:r>
      <w:r w:rsidR="00AB1329" w:rsidRPr="008C3ACE">
        <w:rPr>
          <w:szCs w:val="24"/>
          <w:lang w:val="en-GB"/>
        </w:rPr>
        <w:t>nearly</w:t>
      </w:r>
      <w:r w:rsidRPr="008C3ACE">
        <w:rPr>
          <w:szCs w:val="24"/>
          <w:lang w:val="en-GB"/>
        </w:rPr>
        <w:t xml:space="preserve"> </w:t>
      </w:r>
      <w:r w:rsidR="00AB1329" w:rsidRPr="008C3ACE">
        <w:rPr>
          <w:szCs w:val="24"/>
          <w:lang w:val="en-GB"/>
        </w:rPr>
        <w:t>ten</w:t>
      </w:r>
      <w:r w:rsidRPr="008C3ACE">
        <w:rPr>
          <w:szCs w:val="24"/>
          <w:lang w:val="en-GB"/>
        </w:rPr>
        <w:t xml:space="preserve"> months elapsed since the </w:t>
      </w:r>
      <w:r w:rsidR="009F0990" w:rsidRPr="008C3ACE">
        <w:rPr>
          <w:szCs w:val="24"/>
          <w:lang w:val="en-GB"/>
        </w:rPr>
        <w:t>transfer</w:t>
      </w:r>
      <w:r w:rsidR="00F96862" w:rsidRPr="008C3ACE">
        <w:rPr>
          <w:szCs w:val="24"/>
          <w:lang w:val="en-GB"/>
        </w:rPr>
        <w:t xml:space="preserve"> </w:t>
      </w:r>
      <w:r w:rsidR="004E172F" w:rsidRPr="008C3ACE">
        <w:rPr>
          <w:szCs w:val="24"/>
          <w:lang w:val="en-GB"/>
        </w:rPr>
        <w:t>with no</w:t>
      </w:r>
      <w:r w:rsidR="00F96862" w:rsidRPr="008C3ACE">
        <w:rPr>
          <w:szCs w:val="24"/>
          <w:lang w:val="en-GB"/>
        </w:rPr>
        <w:t xml:space="preserve"> evidence of </w:t>
      </w:r>
      <w:r w:rsidR="0027100A" w:rsidRPr="008C3ACE">
        <w:rPr>
          <w:szCs w:val="24"/>
          <w:lang w:val="en-GB"/>
        </w:rPr>
        <w:t>a court</w:t>
      </w:r>
      <w:r w:rsidR="004E172F" w:rsidRPr="008C3ACE">
        <w:rPr>
          <w:szCs w:val="24"/>
          <w:lang w:val="en-GB"/>
        </w:rPr>
        <w:t xml:space="preserve"> </w:t>
      </w:r>
      <w:r w:rsidR="006C0D48" w:rsidRPr="008C3ACE">
        <w:rPr>
          <w:szCs w:val="24"/>
          <w:lang w:val="en-GB"/>
        </w:rPr>
        <w:t>order</w:t>
      </w:r>
      <w:r w:rsidR="00165C14" w:rsidRPr="008C3ACE">
        <w:rPr>
          <w:szCs w:val="24"/>
          <w:lang w:val="en-GB"/>
        </w:rPr>
        <w:t>,</w:t>
      </w:r>
      <w:r w:rsidR="00F72734" w:rsidRPr="008C3ACE">
        <w:rPr>
          <w:rStyle w:val="FootnoteReference"/>
          <w:szCs w:val="24"/>
          <w:lang w:val="en-GB"/>
        </w:rPr>
        <w:footnoteReference w:id="134"/>
      </w:r>
      <w:r w:rsidRPr="008C3ACE">
        <w:rPr>
          <w:szCs w:val="24"/>
          <w:lang w:val="en-GB"/>
        </w:rPr>
        <w:t xml:space="preserve"> </w:t>
      </w:r>
      <w:r w:rsidR="001B0D26" w:rsidRPr="008C3ACE">
        <w:rPr>
          <w:szCs w:val="24"/>
          <w:lang w:val="en-GB"/>
        </w:rPr>
        <w:t>the detainees’</w:t>
      </w:r>
      <w:r w:rsidR="00C53E6C" w:rsidRPr="008C3ACE">
        <w:rPr>
          <w:szCs w:val="24"/>
          <w:lang w:val="en-GB"/>
        </w:rPr>
        <w:t xml:space="preserve"> </w:t>
      </w:r>
      <w:r w:rsidR="009F0990" w:rsidRPr="008C3ACE">
        <w:rPr>
          <w:szCs w:val="24"/>
          <w:lang w:val="en-GB"/>
        </w:rPr>
        <w:t xml:space="preserve">imprisonment </w:t>
      </w:r>
      <w:r w:rsidR="0027100A" w:rsidRPr="008C3ACE">
        <w:rPr>
          <w:szCs w:val="24"/>
          <w:lang w:val="en-GB"/>
        </w:rPr>
        <w:t>v</w:t>
      </w:r>
      <w:r w:rsidRPr="008C3ACE">
        <w:rPr>
          <w:szCs w:val="24"/>
          <w:lang w:val="en-GB"/>
        </w:rPr>
        <w:t>iolat</w:t>
      </w:r>
      <w:r w:rsidR="00C53E6C" w:rsidRPr="008C3ACE">
        <w:rPr>
          <w:szCs w:val="24"/>
          <w:lang w:val="en-GB"/>
        </w:rPr>
        <w:t>e</w:t>
      </w:r>
      <w:r w:rsidR="003E7361">
        <w:rPr>
          <w:szCs w:val="24"/>
          <w:lang w:val="en-GB"/>
        </w:rPr>
        <w:t>d</w:t>
      </w:r>
      <w:r w:rsidRPr="008C3ACE">
        <w:rPr>
          <w:szCs w:val="24"/>
          <w:lang w:val="en-GB"/>
        </w:rPr>
        <w:t xml:space="preserve"> Article 75.</w:t>
      </w:r>
    </w:p>
    <w:p w14:paraId="4F2E44AB" w14:textId="306A14D9" w:rsidR="00D206EF" w:rsidRPr="00C1255D" w:rsidRDefault="00D206EF" w:rsidP="00656024">
      <w:pPr>
        <w:rPr>
          <w:lang w:val="en-GB"/>
        </w:rPr>
      </w:pPr>
      <w:r w:rsidRPr="008C3ACE">
        <w:rPr>
          <w:lang w:val="en-GB"/>
        </w:rPr>
        <w:t xml:space="preserve">Alternatively, </w:t>
      </w:r>
      <w:proofErr w:type="spellStart"/>
      <w:r w:rsidRPr="008C3ACE">
        <w:rPr>
          <w:lang w:val="en-GB"/>
        </w:rPr>
        <w:t>Ragnell</w:t>
      </w:r>
      <w:proofErr w:type="spellEnd"/>
      <w:r w:rsidRPr="008C3ACE">
        <w:rPr>
          <w:lang w:val="en-GB"/>
        </w:rPr>
        <w:t xml:space="preserve"> did not follow due process rules required by Common Article 3 in </w:t>
      </w:r>
      <w:r w:rsidR="002475D0">
        <w:rPr>
          <w:lang w:val="en-GB"/>
        </w:rPr>
        <w:t>non-international conflicts</w:t>
      </w:r>
      <w:r w:rsidR="00C1255D">
        <w:rPr>
          <w:lang w:val="en-GB"/>
        </w:rPr>
        <w:t xml:space="preserve">, </w:t>
      </w:r>
      <w:r w:rsidR="00C1255D">
        <w:rPr>
          <w:szCs w:val="24"/>
          <w:lang w:val="en-GB"/>
        </w:rPr>
        <w:t>which</w:t>
      </w:r>
      <w:r w:rsidR="006E6006" w:rsidRPr="008C3ACE">
        <w:rPr>
          <w:szCs w:val="24"/>
          <w:lang w:val="en-GB"/>
        </w:rPr>
        <w:t xml:space="preserve"> prohibits </w:t>
      </w:r>
      <w:r w:rsidRPr="008C3ACE">
        <w:rPr>
          <w:szCs w:val="24"/>
          <w:lang w:val="en-GB"/>
        </w:rPr>
        <w:t>pass</w:t>
      </w:r>
      <w:r w:rsidR="006E6006" w:rsidRPr="008C3ACE">
        <w:rPr>
          <w:szCs w:val="24"/>
          <w:lang w:val="en-GB"/>
        </w:rPr>
        <w:t>ing</w:t>
      </w:r>
      <w:r w:rsidRPr="008C3ACE">
        <w:rPr>
          <w:szCs w:val="24"/>
          <w:lang w:val="en-GB"/>
        </w:rPr>
        <w:t xml:space="preserve"> sentences </w:t>
      </w:r>
      <w:r w:rsidR="00E00BB8" w:rsidRPr="008C3ACE">
        <w:rPr>
          <w:szCs w:val="24"/>
          <w:lang w:val="en-GB"/>
        </w:rPr>
        <w:t xml:space="preserve">against persons </w:t>
      </w:r>
      <w:r w:rsidR="002B6C86" w:rsidRPr="008C3ACE">
        <w:rPr>
          <w:szCs w:val="24"/>
          <w:lang w:val="en-GB"/>
        </w:rPr>
        <w:t>not participating</w:t>
      </w:r>
      <w:r w:rsidR="00E00BB8" w:rsidRPr="008C3ACE">
        <w:rPr>
          <w:szCs w:val="24"/>
          <w:lang w:val="en-GB"/>
        </w:rPr>
        <w:t xml:space="preserve"> in hostilities </w:t>
      </w:r>
      <w:r w:rsidRPr="008C3ACE">
        <w:rPr>
          <w:szCs w:val="24"/>
          <w:lang w:val="en-GB"/>
        </w:rPr>
        <w:t>without previous judgment by a regularly constituted court.</w:t>
      </w:r>
      <w:r w:rsidRPr="008C3ACE">
        <w:rPr>
          <w:rStyle w:val="FootnoteReference"/>
          <w:szCs w:val="24"/>
          <w:lang w:val="en-GB"/>
        </w:rPr>
        <w:footnoteReference w:id="135"/>
      </w:r>
      <w:r w:rsidRPr="008C3ACE">
        <w:rPr>
          <w:szCs w:val="24"/>
          <w:lang w:val="en-GB"/>
        </w:rPr>
        <w:t xml:space="preserve"> </w:t>
      </w:r>
      <w:r w:rsidR="00370D56">
        <w:rPr>
          <w:szCs w:val="24"/>
          <w:lang w:val="en-GB"/>
        </w:rPr>
        <w:t>As there appears to have been no</w:t>
      </w:r>
      <w:r w:rsidR="00370D56" w:rsidRPr="008C3ACE">
        <w:rPr>
          <w:szCs w:val="24"/>
          <w:lang w:val="en-GB"/>
        </w:rPr>
        <w:t xml:space="preserve"> </w:t>
      </w:r>
      <w:r w:rsidR="00914AAD" w:rsidRPr="008C3ACE">
        <w:rPr>
          <w:szCs w:val="24"/>
          <w:lang w:val="en-GB"/>
        </w:rPr>
        <w:t>court</w:t>
      </w:r>
      <w:r w:rsidRPr="008C3ACE">
        <w:rPr>
          <w:szCs w:val="24"/>
          <w:lang w:val="en-GB"/>
        </w:rPr>
        <w:t xml:space="preserve"> judgment, the </w:t>
      </w:r>
      <w:r w:rsidR="002B6C86" w:rsidRPr="008C3ACE">
        <w:rPr>
          <w:szCs w:val="24"/>
          <w:lang w:val="en-GB"/>
        </w:rPr>
        <w:t>imprisonment</w:t>
      </w:r>
      <w:r w:rsidRPr="008C3ACE">
        <w:rPr>
          <w:szCs w:val="24"/>
          <w:lang w:val="en-GB"/>
        </w:rPr>
        <w:t xml:space="preserve"> of UAC fighters violate</w:t>
      </w:r>
      <w:r w:rsidR="00370D56">
        <w:rPr>
          <w:szCs w:val="24"/>
          <w:lang w:val="en-GB"/>
        </w:rPr>
        <w:t>d</w:t>
      </w:r>
      <w:r w:rsidRPr="008C3ACE">
        <w:rPr>
          <w:szCs w:val="24"/>
          <w:lang w:val="en-GB"/>
        </w:rPr>
        <w:t xml:space="preserve"> Common Article 3.</w:t>
      </w:r>
    </w:p>
    <w:p w14:paraId="3D0D33CE" w14:textId="2504D021" w:rsidR="00D206EF" w:rsidRPr="008C3ACE" w:rsidRDefault="00D206EF" w:rsidP="00491933">
      <w:pPr>
        <w:pStyle w:val="Heading4"/>
        <w:numPr>
          <w:ilvl w:val="0"/>
          <w:numId w:val="15"/>
        </w:numPr>
        <w:spacing w:line="360" w:lineRule="auto"/>
        <w:ind w:left="1560" w:hanging="426"/>
        <w:rPr>
          <w:lang w:val="en-GB"/>
        </w:rPr>
      </w:pPr>
      <w:bookmarkStart w:id="58" w:name="_Toc124881947"/>
      <w:proofErr w:type="spellStart"/>
      <w:r w:rsidRPr="008C3ACE">
        <w:rPr>
          <w:lang w:val="en-GB"/>
        </w:rPr>
        <w:t>Ragnell</w:t>
      </w:r>
      <w:proofErr w:type="spellEnd"/>
      <w:r w:rsidRPr="008C3ACE">
        <w:rPr>
          <w:lang w:val="en-GB"/>
        </w:rPr>
        <w:t xml:space="preserve"> violated its </w:t>
      </w:r>
      <w:r w:rsidR="003433F4">
        <w:rPr>
          <w:lang w:val="en-GB"/>
        </w:rPr>
        <w:t xml:space="preserve">human rights </w:t>
      </w:r>
      <w:r w:rsidRPr="008C3ACE">
        <w:rPr>
          <w:lang w:val="en-GB"/>
        </w:rPr>
        <w:t>obligations by arbitrarily detaining the UAC fighters</w:t>
      </w:r>
      <w:r w:rsidR="00ED2A78" w:rsidRPr="008C3ACE">
        <w:rPr>
          <w:lang w:val="en-GB"/>
        </w:rPr>
        <w:t>.</w:t>
      </w:r>
      <w:bookmarkEnd w:id="58"/>
    </w:p>
    <w:p w14:paraId="3E893DF4" w14:textId="067F30C7" w:rsidR="00D206EF" w:rsidRPr="008C3ACE" w:rsidRDefault="00D206EF" w:rsidP="004920ED">
      <w:pPr>
        <w:pStyle w:val="Heading5"/>
        <w:numPr>
          <w:ilvl w:val="1"/>
          <w:numId w:val="15"/>
        </w:numPr>
        <w:ind w:left="1843" w:hanging="425"/>
      </w:pPr>
      <w:bookmarkStart w:id="59" w:name="_Toc124881948"/>
      <w:proofErr w:type="spellStart"/>
      <w:r w:rsidRPr="008C3ACE">
        <w:t>Ragnell’s</w:t>
      </w:r>
      <w:proofErr w:type="spellEnd"/>
      <w:r w:rsidRPr="008C3ACE">
        <w:t xml:space="preserve"> human rights obligations</w:t>
      </w:r>
      <w:r w:rsidR="001E6587">
        <w:t xml:space="preserve"> continue to apply </w:t>
      </w:r>
      <w:proofErr w:type="spellStart"/>
      <w:r w:rsidR="001E6587">
        <w:t>durning</w:t>
      </w:r>
      <w:proofErr w:type="spellEnd"/>
      <w:r w:rsidR="001E6587">
        <w:t xml:space="preserve"> armed conflicts</w:t>
      </w:r>
      <w:r w:rsidR="00ED2A78" w:rsidRPr="008C3ACE">
        <w:t>.</w:t>
      </w:r>
      <w:bookmarkEnd w:id="59"/>
    </w:p>
    <w:p w14:paraId="321A847F" w14:textId="2B33A165" w:rsidR="00D206EF" w:rsidRPr="008C3ACE" w:rsidRDefault="00D206EF" w:rsidP="00656024">
      <w:pPr>
        <w:rPr>
          <w:lang w:val="en-GB"/>
        </w:rPr>
      </w:pPr>
      <w:r w:rsidRPr="008C3ACE">
        <w:rPr>
          <w:lang w:val="en-GB"/>
        </w:rPr>
        <w:t xml:space="preserve">Article 75(8) of API </w:t>
      </w:r>
      <w:r w:rsidR="00391606">
        <w:rPr>
          <w:lang w:val="en-GB"/>
        </w:rPr>
        <w:t>emphasi</w:t>
      </w:r>
      <w:r w:rsidR="00514ECE">
        <w:rPr>
          <w:lang w:val="en-GB"/>
        </w:rPr>
        <w:t>s</w:t>
      </w:r>
      <w:r w:rsidR="00391606">
        <w:rPr>
          <w:lang w:val="en-GB"/>
        </w:rPr>
        <w:t>es</w:t>
      </w:r>
      <w:r w:rsidRPr="008C3ACE">
        <w:rPr>
          <w:lang w:val="en-GB"/>
        </w:rPr>
        <w:t xml:space="preserve"> that </w:t>
      </w:r>
      <w:r w:rsidR="006373F7" w:rsidRPr="008C3ACE">
        <w:rPr>
          <w:lang w:val="en-GB"/>
        </w:rPr>
        <w:t>its</w:t>
      </w:r>
      <w:r w:rsidRPr="008C3ACE">
        <w:rPr>
          <w:lang w:val="en-GB"/>
        </w:rPr>
        <w:t xml:space="preserve"> </w:t>
      </w:r>
      <w:r w:rsidR="00DA2609" w:rsidRPr="008C3ACE">
        <w:rPr>
          <w:lang w:val="en-GB"/>
        </w:rPr>
        <w:t>fundamental guarantees</w:t>
      </w:r>
      <w:r w:rsidRPr="008C3ACE">
        <w:rPr>
          <w:lang w:val="en-GB"/>
        </w:rPr>
        <w:t xml:space="preserve"> may not be construed to limit </w:t>
      </w:r>
      <w:r w:rsidR="00BC4200" w:rsidRPr="008C3ACE">
        <w:rPr>
          <w:lang w:val="en-GB"/>
        </w:rPr>
        <w:t>application of a</w:t>
      </w:r>
      <w:r w:rsidRPr="008C3ACE">
        <w:rPr>
          <w:lang w:val="en-GB"/>
        </w:rPr>
        <w:t xml:space="preserve"> </w:t>
      </w:r>
      <w:r w:rsidR="00167060" w:rsidRPr="008C3ACE">
        <w:rPr>
          <w:lang w:val="en-GB"/>
        </w:rPr>
        <w:t xml:space="preserve">more favourable provision </w:t>
      </w:r>
      <w:r w:rsidR="00AA5118" w:rsidRPr="008C3ACE">
        <w:rPr>
          <w:lang w:val="en-GB"/>
        </w:rPr>
        <w:t xml:space="preserve">of international law </w:t>
      </w:r>
      <w:r w:rsidRPr="008C3ACE">
        <w:rPr>
          <w:lang w:val="en-GB"/>
        </w:rPr>
        <w:t>granting greater protection.</w:t>
      </w:r>
      <w:r w:rsidRPr="008C3ACE">
        <w:rPr>
          <w:rStyle w:val="FootnoteReference"/>
          <w:lang w:val="en-GB"/>
        </w:rPr>
        <w:footnoteReference w:id="136"/>
      </w:r>
      <w:r w:rsidRPr="008C3ACE">
        <w:rPr>
          <w:lang w:val="en-GB"/>
        </w:rPr>
        <w:t xml:space="preserve"> </w:t>
      </w:r>
      <w:r w:rsidR="009D0DC2">
        <w:rPr>
          <w:lang w:val="en-GB"/>
        </w:rPr>
        <w:t>Under t</w:t>
      </w:r>
      <w:r w:rsidRPr="008C3ACE">
        <w:rPr>
          <w:lang w:val="en-GB"/>
        </w:rPr>
        <w:t>he Martens Clause, which appear</w:t>
      </w:r>
      <w:r w:rsidR="00DC4A72" w:rsidRPr="008C3ACE">
        <w:rPr>
          <w:lang w:val="en-GB"/>
        </w:rPr>
        <w:t>s</w:t>
      </w:r>
      <w:r w:rsidRPr="008C3ACE">
        <w:rPr>
          <w:lang w:val="en-GB"/>
        </w:rPr>
        <w:t xml:space="preserve"> in API,</w:t>
      </w:r>
      <w:r w:rsidRPr="008C3ACE">
        <w:rPr>
          <w:rStyle w:val="FootnoteReference"/>
          <w:lang w:val="en-GB"/>
        </w:rPr>
        <w:footnoteReference w:id="137"/>
      </w:r>
      <w:r w:rsidRPr="008C3ACE">
        <w:rPr>
          <w:lang w:val="en-GB"/>
        </w:rPr>
        <w:t xml:space="preserve"> </w:t>
      </w:r>
      <w:r w:rsidR="00C13D55" w:rsidRPr="008C3ACE">
        <w:rPr>
          <w:lang w:val="en-GB"/>
        </w:rPr>
        <w:t>Additional Protocol II (“APII”)</w:t>
      </w:r>
      <w:r w:rsidRPr="008C3ACE">
        <w:rPr>
          <w:lang w:val="en-GB"/>
        </w:rPr>
        <w:t>,</w:t>
      </w:r>
      <w:r w:rsidRPr="008C3ACE">
        <w:rPr>
          <w:rStyle w:val="FootnoteReference"/>
          <w:lang w:val="en-GB"/>
        </w:rPr>
        <w:footnoteReference w:id="138"/>
      </w:r>
      <w:r w:rsidRPr="008C3ACE">
        <w:rPr>
          <w:lang w:val="en-GB"/>
        </w:rPr>
        <w:t xml:space="preserve"> and the Geneva Conventions,</w:t>
      </w:r>
      <w:r w:rsidRPr="008C3ACE">
        <w:rPr>
          <w:rStyle w:val="FootnoteReference"/>
          <w:lang w:val="en-GB"/>
        </w:rPr>
        <w:footnoteReference w:id="139"/>
      </w:r>
      <w:r w:rsidRPr="008C3ACE">
        <w:rPr>
          <w:lang w:val="en-GB"/>
        </w:rPr>
        <w:t xml:space="preserve"> civilians and combatants remain </w:t>
      </w:r>
      <w:r w:rsidR="00AA0ED7" w:rsidRPr="008C3ACE">
        <w:rPr>
          <w:lang w:val="en-GB"/>
        </w:rPr>
        <w:t>protected by</w:t>
      </w:r>
      <w:r w:rsidR="000E5E5F" w:rsidRPr="008C3ACE">
        <w:rPr>
          <w:lang w:val="en-GB"/>
        </w:rPr>
        <w:t xml:space="preserve"> </w:t>
      </w:r>
      <w:r w:rsidRPr="008C3ACE">
        <w:rPr>
          <w:lang w:val="en-GB"/>
        </w:rPr>
        <w:t xml:space="preserve">international law derived from custom, principles of humanity, and the dictates of public conscience. </w:t>
      </w:r>
      <w:r w:rsidR="008B498A" w:rsidRPr="008C3ACE">
        <w:rPr>
          <w:lang w:val="en-GB"/>
        </w:rPr>
        <w:t>T</w:t>
      </w:r>
      <w:r w:rsidRPr="008C3ACE">
        <w:rPr>
          <w:lang w:val="en-GB"/>
        </w:rPr>
        <w:t xml:space="preserve">his Court has held </w:t>
      </w:r>
      <w:r w:rsidRPr="008C3ACE">
        <w:rPr>
          <w:lang w:val="en-GB"/>
        </w:rPr>
        <w:lastRenderedPageBreak/>
        <w:t>that</w:t>
      </w:r>
      <w:r w:rsidR="00FE78E4">
        <w:rPr>
          <w:lang w:val="en-GB"/>
        </w:rPr>
        <w:t xml:space="preserve"> human rights obligations</w:t>
      </w:r>
      <w:r w:rsidR="00AE6C1F">
        <w:rPr>
          <w:lang w:val="en-GB"/>
        </w:rPr>
        <w:t xml:space="preserve"> </w:t>
      </w:r>
      <w:r w:rsidRPr="008C3ACE">
        <w:rPr>
          <w:lang w:val="en-GB"/>
        </w:rPr>
        <w:t xml:space="preserve">apply alongside </w:t>
      </w:r>
      <w:r w:rsidR="00B52F91">
        <w:rPr>
          <w:i/>
          <w:iCs/>
          <w:lang w:val="en-GB"/>
        </w:rPr>
        <w:t>jus in bello</w:t>
      </w:r>
      <w:r w:rsidRPr="008C3ACE">
        <w:rPr>
          <w:lang w:val="en-GB"/>
        </w:rPr>
        <w:t xml:space="preserve"> </w:t>
      </w:r>
      <w:r w:rsidR="00B514B1">
        <w:rPr>
          <w:lang w:val="en-GB"/>
        </w:rPr>
        <w:t>during</w:t>
      </w:r>
      <w:r w:rsidRPr="008C3ACE">
        <w:rPr>
          <w:lang w:val="en-GB"/>
        </w:rPr>
        <w:t xml:space="preserve"> armed conflict</w:t>
      </w:r>
      <w:r w:rsidR="00B514B1">
        <w:rPr>
          <w:lang w:val="en-GB"/>
        </w:rPr>
        <w:t>s</w:t>
      </w:r>
      <w:r w:rsidR="00AE6C1F">
        <w:rPr>
          <w:lang w:val="en-GB"/>
        </w:rPr>
        <w:t>,</w:t>
      </w:r>
      <w:r w:rsidRPr="008C3ACE">
        <w:rPr>
          <w:rStyle w:val="FootnoteReference"/>
          <w:lang w:val="en-GB"/>
        </w:rPr>
        <w:footnoteReference w:id="140"/>
      </w:r>
      <w:r w:rsidR="00B43CE0" w:rsidRPr="008C3ACE">
        <w:rPr>
          <w:lang w:val="en-GB"/>
        </w:rPr>
        <w:t xml:space="preserve"> </w:t>
      </w:r>
      <w:r w:rsidR="00AE6C1F">
        <w:rPr>
          <w:lang w:val="en-GB"/>
        </w:rPr>
        <w:t>thereby applying</w:t>
      </w:r>
      <w:r w:rsidR="008038BD" w:rsidRPr="008C3ACE">
        <w:rPr>
          <w:lang w:val="en-GB"/>
        </w:rPr>
        <w:t xml:space="preserve"> to the captured UAC fighters.</w:t>
      </w:r>
      <w:r w:rsidR="00D01634" w:rsidRPr="008C3ACE">
        <w:rPr>
          <w:lang w:val="en-GB"/>
        </w:rPr>
        <w:t xml:space="preserve"> </w:t>
      </w:r>
    </w:p>
    <w:p w14:paraId="6AFAFDB5" w14:textId="58802CD4" w:rsidR="00007359" w:rsidRPr="00B348AD" w:rsidRDefault="00007359" w:rsidP="004920ED">
      <w:pPr>
        <w:pStyle w:val="Heading5"/>
        <w:numPr>
          <w:ilvl w:val="1"/>
          <w:numId w:val="15"/>
        </w:numPr>
        <w:ind w:left="1843" w:hanging="425"/>
      </w:pPr>
      <w:bookmarkStart w:id="60" w:name="_Toc124881949"/>
      <w:proofErr w:type="spellStart"/>
      <w:r w:rsidRPr="00B348AD">
        <w:t>Ragnell</w:t>
      </w:r>
      <w:proofErr w:type="spellEnd"/>
      <w:r w:rsidRPr="00B348AD">
        <w:t xml:space="preserve"> violated the human rights of the UAC detainees</w:t>
      </w:r>
      <w:r w:rsidR="00ED2A78" w:rsidRPr="00B348AD">
        <w:t>.</w:t>
      </w:r>
      <w:bookmarkEnd w:id="60"/>
    </w:p>
    <w:p w14:paraId="770813D9" w14:textId="729C4F93" w:rsidR="00DC1CF3" w:rsidRPr="008C3ACE" w:rsidRDefault="00D206EF" w:rsidP="00EA33B3">
      <w:pPr>
        <w:ind w:firstLine="0"/>
        <w:rPr>
          <w:szCs w:val="24"/>
          <w:lang w:val="en-GB"/>
        </w:rPr>
      </w:pPr>
      <w:r w:rsidRPr="008C3ACE">
        <w:rPr>
          <w:szCs w:val="24"/>
          <w:lang w:val="en-GB"/>
        </w:rPr>
        <w:t xml:space="preserve"> </w:t>
      </w:r>
      <w:r w:rsidRPr="008C3ACE">
        <w:rPr>
          <w:szCs w:val="24"/>
          <w:lang w:val="en-GB"/>
        </w:rPr>
        <w:tab/>
      </w:r>
      <w:proofErr w:type="spellStart"/>
      <w:r w:rsidRPr="008C3ACE">
        <w:rPr>
          <w:szCs w:val="24"/>
          <w:lang w:val="en-GB"/>
        </w:rPr>
        <w:t>Ragnell</w:t>
      </w:r>
      <w:proofErr w:type="spellEnd"/>
      <w:r w:rsidRPr="008C3ACE">
        <w:rPr>
          <w:szCs w:val="24"/>
          <w:lang w:val="en-GB"/>
        </w:rPr>
        <w:t xml:space="preserve"> </w:t>
      </w:r>
      <w:r w:rsidR="00B514B1">
        <w:rPr>
          <w:szCs w:val="24"/>
          <w:lang w:val="en-GB"/>
        </w:rPr>
        <w:t xml:space="preserve">must </w:t>
      </w:r>
      <w:r w:rsidRPr="008C3ACE">
        <w:rPr>
          <w:lang w:val="en-GB"/>
        </w:rPr>
        <w:t>respect the human rights of all individuals “within its territory and subject to its jurisdiction.”</w:t>
      </w:r>
      <w:r w:rsidRPr="008C3ACE">
        <w:rPr>
          <w:rStyle w:val="FootnoteReference"/>
          <w:lang w:val="en-GB"/>
        </w:rPr>
        <w:footnoteReference w:id="141"/>
      </w:r>
      <w:r w:rsidRPr="008C3ACE">
        <w:rPr>
          <w:lang w:val="en-GB"/>
        </w:rPr>
        <w:t xml:space="preserve"> </w:t>
      </w:r>
      <w:r w:rsidR="00C47FFB">
        <w:rPr>
          <w:szCs w:val="24"/>
          <w:lang w:val="en-GB"/>
        </w:rPr>
        <w:t>Thus, w</w:t>
      </w:r>
      <w:r w:rsidR="000E3955">
        <w:rPr>
          <w:szCs w:val="24"/>
          <w:lang w:val="en-GB"/>
        </w:rPr>
        <w:t>hile imprisoning the UAC fighters on its territory,</w:t>
      </w:r>
      <w:r w:rsidR="000E3955" w:rsidRPr="008C3ACE">
        <w:rPr>
          <w:rStyle w:val="FootnoteReference"/>
          <w:lang w:val="en-GB"/>
        </w:rPr>
        <w:footnoteReference w:id="142"/>
      </w:r>
      <w:r w:rsidR="000E3955" w:rsidRPr="008C3ACE">
        <w:rPr>
          <w:lang w:val="en-GB"/>
        </w:rPr>
        <w:t xml:space="preserve"> </w:t>
      </w:r>
      <w:proofErr w:type="spellStart"/>
      <w:r w:rsidR="000E3955" w:rsidRPr="008C3ACE">
        <w:rPr>
          <w:szCs w:val="24"/>
          <w:lang w:val="en-GB"/>
        </w:rPr>
        <w:t>Ragnell</w:t>
      </w:r>
      <w:proofErr w:type="spellEnd"/>
      <w:r w:rsidR="000E3955" w:rsidRPr="008C3ACE">
        <w:rPr>
          <w:szCs w:val="24"/>
          <w:lang w:val="en-GB"/>
        </w:rPr>
        <w:t xml:space="preserve"> </w:t>
      </w:r>
      <w:r w:rsidR="00C47FFB">
        <w:rPr>
          <w:szCs w:val="24"/>
          <w:lang w:val="en-GB"/>
        </w:rPr>
        <w:t>was obligated to</w:t>
      </w:r>
      <w:r w:rsidR="00C47FFB" w:rsidRPr="008C3ACE">
        <w:rPr>
          <w:szCs w:val="24"/>
          <w:lang w:val="en-GB"/>
        </w:rPr>
        <w:t xml:space="preserve"> </w:t>
      </w:r>
      <w:r w:rsidR="000E3955" w:rsidRPr="008C3ACE">
        <w:rPr>
          <w:szCs w:val="24"/>
          <w:lang w:val="en-GB"/>
        </w:rPr>
        <w:t>respect the</w:t>
      </w:r>
      <w:r w:rsidR="000E3955">
        <w:rPr>
          <w:szCs w:val="24"/>
          <w:lang w:val="en-GB"/>
        </w:rPr>
        <w:t>ir</w:t>
      </w:r>
      <w:r w:rsidR="000E3955" w:rsidRPr="008C3ACE">
        <w:rPr>
          <w:szCs w:val="24"/>
          <w:lang w:val="en-GB"/>
        </w:rPr>
        <w:t xml:space="preserve"> rights as codified in the </w:t>
      </w:r>
      <w:r w:rsidR="001B5164">
        <w:rPr>
          <w:szCs w:val="24"/>
          <w:lang w:val="en-GB"/>
        </w:rPr>
        <w:t>ICCPR.</w:t>
      </w:r>
      <w:r w:rsidR="00EA33B3">
        <w:rPr>
          <w:szCs w:val="24"/>
          <w:lang w:val="en-GB"/>
        </w:rPr>
        <w:t xml:space="preserve"> </w:t>
      </w:r>
      <w:proofErr w:type="spellStart"/>
      <w:r w:rsidR="00685E4F" w:rsidRPr="008C3ACE">
        <w:rPr>
          <w:szCs w:val="24"/>
          <w:lang w:val="en-GB"/>
        </w:rPr>
        <w:t>Ragnell</w:t>
      </w:r>
      <w:proofErr w:type="spellEnd"/>
      <w:r w:rsidR="00685E4F" w:rsidRPr="008C3ACE">
        <w:rPr>
          <w:szCs w:val="24"/>
          <w:lang w:val="en-GB"/>
        </w:rPr>
        <w:t xml:space="preserve"> may not arbitrarily detain </w:t>
      </w:r>
      <w:r w:rsidR="004F3F95">
        <w:rPr>
          <w:szCs w:val="24"/>
          <w:lang w:val="en-GB"/>
        </w:rPr>
        <w:t>a person</w:t>
      </w:r>
      <w:r w:rsidR="004F3F95" w:rsidRPr="008C3ACE">
        <w:rPr>
          <w:szCs w:val="24"/>
          <w:lang w:val="en-GB"/>
        </w:rPr>
        <w:t xml:space="preserve"> </w:t>
      </w:r>
      <w:r w:rsidR="00685E4F" w:rsidRPr="008C3ACE">
        <w:rPr>
          <w:szCs w:val="24"/>
          <w:lang w:val="en-GB"/>
        </w:rPr>
        <w:t>except in accordance with procedures established by law.</w:t>
      </w:r>
      <w:r w:rsidR="00685E4F" w:rsidRPr="008C3ACE">
        <w:rPr>
          <w:rStyle w:val="FootnoteReference"/>
          <w:szCs w:val="24"/>
          <w:lang w:val="en-GB"/>
        </w:rPr>
        <w:footnoteReference w:id="143"/>
      </w:r>
      <w:r w:rsidR="00685E4F" w:rsidRPr="008C3ACE">
        <w:rPr>
          <w:szCs w:val="24"/>
          <w:lang w:val="en-GB"/>
        </w:rPr>
        <w:t xml:space="preserve"> </w:t>
      </w:r>
      <w:r w:rsidR="008D71E9">
        <w:rPr>
          <w:szCs w:val="24"/>
          <w:lang w:val="en-GB"/>
        </w:rPr>
        <w:t xml:space="preserve">During armed conflicts, </w:t>
      </w:r>
      <w:r w:rsidR="008D71E9">
        <w:rPr>
          <w:lang w:val="en-GB"/>
        </w:rPr>
        <w:t>a</w:t>
      </w:r>
      <w:r w:rsidRPr="008C3ACE">
        <w:rPr>
          <w:lang w:val="en-GB"/>
        </w:rPr>
        <w:t>rbitrariness of detention may</w:t>
      </w:r>
      <w:r w:rsidR="00B02F68" w:rsidRPr="008C3ACE">
        <w:rPr>
          <w:lang w:val="en-GB"/>
        </w:rPr>
        <w:t xml:space="preserve"> be</w:t>
      </w:r>
      <w:r w:rsidRPr="008C3ACE">
        <w:rPr>
          <w:lang w:val="en-GB"/>
        </w:rPr>
        <w:t xml:space="preserve"> determined by </w:t>
      </w:r>
      <w:r w:rsidR="00B02F68" w:rsidRPr="008C3ACE">
        <w:rPr>
          <w:i/>
          <w:iCs/>
          <w:lang w:val="en-GB"/>
        </w:rPr>
        <w:t>jus in bello</w:t>
      </w:r>
      <w:r w:rsidRPr="008C3ACE">
        <w:rPr>
          <w:lang w:val="en-GB"/>
        </w:rPr>
        <w:t>.</w:t>
      </w:r>
      <w:r w:rsidRPr="008C3ACE">
        <w:rPr>
          <w:rStyle w:val="FootnoteReference"/>
          <w:lang w:val="en-GB"/>
        </w:rPr>
        <w:footnoteReference w:id="144"/>
      </w:r>
      <w:r w:rsidRPr="008C3ACE">
        <w:rPr>
          <w:lang w:val="en-GB"/>
        </w:rPr>
        <w:t xml:space="preserve"> Article 43 of GCIII requires an initial review as soon as possible.</w:t>
      </w:r>
      <w:r w:rsidRPr="008C3ACE">
        <w:rPr>
          <w:rStyle w:val="FootnoteReference"/>
          <w:lang w:val="en-GB"/>
        </w:rPr>
        <w:footnoteReference w:id="145"/>
      </w:r>
      <w:r w:rsidRPr="008C3ACE">
        <w:rPr>
          <w:lang w:val="en-GB"/>
        </w:rPr>
        <w:t xml:space="preserve"> </w:t>
      </w:r>
      <w:r w:rsidR="00C9524F">
        <w:rPr>
          <w:lang w:val="en-GB"/>
        </w:rPr>
        <w:t>A</w:t>
      </w:r>
      <w:r w:rsidRPr="008C3ACE">
        <w:rPr>
          <w:lang w:val="en-GB"/>
        </w:rPr>
        <w:t xml:space="preserve">pplying this, </w:t>
      </w:r>
      <w:r w:rsidRPr="008C3ACE">
        <w:rPr>
          <w:szCs w:val="24"/>
          <w:lang w:val="en-GB"/>
        </w:rPr>
        <w:t>Israel, for example, requires that civilians detained for</w:t>
      </w:r>
      <w:r w:rsidR="00095314">
        <w:rPr>
          <w:szCs w:val="24"/>
          <w:lang w:val="en-GB"/>
        </w:rPr>
        <w:t xml:space="preserve"> participating</w:t>
      </w:r>
      <w:r w:rsidRPr="008C3ACE">
        <w:rPr>
          <w:szCs w:val="24"/>
          <w:lang w:val="en-GB"/>
        </w:rPr>
        <w:t xml:space="preserve"> in hostilities be brought before a court </w:t>
      </w:r>
      <w:r w:rsidR="00031482" w:rsidRPr="008C3ACE">
        <w:rPr>
          <w:szCs w:val="24"/>
          <w:lang w:val="en-GB"/>
        </w:rPr>
        <w:t xml:space="preserve">within </w:t>
      </w:r>
      <w:r w:rsidRPr="008C3ACE">
        <w:rPr>
          <w:szCs w:val="24"/>
          <w:lang w:val="en-GB"/>
        </w:rPr>
        <w:t>14 days.</w:t>
      </w:r>
      <w:r w:rsidRPr="008C3ACE">
        <w:rPr>
          <w:rStyle w:val="FootnoteReference"/>
          <w:szCs w:val="24"/>
          <w:lang w:val="en-GB"/>
        </w:rPr>
        <w:footnoteReference w:id="146"/>
      </w:r>
      <w:r w:rsidRPr="008C3ACE">
        <w:rPr>
          <w:szCs w:val="24"/>
          <w:lang w:val="en-GB"/>
        </w:rPr>
        <w:t xml:space="preserve"> </w:t>
      </w:r>
      <w:r w:rsidR="004F3F95">
        <w:rPr>
          <w:szCs w:val="24"/>
          <w:lang w:val="en-GB"/>
        </w:rPr>
        <w:t>Here</w:t>
      </w:r>
      <w:r w:rsidR="00685E4F" w:rsidRPr="008C3ACE">
        <w:rPr>
          <w:szCs w:val="24"/>
          <w:lang w:val="en-GB"/>
        </w:rPr>
        <w:t xml:space="preserve">, absent any trial before a competent court, the indefinite </w:t>
      </w:r>
      <w:r w:rsidR="003D34C7" w:rsidRPr="008C3ACE">
        <w:rPr>
          <w:szCs w:val="24"/>
          <w:lang w:val="en-GB"/>
        </w:rPr>
        <w:t>detention</w:t>
      </w:r>
      <w:r w:rsidR="00685E4F" w:rsidRPr="008C3ACE">
        <w:rPr>
          <w:szCs w:val="24"/>
          <w:lang w:val="en-GB"/>
        </w:rPr>
        <w:t xml:space="preserve"> was arbitrary and </w:t>
      </w:r>
      <w:r w:rsidR="00F92AD8" w:rsidRPr="008C3ACE">
        <w:rPr>
          <w:szCs w:val="24"/>
          <w:lang w:val="en-GB"/>
        </w:rPr>
        <w:t>violated</w:t>
      </w:r>
      <w:r w:rsidR="00685E4F" w:rsidRPr="008C3ACE">
        <w:rPr>
          <w:szCs w:val="24"/>
          <w:lang w:val="en-GB"/>
        </w:rPr>
        <w:t xml:space="preserve"> Article 8 of the ICCPR.</w:t>
      </w:r>
    </w:p>
    <w:p w14:paraId="4CF5EAA8" w14:textId="3C44D4C8" w:rsidR="00775CE3" w:rsidRPr="007319A3" w:rsidRDefault="00013790" w:rsidP="002F0F93">
      <w:pPr>
        <w:pStyle w:val="Heading2"/>
        <w:numPr>
          <w:ilvl w:val="0"/>
          <w:numId w:val="18"/>
        </w:numPr>
        <w:ind w:left="709" w:hanging="425"/>
        <w:rPr>
          <w:bCs/>
          <w:lang w:val="en-GB"/>
        </w:rPr>
      </w:pPr>
      <w:bookmarkStart w:id="61" w:name="_Toc124881950"/>
      <w:proofErr w:type="spellStart"/>
      <w:r w:rsidRPr="008C3ACE">
        <w:rPr>
          <w:lang w:val="en-GB"/>
        </w:rPr>
        <w:t>Aglovale</w:t>
      </w:r>
      <w:proofErr w:type="spellEnd"/>
      <w:r w:rsidRPr="008C3ACE">
        <w:rPr>
          <w:lang w:val="en-GB"/>
        </w:rPr>
        <w:t xml:space="preserve"> acted in accordance with the Treaty in imposing unilateral sanctions against </w:t>
      </w:r>
      <w:proofErr w:type="spellStart"/>
      <w:r w:rsidRPr="008C3ACE">
        <w:rPr>
          <w:lang w:val="en-GB"/>
        </w:rPr>
        <w:t>Ragnell</w:t>
      </w:r>
      <w:proofErr w:type="spellEnd"/>
      <w:r w:rsidRPr="008C3ACE">
        <w:rPr>
          <w:lang w:val="en-GB"/>
        </w:rPr>
        <w:t xml:space="preserve"> and </w:t>
      </w:r>
      <w:proofErr w:type="spellStart"/>
      <w:r w:rsidRPr="008C3ACE">
        <w:rPr>
          <w:lang w:val="en-GB"/>
        </w:rPr>
        <w:t>Ragnellian</w:t>
      </w:r>
      <w:proofErr w:type="spellEnd"/>
      <w:r w:rsidRPr="008C3ACE">
        <w:rPr>
          <w:lang w:val="en-GB"/>
        </w:rPr>
        <w:t xml:space="preserve"> nationals, and has no obligation to withdraw the sanctions, to return any property, or to compensate </w:t>
      </w:r>
      <w:proofErr w:type="spellStart"/>
      <w:r w:rsidRPr="008C3ACE">
        <w:rPr>
          <w:lang w:val="en-GB"/>
        </w:rPr>
        <w:t>Ragnell</w:t>
      </w:r>
      <w:proofErr w:type="spellEnd"/>
      <w:r w:rsidRPr="008C3ACE">
        <w:rPr>
          <w:lang w:val="en-GB"/>
        </w:rPr>
        <w:t xml:space="preserve"> for their impact</w:t>
      </w:r>
      <w:r w:rsidR="00BA6A91">
        <w:rPr>
          <w:lang w:val="en-GB"/>
        </w:rPr>
        <w:t>.</w:t>
      </w:r>
      <w:bookmarkEnd w:id="61"/>
    </w:p>
    <w:p w14:paraId="37DEB36D" w14:textId="1BB78A8C" w:rsidR="009603DB" w:rsidRPr="008C3ACE" w:rsidRDefault="6E0E543F" w:rsidP="00656024">
      <w:pPr>
        <w:rPr>
          <w:lang w:val="en-GB"/>
        </w:rPr>
      </w:pPr>
      <w:proofErr w:type="spellStart"/>
      <w:r w:rsidRPr="008C3ACE">
        <w:rPr>
          <w:lang w:val="en-GB"/>
        </w:rPr>
        <w:t>Aglovale’s</w:t>
      </w:r>
      <w:proofErr w:type="spellEnd"/>
      <w:r w:rsidRPr="008C3ACE">
        <w:rPr>
          <w:lang w:val="en-GB"/>
        </w:rPr>
        <w:t xml:space="preserve"> unilateral sanctions compl</w:t>
      </w:r>
      <w:r w:rsidR="004C02A0">
        <w:rPr>
          <w:lang w:val="en-GB"/>
        </w:rPr>
        <w:t>ied</w:t>
      </w:r>
      <w:r w:rsidRPr="008C3ACE">
        <w:rPr>
          <w:lang w:val="en-GB"/>
        </w:rPr>
        <w:t xml:space="preserve"> with</w:t>
      </w:r>
      <w:r w:rsidR="000509B7">
        <w:rPr>
          <w:lang w:val="en-GB"/>
        </w:rPr>
        <w:t xml:space="preserve"> </w:t>
      </w:r>
      <w:r w:rsidR="5D14C051" w:rsidRPr="008C3ACE">
        <w:rPr>
          <w:lang w:val="en-GB"/>
        </w:rPr>
        <w:t>the non-intervention</w:t>
      </w:r>
      <w:r w:rsidR="00E27A05">
        <w:rPr>
          <w:lang w:val="en-GB"/>
        </w:rPr>
        <w:t xml:space="preserve"> principle</w:t>
      </w:r>
      <w:r w:rsidR="007C432D" w:rsidRPr="008C3ACE">
        <w:rPr>
          <w:lang w:val="en-GB"/>
        </w:rPr>
        <w:t xml:space="preserve"> [</w:t>
      </w:r>
      <w:r w:rsidR="007C432D" w:rsidRPr="008C3ACE">
        <w:rPr>
          <w:b/>
          <w:bCs/>
          <w:lang w:val="en-GB"/>
        </w:rPr>
        <w:t>A</w:t>
      </w:r>
      <w:r w:rsidR="007C432D" w:rsidRPr="008C3ACE">
        <w:rPr>
          <w:lang w:val="en-GB"/>
        </w:rPr>
        <w:t>]</w:t>
      </w:r>
      <w:r w:rsidR="000509B7">
        <w:rPr>
          <w:lang w:val="en-GB"/>
        </w:rPr>
        <w:t xml:space="preserve"> and its </w:t>
      </w:r>
      <w:r w:rsidR="007C432D">
        <w:rPr>
          <w:lang w:val="en-GB"/>
        </w:rPr>
        <w:t xml:space="preserve">human rights </w:t>
      </w:r>
      <w:r w:rsidR="000509B7">
        <w:rPr>
          <w:lang w:val="en-GB"/>
        </w:rPr>
        <w:t>o</w:t>
      </w:r>
      <w:r w:rsidR="007C432D">
        <w:rPr>
          <w:lang w:val="en-GB"/>
        </w:rPr>
        <w:t>bligations [</w:t>
      </w:r>
      <w:r w:rsidR="007C432D" w:rsidRPr="000509B7">
        <w:rPr>
          <w:b/>
          <w:bCs/>
          <w:lang w:val="en-GB"/>
        </w:rPr>
        <w:t>B</w:t>
      </w:r>
      <w:r w:rsidR="007C432D">
        <w:rPr>
          <w:lang w:val="en-GB"/>
        </w:rPr>
        <w:t>]</w:t>
      </w:r>
      <w:r w:rsidR="5D14C051" w:rsidRPr="008C3ACE">
        <w:rPr>
          <w:lang w:val="en-GB"/>
        </w:rPr>
        <w:t xml:space="preserve">. </w:t>
      </w:r>
      <w:r w:rsidR="00995EE9">
        <w:rPr>
          <w:lang w:val="en-GB"/>
        </w:rPr>
        <w:t>Moreover, its</w:t>
      </w:r>
      <w:r w:rsidR="00995EE9" w:rsidRPr="008C3ACE">
        <w:rPr>
          <w:lang w:val="en-GB"/>
        </w:rPr>
        <w:t xml:space="preserve"> seizure of </w:t>
      </w:r>
      <w:proofErr w:type="spellStart"/>
      <w:r w:rsidR="00995EE9" w:rsidRPr="008C3ACE">
        <w:rPr>
          <w:lang w:val="en-GB"/>
        </w:rPr>
        <w:t>Prydwen</w:t>
      </w:r>
      <w:proofErr w:type="spellEnd"/>
      <w:r w:rsidR="00995EE9" w:rsidRPr="008C3ACE">
        <w:rPr>
          <w:lang w:val="en-GB"/>
        </w:rPr>
        <w:t xml:space="preserve"> P</w:t>
      </w:r>
      <w:r w:rsidR="004C02A0">
        <w:rPr>
          <w:lang w:val="en-GB"/>
        </w:rPr>
        <w:t>a</w:t>
      </w:r>
      <w:r w:rsidR="00995EE9" w:rsidRPr="008C3ACE">
        <w:rPr>
          <w:lang w:val="en-GB"/>
        </w:rPr>
        <w:t>lace</w:t>
      </w:r>
      <w:r w:rsidR="00995EE9">
        <w:rPr>
          <w:lang w:val="en-GB"/>
        </w:rPr>
        <w:t xml:space="preserve"> complied with its ICCPR and customary obligations [</w:t>
      </w:r>
      <w:r w:rsidR="00995EE9" w:rsidRPr="00995EE9">
        <w:rPr>
          <w:b/>
          <w:bCs/>
          <w:lang w:val="en-GB"/>
        </w:rPr>
        <w:t>C</w:t>
      </w:r>
      <w:r w:rsidR="00995EE9">
        <w:rPr>
          <w:lang w:val="en-GB"/>
        </w:rPr>
        <w:t xml:space="preserve">]. </w:t>
      </w:r>
      <w:proofErr w:type="spellStart"/>
      <w:r w:rsidR="00995EE9">
        <w:rPr>
          <w:lang w:val="en-GB"/>
        </w:rPr>
        <w:t>Aglovale</w:t>
      </w:r>
      <w:proofErr w:type="spellEnd"/>
      <w:r w:rsidR="00C33F83">
        <w:rPr>
          <w:lang w:val="en-GB"/>
        </w:rPr>
        <w:t xml:space="preserve"> </w:t>
      </w:r>
      <w:r w:rsidR="00995EE9">
        <w:rPr>
          <w:lang w:val="en-GB"/>
        </w:rPr>
        <w:t xml:space="preserve">also </w:t>
      </w:r>
      <w:r w:rsidR="00C34009">
        <w:rPr>
          <w:lang w:val="en-GB"/>
        </w:rPr>
        <w:t>abided by</w:t>
      </w:r>
      <w:r w:rsidR="00995EE9">
        <w:rPr>
          <w:lang w:val="en-GB"/>
        </w:rPr>
        <w:t xml:space="preserve"> its </w:t>
      </w:r>
      <w:r w:rsidR="00A61A40">
        <w:rPr>
          <w:lang w:val="en-GB"/>
        </w:rPr>
        <w:t>trade obligations</w:t>
      </w:r>
      <w:r w:rsidR="00C34009">
        <w:rPr>
          <w:lang w:val="en-GB"/>
        </w:rPr>
        <w:t xml:space="preserve"> [</w:t>
      </w:r>
      <w:r w:rsidR="00C34009" w:rsidRPr="007D3BCC">
        <w:rPr>
          <w:b/>
          <w:bCs/>
          <w:lang w:val="en-GB"/>
        </w:rPr>
        <w:t>D</w:t>
      </w:r>
      <w:r w:rsidR="00C34009">
        <w:rPr>
          <w:lang w:val="en-GB"/>
        </w:rPr>
        <w:t>]</w:t>
      </w:r>
      <w:r w:rsidR="00A61A40">
        <w:rPr>
          <w:lang w:val="en-GB"/>
        </w:rPr>
        <w:t xml:space="preserve"> and </w:t>
      </w:r>
      <w:r w:rsidR="008C7D88">
        <w:rPr>
          <w:lang w:val="en-GB"/>
        </w:rPr>
        <w:t>respected</w:t>
      </w:r>
      <w:r w:rsidR="00C34009">
        <w:rPr>
          <w:lang w:val="en-GB"/>
        </w:rPr>
        <w:t xml:space="preserve"> its neutrality obligations [</w:t>
      </w:r>
      <w:r w:rsidR="00C34009" w:rsidRPr="007D3BCC">
        <w:rPr>
          <w:b/>
          <w:bCs/>
          <w:lang w:val="en-GB"/>
        </w:rPr>
        <w:t>E</w:t>
      </w:r>
      <w:r w:rsidR="00C34009">
        <w:rPr>
          <w:lang w:val="en-GB"/>
        </w:rPr>
        <w:t xml:space="preserve">]. Finally, </w:t>
      </w:r>
      <w:proofErr w:type="spellStart"/>
      <w:r w:rsidR="007D3BCC">
        <w:rPr>
          <w:lang w:val="en-GB"/>
        </w:rPr>
        <w:t>Ragnell</w:t>
      </w:r>
      <w:proofErr w:type="spellEnd"/>
      <w:r w:rsidR="007D3BCC">
        <w:rPr>
          <w:lang w:val="en-GB"/>
        </w:rPr>
        <w:t xml:space="preserve"> is not entitled to compensation</w:t>
      </w:r>
      <w:r w:rsidR="00C33F83">
        <w:rPr>
          <w:lang w:val="en-GB"/>
        </w:rPr>
        <w:t>,</w:t>
      </w:r>
      <w:r w:rsidR="007D3BCC">
        <w:rPr>
          <w:lang w:val="en-GB"/>
        </w:rPr>
        <w:t xml:space="preserve"> </w:t>
      </w:r>
      <w:r w:rsidR="00C33F83">
        <w:rPr>
          <w:lang w:val="en-GB"/>
        </w:rPr>
        <w:t>given</w:t>
      </w:r>
      <w:r w:rsidR="007D3BCC">
        <w:rPr>
          <w:lang w:val="en-GB"/>
        </w:rPr>
        <w:t xml:space="preserve"> insufficient causality between </w:t>
      </w:r>
      <w:proofErr w:type="spellStart"/>
      <w:r w:rsidR="007D3BCC">
        <w:rPr>
          <w:lang w:val="en-GB"/>
        </w:rPr>
        <w:t>Aglovale’s</w:t>
      </w:r>
      <w:proofErr w:type="spellEnd"/>
      <w:r w:rsidR="007D3BCC">
        <w:rPr>
          <w:lang w:val="en-GB"/>
        </w:rPr>
        <w:t xml:space="preserve"> alleged breaches and its injury [</w:t>
      </w:r>
      <w:r w:rsidR="007D3BCC" w:rsidRPr="007D3BCC">
        <w:rPr>
          <w:b/>
          <w:bCs/>
          <w:lang w:val="en-GB"/>
        </w:rPr>
        <w:t>F</w:t>
      </w:r>
      <w:r w:rsidR="007D3BCC">
        <w:rPr>
          <w:lang w:val="en-GB"/>
        </w:rPr>
        <w:t>].</w:t>
      </w:r>
    </w:p>
    <w:p w14:paraId="5AA3C955" w14:textId="4052ADB4" w:rsidR="00701EBB" w:rsidRPr="008C3ACE" w:rsidRDefault="00047A35" w:rsidP="002F0F93">
      <w:pPr>
        <w:pStyle w:val="Heading3"/>
        <w:numPr>
          <w:ilvl w:val="1"/>
          <w:numId w:val="18"/>
        </w:numPr>
        <w:ind w:left="1276" w:hanging="425"/>
        <w:rPr>
          <w:lang w:val="en-GB"/>
        </w:rPr>
      </w:pPr>
      <w:bookmarkStart w:id="62" w:name="_Toc124881951"/>
      <w:proofErr w:type="spellStart"/>
      <w:r w:rsidRPr="008C3ACE">
        <w:rPr>
          <w:lang w:val="en-GB"/>
        </w:rPr>
        <w:lastRenderedPageBreak/>
        <w:t>Aglovale</w:t>
      </w:r>
      <w:proofErr w:type="spellEnd"/>
      <w:r w:rsidRPr="008C3ACE">
        <w:rPr>
          <w:lang w:val="en-GB"/>
        </w:rPr>
        <w:t xml:space="preserve"> complied with </w:t>
      </w:r>
      <w:r w:rsidR="007D3BCC">
        <w:rPr>
          <w:lang w:val="en-GB"/>
        </w:rPr>
        <w:t>customary international law</w:t>
      </w:r>
      <w:r w:rsidRPr="008C3ACE">
        <w:rPr>
          <w:lang w:val="en-GB"/>
        </w:rPr>
        <w:t xml:space="preserve"> governing friendly relations among States</w:t>
      </w:r>
      <w:r w:rsidR="00925FA8" w:rsidRPr="008C3ACE">
        <w:rPr>
          <w:lang w:val="en-GB"/>
        </w:rPr>
        <w:t>.</w:t>
      </w:r>
      <w:bookmarkEnd w:id="62"/>
    </w:p>
    <w:p w14:paraId="2ED4D4D2" w14:textId="04483FFB" w:rsidR="00B40BB9" w:rsidRPr="00555447" w:rsidRDefault="00B40BB9" w:rsidP="00656024">
      <w:pPr>
        <w:rPr>
          <w:szCs w:val="24"/>
          <w:lang w:val="en-GB"/>
        </w:rPr>
      </w:pPr>
      <w:proofErr w:type="spellStart"/>
      <w:r w:rsidRPr="00042203">
        <w:rPr>
          <w:szCs w:val="24"/>
          <w:lang w:val="en-GB"/>
        </w:rPr>
        <w:t>Aglovale’s</w:t>
      </w:r>
      <w:proofErr w:type="spellEnd"/>
      <w:r w:rsidRPr="00042203">
        <w:rPr>
          <w:szCs w:val="24"/>
          <w:lang w:val="en-GB"/>
        </w:rPr>
        <w:t xml:space="preserve"> sanctions </w:t>
      </w:r>
      <w:r w:rsidR="002D20C7">
        <w:rPr>
          <w:szCs w:val="24"/>
          <w:lang w:val="en-GB"/>
        </w:rPr>
        <w:t>comported</w:t>
      </w:r>
      <w:r w:rsidR="006E154D">
        <w:rPr>
          <w:szCs w:val="24"/>
          <w:lang w:val="en-GB"/>
        </w:rPr>
        <w:t xml:space="preserve"> with</w:t>
      </w:r>
      <w:r w:rsidR="001B67A3">
        <w:rPr>
          <w:szCs w:val="24"/>
          <w:lang w:val="en-GB"/>
        </w:rPr>
        <w:t xml:space="preserve"> </w:t>
      </w:r>
      <w:r w:rsidR="001B67A3" w:rsidRPr="00042203">
        <w:rPr>
          <w:lang w:val="en-GB"/>
        </w:rPr>
        <w:t>“customary international law governing friendly relations among states”</w:t>
      </w:r>
      <w:r w:rsidR="001B67A3">
        <w:rPr>
          <w:lang w:val="en-GB"/>
        </w:rPr>
        <w:t xml:space="preserve"> </w:t>
      </w:r>
      <w:r w:rsidR="006E154D">
        <w:rPr>
          <w:lang w:val="en-GB"/>
        </w:rPr>
        <w:t xml:space="preserve">as required by </w:t>
      </w:r>
      <w:r w:rsidR="001B67A3">
        <w:rPr>
          <w:lang w:val="en-GB"/>
        </w:rPr>
        <w:t>Article 2(1)</w:t>
      </w:r>
      <w:r w:rsidR="006E154D">
        <w:rPr>
          <w:lang w:val="en-GB"/>
        </w:rPr>
        <w:t xml:space="preserve"> of the Treaty</w:t>
      </w:r>
      <w:r w:rsidR="001B67A3">
        <w:rPr>
          <w:lang w:val="en-GB"/>
        </w:rPr>
        <w:t>,</w:t>
      </w:r>
      <w:r w:rsidR="001B67A3">
        <w:rPr>
          <w:szCs w:val="24"/>
          <w:lang w:val="en-GB"/>
        </w:rPr>
        <w:t xml:space="preserve"> </w:t>
      </w:r>
      <w:r w:rsidR="006E154D">
        <w:rPr>
          <w:szCs w:val="24"/>
          <w:lang w:val="en-GB"/>
        </w:rPr>
        <w:t xml:space="preserve">since </w:t>
      </w:r>
      <w:r w:rsidR="001B67A3">
        <w:rPr>
          <w:szCs w:val="24"/>
          <w:lang w:val="en-GB"/>
        </w:rPr>
        <w:t>it complied with</w:t>
      </w:r>
      <w:r w:rsidR="00516CFD">
        <w:rPr>
          <w:szCs w:val="24"/>
          <w:lang w:val="en-GB"/>
        </w:rPr>
        <w:t xml:space="preserve"> </w:t>
      </w:r>
      <w:r w:rsidRPr="00042203">
        <w:rPr>
          <w:szCs w:val="24"/>
          <w:lang w:val="en-GB"/>
        </w:rPr>
        <w:t>the</w:t>
      </w:r>
      <w:r w:rsidR="003042D0" w:rsidRPr="00042203">
        <w:rPr>
          <w:szCs w:val="24"/>
          <w:lang w:val="en-GB"/>
        </w:rPr>
        <w:t xml:space="preserve"> </w:t>
      </w:r>
      <w:r w:rsidR="00555447">
        <w:rPr>
          <w:szCs w:val="24"/>
          <w:lang w:val="en-GB"/>
        </w:rPr>
        <w:t xml:space="preserve">principle </w:t>
      </w:r>
      <w:r w:rsidRPr="00042203">
        <w:rPr>
          <w:szCs w:val="24"/>
          <w:lang w:val="en-GB"/>
        </w:rPr>
        <w:t>of non-intervention.</w:t>
      </w:r>
      <w:r w:rsidRPr="00042203">
        <w:rPr>
          <w:rStyle w:val="FootnoteReference"/>
          <w:szCs w:val="24"/>
          <w:lang w:val="en-GB"/>
        </w:rPr>
        <w:footnoteReference w:id="147"/>
      </w:r>
      <w:r w:rsidRPr="00042203">
        <w:rPr>
          <w:szCs w:val="24"/>
          <w:lang w:val="en-GB"/>
        </w:rPr>
        <w:t xml:space="preserve"> </w:t>
      </w:r>
      <w:r w:rsidR="000F29AA" w:rsidRPr="00042203">
        <w:rPr>
          <w:szCs w:val="24"/>
          <w:lang w:val="en-GB"/>
        </w:rPr>
        <w:t>T</w:t>
      </w:r>
      <w:r w:rsidRPr="00042203">
        <w:rPr>
          <w:szCs w:val="24"/>
          <w:lang w:val="en-GB"/>
        </w:rPr>
        <w:t xml:space="preserve">he measures did not intend to affect </w:t>
      </w:r>
      <w:proofErr w:type="spellStart"/>
      <w:r w:rsidRPr="00042203">
        <w:rPr>
          <w:szCs w:val="24"/>
          <w:lang w:val="en-GB"/>
        </w:rPr>
        <w:t>Ragnell’s</w:t>
      </w:r>
      <w:proofErr w:type="spellEnd"/>
      <w:r w:rsidRPr="00042203">
        <w:rPr>
          <w:szCs w:val="24"/>
          <w:lang w:val="en-GB"/>
        </w:rPr>
        <w:t xml:space="preserve"> </w:t>
      </w:r>
      <w:proofErr w:type="spellStart"/>
      <w:r w:rsidRPr="00042203">
        <w:rPr>
          <w:i/>
          <w:szCs w:val="24"/>
          <w:lang w:val="en-GB"/>
        </w:rPr>
        <w:t>domaine</w:t>
      </w:r>
      <w:proofErr w:type="spellEnd"/>
      <w:r w:rsidRPr="00042203">
        <w:rPr>
          <w:i/>
          <w:szCs w:val="24"/>
          <w:lang w:val="en-GB"/>
        </w:rPr>
        <w:t xml:space="preserve"> </w:t>
      </w:r>
      <w:proofErr w:type="spellStart"/>
      <w:r w:rsidR="00095314" w:rsidRPr="00042203">
        <w:rPr>
          <w:i/>
          <w:szCs w:val="24"/>
          <w:lang w:val="en-GB"/>
        </w:rPr>
        <w:t>réservé</w:t>
      </w:r>
      <w:proofErr w:type="spellEnd"/>
      <w:r w:rsidRPr="00042203">
        <w:rPr>
          <w:szCs w:val="24"/>
          <w:vertAlign w:val="superscript"/>
          <w:lang w:val="en-GB"/>
        </w:rPr>
        <w:footnoteReference w:id="148"/>
      </w:r>
      <w:r w:rsidR="000529EB" w:rsidRPr="00042203">
        <w:rPr>
          <w:i/>
          <w:szCs w:val="24"/>
          <w:lang w:val="en-GB"/>
        </w:rPr>
        <w:t xml:space="preserve"> </w:t>
      </w:r>
      <w:r w:rsidR="000529EB" w:rsidRPr="00042203">
        <w:rPr>
          <w:szCs w:val="24"/>
          <w:lang w:val="en-GB"/>
        </w:rPr>
        <w:t>[</w:t>
      </w:r>
      <w:r w:rsidR="000529EB" w:rsidRPr="00042203">
        <w:rPr>
          <w:b/>
          <w:szCs w:val="24"/>
          <w:lang w:val="en-GB"/>
        </w:rPr>
        <w:t>1</w:t>
      </w:r>
      <w:r w:rsidR="000529EB" w:rsidRPr="00042203">
        <w:rPr>
          <w:szCs w:val="24"/>
          <w:lang w:val="en-GB"/>
        </w:rPr>
        <w:t>]</w:t>
      </w:r>
      <w:r w:rsidRPr="00042203">
        <w:rPr>
          <w:szCs w:val="24"/>
          <w:lang w:val="en-GB"/>
        </w:rPr>
        <w:t xml:space="preserve"> </w:t>
      </w:r>
      <w:r w:rsidR="000529EB" w:rsidRPr="00042203">
        <w:rPr>
          <w:szCs w:val="24"/>
          <w:lang w:val="en-GB"/>
        </w:rPr>
        <w:t>and</w:t>
      </w:r>
      <w:r w:rsidRPr="00042203">
        <w:rPr>
          <w:szCs w:val="24"/>
          <w:lang w:val="en-GB"/>
        </w:rPr>
        <w:t xml:space="preserve"> </w:t>
      </w:r>
      <w:r w:rsidR="008C7496">
        <w:rPr>
          <w:szCs w:val="24"/>
          <w:lang w:val="en-GB"/>
        </w:rPr>
        <w:t>were not unlawfully coercive</w:t>
      </w:r>
      <w:r w:rsidR="000529EB" w:rsidRPr="00042203">
        <w:rPr>
          <w:szCs w:val="24"/>
          <w:lang w:val="en-GB"/>
        </w:rPr>
        <w:t xml:space="preserve"> [</w:t>
      </w:r>
      <w:r w:rsidR="000529EB" w:rsidRPr="00042203">
        <w:rPr>
          <w:b/>
          <w:szCs w:val="24"/>
          <w:lang w:val="en-GB"/>
        </w:rPr>
        <w:t>2</w:t>
      </w:r>
      <w:r w:rsidR="000529EB" w:rsidRPr="00042203">
        <w:rPr>
          <w:szCs w:val="24"/>
          <w:lang w:val="en-GB"/>
        </w:rPr>
        <w:t>]</w:t>
      </w:r>
      <w:r w:rsidRPr="00042203">
        <w:rPr>
          <w:szCs w:val="24"/>
          <w:lang w:val="en-GB"/>
        </w:rPr>
        <w:t>.</w:t>
      </w:r>
      <w:r w:rsidRPr="00042203">
        <w:rPr>
          <w:rStyle w:val="FootnoteReference"/>
          <w:szCs w:val="24"/>
          <w:lang w:val="en-GB"/>
        </w:rPr>
        <w:footnoteReference w:id="149"/>
      </w:r>
      <w:r w:rsidRPr="008C3ACE">
        <w:rPr>
          <w:szCs w:val="24"/>
          <w:lang w:val="en-GB"/>
        </w:rPr>
        <w:t xml:space="preserve"> </w:t>
      </w:r>
    </w:p>
    <w:p w14:paraId="35F55588" w14:textId="3808884F" w:rsidR="00B40BB9" w:rsidRPr="008C3ACE" w:rsidRDefault="00B40BB9" w:rsidP="0006620B">
      <w:pPr>
        <w:pStyle w:val="Heading4"/>
        <w:numPr>
          <w:ilvl w:val="3"/>
          <w:numId w:val="15"/>
        </w:numPr>
        <w:spacing w:line="360" w:lineRule="auto"/>
        <w:ind w:left="1560" w:hanging="426"/>
        <w:rPr>
          <w:lang w:val="en-GB"/>
        </w:rPr>
      </w:pPr>
      <w:bookmarkStart w:id="63" w:name="_Toc124881952"/>
      <w:proofErr w:type="spellStart"/>
      <w:r w:rsidRPr="008C3ACE">
        <w:rPr>
          <w:lang w:val="en-GB"/>
        </w:rPr>
        <w:t>Aglovale’s</w:t>
      </w:r>
      <w:proofErr w:type="spellEnd"/>
      <w:r w:rsidRPr="008C3ACE">
        <w:rPr>
          <w:lang w:val="en-GB"/>
        </w:rPr>
        <w:t xml:space="preserve"> sanctions </w:t>
      </w:r>
      <w:r w:rsidR="000371B2">
        <w:rPr>
          <w:lang w:val="en-GB"/>
        </w:rPr>
        <w:t>were</w:t>
      </w:r>
      <w:r w:rsidR="000371B2" w:rsidRPr="008C3ACE">
        <w:rPr>
          <w:lang w:val="en-GB"/>
        </w:rPr>
        <w:t xml:space="preserve"> </w:t>
      </w:r>
      <w:r w:rsidRPr="008C3ACE">
        <w:rPr>
          <w:lang w:val="en-GB"/>
        </w:rPr>
        <w:t>not intend</w:t>
      </w:r>
      <w:r w:rsidR="000371B2">
        <w:rPr>
          <w:lang w:val="en-GB"/>
        </w:rPr>
        <w:t>ed</w:t>
      </w:r>
      <w:r w:rsidRPr="008C3ACE">
        <w:rPr>
          <w:lang w:val="en-GB"/>
        </w:rPr>
        <w:t xml:space="preserve"> to affect </w:t>
      </w:r>
      <w:proofErr w:type="spellStart"/>
      <w:r w:rsidRPr="008C3ACE">
        <w:rPr>
          <w:lang w:val="en-GB"/>
        </w:rPr>
        <w:t>Ragnell’s</w:t>
      </w:r>
      <w:proofErr w:type="spellEnd"/>
      <w:r w:rsidRPr="008C3ACE">
        <w:rPr>
          <w:lang w:val="en-GB"/>
        </w:rPr>
        <w:t xml:space="preserve"> </w:t>
      </w:r>
      <w:proofErr w:type="spellStart"/>
      <w:r w:rsidRPr="008C3ACE">
        <w:rPr>
          <w:i/>
          <w:lang w:val="en-GB"/>
        </w:rPr>
        <w:t>domaine</w:t>
      </w:r>
      <w:proofErr w:type="spellEnd"/>
      <w:r w:rsidRPr="008C3ACE">
        <w:rPr>
          <w:i/>
          <w:lang w:val="en-GB"/>
        </w:rPr>
        <w:t xml:space="preserve"> </w:t>
      </w:r>
      <w:proofErr w:type="spellStart"/>
      <w:r w:rsidR="00465C70" w:rsidRPr="008C3ACE">
        <w:rPr>
          <w:i/>
          <w:iCs/>
          <w:lang w:val="en-GB"/>
        </w:rPr>
        <w:t>r</w:t>
      </w:r>
      <w:r w:rsidR="005D4A9A">
        <w:rPr>
          <w:i/>
          <w:iCs/>
          <w:lang w:val="en-GB"/>
        </w:rPr>
        <w:t>é</w:t>
      </w:r>
      <w:r w:rsidR="00465C70" w:rsidRPr="008C3ACE">
        <w:rPr>
          <w:i/>
          <w:iCs/>
          <w:lang w:val="en-GB"/>
        </w:rPr>
        <w:t>serv</w:t>
      </w:r>
      <w:r w:rsidR="005D4A9A">
        <w:rPr>
          <w:i/>
          <w:iCs/>
          <w:lang w:val="en-GB"/>
        </w:rPr>
        <w:t>é</w:t>
      </w:r>
      <w:proofErr w:type="spellEnd"/>
      <w:r w:rsidR="00465C70" w:rsidRPr="008C3ACE">
        <w:rPr>
          <w:lang w:val="en-GB"/>
        </w:rPr>
        <w:t>.</w:t>
      </w:r>
      <w:bookmarkEnd w:id="63"/>
    </w:p>
    <w:p w14:paraId="49773AA9" w14:textId="0F3EFDD0" w:rsidR="00B40BB9" w:rsidRPr="008C3ACE" w:rsidRDefault="00B40BB9" w:rsidP="00656024">
      <w:pPr>
        <w:rPr>
          <w:szCs w:val="24"/>
          <w:lang w:val="en-GB"/>
        </w:rPr>
      </w:pPr>
      <w:r w:rsidRPr="008C3ACE">
        <w:rPr>
          <w:szCs w:val="24"/>
          <w:lang w:val="en-GB"/>
        </w:rPr>
        <w:t xml:space="preserve">A State’s </w:t>
      </w:r>
      <w:proofErr w:type="spellStart"/>
      <w:r w:rsidRPr="008C3ACE">
        <w:rPr>
          <w:i/>
          <w:iCs/>
          <w:szCs w:val="24"/>
          <w:lang w:val="en-GB"/>
        </w:rPr>
        <w:t>domaine</w:t>
      </w:r>
      <w:proofErr w:type="spellEnd"/>
      <w:r w:rsidRPr="008C3ACE">
        <w:rPr>
          <w:i/>
          <w:iCs/>
          <w:szCs w:val="24"/>
          <w:lang w:val="en-GB"/>
        </w:rPr>
        <w:t xml:space="preserve"> </w:t>
      </w:r>
      <w:proofErr w:type="spellStart"/>
      <w:r w:rsidR="00095314" w:rsidRPr="008C3ACE">
        <w:rPr>
          <w:i/>
          <w:iCs/>
          <w:szCs w:val="24"/>
          <w:lang w:val="en-GB"/>
        </w:rPr>
        <w:t>r</w:t>
      </w:r>
      <w:r w:rsidR="00095314">
        <w:rPr>
          <w:i/>
          <w:iCs/>
          <w:szCs w:val="24"/>
          <w:lang w:val="en-GB"/>
        </w:rPr>
        <w:t>é</w:t>
      </w:r>
      <w:r w:rsidR="00095314" w:rsidRPr="008C3ACE">
        <w:rPr>
          <w:i/>
          <w:iCs/>
          <w:szCs w:val="24"/>
          <w:lang w:val="en-GB"/>
        </w:rPr>
        <w:t>servé</w:t>
      </w:r>
      <w:proofErr w:type="spellEnd"/>
      <w:r w:rsidR="00095314" w:rsidRPr="008C3ACE">
        <w:rPr>
          <w:szCs w:val="24"/>
          <w:lang w:val="en-GB"/>
        </w:rPr>
        <w:t xml:space="preserve"> </w:t>
      </w:r>
      <w:r w:rsidRPr="008C3ACE">
        <w:rPr>
          <w:szCs w:val="24"/>
          <w:lang w:val="en-GB"/>
        </w:rPr>
        <w:t>comprises matters unregulated by international law.</w:t>
      </w:r>
      <w:r w:rsidRPr="008C3ACE">
        <w:rPr>
          <w:rStyle w:val="FootnoteReference"/>
          <w:szCs w:val="24"/>
          <w:lang w:val="en-GB"/>
        </w:rPr>
        <w:footnoteReference w:id="150"/>
      </w:r>
      <w:r w:rsidRPr="008C3ACE">
        <w:rPr>
          <w:szCs w:val="24"/>
          <w:lang w:val="en-GB"/>
        </w:rPr>
        <w:t xml:space="preserve"> </w:t>
      </w:r>
      <w:r w:rsidR="00146A5D">
        <w:rPr>
          <w:szCs w:val="24"/>
          <w:lang w:val="en-GB"/>
        </w:rPr>
        <w:t>Breaches of</w:t>
      </w:r>
      <w:r w:rsidR="004C626F" w:rsidRPr="008C3ACE">
        <w:rPr>
          <w:szCs w:val="24"/>
          <w:lang w:val="en-GB"/>
        </w:rPr>
        <w:t xml:space="preserve"> </w:t>
      </w:r>
      <w:r w:rsidRPr="008C3ACE">
        <w:rPr>
          <w:i/>
          <w:iCs/>
          <w:szCs w:val="24"/>
          <w:lang w:val="en-GB"/>
        </w:rPr>
        <w:t>jus cogens</w:t>
      </w:r>
      <w:r w:rsidR="004C626F">
        <w:rPr>
          <w:i/>
          <w:iCs/>
          <w:szCs w:val="24"/>
          <w:lang w:val="en-GB"/>
        </w:rPr>
        <w:t xml:space="preserve"> </w:t>
      </w:r>
      <w:r w:rsidR="004C626F">
        <w:rPr>
          <w:szCs w:val="24"/>
          <w:lang w:val="en-GB"/>
        </w:rPr>
        <w:t>norms</w:t>
      </w:r>
      <w:r w:rsidRPr="008C3ACE">
        <w:rPr>
          <w:szCs w:val="24"/>
          <w:lang w:val="en-GB"/>
        </w:rPr>
        <w:t>,</w:t>
      </w:r>
      <w:r w:rsidR="00146A5D">
        <w:rPr>
          <w:szCs w:val="24"/>
          <w:lang w:val="en-GB"/>
        </w:rPr>
        <w:t xml:space="preserve"> such as aggression,</w:t>
      </w:r>
      <w:r w:rsidRPr="008C3ACE">
        <w:rPr>
          <w:rStyle w:val="FootnoteReference"/>
          <w:szCs w:val="24"/>
          <w:lang w:val="en-GB"/>
        </w:rPr>
        <w:footnoteReference w:id="151"/>
      </w:r>
      <w:r w:rsidRPr="008C3ACE">
        <w:rPr>
          <w:szCs w:val="24"/>
          <w:lang w:val="en-GB"/>
        </w:rPr>
        <w:t xml:space="preserve"> </w:t>
      </w:r>
      <w:r w:rsidR="00C424DF">
        <w:rPr>
          <w:szCs w:val="24"/>
          <w:lang w:val="en-GB"/>
        </w:rPr>
        <w:t>as well as</w:t>
      </w:r>
      <w:r w:rsidRPr="008C3ACE">
        <w:rPr>
          <w:szCs w:val="24"/>
          <w:lang w:val="en-GB"/>
        </w:rPr>
        <w:t xml:space="preserve"> </w:t>
      </w:r>
      <w:r w:rsidR="00C424DF">
        <w:rPr>
          <w:szCs w:val="24"/>
          <w:lang w:val="en-GB"/>
        </w:rPr>
        <w:t>t</w:t>
      </w:r>
      <w:r w:rsidRPr="008C3ACE">
        <w:rPr>
          <w:szCs w:val="24"/>
          <w:lang w:val="en-GB"/>
        </w:rPr>
        <w:t>he treatment of POWs and the conduct of hostilities</w:t>
      </w:r>
      <w:r w:rsidR="00666F29">
        <w:rPr>
          <w:szCs w:val="24"/>
          <w:lang w:val="en-GB"/>
        </w:rPr>
        <w:t xml:space="preserve">, </w:t>
      </w:r>
      <w:r w:rsidR="004C626F">
        <w:rPr>
          <w:szCs w:val="24"/>
          <w:lang w:val="en-GB"/>
        </w:rPr>
        <w:t xml:space="preserve">all </w:t>
      </w:r>
      <w:r w:rsidRPr="008C3ACE">
        <w:rPr>
          <w:szCs w:val="24"/>
          <w:lang w:val="en-GB"/>
        </w:rPr>
        <w:t xml:space="preserve">fall outside a State’s </w:t>
      </w:r>
      <w:proofErr w:type="spellStart"/>
      <w:r w:rsidRPr="008C3ACE">
        <w:rPr>
          <w:i/>
          <w:iCs/>
          <w:szCs w:val="24"/>
          <w:lang w:val="en-GB"/>
        </w:rPr>
        <w:t>domaine</w:t>
      </w:r>
      <w:proofErr w:type="spellEnd"/>
      <w:r w:rsidRPr="008C3ACE">
        <w:rPr>
          <w:i/>
          <w:iCs/>
          <w:szCs w:val="24"/>
          <w:lang w:val="en-GB"/>
        </w:rPr>
        <w:t xml:space="preserve"> </w:t>
      </w:r>
      <w:proofErr w:type="spellStart"/>
      <w:r w:rsidRPr="008C3ACE">
        <w:rPr>
          <w:i/>
          <w:iCs/>
          <w:szCs w:val="24"/>
          <w:lang w:val="en-GB"/>
        </w:rPr>
        <w:t>r</w:t>
      </w:r>
      <w:r w:rsidR="00277987">
        <w:rPr>
          <w:i/>
          <w:iCs/>
          <w:szCs w:val="24"/>
          <w:lang w:val="en-GB"/>
        </w:rPr>
        <w:t>é</w:t>
      </w:r>
      <w:r w:rsidRPr="008C3ACE">
        <w:rPr>
          <w:i/>
          <w:iCs/>
          <w:szCs w:val="24"/>
          <w:lang w:val="en-GB"/>
        </w:rPr>
        <w:t>servé</w:t>
      </w:r>
      <w:proofErr w:type="spellEnd"/>
      <w:r w:rsidRPr="008C3ACE">
        <w:rPr>
          <w:szCs w:val="24"/>
          <w:lang w:val="en-GB" w:eastAsia="zh-TW"/>
        </w:rPr>
        <w:t>.</w:t>
      </w:r>
      <w:r w:rsidRPr="008C3ACE">
        <w:rPr>
          <w:rStyle w:val="FootnoteReference"/>
          <w:szCs w:val="24"/>
          <w:lang w:val="en-GB"/>
        </w:rPr>
        <w:footnoteReference w:id="152"/>
      </w:r>
      <w:r w:rsidRPr="008C3ACE">
        <w:rPr>
          <w:szCs w:val="24"/>
          <w:lang w:val="en-GB"/>
        </w:rPr>
        <w:t xml:space="preserve"> Because </w:t>
      </w:r>
      <w:proofErr w:type="spellStart"/>
      <w:r w:rsidRPr="008C3ACE">
        <w:rPr>
          <w:szCs w:val="24"/>
          <w:lang w:val="en-GB"/>
        </w:rPr>
        <w:t>Aglovale’s</w:t>
      </w:r>
      <w:proofErr w:type="spellEnd"/>
      <w:r w:rsidRPr="008C3ACE">
        <w:rPr>
          <w:szCs w:val="24"/>
          <w:lang w:val="en-GB"/>
        </w:rPr>
        <w:t xml:space="preserve"> sanctions were intended to affect </w:t>
      </w:r>
      <w:proofErr w:type="spellStart"/>
      <w:r w:rsidRPr="008C3ACE">
        <w:rPr>
          <w:szCs w:val="24"/>
          <w:lang w:val="en-GB"/>
        </w:rPr>
        <w:t>Ragn</w:t>
      </w:r>
      <w:r w:rsidRPr="008C3ACE">
        <w:rPr>
          <w:szCs w:val="24"/>
          <w:lang w:val="en-GB"/>
        </w:rPr>
        <w:softHyphen/>
        <w:t>ell’s</w:t>
      </w:r>
      <w:proofErr w:type="spellEnd"/>
      <w:r w:rsidRPr="008C3ACE">
        <w:rPr>
          <w:szCs w:val="24"/>
          <w:lang w:val="en-GB"/>
        </w:rPr>
        <w:t xml:space="preserve"> acts of aggression, treatment of detainees, and targeting practices,</w:t>
      </w:r>
      <w:r w:rsidRPr="008C3ACE">
        <w:rPr>
          <w:rStyle w:val="FootnoteReference"/>
          <w:szCs w:val="24"/>
          <w:lang w:val="en-GB"/>
        </w:rPr>
        <w:footnoteReference w:id="153"/>
      </w:r>
      <w:r w:rsidRPr="008C3ACE">
        <w:rPr>
          <w:szCs w:val="24"/>
          <w:lang w:val="en-GB"/>
        </w:rPr>
        <w:t xml:space="preserve"> they </w:t>
      </w:r>
      <w:r w:rsidR="002604DA">
        <w:rPr>
          <w:szCs w:val="24"/>
          <w:lang w:val="en-GB"/>
        </w:rPr>
        <w:t>respected</w:t>
      </w:r>
      <w:r w:rsidRPr="008C3ACE">
        <w:rPr>
          <w:szCs w:val="24"/>
          <w:lang w:val="en-GB"/>
        </w:rPr>
        <w:t xml:space="preserve"> the non-intervention principle.</w:t>
      </w:r>
    </w:p>
    <w:p w14:paraId="7E12309E" w14:textId="1FB6A02B" w:rsidR="00B40BB9" w:rsidRPr="008C3ACE" w:rsidRDefault="00B40BB9" w:rsidP="0006620B">
      <w:pPr>
        <w:pStyle w:val="Heading4"/>
        <w:numPr>
          <w:ilvl w:val="3"/>
          <w:numId w:val="15"/>
        </w:numPr>
        <w:spacing w:line="360" w:lineRule="auto"/>
        <w:ind w:left="1560" w:hanging="426"/>
        <w:rPr>
          <w:lang w:val="en-GB"/>
        </w:rPr>
      </w:pPr>
      <w:bookmarkStart w:id="64" w:name="_Toc124881953"/>
      <w:proofErr w:type="spellStart"/>
      <w:r w:rsidRPr="008C3ACE">
        <w:rPr>
          <w:lang w:val="en-GB"/>
        </w:rPr>
        <w:t>Aglovale’s</w:t>
      </w:r>
      <w:proofErr w:type="spellEnd"/>
      <w:r w:rsidRPr="008C3ACE">
        <w:rPr>
          <w:lang w:val="en-GB"/>
        </w:rPr>
        <w:t xml:space="preserve"> sanctions were not coercive</w:t>
      </w:r>
      <w:r w:rsidR="00465C70" w:rsidRPr="008C3ACE">
        <w:rPr>
          <w:lang w:val="en-GB"/>
        </w:rPr>
        <w:t>.</w:t>
      </w:r>
      <w:bookmarkEnd w:id="64"/>
    </w:p>
    <w:p w14:paraId="720B0D23" w14:textId="61432206" w:rsidR="007441E8" w:rsidRPr="008C3ACE" w:rsidRDefault="00563101" w:rsidP="00C756B5">
      <w:pPr>
        <w:rPr>
          <w:szCs w:val="24"/>
          <w:lang w:val="en-GB"/>
        </w:rPr>
      </w:pPr>
      <w:r w:rsidRPr="008C3ACE">
        <w:rPr>
          <w:szCs w:val="24"/>
          <w:lang w:val="en-GB"/>
        </w:rPr>
        <w:t>Under</w:t>
      </w:r>
      <w:r w:rsidR="00B40BB9" w:rsidRPr="008C3ACE">
        <w:rPr>
          <w:szCs w:val="24"/>
          <w:lang w:val="en-GB"/>
        </w:rPr>
        <w:t xml:space="preserve"> this Court’s jurisprudence, only </w:t>
      </w:r>
      <w:r w:rsidR="00495EF3">
        <w:rPr>
          <w:szCs w:val="24"/>
          <w:lang w:val="en-GB"/>
        </w:rPr>
        <w:t>measures</w:t>
      </w:r>
      <w:r w:rsidR="00B40BB9" w:rsidRPr="008C3ACE">
        <w:rPr>
          <w:szCs w:val="24"/>
          <w:lang w:val="en-GB"/>
        </w:rPr>
        <w:t xml:space="preserve"> on par with fomenting armed resistance against </w:t>
      </w:r>
      <w:r w:rsidR="00076F6B" w:rsidRPr="008C3ACE">
        <w:rPr>
          <w:szCs w:val="24"/>
          <w:lang w:val="en-GB"/>
        </w:rPr>
        <w:t>a</w:t>
      </w:r>
      <w:r w:rsidR="00B40BB9" w:rsidRPr="008C3ACE">
        <w:rPr>
          <w:szCs w:val="24"/>
          <w:lang w:val="en-GB"/>
        </w:rPr>
        <w:t xml:space="preserve"> State</w:t>
      </w:r>
      <w:r w:rsidR="00495EF3">
        <w:rPr>
          <w:szCs w:val="24"/>
          <w:lang w:val="en-GB"/>
        </w:rPr>
        <w:t xml:space="preserve"> are coercive</w:t>
      </w:r>
      <w:r w:rsidR="00B40BB9" w:rsidRPr="008C3ACE">
        <w:rPr>
          <w:szCs w:val="24"/>
          <w:lang w:val="en-GB"/>
        </w:rPr>
        <w:t>.</w:t>
      </w:r>
      <w:r w:rsidR="00B40BB9" w:rsidRPr="008C3ACE">
        <w:rPr>
          <w:rStyle w:val="FootnoteReference"/>
          <w:szCs w:val="24"/>
          <w:lang w:val="en-GB"/>
        </w:rPr>
        <w:footnoteReference w:id="154"/>
      </w:r>
      <w:r w:rsidR="00B40BB9" w:rsidRPr="008C3ACE">
        <w:rPr>
          <w:szCs w:val="24"/>
          <w:lang w:val="en-GB"/>
        </w:rPr>
        <w:t xml:space="preserve"> In </w:t>
      </w:r>
      <w:r w:rsidR="00B40BB9" w:rsidRPr="008C3ACE">
        <w:rPr>
          <w:i/>
          <w:iCs/>
          <w:szCs w:val="24"/>
          <w:lang w:val="en-GB"/>
        </w:rPr>
        <w:t>Nicaragua</w:t>
      </w:r>
      <w:r w:rsidR="00B40BB9" w:rsidRPr="008C3ACE">
        <w:rPr>
          <w:szCs w:val="24"/>
          <w:lang w:val="en-GB"/>
        </w:rPr>
        <w:t>, th</w:t>
      </w:r>
      <w:r w:rsidR="00146A5D">
        <w:rPr>
          <w:szCs w:val="24"/>
          <w:lang w:val="en-GB"/>
        </w:rPr>
        <w:t>e</w:t>
      </w:r>
      <w:r w:rsidR="00B40BB9" w:rsidRPr="008C3ACE">
        <w:rPr>
          <w:szCs w:val="24"/>
          <w:lang w:val="en-GB"/>
        </w:rPr>
        <w:t xml:space="preserve"> Court held that the U</w:t>
      </w:r>
      <w:r w:rsidR="00F8202E">
        <w:rPr>
          <w:szCs w:val="24"/>
          <w:lang w:val="en-GB"/>
        </w:rPr>
        <w:t>nited States’</w:t>
      </w:r>
      <w:r w:rsidR="00B40BB9" w:rsidRPr="008C3ACE">
        <w:rPr>
          <w:szCs w:val="24"/>
          <w:lang w:val="en-GB"/>
        </w:rPr>
        <w:t xml:space="preserve"> economic embargo and </w:t>
      </w:r>
      <w:r w:rsidR="005A311E">
        <w:rPr>
          <w:szCs w:val="24"/>
          <w:lang w:val="en-GB"/>
        </w:rPr>
        <w:t>opposition</w:t>
      </w:r>
      <w:r w:rsidR="00B40BB9" w:rsidRPr="008C3ACE">
        <w:rPr>
          <w:szCs w:val="24"/>
          <w:lang w:val="en-GB"/>
        </w:rPr>
        <w:t xml:space="preserve"> </w:t>
      </w:r>
      <w:r w:rsidR="005A311E">
        <w:rPr>
          <w:szCs w:val="24"/>
          <w:lang w:val="en-GB"/>
        </w:rPr>
        <w:t>to</w:t>
      </w:r>
      <w:r w:rsidR="00B40BB9" w:rsidRPr="008C3ACE">
        <w:rPr>
          <w:szCs w:val="24"/>
          <w:lang w:val="en-GB"/>
        </w:rPr>
        <w:t xml:space="preserve"> international banks </w:t>
      </w:r>
      <w:r w:rsidR="005A311E">
        <w:rPr>
          <w:szCs w:val="24"/>
          <w:lang w:val="en-GB"/>
        </w:rPr>
        <w:t>lending</w:t>
      </w:r>
      <w:r w:rsidR="00B40BB9" w:rsidRPr="008C3ACE">
        <w:rPr>
          <w:szCs w:val="24"/>
          <w:lang w:val="en-GB"/>
        </w:rPr>
        <w:t xml:space="preserve"> to Nicaragua did not rise to the</w:t>
      </w:r>
      <w:r w:rsidR="005332DB" w:rsidRPr="008C3ACE">
        <w:rPr>
          <w:szCs w:val="24"/>
          <w:lang w:val="en-GB"/>
        </w:rPr>
        <w:t xml:space="preserve"> </w:t>
      </w:r>
      <w:r w:rsidR="00B40BB9" w:rsidRPr="008C3ACE">
        <w:rPr>
          <w:szCs w:val="24"/>
          <w:lang w:val="en-GB"/>
        </w:rPr>
        <w:t>level of coercion</w:t>
      </w:r>
      <w:r w:rsidR="00D43E2A">
        <w:rPr>
          <w:szCs w:val="24"/>
          <w:lang w:val="en-GB"/>
        </w:rPr>
        <w:t>,</w:t>
      </w:r>
      <w:r w:rsidR="00B40BB9" w:rsidRPr="008C3ACE">
        <w:rPr>
          <w:rStyle w:val="FootnoteReference"/>
          <w:szCs w:val="24"/>
          <w:lang w:val="en-GB"/>
        </w:rPr>
        <w:footnoteReference w:id="155"/>
      </w:r>
      <w:r w:rsidR="00B40BB9" w:rsidRPr="008C3ACE">
        <w:rPr>
          <w:szCs w:val="24"/>
          <w:lang w:val="en-GB"/>
        </w:rPr>
        <w:t xml:space="preserve"> notwithstanding </w:t>
      </w:r>
      <w:r w:rsidR="00F8202E">
        <w:rPr>
          <w:szCs w:val="24"/>
          <w:lang w:val="en-GB"/>
        </w:rPr>
        <w:t>its e</w:t>
      </w:r>
      <w:r w:rsidR="003E08D9" w:rsidRPr="008C3ACE">
        <w:rPr>
          <w:szCs w:val="24"/>
          <w:lang w:val="en-GB"/>
        </w:rPr>
        <w:t>conomic</w:t>
      </w:r>
      <w:r w:rsidR="00B40BB9" w:rsidRPr="008C3ACE">
        <w:rPr>
          <w:szCs w:val="24"/>
          <w:lang w:val="en-GB"/>
        </w:rPr>
        <w:t xml:space="preserve"> leverage over Nicaragua,</w:t>
      </w:r>
      <w:r w:rsidR="00B40BB9" w:rsidRPr="008C3ACE">
        <w:rPr>
          <w:rStyle w:val="FootnoteReference"/>
          <w:szCs w:val="24"/>
          <w:lang w:val="en-GB"/>
        </w:rPr>
        <w:footnoteReference w:id="156"/>
      </w:r>
      <w:r w:rsidR="00B40BB9" w:rsidRPr="008C3ACE">
        <w:rPr>
          <w:szCs w:val="24"/>
          <w:lang w:val="en-GB"/>
        </w:rPr>
        <w:t xml:space="preserve"> </w:t>
      </w:r>
      <w:r w:rsidR="00DD5DC5">
        <w:rPr>
          <w:szCs w:val="24"/>
          <w:lang w:val="en-GB"/>
        </w:rPr>
        <w:t xml:space="preserve">which was </w:t>
      </w:r>
      <w:r w:rsidR="00B40BB9" w:rsidRPr="008C3ACE">
        <w:rPr>
          <w:szCs w:val="24"/>
          <w:lang w:val="en-GB"/>
        </w:rPr>
        <w:t xml:space="preserve">similar </w:t>
      </w:r>
      <w:r w:rsidR="00DD5DC5">
        <w:rPr>
          <w:szCs w:val="24"/>
          <w:lang w:val="en-GB"/>
        </w:rPr>
        <w:t xml:space="preserve">in nature </w:t>
      </w:r>
      <w:r w:rsidR="00B40BB9" w:rsidRPr="008C3ACE">
        <w:rPr>
          <w:szCs w:val="24"/>
          <w:lang w:val="en-GB"/>
        </w:rPr>
        <w:lastRenderedPageBreak/>
        <w:t xml:space="preserve">to </w:t>
      </w:r>
      <w:proofErr w:type="spellStart"/>
      <w:r w:rsidR="00B40BB9" w:rsidRPr="008C3ACE">
        <w:rPr>
          <w:szCs w:val="24"/>
          <w:lang w:val="en-GB"/>
        </w:rPr>
        <w:t>Aglovale</w:t>
      </w:r>
      <w:r w:rsidR="00DD5DC5">
        <w:rPr>
          <w:szCs w:val="24"/>
          <w:lang w:val="en-GB"/>
        </w:rPr>
        <w:t>’s</w:t>
      </w:r>
      <w:proofErr w:type="spellEnd"/>
      <w:r w:rsidR="00DD5DC5">
        <w:rPr>
          <w:szCs w:val="24"/>
          <w:lang w:val="en-GB"/>
        </w:rPr>
        <w:t xml:space="preserve"> relationship with</w:t>
      </w:r>
      <w:r w:rsidR="00595334">
        <w:rPr>
          <w:szCs w:val="24"/>
          <w:lang w:val="en-GB"/>
        </w:rPr>
        <w:t xml:space="preserve"> </w:t>
      </w:r>
      <w:proofErr w:type="spellStart"/>
      <w:r w:rsidR="00B40BB9" w:rsidRPr="008C3ACE">
        <w:rPr>
          <w:szCs w:val="24"/>
          <w:lang w:val="en-GB"/>
        </w:rPr>
        <w:t>Ragnell</w:t>
      </w:r>
      <w:proofErr w:type="spellEnd"/>
      <w:r w:rsidR="00B40BB9" w:rsidRPr="008C3ACE">
        <w:rPr>
          <w:szCs w:val="24"/>
          <w:lang w:val="en-GB"/>
        </w:rPr>
        <w:t>.</w:t>
      </w:r>
      <w:r w:rsidR="00B40BB9" w:rsidRPr="008C3ACE">
        <w:rPr>
          <w:rStyle w:val="FootnoteReference"/>
          <w:szCs w:val="24"/>
          <w:lang w:val="en-GB"/>
        </w:rPr>
        <w:footnoteReference w:id="157"/>
      </w:r>
      <w:r w:rsidR="00B40BB9" w:rsidRPr="008C3ACE">
        <w:rPr>
          <w:szCs w:val="24"/>
          <w:lang w:val="en-GB"/>
        </w:rPr>
        <w:t xml:space="preserve"> </w:t>
      </w:r>
      <w:proofErr w:type="spellStart"/>
      <w:r w:rsidR="00B40BB9" w:rsidRPr="008C3ACE">
        <w:rPr>
          <w:szCs w:val="24"/>
          <w:lang w:val="en-GB"/>
        </w:rPr>
        <w:t>Aglovale’s</w:t>
      </w:r>
      <w:proofErr w:type="spellEnd"/>
      <w:r w:rsidR="00B40BB9" w:rsidRPr="008C3ACE">
        <w:rPr>
          <w:szCs w:val="24"/>
          <w:lang w:val="en-GB"/>
        </w:rPr>
        <w:t xml:space="preserve"> sanctions, compris</w:t>
      </w:r>
      <w:r w:rsidR="00095314">
        <w:rPr>
          <w:szCs w:val="24"/>
          <w:lang w:val="en-GB"/>
        </w:rPr>
        <w:t>ing</w:t>
      </w:r>
      <w:r w:rsidR="00B40BB9" w:rsidRPr="008C3ACE">
        <w:rPr>
          <w:szCs w:val="24"/>
          <w:lang w:val="en-GB"/>
        </w:rPr>
        <w:t xml:space="preserve"> a trade and financial embargo, </w:t>
      </w:r>
      <w:r w:rsidR="00EF1DE5">
        <w:rPr>
          <w:szCs w:val="24"/>
          <w:lang w:val="en-GB"/>
        </w:rPr>
        <w:t>we</w:t>
      </w:r>
      <w:r w:rsidR="00B40BB9" w:rsidRPr="008C3ACE">
        <w:rPr>
          <w:szCs w:val="24"/>
          <w:lang w:val="en-GB"/>
        </w:rPr>
        <w:t>re thus not coercive.</w:t>
      </w:r>
      <w:r w:rsidR="00B40BB9" w:rsidRPr="008C3ACE">
        <w:rPr>
          <w:rStyle w:val="FootnoteReference"/>
          <w:szCs w:val="24"/>
          <w:lang w:val="en-GB"/>
        </w:rPr>
        <w:footnoteReference w:id="158"/>
      </w:r>
    </w:p>
    <w:p w14:paraId="0EDFE914" w14:textId="3FC9952D" w:rsidR="00B40BB9" w:rsidRPr="006D6B8D" w:rsidRDefault="00B40BB9" w:rsidP="0090508B">
      <w:pPr>
        <w:pStyle w:val="Heading3"/>
        <w:numPr>
          <w:ilvl w:val="1"/>
          <w:numId w:val="18"/>
        </w:numPr>
        <w:ind w:left="1276" w:hanging="425"/>
        <w:rPr>
          <w:szCs w:val="24"/>
          <w:lang w:val="en-GB"/>
        </w:rPr>
      </w:pPr>
      <w:bookmarkStart w:id="65" w:name="_Toc124881954"/>
      <w:proofErr w:type="spellStart"/>
      <w:r w:rsidRPr="006D6B8D">
        <w:rPr>
          <w:lang w:val="en-GB"/>
        </w:rPr>
        <w:t>Aglovale</w:t>
      </w:r>
      <w:proofErr w:type="spellEnd"/>
      <w:r w:rsidRPr="006D6B8D">
        <w:rPr>
          <w:lang w:val="en-GB"/>
        </w:rPr>
        <w:t xml:space="preserve"> </w:t>
      </w:r>
      <w:r w:rsidRPr="006D6B8D">
        <w:rPr>
          <w:szCs w:val="24"/>
          <w:lang w:val="en-GB"/>
        </w:rPr>
        <w:t>complied with its human rights obligations.</w:t>
      </w:r>
      <w:bookmarkEnd w:id="65"/>
    </w:p>
    <w:p w14:paraId="3FCB9D28" w14:textId="258B4168" w:rsidR="003377C2" w:rsidRPr="008C3ACE" w:rsidRDefault="008042AB" w:rsidP="00577F37">
      <w:pPr>
        <w:spacing w:before="240" w:after="120"/>
        <w:rPr>
          <w:lang w:val="en-GB"/>
        </w:rPr>
      </w:pPr>
      <w:r>
        <w:rPr>
          <w:lang w:val="en-GB"/>
        </w:rPr>
        <w:t xml:space="preserve">Under </w:t>
      </w:r>
      <w:r w:rsidR="00B40BB9" w:rsidRPr="008C3ACE">
        <w:rPr>
          <w:lang w:val="en-GB"/>
        </w:rPr>
        <w:t>Article 2</w:t>
      </w:r>
      <w:r w:rsidR="006D6B8D">
        <w:rPr>
          <w:lang w:val="en-GB"/>
        </w:rPr>
        <w:t>(</w:t>
      </w:r>
      <w:r w:rsidR="00B40BB9" w:rsidRPr="008C3ACE">
        <w:rPr>
          <w:lang w:val="en-GB"/>
        </w:rPr>
        <w:t>2</w:t>
      </w:r>
      <w:r w:rsidR="006D6B8D">
        <w:rPr>
          <w:lang w:val="en-GB"/>
        </w:rPr>
        <w:t>)</w:t>
      </w:r>
      <w:r w:rsidR="003D2F8B">
        <w:rPr>
          <w:lang w:val="en-GB"/>
        </w:rPr>
        <w:t xml:space="preserve"> of the Treaty</w:t>
      </w:r>
      <w:r w:rsidR="00236F75">
        <w:rPr>
          <w:lang w:val="en-GB"/>
        </w:rPr>
        <w:t xml:space="preserve">, </w:t>
      </w:r>
      <w:r w:rsidR="00B40BB9" w:rsidRPr="008C3ACE">
        <w:rPr>
          <w:lang w:val="en-GB"/>
        </w:rPr>
        <w:t xml:space="preserve">Parties </w:t>
      </w:r>
      <w:r w:rsidR="00236F75">
        <w:rPr>
          <w:lang w:val="en-GB"/>
        </w:rPr>
        <w:t>must</w:t>
      </w:r>
      <w:r w:rsidR="00B40BB9" w:rsidRPr="008C3ACE">
        <w:rPr>
          <w:lang w:val="en-GB"/>
        </w:rPr>
        <w:t xml:space="preserve"> apply all applicable principles of human rights law</w:t>
      </w:r>
      <w:r w:rsidR="0089585A">
        <w:rPr>
          <w:lang w:val="en-GB"/>
        </w:rPr>
        <w:t>.</w:t>
      </w:r>
      <w:r w:rsidR="00B40BB9" w:rsidRPr="008C3ACE">
        <w:rPr>
          <w:rStyle w:val="FootnoteReference"/>
          <w:lang w:val="en-GB"/>
        </w:rPr>
        <w:footnoteReference w:id="159"/>
      </w:r>
      <w:r w:rsidR="00431642">
        <w:rPr>
          <w:lang w:val="en-GB"/>
        </w:rPr>
        <w:t xml:space="preserve"> </w:t>
      </w:r>
      <w:proofErr w:type="spellStart"/>
      <w:r w:rsidR="00973018">
        <w:rPr>
          <w:szCs w:val="24"/>
          <w:lang w:val="en-GB"/>
        </w:rPr>
        <w:t>Ag</w:t>
      </w:r>
      <w:r w:rsidR="00216B46">
        <w:rPr>
          <w:szCs w:val="24"/>
          <w:lang w:val="en-GB"/>
        </w:rPr>
        <w:t>l</w:t>
      </w:r>
      <w:r w:rsidR="00973018">
        <w:rPr>
          <w:szCs w:val="24"/>
          <w:lang w:val="en-GB"/>
        </w:rPr>
        <w:t>ovale</w:t>
      </w:r>
      <w:proofErr w:type="spellEnd"/>
      <w:r w:rsidR="00973018">
        <w:rPr>
          <w:szCs w:val="24"/>
          <w:lang w:val="en-GB"/>
        </w:rPr>
        <w:t xml:space="preserve"> is</w:t>
      </w:r>
      <w:r w:rsidR="005C52E2">
        <w:rPr>
          <w:szCs w:val="24"/>
          <w:lang w:val="en-GB"/>
        </w:rPr>
        <w:t xml:space="preserve"> a</w:t>
      </w:r>
      <w:r w:rsidR="00973018">
        <w:rPr>
          <w:szCs w:val="24"/>
          <w:lang w:val="en-GB"/>
        </w:rPr>
        <w:t xml:space="preserve"> party to the</w:t>
      </w:r>
      <w:r w:rsidR="001B5164">
        <w:rPr>
          <w:szCs w:val="24"/>
          <w:lang w:val="en-GB"/>
        </w:rPr>
        <w:t xml:space="preserve"> </w:t>
      </w:r>
      <w:r w:rsidR="00AF3E2E">
        <w:rPr>
          <w:szCs w:val="24"/>
          <w:lang w:val="en-GB"/>
        </w:rPr>
        <w:t>ICESCR</w:t>
      </w:r>
      <w:r w:rsidR="00431642">
        <w:rPr>
          <w:lang w:val="en-GB"/>
        </w:rPr>
        <w:t>,</w:t>
      </w:r>
      <w:r w:rsidR="00216B46" w:rsidRPr="008C3ACE">
        <w:rPr>
          <w:rStyle w:val="FootnoteReference"/>
          <w:lang w:val="en-GB"/>
        </w:rPr>
        <w:footnoteReference w:id="160"/>
      </w:r>
      <w:r w:rsidR="00431642">
        <w:rPr>
          <w:lang w:val="en-GB"/>
        </w:rPr>
        <w:t xml:space="preserve"> </w:t>
      </w:r>
      <w:r w:rsidR="00216B46">
        <w:rPr>
          <w:lang w:val="en-GB"/>
        </w:rPr>
        <w:t xml:space="preserve">which </w:t>
      </w:r>
      <w:r w:rsidR="00B40BB9" w:rsidRPr="008C3ACE">
        <w:rPr>
          <w:lang w:val="en-GB"/>
        </w:rPr>
        <w:t xml:space="preserve">does not </w:t>
      </w:r>
      <w:r w:rsidR="00947119">
        <w:rPr>
          <w:lang w:val="en-GB"/>
        </w:rPr>
        <w:t>impose</w:t>
      </w:r>
      <w:r w:rsidR="00B40BB9" w:rsidRPr="008C3ACE">
        <w:rPr>
          <w:lang w:val="en-GB"/>
        </w:rPr>
        <w:t xml:space="preserve"> extraterritorial human rights obligations </w:t>
      </w:r>
      <w:r w:rsidR="005754D6" w:rsidRPr="008C3ACE">
        <w:rPr>
          <w:lang w:val="en-GB"/>
        </w:rPr>
        <w:t>[</w:t>
      </w:r>
      <w:r w:rsidR="005754D6" w:rsidRPr="008C3ACE">
        <w:rPr>
          <w:b/>
          <w:bCs/>
          <w:lang w:val="en-GB"/>
        </w:rPr>
        <w:t>1</w:t>
      </w:r>
      <w:r w:rsidR="005754D6" w:rsidRPr="008C3ACE">
        <w:rPr>
          <w:lang w:val="en-GB"/>
        </w:rPr>
        <w:t>]</w:t>
      </w:r>
      <w:r w:rsidR="00B40BB9" w:rsidRPr="008C3ACE">
        <w:rPr>
          <w:lang w:val="en-GB"/>
        </w:rPr>
        <w:t xml:space="preserve">, and </w:t>
      </w:r>
      <w:r w:rsidR="00216B46">
        <w:rPr>
          <w:lang w:val="en-GB"/>
        </w:rPr>
        <w:t xml:space="preserve">whose provisions </w:t>
      </w:r>
      <w:r w:rsidR="0041281A">
        <w:rPr>
          <w:lang w:val="en-GB"/>
        </w:rPr>
        <w:t>were</w:t>
      </w:r>
      <w:r w:rsidR="00B40BB9" w:rsidRPr="008C3ACE">
        <w:rPr>
          <w:lang w:val="en-GB"/>
        </w:rPr>
        <w:t xml:space="preserve"> not </w:t>
      </w:r>
      <w:r w:rsidR="0041281A">
        <w:rPr>
          <w:lang w:val="en-GB"/>
        </w:rPr>
        <w:t>violated</w:t>
      </w:r>
      <w:r w:rsidR="00E626E6">
        <w:rPr>
          <w:lang w:val="en-GB"/>
        </w:rPr>
        <w:t xml:space="preserve"> by the sanctions</w:t>
      </w:r>
      <w:r w:rsidR="00216B46">
        <w:rPr>
          <w:lang w:val="en-GB"/>
        </w:rPr>
        <w:t xml:space="preserve"> [</w:t>
      </w:r>
      <w:r w:rsidR="00216B46" w:rsidRPr="00216B46">
        <w:rPr>
          <w:b/>
          <w:bCs/>
          <w:lang w:val="en-GB"/>
        </w:rPr>
        <w:t>2</w:t>
      </w:r>
      <w:r w:rsidR="00216B46">
        <w:rPr>
          <w:lang w:val="en-GB"/>
        </w:rPr>
        <w:t>].</w:t>
      </w:r>
    </w:p>
    <w:p w14:paraId="71300921" w14:textId="23F65643" w:rsidR="00AE39E8" w:rsidRPr="008C3ACE" w:rsidRDefault="00AE39E8" w:rsidP="0006620B">
      <w:pPr>
        <w:pStyle w:val="Heading4"/>
        <w:numPr>
          <w:ilvl w:val="3"/>
          <w:numId w:val="18"/>
        </w:numPr>
        <w:spacing w:line="360" w:lineRule="auto"/>
        <w:ind w:left="1560" w:hanging="426"/>
        <w:rPr>
          <w:lang w:val="en-GB"/>
        </w:rPr>
      </w:pPr>
      <w:bookmarkStart w:id="66" w:name="_Toc124881955"/>
      <w:proofErr w:type="spellStart"/>
      <w:r w:rsidRPr="008C3ACE">
        <w:rPr>
          <w:lang w:val="en-GB"/>
        </w:rPr>
        <w:t>Aglovale</w:t>
      </w:r>
      <w:proofErr w:type="spellEnd"/>
      <w:r w:rsidRPr="008C3ACE">
        <w:rPr>
          <w:lang w:val="en-GB"/>
        </w:rPr>
        <w:t xml:space="preserve"> does not owe extraterritorial human rights obligations</w:t>
      </w:r>
      <w:r w:rsidR="00320FBE" w:rsidRPr="008C3ACE">
        <w:rPr>
          <w:lang w:val="en-GB"/>
        </w:rPr>
        <w:t>.</w:t>
      </w:r>
      <w:bookmarkEnd w:id="66"/>
    </w:p>
    <w:p w14:paraId="7FECDB21" w14:textId="595B3828" w:rsidR="00E20107" w:rsidRPr="008C3ACE" w:rsidRDefault="00766747" w:rsidP="00E20107">
      <w:pPr>
        <w:rPr>
          <w:szCs w:val="24"/>
          <w:lang w:val="en-GB"/>
        </w:rPr>
      </w:pPr>
      <w:r w:rsidRPr="008C3ACE">
        <w:rPr>
          <w:szCs w:val="24"/>
          <w:lang w:val="en-GB"/>
        </w:rPr>
        <w:t>T</w:t>
      </w:r>
      <w:r w:rsidR="00B40BB9" w:rsidRPr="008C3ACE">
        <w:rPr>
          <w:szCs w:val="24"/>
          <w:lang w:val="en-GB"/>
        </w:rPr>
        <w:t>he ICESCR</w:t>
      </w:r>
      <w:r w:rsidRPr="008C3ACE">
        <w:rPr>
          <w:szCs w:val="24"/>
          <w:lang w:val="en-GB"/>
        </w:rPr>
        <w:t xml:space="preserve">, like the </w:t>
      </w:r>
      <w:r w:rsidR="00391CE7">
        <w:rPr>
          <w:szCs w:val="24"/>
          <w:lang w:val="en-GB"/>
        </w:rPr>
        <w:t>ICCPR</w:t>
      </w:r>
      <w:r w:rsidRPr="008C3ACE">
        <w:rPr>
          <w:szCs w:val="24"/>
          <w:lang w:val="en-GB"/>
        </w:rPr>
        <w:t>,</w:t>
      </w:r>
      <w:r w:rsidR="00B40BB9" w:rsidRPr="008C3ACE">
        <w:rPr>
          <w:szCs w:val="24"/>
          <w:lang w:val="en-GB"/>
        </w:rPr>
        <w:t xml:space="preserve"> only</w:t>
      </w:r>
      <w:r w:rsidR="00D16F15">
        <w:rPr>
          <w:szCs w:val="24"/>
          <w:lang w:val="en-GB"/>
        </w:rPr>
        <w:t xml:space="preserve"> imposes extraterritorial human rights obligations </w:t>
      </w:r>
      <w:r w:rsidR="00B40BB9" w:rsidRPr="008C3ACE">
        <w:rPr>
          <w:szCs w:val="24"/>
          <w:lang w:val="en-GB"/>
        </w:rPr>
        <w:t xml:space="preserve">when the affected individuals are within </w:t>
      </w:r>
      <w:r w:rsidR="00AE6ABF">
        <w:rPr>
          <w:szCs w:val="24"/>
          <w:lang w:val="en-GB"/>
        </w:rPr>
        <w:t>a State’s</w:t>
      </w:r>
      <w:r w:rsidR="00B40BB9" w:rsidRPr="008C3ACE">
        <w:rPr>
          <w:szCs w:val="24"/>
          <w:lang w:val="en-GB"/>
        </w:rPr>
        <w:t xml:space="preserve"> jurisdiction.</w:t>
      </w:r>
      <w:r w:rsidR="00B40BB9" w:rsidRPr="008C3ACE">
        <w:rPr>
          <w:rStyle w:val="FootnoteReference"/>
          <w:szCs w:val="24"/>
          <w:lang w:val="en-GB"/>
        </w:rPr>
        <w:footnoteReference w:id="161"/>
      </w:r>
      <w:r w:rsidR="00B40BB9" w:rsidRPr="008C3ACE">
        <w:rPr>
          <w:szCs w:val="24"/>
          <w:lang w:val="en-GB"/>
        </w:rPr>
        <w:t xml:space="preserve"> States have jurisdiction in territor</w:t>
      </w:r>
      <w:r w:rsidR="00241038">
        <w:rPr>
          <w:szCs w:val="24"/>
          <w:lang w:val="en-GB"/>
        </w:rPr>
        <w:t>ies</w:t>
      </w:r>
      <w:r w:rsidR="00B40BB9" w:rsidRPr="008C3ACE">
        <w:rPr>
          <w:szCs w:val="24"/>
          <w:lang w:val="en-GB"/>
        </w:rPr>
        <w:t xml:space="preserve"> </w:t>
      </w:r>
      <w:r w:rsidR="00241038">
        <w:rPr>
          <w:szCs w:val="24"/>
          <w:lang w:val="en-GB"/>
        </w:rPr>
        <w:t>under their</w:t>
      </w:r>
      <w:r w:rsidR="00B40BB9" w:rsidRPr="008C3ACE">
        <w:rPr>
          <w:szCs w:val="24"/>
          <w:lang w:val="en-GB"/>
        </w:rPr>
        <w:t xml:space="preserve"> effective control</w:t>
      </w:r>
      <w:r w:rsidR="00B40BB9" w:rsidRPr="008C3ACE">
        <w:rPr>
          <w:rStyle w:val="FootnoteReference"/>
          <w:szCs w:val="24"/>
          <w:lang w:val="en-GB"/>
        </w:rPr>
        <w:footnoteReference w:id="162"/>
      </w:r>
      <w:r w:rsidR="00B40BB9" w:rsidRPr="008C3ACE">
        <w:rPr>
          <w:szCs w:val="24"/>
          <w:lang w:val="en-GB"/>
        </w:rPr>
        <w:t xml:space="preserve"> or through their agents’ conduct over individuals abroad.</w:t>
      </w:r>
      <w:r w:rsidR="00B40BB9" w:rsidRPr="008C3ACE">
        <w:rPr>
          <w:rStyle w:val="FootnoteReference"/>
          <w:szCs w:val="24"/>
          <w:lang w:val="en-GB"/>
        </w:rPr>
        <w:footnoteReference w:id="163"/>
      </w:r>
      <w:r w:rsidR="00B40BB9" w:rsidRPr="008C3ACE">
        <w:rPr>
          <w:szCs w:val="24"/>
          <w:lang w:val="en-GB"/>
        </w:rPr>
        <w:t xml:space="preserve"> </w:t>
      </w:r>
      <w:r w:rsidR="0051461C">
        <w:rPr>
          <w:szCs w:val="24"/>
          <w:lang w:val="en-GB"/>
        </w:rPr>
        <w:t>Extraterritorial</w:t>
      </w:r>
      <w:r w:rsidR="00EB49C2">
        <w:rPr>
          <w:szCs w:val="24"/>
          <w:lang w:val="en-GB"/>
        </w:rPr>
        <w:t xml:space="preserve"> </w:t>
      </w:r>
      <w:r w:rsidR="00962BAA">
        <w:rPr>
          <w:szCs w:val="24"/>
          <w:lang w:val="en-GB"/>
        </w:rPr>
        <w:t>human rights obligations</w:t>
      </w:r>
      <w:r w:rsidR="008A57F0">
        <w:rPr>
          <w:szCs w:val="24"/>
          <w:lang w:val="en-GB"/>
        </w:rPr>
        <w:t xml:space="preserve"> </w:t>
      </w:r>
      <w:r w:rsidR="00EB49C2">
        <w:rPr>
          <w:szCs w:val="24"/>
          <w:lang w:val="en-GB"/>
        </w:rPr>
        <w:t>should remain exceptional,</w:t>
      </w:r>
      <w:r w:rsidR="0051461C">
        <w:rPr>
          <w:szCs w:val="24"/>
          <w:lang w:val="en-GB"/>
        </w:rPr>
        <w:t xml:space="preserve"> even when the </w:t>
      </w:r>
      <w:r w:rsidR="00962BAA">
        <w:rPr>
          <w:szCs w:val="24"/>
          <w:lang w:val="en-GB"/>
        </w:rPr>
        <w:t>underlying</w:t>
      </w:r>
      <w:r w:rsidR="00A153EB">
        <w:rPr>
          <w:szCs w:val="24"/>
          <w:lang w:val="en-GB"/>
        </w:rPr>
        <w:t xml:space="preserve"> </w:t>
      </w:r>
      <w:r w:rsidR="00CA36F9">
        <w:rPr>
          <w:szCs w:val="24"/>
          <w:lang w:val="en-GB"/>
        </w:rPr>
        <w:t>t</w:t>
      </w:r>
      <w:r w:rsidR="0051461C">
        <w:rPr>
          <w:szCs w:val="24"/>
          <w:lang w:val="en-GB"/>
        </w:rPr>
        <w:t xml:space="preserve">reaty lacks </w:t>
      </w:r>
      <w:r w:rsidR="00705CBF">
        <w:rPr>
          <w:szCs w:val="24"/>
          <w:lang w:val="en-GB"/>
        </w:rPr>
        <w:t>textual limit</w:t>
      </w:r>
      <w:r w:rsidR="000D081A">
        <w:rPr>
          <w:szCs w:val="24"/>
          <w:lang w:val="en-GB"/>
        </w:rPr>
        <w:t>s</w:t>
      </w:r>
      <w:r w:rsidR="00705CBF">
        <w:rPr>
          <w:szCs w:val="24"/>
          <w:lang w:val="en-GB"/>
        </w:rPr>
        <w:t xml:space="preserve"> on </w:t>
      </w:r>
      <w:r w:rsidR="0051461C">
        <w:rPr>
          <w:szCs w:val="24"/>
          <w:lang w:val="en-GB"/>
        </w:rPr>
        <w:t>scope</w:t>
      </w:r>
      <w:r w:rsidR="00DD4EB2">
        <w:rPr>
          <w:szCs w:val="24"/>
          <w:lang w:val="en-GB"/>
        </w:rPr>
        <w:t>.</w:t>
      </w:r>
      <w:r w:rsidR="008A57F0">
        <w:rPr>
          <w:rStyle w:val="FootnoteReference"/>
          <w:szCs w:val="24"/>
          <w:lang w:val="en-GB"/>
        </w:rPr>
        <w:footnoteReference w:id="164"/>
      </w:r>
      <w:r w:rsidR="008A57F0">
        <w:rPr>
          <w:szCs w:val="24"/>
          <w:lang w:val="en-GB"/>
        </w:rPr>
        <w:t xml:space="preserve"> </w:t>
      </w:r>
      <w:r w:rsidR="00EB49C2">
        <w:rPr>
          <w:szCs w:val="24"/>
          <w:lang w:val="en-GB"/>
        </w:rPr>
        <w:t>Despite</w:t>
      </w:r>
      <w:r w:rsidR="002660F9">
        <w:rPr>
          <w:szCs w:val="24"/>
          <w:lang w:val="en-GB"/>
        </w:rPr>
        <w:t xml:space="preserve"> </w:t>
      </w:r>
      <w:r w:rsidR="00EB49C2">
        <w:rPr>
          <w:szCs w:val="24"/>
          <w:lang w:val="en-GB"/>
        </w:rPr>
        <w:t xml:space="preserve">some </w:t>
      </w:r>
      <w:r w:rsidR="00632661">
        <w:rPr>
          <w:szCs w:val="24"/>
          <w:lang w:val="en-GB"/>
        </w:rPr>
        <w:t>t</w:t>
      </w:r>
      <w:r w:rsidR="00EB49C2">
        <w:rPr>
          <w:szCs w:val="24"/>
          <w:lang w:val="en-GB"/>
        </w:rPr>
        <w:t>reaty bodies</w:t>
      </w:r>
      <w:r w:rsidR="00FC274D">
        <w:rPr>
          <w:szCs w:val="24"/>
          <w:lang w:val="en-GB"/>
        </w:rPr>
        <w:t xml:space="preserve"> adopting </w:t>
      </w:r>
      <w:r w:rsidR="00DD4EB2">
        <w:rPr>
          <w:szCs w:val="24"/>
          <w:lang w:val="en-GB"/>
        </w:rPr>
        <w:t>a more expansive,</w:t>
      </w:r>
      <w:r w:rsidR="00FC274D">
        <w:rPr>
          <w:szCs w:val="24"/>
          <w:lang w:val="en-GB"/>
        </w:rPr>
        <w:t xml:space="preserve"> </w:t>
      </w:r>
      <w:r w:rsidR="00DD4EB2">
        <w:rPr>
          <w:szCs w:val="24"/>
          <w:lang w:val="en-GB"/>
        </w:rPr>
        <w:t>“</w:t>
      </w:r>
      <w:r w:rsidR="00FC274D">
        <w:rPr>
          <w:szCs w:val="24"/>
          <w:lang w:val="en-GB"/>
        </w:rPr>
        <w:t>functional</w:t>
      </w:r>
      <w:r w:rsidR="00DD4EB2">
        <w:rPr>
          <w:szCs w:val="24"/>
          <w:lang w:val="en-GB"/>
        </w:rPr>
        <w:t>”</w:t>
      </w:r>
      <w:r w:rsidR="00FC274D">
        <w:rPr>
          <w:szCs w:val="24"/>
          <w:lang w:val="en-GB"/>
        </w:rPr>
        <w:t xml:space="preserve"> view</w:t>
      </w:r>
      <w:r w:rsidR="00BE56AE">
        <w:rPr>
          <w:szCs w:val="24"/>
          <w:lang w:val="en-GB"/>
        </w:rPr>
        <w:t xml:space="preserve"> of </w:t>
      </w:r>
      <w:r w:rsidR="00705CBF">
        <w:rPr>
          <w:szCs w:val="24"/>
          <w:lang w:val="en-GB"/>
        </w:rPr>
        <w:t>jurisdiction</w:t>
      </w:r>
      <w:r w:rsidR="00EB49C2">
        <w:rPr>
          <w:szCs w:val="24"/>
          <w:lang w:val="en-GB"/>
        </w:rPr>
        <w:t>,</w:t>
      </w:r>
      <w:r w:rsidR="00337BE2">
        <w:rPr>
          <w:rStyle w:val="FootnoteReference"/>
          <w:szCs w:val="24"/>
          <w:lang w:val="en-GB"/>
        </w:rPr>
        <w:footnoteReference w:id="165"/>
      </w:r>
      <w:r w:rsidR="00BE56AE">
        <w:rPr>
          <w:szCs w:val="24"/>
          <w:lang w:val="en-GB"/>
        </w:rPr>
        <w:t xml:space="preserve"> based on whether State conduct foreseeably affects the enjoyment of rights</w:t>
      </w:r>
      <w:r w:rsidR="00522932">
        <w:rPr>
          <w:szCs w:val="24"/>
          <w:lang w:val="en-GB"/>
        </w:rPr>
        <w:t xml:space="preserve"> abroad</w:t>
      </w:r>
      <w:r w:rsidR="00BE56AE">
        <w:rPr>
          <w:szCs w:val="24"/>
          <w:lang w:val="en-GB"/>
        </w:rPr>
        <w:t>,</w:t>
      </w:r>
      <w:r w:rsidR="005A0774">
        <w:rPr>
          <w:rStyle w:val="FootnoteReference"/>
          <w:szCs w:val="24"/>
          <w:lang w:val="en-GB"/>
        </w:rPr>
        <w:footnoteReference w:id="166"/>
      </w:r>
      <w:r w:rsidR="00EB49C2">
        <w:rPr>
          <w:szCs w:val="24"/>
          <w:lang w:val="en-GB"/>
        </w:rPr>
        <w:t xml:space="preserve"> </w:t>
      </w:r>
      <w:r w:rsidR="00257119">
        <w:rPr>
          <w:szCs w:val="24"/>
          <w:lang w:val="en-GB"/>
        </w:rPr>
        <w:t>their</w:t>
      </w:r>
      <w:r w:rsidR="00083ECE">
        <w:rPr>
          <w:szCs w:val="24"/>
          <w:lang w:val="en-GB"/>
        </w:rPr>
        <w:t xml:space="preserve"> </w:t>
      </w:r>
      <w:r w:rsidR="00895874">
        <w:rPr>
          <w:szCs w:val="24"/>
          <w:lang w:val="en-GB"/>
        </w:rPr>
        <w:t>decision</w:t>
      </w:r>
      <w:r w:rsidR="00FA2912">
        <w:rPr>
          <w:szCs w:val="24"/>
          <w:lang w:val="en-GB"/>
        </w:rPr>
        <w:t>s</w:t>
      </w:r>
      <w:r w:rsidR="00EB49C2">
        <w:rPr>
          <w:szCs w:val="24"/>
          <w:lang w:val="en-GB"/>
        </w:rPr>
        <w:t xml:space="preserve"> are not binding</w:t>
      </w:r>
      <w:r w:rsidR="00DD4EB2">
        <w:rPr>
          <w:szCs w:val="24"/>
          <w:lang w:val="en-GB"/>
        </w:rPr>
        <w:t xml:space="preserve"> on this Court</w:t>
      </w:r>
      <w:r w:rsidR="00EB49C2">
        <w:rPr>
          <w:szCs w:val="24"/>
          <w:lang w:val="en-GB"/>
        </w:rPr>
        <w:t>.</w:t>
      </w:r>
      <w:r w:rsidR="00EB49C2">
        <w:rPr>
          <w:rStyle w:val="FootnoteReference"/>
          <w:szCs w:val="24"/>
          <w:lang w:val="en-GB"/>
        </w:rPr>
        <w:footnoteReference w:id="167"/>
      </w:r>
      <w:r w:rsidR="00DD4EB2">
        <w:rPr>
          <w:szCs w:val="24"/>
          <w:lang w:val="en-GB"/>
        </w:rPr>
        <w:t xml:space="preserve"> </w:t>
      </w:r>
      <w:r w:rsidR="00167D09">
        <w:rPr>
          <w:szCs w:val="24"/>
          <w:lang w:val="en-GB"/>
        </w:rPr>
        <w:t>T</w:t>
      </w:r>
      <w:r w:rsidR="00F50906">
        <w:rPr>
          <w:szCs w:val="24"/>
          <w:lang w:val="en-GB"/>
        </w:rPr>
        <w:t xml:space="preserve">his </w:t>
      </w:r>
      <w:r w:rsidR="004E5308">
        <w:rPr>
          <w:szCs w:val="24"/>
          <w:lang w:val="en-GB"/>
        </w:rPr>
        <w:t xml:space="preserve">functional approach </w:t>
      </w:r>
      <w:r w:rsidR="00F50906">
        <w:rPr>
          <w:szCs w:val="24"/>
          <w:lang w:val="en-GB"/>
        </w:rPr>
        <w:t xml:space="preserve">should be rejected, </w:t>
      </w:r>
      <w:r w:rsidR="00F366B5">
        <w:rPr>
          <w:szCs w:val="24"/>
          <w:lang w:val="en-GB"/>
        </w:rPr>
        <w:t xml:space="preserve">as held by </w:t>
      </w:r>
      <w:r w:rsidR="00EC04A9">
        <w:rPr>
          <w:szCs w:val="24"/>
          <w:lang w:val="en-GB"/>
        </w:rPr>
        <w:t xml:space="preserve">other </w:t>
      </w:r>
      <w:r w:rsidR="00FB30AD">
        <w:rPr>
          <w:szCs w:val="24"/>
          <w:lang w:val="en-GB"/>
        </w:rPr>
        <w:t>bodies</w:t>
      </w:r>
      <w:r w:rsidR="00F366B5">
        <w:rPr>
          <w:szCs w:val="24"/>
          <w:lang w:val="en-GB"/>
        </w:rPr>
        <w:t>,</w:t>
      </w:r>
      <w:r w:rsidR="00AB68FD">
        <w:rPr>
          <w:szCs w:val="24"/>
          <w:lang w:val="en-GB"/>
        </w:rPr>
        <w:t xml:space="preserve"> </w:t>
      </w:r>
      <w:r w:rsidR="00DD4EB2">
        <w:rPr>
          <w:szCs w:val="24"/>
          <w:lang w:val="en-GB"/>
        </w:rPr>
        <w:t>because a State’s</w:t>
      </w:r>
      <w:r w:rsidR="00705CBF">
        <w:rPr>
          <w:szCs w:val="24"/>
          <w:lang w:val="en-GB"/>
        </w:rPr>
        <w:t xml:space="preserve"> exercise </w:t>
      </w:r>
      <w:r w:rsidR="00DD4EB2">
        <w:rPr>
          <w:szCs w:val="24"/>
          <w:lang w:val="en-GB"/>
        </w:rPr>
        <w:t xml:space="preserve">of jurisdiction </w:t>
      </w:r>
      <w:r w:rsidR="00705CBF">
        <w:rPr>
          <w:szCs w:val="24"/>
          <w:lang w:val="en-GB"/>
        </w:rPr>
        <w:lastRenderedPageBreak/>
        <w:t xml:space="preserve">pursuant to </w:t>
      </w:r>
      <w:r w:rsidR="00DD4EB2">
        <w:rPr>
          <w:szCs w:val="24"/>
          <w:lang w:val="en-GB"/>
        </w:rPr>
        <w:t xml:space="preserve">its </w:t>
      </w:r>
      <w:r w:rsidR="00705CBF">
        <w:rPr>
          <w:szCs w:val="24"/>
          <w:lang w:val="en-GB"/>
        </w:rPr>
        <w:t>obligations is “</w:t>
      </w:r>
      <w:r w:rsidR="00CA36F9">
        <w:rPr>
          <w:szCs w:val="24"/>
          <w:lang w:val="en-GB"/>
        </w:rPr>
        <w:t>primarily territorial</w:t>
      </w:r>
      <w:r w:rsidR="00DD4EB2">
        <w:rPr>
          <w:szCs w:val="24"/>
          <w:lang w:val="en-GB"/>
        </w:rPr>
        <w:t>.”</w:t>
      </w:r>
      <w:r w:rsidR="00DD4EB2">
        <w:rPr>
          <w:rStyle w:val="FootnoteReference"/>
          <w:szCs w:val="24"/>
          <w:lang w:val="en-GB"/>
        </w:rPr>
        <w:footnoteReference w:id="168"/>
      </w:r>
      <w:r w:rsidR="00EB49C2">
        <w:rPr>
          <w:szCs w:val="24"/>
          <w:lang w:val="en-GB"/>
        </w:rPr>
        <w:t xml:space="preserve"> </w:t>
      </w:r>
      <w:r w:rsidR="003854D1" w:rsidRPr="008C3ACE">
        <w:rPr>
          <w:szCs w:val="24"/>
          <w:lang w:val="en-GB"/>
        </w:rPr>
        <w:t>Having withdrawn its peacekeepers,</w:t>
      </w:r>
      <w:r w:rsidR="003854D1" w:rsidRPr="008C3ACE">
        <w:rPr>
          <w:rStyle w:val="FootnoteReference"/>
          <w:szCs w:val="24"/>
          <w:lang w:val="en-GB"/>
        </w:rPr>
        <w:footnoteReference w:id="169"/>
      </w:r>
      <w:r w:rsidR="003854D1" w:rsidRPr="008C3ACE">
        <w:rPr>
          <w:szCs w:val="24"/>
          <w:lang w:val="en-GB"/>
        </w:rPr>
        <w:t xml:space="preserve"> </w:t>
      </w:r>
      <w:proofErr w:type="spellStart"/>
      <w:r w:rsidR="00B40BB9" w:rsidRPr="008C3ACE">
        <w:rPr>
          <w:szCs w:val="24"/>
          <w:lang w:val="en-GB"/>
        </w:rPr>
        <w:t>Aglovale</w:t>
      </w:r>
      <w:proofErr w:type="spellEnd"/>
      <w:r w:rsidR="00B40BB9" w:rsidRPr="008C3ACE">
        <w:rPr>
          <w:szCs w:val="24"/>
          <w:lang w:val="en-GB"/>
        </w:rPr>
        <w:t xml:space="preserve"> lacked jurisdiction over </w:t>
      </w:r>
      <w:proofErr w:type="spellStart"/>
      <w:r w:rsidR="00B40BB9" w:rsidRPr="008C3ACE">
        <w:rPr>
          <w:szCs w:val="24"/>
          <w:lang w:val="en-GB"/>
        </w:rPr>
        <w:t>Ragnellian</w:t>
      </w:r>
      <w:r w:rsidR="003A0984" w:rsidRPr="008C3ACE">
        <w:rPr>
          <w:szCs w:val="24"/>
          <w:lang w:val="en-GB"/>
        </w:rPr>
        <w:t>s</w:t>
      </w:r>
      <w:proofErr w:type="spellEnd"/>
      <w:r w:rsidR="003A0984" w:rsidRPr="008C3ACE">
        <w:rPr>
          <w:szCs w:val="24"/>
          <w:lang w:val="en-GB"/>
        </w:rPr>
        <w:t xml:space="preserve"> </w:t>
      </w:r>
      <w:r w:rsidR="00B40BB9" w:rsidRPr="008C3ACE">
        <w:rPr>
          <w:szCs w:val="24"/>
          <w:lang w:val="en-GB"/>
        </w:rPr>
        <w:t>outside its territory</w:t>
      </w:r>
      <w:r w:rsidR="003854D1" w:rsidRPr="008C3ACE">
        <w:rPr>
          <w:szCs w:val="24"/>
          <w:lang w:val="en-GB"/>
        </w:rPr>
        <w:t>.</w:t>
      </w:r>
    </w:p>
    <w:p w14:paraId="7924C9B0" w14:textId="7698B605" w:rsidR="00B40BB9" w:rsidRPr="007974E5" w:rsidRDefault="00B40BB9" w:rsidP="0006620B">
      <w:pPr>
        <w:pStyle w:val="Heading4"/>
        <w:numPr>
          <w:ilvl w:val="3"/>
          <w:numId w:val="18"/>
        </w:numPr>
        <w:spacing w:line="360" w:lineRule="auto"/>
        <w:ind w:left="1560" w:hanging="426"/>
        <w:rPr>
          <w:lang w:val="en-GB"/>
        </w:rPr>
      </w:pPr>
      <w:bookmarkStart w:id="67" w:name="_Toc124881956"/>
      <w:proofErr w:type="spellStart"/>
      <w:r w:rsidRPr="007974E5">
        <w:rPr>
          <w:lang w:val="en-GB"/>
        </w:rPr>
        <w:t>Aglovale</w:t>
      </w:r>
      <w:proofErr w:type="spellEnd"/>
      <w:r w:rsidRPr="007974E5">
        <w:rPr>
          <w:lang w:val="en-GB"/>
        </w:rPr>
        <w:t xml:space="preserve"> complied with the ICESCR.</w:t>
      </w:r>
      <w:bookmarkEnd w:id="67"/>
    </w:p>
    <w:p w14:paraId="07ED0614" w14:textId="2CA20208" w:rsidR="001639F8" w:rsidRDefault="00B40BB9" w:rsidP="001639F8">
      <w:pPr>
        <w:rPr>
          <w:lang w:val="en-GB"/>
        </w:rPr>
      </w:pPr>
      <w:r w:rsidRPr="008C3ACE">
        <w:rPr>
          <w:lang w:val="en-GB"/>
        </w:rPr>
        <w:t xml:space="preserve">Even </w:t>
      </w:r>
      <w:r w:rsidR="006E2795">
        <w:rPr>
          <w:lang w:val="en-GB"/>
        </w:rPr>
        <w:t>for extraterritorial</w:t>
      </w:r>
      <w:r w:rsidRPr="008C3ACE">
        <w:rPr>
          <w:lang w:val="en-GB"/>
        </w:rPr>
        <w:t xml:space="preserve"> human rights obligations, a State is only responsible for conduct </w:t>
      </w:r>
      <w:r w:rsidR="00241038">
        <w:rPr>
          <w:lang w:val="en-GB"/>
        </w:rPr>
        <w:t>with</w:t>
      </w:r>
      <w:r w:rsidRPr="008C3ACE">
        <w:rPr>
          <w:lang w:val="en-GB"/>
        </w:rPr>
        <w:t xml:space="preserve"> causal and foreseeable effects on</w:t>
      </w:r>
      <w:r w:rsidR="004431FD">
        <w:rPr>
          <w:lang w:val="en-GB"/>
        </w:rPr>
        <w:t xml:space="preserve"> the</w:t>
      </w:r>
      <w:r w:rsidRPr="008C3ACE">
        <w:rPr>
          <w:lang w:val="en-GB"/>
        </w:rPr>
        <w:t xml:space="preserve"> </w:t>
      </w:r>
      <w:r w:rsidR="00646779">
        <w:rPr>
          <w:lang w:val="en-GB"/>
        </w:rPr>
        <w:t>rights’</w:t>
      </w:r>
      <w:r w:rsidRPr="008C3ACE">
        <w:rPr>
          <w:lang w:val="en-GB"/>
        </w:rPr>
        <w:t xml:space="preserve"> enjoyment.</w:t>
      </w:r>
      <w:r w:rsidRPr="008C3ACE">
        <w:rPr>
          <w:rStyle w:val="FootnoteReference"/>
          <w:lang w:val="en-GB"/>
        </w:rPr>
        <w:footnoteReference w:id="170"/>
      </w:r>
      <w:r w:rsidRPr="008C3ACE">
        <w:rPr>
          <w:szCs w:val="24"/>
          <w:lang w:val="en-GB"/>
        </w:rPr>
        <w:t xml:space="preserve"> </w:t>
      </w:r>
      <w:proofErr w:type="spellStart"/>
      <w:r w:rsidRPr="008C3ACE">
        <w:rPr>
          <w:lang w:val="en-GB"/>
        </w:rPr>
        <w:t>Aglovale</w:t>
      </w:r>
      <w:proofErr w:type="spellEnd"/>
      <w:r w:rsidRPr="008C3ACE">
        <w:rPr>
          <w:lang w:val="en-GB"/>
        </w:rPr>
        <w:t xml:space="preserve"> complied with the ICESCR, particularly the right</w:t>
      </w:r>
      <w:r w:rsidR="009B44E9">
        <w:rPr>
          <w:lang w:val="en-GB"/>
        </w:rPr>
        <w:t>s</w:t>
      </w:r>
      <w:r w:rsidRPr="008C3ACE">
        <w:rPr>
          <w:lang w:val="en-GB"/>
        </w:rPr>
        <w:t xml:space="preserve"> to health and to </w:t>
      </w:r>
      <w:r w:rsidR="00694F89">
        <w:rPr>
          <w:lang w:val="en-GB"/>
        </w:rPr>
        <w:t xml:space="preserve">have </w:t>
      </w:r>
      <w:r w:rsidRPr="008C3ACE">
        <w:rPr>
          <w:lang w:val="en-GB"/>
        </w:rPr>
        <w:t>an adequate standard of livin</w:t>
      </w:r>
      <w:r w:rsidR="0062694A" w:rsidRPr="008C3ACE">
        <w:rPr>
          <w:lang w:val="en-GB"/>
        </w:rPr>
        <w:t xml:space="preserve">g, </w:t>
      </w:r>
      <w:r w:rsidR="00C51EFF">
        <w:rPr>
          <w:lang w:val="en-GB"/>
        </w:rPr>
        <w:t>given</w:t>
      </w:r>
      <w:r w:rsidR="0062694A" w:rsidRPr="008C3ACE">
        <w:rPr>
          <w:lang w:val="en-GB"/>
        </w:rPr>
        <w:t xml:space="preserve"> the</w:t>
      </w:r>
      <w:r w:rsidR="006E28B2">
        <w:rPr>
          <w:lang w:val="en-GB"/>
        </w:rPr>
        <w:t xml:space="preserve"> </w:t>
      </w:r>
      <w:r w:rsidR="00C51EFF">
        <w:rPr>
          <w:lang w:val="en-GB"/>
        </w:rPr>
        <w:t xml:space="preserve">insufficient </w:t>
      </w:r>
      <w:r w:rsidR="006E28B2">
        <w:rPr>
          <w:lang w:val="en-GB"/>
        </w:rPr>
        <w:t>causal nexus</w:t>
      </w:r>
      <w:r w:rsidR="00CD349B">
        <w:rPr>
          <w:lang w:val="en-GB"/>
        </w:rPr>
        <w:t xml:space="preserve"> between the sanctions and the alleged effects</w:t>
      </w:r>
      <w:r w:rsidR="00064BAA">
        <w:rPr>
          <w:lang w:val="en-GB"/>
        </w:rPr>
        <w:t>. Moreover,</w:t>
      </w:r>
      <w:r w:rsidR="006E28B2" w:rsidDel="00064BAA">
        <w:rPr>
          <w:lang w:val="en-GB"/>
        </w:rPr>
        <w:t xml:space="preserve"> </w:t>
      </w:r>
      <w:r w:rsidR="006E28B2">
        <w:rPr>
          <w:lang w:val="en-GB"/>
        </w:rPr>
        <w:t>th</w:t>
      </w:r>
      <w:r w:rsidR="004B155B">
        <w:rPr>
          <w:lang w:val="en-GB"/>
        </w:rPr>
        <w:t xml:space="preserve">e alleged effects </w:t>
      </w:r>
      <w:r w:rsidR="00064BAA">
        <w:rPr>
          <w:lang w:val="en-GB"/>
        </w:rPr>
        <w:t xml:space="preserve">did </w:t>
      </w:r>
      <w:r w:rsidR="004B155B">
        <w:rPr>
          <w:lang w:val="en-GB"/>
        </w:rPr>
        <w:t>not reach the threshold for violations.</w:t>
      </w:r>
    </w:p>
    <w:p w14:paraId="6902731D" w14:textId="383DFC6B" w:rsidR="00AE39E8" w:rsidRPr="008C3ACE" w:rsidRDefault="00B40BB9" w:rsidP="001639F8">
      <w:pPr>
        <w:rPr>
          <w:lang w:val="en-GB"/>
        </w:rPr>
      </w:pPr>
      <w:r w:rsidRPr="008C3ACE">
        <w:rPr>
          <w:lang w:val="en-GB"/>
        </w:rPr>
        <w:t xml:space="preserve">Article 12 of the ICESCR obliges States to protect the right to health, </w:t>
      </w:r>
      <w:r w:rsidRPr="008C3ACE">
        <w:rPr>
          <w:szCs w:val="24"/>
          <w:lang w:val="en-GB"/>
        </w:rPr>
        <w:t>including the provision of basic instruments, immunization, and essential drugs.</w:t>
      </w:r>
      <w:r w:rsidRPr="008C3ACE">
        <w:rPr>
          <w:rStyle w:val="FootnoteReference"/>
          <w:szCs w:val="24"/>
          <w:lang w:val="en-GB"/>
        </w:rPr>
        <w:footnoteReference w:id="171"/>
      </w:r>
      <w:r w:rsidR="00ED7169">
        <w:rPr>
          <w:lang w:val="en-GB"/>
        </w:rPr>
        <w:t xml:space="preserve"> T</w:t>
      </w:r>
      <w:r w:rsidRPr="008C3ACE">
        <w:rPr>
          <w:lang w:val="en-GB"/>
        </w:rPr>
        <w:t>here is insufficient evidence showing a direct causal or foreseeable link</w:t>
      </w:r>
      <w:r w:rsidRPr="008C3ACE">
        <w:rPr>
          <w:rStyle w:val="FootnoteReference"/>
          <w:lang w:val="en-GB"/>
        </w:rPr>
        <w:footnoteReference w:id="172"/>
      </w:r>
      <w:r w:rsidRPr="008C3ACE">
        <w:rPr>
          <w:lang w:val="en-GB"/>
        </w:rPr>
        <w:t xml:space="preserve"> between </w:t>
      </w:r>
      <w:proofErr w:type="spellStart"/>
      <w:r w:rsidRPr="008C3ACE">
        <w:rPr>
          <w:lang w:val="en-GB"/>
        </w:rPr>
        <w:t>Aglovale’s</w:t>
      </w:r>
      <w:proofErr w:type="spellEnd"/>
      <w:r w:rsidRPr="008C3ACE">
        <w:rPr>
          <w:lang w:val="en-GB"/>
        </w:rPr>
        <w:t xml:space="preserve"> sanctions</w:t>
      </w:r>
      <w:r w:rsidR="00517516">
        <w:rPr>
          <w:lang w:val="en-GB"/>
        </w:rPr>
        <w:t xml:space="preserve">, which </w:t>
      </w:r>
      <w:r w:rsidR="00517516" w:rsidRPr="008C3ACE">
        <w:rPr>
          <w:lang w:val="en-GB"/>
        </w:rPr>
        <w:t>do not reference the medical sector</w:t>
      </w:r>
      <w:r w:rsidR="00517516">
        <w:rPr>
          <w:lang w:val="en-GB"/>
        </w:rPr>
        <w:t>,</w:t>
      </w:r>
      <w:r w:rsidR="00517516" w:rsidRPr="008C3ACE">
        <w:rPr>
          <w:rStyle w:val="FootnoteReference"/>
          <w:lang w:val="en-GB"/>
        </w:rPr>
        <w:footnoteReference w:id="173"/>
      </w:r>
      <w:r w:rsidRPr="008C3ACE">
        <w:rPr>
          <w:lang w:val="en-GB"/>
        </w:rPr>
        <w:t xml:space="preserve"> and </w:t>
      </w:r>
      <w:proofErr w:type="spellStart"/>
      <w:r w:rsidR="00714944" w:rsidRPr="008C3ACE">
        <w:rPr>
          <w:lang w:val="en-GB"/>
        </w:rPr>
        <w:t>Ragnell’s</w:t>
      </w:r>
      <w:proofErr w:type="spellEnd"/>
      <w:r w:rsidR="00714944" w:rsidRPr="008C3ACE">
        <w:rPr>
          <w:lang w:val="en-GB"/>
        </w:rPr>
        <w:t xml:space="preserve"> inability to import these goods</w:t>
      </w:r>
      <w:r w:rsidR="00517516">
        <w:rPr>
          <w:lang w:val="en-GB"/>
        </w:rPr>
        <w:t xml:space="preserve">. </w:t>
      </w:r>
      <w:r w:rsidR="00105D3B">
        <w:rPr>
          <w:lang w:val="en-GB"/>
        </w:rPr>
        <w:t>In fact</w:t>
      </w:r>
      <w:r w:rsidR="00D01295" w:rsidRPr="008C3ACE">
        <w:rPr>
          <w:lang w:val="en-GB"/>
        </w:rPr>
        <w:t xml:space="preserve">, </w:t>
      </w:r>
      <w:proofErr w:type="spellStart"/>
      <w:r w:rsidRPr="008C3ACE">
        <w:rPr>
          <w:lang w:val="en-GB"/>
        </w:rPr>
        <w:t>Ragnell’s</w:t>
      </w:r>
      <w:proofErr w:type="spellEnd"/>
      <w:r w:rsidRPr="008C3ACE">
        <w:rPr>
          <w:lang w:val="en-GB"/>
        </w:rPr>
        <w:t xml:space="preserve"> military </w:t>
      </w:r>
      <w:r w:rsidR="00D01295" w:rsidRPr="008C3ACE">
        <w:rPr>
          <w:lang w:val="en-GB"/>
        </w:rPr>
        <w:t>operations</w:t>
      </w:r>
      <w:r w:rsidRPr="008C3ACE">
        <w:rPr>
          <w:lang w:val="en-GB"/>
        </w:rPr>
        <w:t xml:space="preserve"> blocked access to and destabili</w:t>
      </w:r>
      <w:r w:rsidR="00514ECE">
        <w:rPr>
          <w:lang w:val="en-GB"/>
        </w:rPr>
        <w:t>s</w:t>
      </w:r>
      <w:r w:rsidRPr="008C3ACE">
        <w:rPr>
          <w:lang w:val="en-GB"/>
        </w:rPr>
        <w:t>ed the Coast,</w:t>
      </w:r>
      <w:r w:rsidRPr="008C3ACE">
        <w:rPr>
          <w:rStyle w:val="FootnoteReference"/>
          <w:lang w:val="en-GB"/>
        </w:rPr>
        <w:footnoteReference w:id="174"/>
      </w:r>
      <w:r w:rsidRPr="008C3ACE">
        <w:rPr>
          <w:lang w:val="en-GB"/>
        </w:rPr>
        <w:t xml:space="preserve"> </w:t>
      </w:r>
      <w:r w:rsidR="00336D44">
        <w:rPr>
          <w:lang w:val="en-GB"/>
        </w:rPr>
        <w:t xml:space="preserve">where </w:t>
      </w:r>
      <w:r w:rsidR="00336D44" w:rsidRPr="008C3ACE">
        <w:rPr>
          <w:lang w:val="en-GB"/>
        </w:rPr>
        <w:t>medical supplies and vaccines</w:t>
      </w:r>
      <w:r w:rsidR="00336D44">
        <w:rPr>
          <w:lang w:val="en-GB"/>
        </w:rPr>
        <w:t xml:space="preserve"> are produced</w:t>
      </w:r>
      <w:r w:rsidR="00336D44" w:rsidRPr="008C3ACE">
        <w:rPr>
          <w:rStyle w:val="FootnoteReference"/>
          <w:lang w:val="en-GB"/>
        </w:rPr>
        <w:footnoteReference w:id="175"/>
      </w:r>
      <w:r w:rsidR="00336D44">
        <w:rPr>
          <w:lang w:val="en-GB"/>
        </w:rPr>
        <w:t xml:space="preserve"> and imported,</w:t>
      </w:r>
      <w:r w:rsidR="00336D44" w:rsidRPr="008C3ACE">
        <w:rPr>
          <w:rStyle w:val="FootnoteReference"/>
          <w:lang w:val="en-GB"/>
        </w:rPr>
        <w:footnoteReference w:id="176"/>
      </w:r>
      <w:r w:rsidR="00336D44">
        <w:rPr>
          <w:lang w:val="en-GB"/>
        </w:rPr>
        <w:t xml:space="preserve"> </w:t>
      </w:r>
      <w:r w:rsidR="00D01295" w:rsidRPr="008C3ACE">
        <w:rPr>
          <w:lang w:val="en-GB"/>
        </w:rPr>
        <w:t>suggesting that its own activity</w:t>
      </w:r>
      <w:r w:rsidR="001D0A80" w:rsidRPr="008C3ACE">
        <w:rPr>
          <w:lang w:val="en-GB"/>
        </w:rPr>
        <w:t xml:space="preserve"> </w:t>
      </w:r>
      <w:r w:rsidR="00D01295" w:rsidRPr="008C3ACE">
        <w:rPr>
          <w:lang w:val="en-GB"/>
        </w:rPr>
        <w:t xml:space="preserve">likely </w:t>
      </w:r>
      <w:r w:rsidR="00F66867">
        <w:rPr>
          <w:lang w:val="en-GB"/>
        </w:rPr>
        <w:t>impeded</w:t>
      </w:r>
      <w:r w:rsidR="00D01295" w:rsidRPr="008C3ACE">
        <w:rPr>
          <w:lang w:val="en-GB"/>
        </w:rPr>
        <w:t xml:space="preserve"> </w:t>
      </w:r>
      <w:r w:rsidR="00395E01">
        <w:rPr>
          <w:lang w:val="en-GB"/>
        </w:rPr>
        <w:t>such</w:t>
      </w:r>
      <w:r w:rsidR="00395E01" w:rsidRPr="008C3ACE">
        <w:rPr>
          <w:lang w:val="en-GB"/>
        </w:rPr>
        <w:t xml:space="preserve"> </w:t>
      </w:r>
      <w:r w:rsidR="00395E01">
        <w:rPr>
          <w:lang w:val="en-GB"/>
        </w:rPr>
        <w:t xml:space="preserve">access to </w:t>
      </w:r>
      <w:r w:rsidR="00D01295" w:rsidRPr="008C3ACE">
        <w:rPr>
          <w:lang w:val="en-GB"/>
        </w:rPr>
        <w:t>health</w:t>
      </w:r>
      <w:r w:rsidR="00395E01">
        <w:rPr>
          <w:lang w:val="en-GB"/>
        </w:rPr>
        <w:t>-related materials</w:t>
      </w:r>
      <w:r w:rsidR="00D01295" w:rsidRPr="008C3ACE">
        <w:rPr>
          <w:lang w:val="en-GB"/>
        </w:rPr>
        <w:t xml:space="preserve">. </w:t>
      </w:r>
      <w:r w:rsidRPr="008C3ACE">
        <w:rPr>
          <w:lang w:val="en-GB"/>
        </w:rPr>
        <w:t xml:space="preserve">Regardless, a violation </w:t>
      </w:r>
      <w:r w:rsidR="00094CFD" w:rsidRPr="008C3ACE">
        <w:rPr>
          <w:lang w:val="en-GB"/>
        </w:rPr>
        <w:t>only arises</w:t>
      </w:r>
      <w:r w:rsidRPr="008C3ACE">
        <w:rPr>
          <w:lang w:val="en-GB"/>
        </w:rPr>
        <w:t xml:space="preserve"> when a “significant number of individuals” are deprived of a minimum level of essential primary health care.</w:t>
      </w:r>
      <w:r w:rsidRPr="008C3ACE">
        <w:rPr>
          <w:rStyle w:val="FootnoteReference"/>
          <w:lang w:val="en-GB"/>
        </w:rPr>
        <w:footnoteReference w:id="177"/>
      </w:r>
      <w:r w:rsidRPr="008C3ACE">
        <w:rPr>
          <w:lang w:val="en-GB"/>
        </w:rPr>
        <w:t xml:space="preserve"> The inability of “some”</w:t>
      </w:r>
      <w:r w:rsidRPr="008C3ACE">
        <w:rPr>
          <w:rStyle w:val="FootnoteReference"/>
          <w:lang w:val="en-GB"/>
        </w:rPr>
        <w:footnoteReference w:id="178"/>
      </w:r>
      <w:r w:rsidRPr="008C3ACE">
        <w:rPr>
          <w:lang w:val="en-GB"/>
        </w:rPr>
        <w:t xml:space="preserve"> hospitals in </w:t>
      </w:r>
      <w:proofErr w:type="spellStart"/>
      <w:r w:rsidRPr="008C3ACE">
        <w:rPr>
          <w:lang w:val="en-GB"/>
        </w:rPr>
        <w:t>Ragnell</w:t>
      </w:r>
      <w:proofErr w:type="spellEnd"/>
      <w:r w:rsidRPr="008C3ACE">
        <w:rPr>
          <w:lang w:val="en-GB"/>
        </w:rPr>
        <w:t xml:space="preserve"> to import medicines and surgical instruments does not </w:t>
      </w:r>
      <w:r w:rsidR="00FB5BF2">
        <w:rPr>
          <w:lang w:val="en-GB"/>
        </w:rPr>
        <w:t>reach</w:t>
      </w:r>
      <w:r w:rsidRPr="008C3ACE">
        <w:rPr>
          <w:lang w:val="en-GB"/>
        </w:rPr>
        <w:t xml:space="preserve"> this level.</w:t>
      </w:r>
    </w:p>
    <w:p w14:paraId="3CC1DA5D" w14:textId="6FA9E713" w:rsidR="00124E75" w:rsidRPr="008C3ACE" w:rsidRDefault="00586BCE" w:rsidP="006379D8">
      <w:pPr>
        <w:spacing w:after="0"/>
        <w:rPr>
          <w:szCs w:val="24"/>
          <w:lang w:val="en-GB"/>
        </w:rPr>
      </w:pPr>
      <w:r>
        <w:rPr>
          <w:szCs w:val="24"/>
          <w:lang w:val="en-GB"/>
        </w:rPr>
        <w:lastRenderedPageBreak/>
        <w:t xml:space="preserve">Moreover, </w:t>
      </w:r>
      <w:r w:rsidR="00B40BB9" w:rsidRPr="008C3ACE">
        <w:rPr>
          <w:szCs w:val="24"/>
          <w:lang w:val="en-GB"/>
        </w:rPr>
        <w:t xml:space="preserve">Article 11 of the ICESCR </w:t>
      </w:r>
      <w:r w:rsidR="000D4EAC">
        <w:rPr>
          <w:szCs w:val="24"/>
          <w:lang w:val="en-GB"/>
        </w:rPr>
        <w:t>requires</w:t>
      </w:r>
      <w:r w:rsidR="00B40BB9" w:rsidRPr="008C3ACE">
        <w:rPr>
          <w:szCs w:val="24"/>
          <w:lang w:val="en-GB"/>
        </w:rPr>
        <w:t xml:space="preserve"> States to ensure an adequate standard of living, including adequate food.</w:t>
      </w:r>
      <w:r w:rsidR="00372F95">
        <w:rPr>
          <w:rStyle w:val="FootnoteReference"/>
          <w:szCs w:val="24"/>
          <w:lang w:val="en-GB"/>
        </w:rPr>
        <w:footnoteReference w:id="179"/>
      </w:r>
      <w:r w:rsidR="00B40BB9" w:rsidRPr="008C3ACE">
        <w:rPr>
          <w:szCs w:val="24"/>
          <w:lang w:val="en-GB"/>
        </w:rPr>
        <w:t xml:space="preserve"> </w:t>
      </w:r>
      <w:proofErr w:type="spellStart"/>
      <w:r w:rsidR="00B40BB9" w:rsidRPr="008C3ACE">
        <w:rPr>
          <w:szCs w:val="24"/>
          <w:lang w:val="en-GB"/>
        </w:rPr>
        <w:t>Aglovale</w:t>
      </w:r>
      <w:proofErr w:type="spellEnd"/>
      <w:r w:rsidR="00B40BB9" w:rsidRPr="008C3ACE">
        <w:rPr>
          <w:szCs w:val="24"/>
          <w:lang w:val="en-GB"/>
        </w:rPr>
        <w:t xml:space="preserve"> did not contravene this right</w:t>
      </w:r>
      <w:r w:rsidR="006A2794" w:rsidRPr="008C3ACE">
        <w:rPr>
          <w:szCs w:val="24"/>
          <w:lang w:val="en-GB"/>
        </w:rPr>
        <w:t xml:space="preserve"> as</w:t>
      </w:r>
      <w:r w:rsidR="00B40BB9" w:rsidRPr="008C3ACE">
        <w:rPr>
          <w:szCs w:val="24"/>
          <w:lang w:val="en-GB"/>
        </w:rPr>
        <w:t xml:space="preserve"> no evidence</w:t>
      </w:r>
      <w:r w:rsidR="00DA4641">
        <w:rPr>
          <w:szCs w:val="24"/>
          <w:lang w:val="en-GB"/>
        </w:rPr>
        <w:t xml:space="preserve"> indicated</w:t>
      </w:r>
      <w:r w:rsidR="00B40BB9" w:rsidRPr="008C3ACE">
        <w:rPr>
          <w:szCs w:val="24"/>
          <w:lang w:val="en-GB"/>
        </w:rPr>
        <w:t xml:space="preserve"> </w:t>
      </w:r>
      <w:r w:rsidR="00277084">
        <w:rPr>
          <w:szCs w:val="24"/>
          <w:lang w:val="en-GB"/>
        </w:rPr>
        <w:t>that</w:t>
      </w:r>
      <w:r w:rsidR="00B40BB9" w:rsidRPr="008C3ACE">
        <w:rPr>
          <w:szCs w:val="24"/>
          <w:lang w:val="en-GB"/>
        </w:rPr>
        <w:t xml:space="preserve"> hunger </w:t>
      </w:r>
      <w:r w:rsidR="00277084">
        <w:rPr>
          <w:szCs w:val="24"/>
          <w:lang w:val="en-GB"/>
        </w:rPr>
        <w:t>resulted from</w:t>
      </w:r>
      <w:r w:rsidR="00B40BB9" w:rsidRPr="008C3ACE">
        <w:rPr>
          <w:szCs w:val="24"/>
          <w:lang w:val="en-GB"/>
        </w:rPr>
        <w:t xml:space="preserve"> </w:t>
      </w:r>
      <w:r w:rsidR="00277084">
        <w:rPr>
          <w:szCs w:val="24"/>
          <w:lang w:val="en-GB"/>
        </w:rPr>
        <w:t>its</w:t>
      </w:r>
      <w:r w:rsidR="00B40BB9" w:rsidRPr="008C3ACE">
        <w:rPr>
          <w:szCs w:val="24"/>
          <w:lang w:val="en-GB"/>
        </w:rPr>
        <w:t xml:space="preserve"> sanctions.</w:t>
      </w:r>
      <w:r w:rsidR="00406C9D" w:rsidRPr="008C3ACE">
        <w:rPr>
          <w:szCs w:val="24"/>
          <w:lang w:val="en-GB"/>
        </w:rPr>
        <w:t xml:space="preserve"> </w:t>
      </w:r>
      <w:r w:rsidR="00B40BB9" w:rsidRPr="008C3ACE">
        <w:rPr>
          <w:szCs w:val="24"/>
          <w:lang w:val="en-GB"/>
        </w:rPr>
        <w:t>Indeed, fast-food chains and retailers</w:t>
      </w:r>
      <w:r w:rsidR="00310CB4">
        <w:rPr>
          <w:szCs w:val="24"/>
          <w:lang w:val="en-GB"/>
        </w:rPr>
        <w:t xml:space="preserve"> left </w:t>
      </w:r>
      <w:proofErr w:type="spellStart"/>
      <w:r w:rsidR="00310CB4">
        <w:rPr>
          <w:szCs w:val="24"/>
          <w:lang w:val="en-GB"/>
        </w:rPr>
        <w:t>Ragnell</w:t>
      </w:r>
      <w:proofErr w:type="spellEnd"/>
      <w:r w:rsidR="00B40BB9" w:rsidRPr="008C3ACE">
        <w:rPr>
          <w:rStyle w:val="FootnoteReference"/>
          <w:szCs w:val="24"/>
          <w:lang w:val="en-GB"/>
        </w:rPr>
        <w:footnoteReference w:id="180"/>
      </w:r>
      <w:r w:rsidR="00B40BB9" w:rsidRPr="008C3ACE">
        <w:rPr>
          <w:szCs w:val="24"/>
          <w:lang w:val="en-GB"/>
        </w:rPr>
        <w:t xml:space="preserve"> only “as a result” of third</w:t>
      </w:r>
      <w:r w:rsidR="00310CB4">
        <w:rPr>
          <w:szCs w:val="24"/>
          <w:lang w:val="en-GB"/>
        </w:rPr>
        <w:t>-</w:t>
      </w:r>
      <w:r w:rsidR="00B40BB9" w:rsidRPr="008C3ACE">
        <w:rPr>
          <w:szCs w:val="24"/>
          <w:lang w:val="en-GB"/>
        </w:rPr>
        <w:t>country sanctions.</w:t>
      </w:r>
      <w:r w:rsidR="00B40BB9" w:rsidRPr="008C3ACE">
        <w:rPr>
          <w:rStyle w:val="FootnoteReference"/>
          <w:szCs w:val="24"/>
          <w:lang w:val="en-GB"/>
        </w:rPr>
        <w:footnoteReference w:id="181"/>
      </w:r>
      <w:r w:rsidR="00B40BB9" w:rsidRPr="008C3ACE">
        <w:rPr>
          <w:szCs w:val="24"/>
          <w:lang w:val="en-GB"/>
        </w:rPr>
        <w:t xml:space="preserve"> </w:t>
      </w:r>
    </w:p>
    <w:p w14:paraId="7B294F2C" w14:textId="51289B01" w:rsidR="00B40BB9" w:rsidRPr="008C3ACE" w:rsidRDefault="00B40BB9" w:rsidP="002F0F93">
      <w:pPr>
        <w:pStyle w:val="Heading3"/>
        <w:numPr>
          <w:ilvl w:val="1"/>
          <w:numId w:val="18"/>
        </w:numPr>
        <w:ind w:left="1276" w:hanging="425"/>
        <w:rPr>
          <w:lang w:val="en-GB"/>
        </w:rPr>
      </w:pPr>
      <w:bookmarkStart w:id="68" w:name="_Toc124881957"/>
      <w:r w:rsidRPr="008C3ACE">
        <w:rPr>
          <w:lang w:val="en-GB"/>
        </w:rPr>
        <w:t xml:space="preserve">The seizure of </w:t>
      </w:r>
      <w:proofErr w:type="spellStart"/>
      <w:r w:rsidRPr="008C3ACE">
        <w:rPr>
          <w:lang w:val="en-GB"/>
        </w:rPr>
        <w:t>Prydwen</w:t>
      </w:r>
      <w:proofErr w:type="spellEnd"/>
      <w:r w:rsidRPr="008C3ACE">
        <w:rPr>
          <w:lang w:val="en-GB"/>
        </w:rPr>
        <w:t xml:space="preserve"> Palace complied with </w:t>
      </w:r>
      <w:proofErr w:type="spellStart"/>
      <w:r w:rsidRPr="008C3ACE">
        <w:rPr>
          <w:lang w:val="en-GB"/>
        </w:rPr>
        <w:t>Aglovale’s</w:t>
      </w:r>
      <w:proofErr w:type="spellEnd"/>
      <w:r w:rsidRPr="008C3ACE">
        <w:rPr>
          <w:lang w:val="en-GB"/>
        </w:rPr>
        <w:t xml:space="preserve"> obligations.</w:t>
      </w:r>
      <w:bookmarkEnd w:id="68"/>
    </w:p>
    <w:p w14:paraId="6A75012B" w14:textId="15ECCFEF" w:rsidR="00F10AF9" w:rsidRPr="008C3ACE" w:rsidRDefault="00B40BB9" w:rsidP="00D25D11">
      <w:pPr>
        <w:spacing w:after="0"/>
        <w:rPr>
          <w:lang w:val="en-GB"/>
        </w:rPr>
      </w:pPr>
      <w:proofErr w:type="spellStart"/>
      <w:r w:rsidRPr="008C3ACE">
        <w:rPr>
          <w:lang w:val="en-GB"/>
        </w:rPr>
        <w:t>Aglovale’s</w:t>
      </w:r>
      <w:proofErr w:type="spellEnd"/>
      <w:r w:rsidRPr="008C3ACE">
        <w:rPr>
          <w:lang w:val="en-GB"/>
        </w:rPr>
        <w:t xml:space="preserve"> seizure of </w:t>
      </w:r>
      <w:proofErr w:type="spellStart"/>
      <w:r w:rsidRPr="008C3ACE">
        <w:rPr>
          <w:lang w:val="en-GB"/>
        </w:rPr>
        <w:t>Prydwen</w:t>
      </w:r>
      <w:proofErr w:type="spellEnd"/>
      <w:r w:rsidRPr="008C3ACE">
        <w:rPr>
          <w:lang w:val="en-GB"/>
        </w:rPr>
        <w:t xml:space="preserve"> Place complied with its human rights obligations under Article 2</w:t>
      </w:r>
      <w:r w:rsidR="00CC357B">
        <w:rPr>
          <w:lang w:val="en-GB"/>
        </w:rPr>
        <w:t>(</w:t>
      </w:r>
      <w:r w:rsidRPr="008C3ACE">
        <w:rPr>
          <w:lang w:val="en-GB"/>
        </w:rPr>
        <w:t>2</w:t>
      </w:r>
      <w:r w:rsidR="00CC357B">
        <w:rPr>
          <w:lang w:val="en-GB"/>
        </w:rPr>
        <w:t>)</w:t>
      </w:r>
      <w:r w:rsidRPr="008C3ACE">
        <w:rPr>
          <w:lang w:val="en-GB"/>
        </w:rPr>
        <w:t xml:space="preserve"> </w:t>
      </w:r>
      <w:r w:rsidR="00881FEB" w:rsidRPr="008C3ACE">
        <w:rPr>
          <w:lang w:val="en-GB"/>
        </w:rPr>
        <w:t>[</w:t>
      </w:r>
      <w:r w:rsidR="00881FEB" w:rsidRPr="008C3ACE">
        <w:rPr>
          <w:b/>
          <w:bCs/>
          <w:lang w:val="en-GB"/>
        </w:rPr>
        <w:t>1</w:t>
      </w:r>
      <w:r w:rsidR="00881FEB" w:rsidRPr="008C3ACE">
        <w:rPr>
          <w:lang w:val="en-GB"/>
        </w:rPr>
        <w:t xml:space="preserve">] </w:t>
      </w:r>
      <w:r w:rsidRPr="008C3ACE">
        <w:rPr>
          <w:lang w:val="en-GB"/>
        </w:rPr>
        <w:t xml:space="preserve">and </w:t>
      </w:r>
      <w:r w:rsidR="00320FBE" w:rsidRPr="008C3ACE">
        <w:rPr>
          <w:lang w:val="en-GB"/>
        </w:rPr>
        <w:t>customary</w:t>
      </w:r>
      <w:r w:rsidRPr="008C3ACE">
        <w:rPr>
          <w:lang w:val="en-GB"/>
        </w:rPr>
        <w:t xml:space="preserve"> obligations under Article 2</w:t>
      </w:r>
      <w:r w:rsidR="00CC357B">
        <w:rPr>
          <w:lang w:val="en-GB"/>
        </w:rPr>
        <w:t>(</w:t>
      </w:r>
      <w:r w:rsidRPr="008C3ACE">
        <w:rPr>
          <w:lang w:val="en-GB"/>
        </w:rPr>
        <w:t>1</w:t>
      </w:r>
      <w:r w:rsidR="00CC357B">
        <w:rPr>
          <w:lang w:val="en-GB"/>
        </w:rPr>
        <w:t>)</w:t>
      </w:r>
      <w:r w:rsidR="00881FEB">
        <w:rPr>
          <w:lang w:val="en-GB"/>
        </w:rPr>
        <w:t xml:space="preserve"> of the Treaty </w:t>
      </w:r>
      <w:r w:rsidR="00881FEB" w:rsidRPr="008C3ACE">
        <w:rPr>
          <w:lang w:val="en-GB"/>
        </w:rPr>
        <w:t>[</w:t>
      </w:r>
      <w:r w:rsidR="00881FEB" w:rsidRPr="008C3ACE">
        <w:rPr>
          <w:b/>
          <w:bCs/>
          <w:lang w:val="en-GB"/>
        </w:rPr>
        <w:t>2</w:t>
      </w:r>
      <w:r w:rsidR="00881FEB" w:rsidRPr="008C3ACE">
        <w:rPr>
          <w:lang w:val="en-GB"/>
        </w:rPr>
        <w:t>]</w:t>
      </w:r>
      <w:r w:rsidR="00881FEB">
        <w:rPr>
          <w:lang w:val="en-GB"/>
        </w:rPr>
        <w:t>.</w:t>
      </w:r>
    </w:p>
    <w:p w14:paraId="6B9260D9" w14:textId="35775C6D" w:rsidR="00B40BB9" w:rsidRPr="00161346" w:rsidRDefault="00B40BB9" w:rsidP="0006620B">
      <w:pPr>
        <w:pStyle w:val="Heading4"/>
        <w:numPr>
          <w:ilvl w:val="0"/>
          <w:numId w:val="22"/>
        </w:numPr>
        <w:spacing w:line="360" w:lineRule="auto"/>
        <w:ind w:left="1560" w:hanging="426"/>
        <w:rPr>
          <w:lang w:val="en-GB"/>
        </w:rPr>
      </w:pPr>
      <w:bookmarkStart w:id="69" w:name="_Toc124881958"/>
      <w:r w:rsidRPr="00161346">
        <w:rPr>
          <w:lang w:val="en-GB"/>
        </w:rPr>
        <w:t xml:space="preserve">The seizure complied with Article 14 of the </w:t>
      </w:r>
      <w:r w:rsidR="00F10AF9">
        <w:rPr>
          <w:lang w:val="en-GB"/>
        </w:rPr>
        <w:t>ICCPR</w:t>
      </w:r>
      <w:r w:rsidR="00320FBE" w:rsidRPr="00161346">
        <w:rPr>
          <w:lang w:val="en-GB"/>
        </w:rPr>
        <w:t>.</w:t>
      </w:r>
      <w:bookmarkEnd w:id="69"/>
    </w:p>
    <w:p w14:paraId="27D57A7A" w14:textId="7DFB76FA" w:rsidR="00C756B5" w:rsidRPr="008C3ACE" w:rsidRDefault="00B40BB9" w:rsidP="00C756B5">
      <w:pPr>
        <w:ind w:firstLine="360"/>
        <w:rPr>
          <w:lang w:val="en-GB"/>
        </w:rPr>
      </w:pPr>
      <w:r w:rsidRPr="008C3ACE">
        <w:rPr>
          <w:lang w:val="en-GB"/>
        </w:rPr>
        <w:t xml:space="preserve">Article 14 of the ICCPR codifies the right to a fair trial by </w:t>
      </w:r>
      <w:r w:rsidR="00EF6820">
        <w:rPr>
          <w:lang w:val="en-GB"/>
        </w:rPr>
        <w:t xml:space="preserve">an </w:t>
      </w:r>
      <w:r w:rsidRPr="008C3ACE">
        <w:rPr>
          <w:lang w:val="en-GB"/>
        </w:rPr>
        <w:t xml:space="preserve">impartial court. </w:t>
      </w:r>
      <w:r w:rsidR="008576AA">
        <w:rPr>
          <w:lang w:val="en-GB"/>
        </w:rPr>
        <w:t xml:space="preserve"> In a</w:t>
      </w:r>
      <w:r w:rsidRPr="008C3ACE">
        <w:rPr>
          <w:lang w:val="en-GB"/>
        </w:rPr>
        <w:t xml:space="preserve"> fair trial</w:t>
      </w:r>
      <w:r w:rsidR="008576AA">
        <w:rPr>
          <w:lang w:val="en-GB"/>
        </w:rPr>
        <w:t>,</w:t>
      </w:r>
      <w:r w:rsidRPr="008C3ACE">
        <w:rPr>
          <w:lang w:val="en-GB"/>
        </w:rPr>
        <w:t xml:space="preserve"> </w:t>
      </w:r>
      <w:r w:rsidR="001D0A80" w:rsidRPr="008C3ACE">
        <w:rPr>
          <w:lang w:val="en-GB"/>
        </w:rPr>
        <w:t xml:space="preserve">each side </w:t>
      </w:r>
      <w:r w:rsidR="00EF6820">
        <w:rPr>
          <w:lang w:val="en-GB"/>
        </w:rPr>
        <w:t>must be able to</w:t>
      </w:r>
      <w:r w:rsidR="00EF6820" w:rsidRPr="008C3ACE">
        <w:rPr>
          <w:lang w:val="en-GB"/>
        </w:rPr>
        <w:t xml:space="preserve"> </w:t>
      </w:r>
      <w:r w:rsidR="001D0A80" w:rsidRPr="008C3ACE">
        <w:rPr>
          <w:lang w:val="en-GB"/>
        </w:rPr>
        <w:t>assert their rights and comment on relevant evidence under the</w:t>
      </w:r>
      <w:r w:rsidRPr="008C3ACE">
        <w:rPr>
          <w:lang w:val="en-GB"/>
        </w:rPr>
        <w:t xml:space="preserve"> principle of “equality of arms</w:t>
      </w:r>
      <w:r w:rsidR="00C9142D" w:rsidRPr="008C3ACE">
        <w:rPr>
          <w:lang w:val="en-GB"/>
        </w:rPr>
        <w:t>.</w:t>
      </w:r>
      <w:r w:rsidRPr="008C3ACE">
        <w:rPr>
          <w:lang w:val="en-GB"/>
        </w:rPr>
        <w:t>”</w:t>
      </w:r>
      <w:r w:rsidRPr="008C3ACE">
        <w:rPr>
          <w:rStyle w:val="FootnoteReference"/>
          <w:lang w:val="en-GB"/>
        </w:rPr>
        <w:footnoteReference w:id="182"/>
      </w:r>
      <w:r w:rsidR="00F835CD" w:rsidRPr="008C3ACE">
        <w:rPr>
          <w:lang w:val="en-GB"/>
        </w:rPr>
        <w:t xml:space="preserve"> Without </w:t>
      </w:r>
      <w:r w:rsidR="00EF6820">
        <w:rPr>
          <w:lang w:val="en-GB"/>
        </w:rPr>
        <w:t>indication</w:t>
      </w:r>
      <w:r w:rsidR="00EF6820" w:rsidRPr="008C3ACE">
        <w:rPr>
          <w:lang w:val="en-GB"/>
        </w:rPr>
        <w:t xml:space="preserve"> </w:t>
      </w:r>
      <w:r w:rsidR="00F835CD" w:rsidRPr="008C3ACE">
        <w:rPr>
          <w:lang w:val="en-GB"/>
        </w:rPr>
        <w:t>that proceedings are “manifestly arbitrary,”</w:t>
      </w:r>
      <w:r w:rsidR="00F835CD" w:rsidRPr="008C3ACE">
        <w:rPr>
          <w:rStyle w:val="FootnoteReference"/>
          <w:lang w:val="en-GB"/>
        </w:rPr>
        <w:footnoteReference w:id="183"/>
      </w:r>
      <w:r w:rsidRPr="008C3ACE">
        <w:rPr>
          <w:lang w:val="en-GB"/>
        </w:rPr>
        <w:t xml:space="preserve"> </w:t>
      </w:r>
      <w:r w:rsidR="00F835CD" w:rsidRPr="008C3ACE">
        <w:rPr>
          <w:lang w:val="en-GB"/>
        </w:rPr>
        <w:t>i</w:t>
      </w:r>
      <w:r w:rsidRPr="008C3ACE">
        <w:rPr>
          <w:lang w:val="en-GB"/>
        </w:rPr>
        <w:t xml:space="preserve">t is the </w:t>
      </w:r>
      <w:r w:rsidR="00161346">
        <w:rPr>
          <w:lang w:val="en-GB"/>
        </w:rPr>
        <w:t xml:space="preserve">courts’ </w:t>
      </w:r>
      <w:r w:rsidRPr="008C3ACE">
        <w:rPr>
          <w:lang w:val="en-GB"/>
        </w:rPr>
        <w:t>purview to evaluate facts, evidence, and application of law</w:t>
      </w:r>
      <w:r w:rsidR="00F835CD" w:rsidRPr="008C3ACE">
        <w:rPr>
          <w:lang w:val="en-GB"/>
        </w:rPr>
        <w:t>.</w:t>
      </w:r>
      <w:r w:rsidRPr="008C3ACE">
        <w:rPr>
          <w:rStyle w:val="FootnoteReference"/>
          <w:lang w:val="en-GB"/>
        </w:rPr>
        <w:footnoteReference w:id="184"/>
      </w:r>
      <w:r w:rsidRPr="008C3ACE">
        <w:rPr>
          <w:lang w:val="en-GB"/>
        </w:rPr>
        <w:t xml:space="preserve"> </w:t>
      </w:r>
      <w:proofErr w:type="spellStart"/>
      <w:r w:rsidRPr="008C3ACE">
        <w:rPr>
          <w:lang w:val="en-GB"/>
        </w:rPr>
        <w:t>Ector</w:t>
      </w:r>
      <w:proofErr w:type="spellEnd"/>
      <w:r w:rsidRPr="008C3ACE">
        <w:rPr>
          <w:lang w:val="en-GB"/>
        </w:rPr>
        <w:t xml:space="preserve"> had the opportunity to contest</w:t>
      </w:r>
      <w:r w:rsidR="00C9142D" w:rsidRPr="008C3ACE">
        <w:rPr>
          <w:lang w:val="en-GB"/>
        </w:rPr>
        <w:t xml:space="preserve"> the sanctions review procedure and</w:t>
      </w:r>
      <w:r w:rsidRPr="008C3ACE">
        <w:rPr>
          <w:lang w:val="en-GB"/>
        </w:rPr>
        <w:t xml:space="preserve"> </w:t>
      </w:r>
      <w:r w:rsidR="00365C82">
        <w:rPr>
          <w:lang w:val="en-GB"/>
        </w:rPr>
        <w:t>his home’s</w:t>
      </w:r>
      <w:r w:rsidRPr="008C3ACE">
        <w:rPr>
          <w:lang w:val="en-GB"/>
        </w:rPr>
        <w:t xml:space="preserve"> </w:t>
      </w:r>
      <w:r w:rsidR="00C9142D" w:rsidRPr="008C3ACE">
        <w:rPr>
          <w:lang w:val="en-GB"/>
        </w:rPr>
        <w:t xml:space="preserve">seizure </w:t>
      </w:r>
      <w:r w:rsidR="00FA6328" w:rsidRPr="008C3ACE">
        <w:rPr>
          <w:lang w:val="en-GB"/>
        </w:rPr>
        <w:t>at</w:t>
      </w:r>
      <w:r w:rsidR="004D2E3F">
        <w:rPr>
          <w:lang w:val="en-GB"/>
        </w:rPr>
        <w:t xml:space="preserve"> both the trial court and</w:t>
      </w:r>
      <w:r w:rsidR="00FA6328" w:rsidRPr="008C3ACE">
        <w:rPr>
          <w:lang w:val="en-GB"/>
        </w:rPr>
        <w:t xml:space="preserve"> the Supreme Court</w:t>
      </w:r>
      <w:r w:rsidRPr="008C3ACE">
        <w:rPr>
          <w:lang w:val="en-GB"/>
        </w:rPr>
        <w:t xml:space="preserve">, and there </w:t>
      </w:r>
      <w:r w:rsidR="00D36136">
        <w:rPr>
          <w:lang w:val="en-GB"/>
        </w:rPr>
        <w:t>wa</w:t>
      </w:r>
      <w:r w:rsidRPr="008C3ACE">
        <w:rPr>
          <w:lang w:val="en-GB"/>
        </w:rPr>
        <w:t>s no indication that the proceedings were unfair.</w:t>
      </w:r>
      <w:r w:rsidRPr="008C3ACE">
        <w:rPr>
          <w:rStyle w:val="FootnoteReference"/>
          <w:lang w:val="en-GB"/>
        </w:rPr>
        <w:footnoteReference w:id="185"/>
      </w:r>
      <w:r w:rsidRPr="008C3ACE">
        <w:rPr>
          <w:lang w:val="en-GB"/>
        </w:rPr>
        <w:t xml:space="preserve"> </w:t>
      </w:r>
    </w:p>
    <w:p w14:paraId="3FB7D337" w14:textId="3B6255F1" w:rsidR="00B40BB9" w:rsidRDefault="00B40BB9" w:rsidP="0006620B">
      <w:pPr>
        <w:pStyle w:val="Heading4"/>
        <w:numPr>
          <w:ilvl w:val="0"/>
          <w:numId w:val="22"/>
        </w:numPr>
        <w:spacing w:line="360" w:lineRule="auto"/>
        <w:ind w:left="1560" w:hanging="426"/>
        <w:rPr>
          <w:lang w:val="en-GB"/>
        </w:rPr>
      </w:pPr>
      <w:bookmarkStart w:id="70" w:name="_Toc124881959"/>
      <w:r w:rsidRPr="004B1B4B">
        <w:rPr>
          <w:lang w:val="en-GB"/>
        </w:rPr>
        <w:t xml:space="preserve">The seizure complied with </w:t>
      </w:r>
      <w:r w:rsidR="0084570D">
        <w:rPr>
          <w:lang w:val="en-GB"/>
        </w:rPr>
        <w:t>customary</w:t>
      </w:r>
      <w:r w:rsidR="00943826">
        <w:rPr>
          <w:lang w:val="en-GB"/>
        </w:rPr>
        <w:t xml:space="preserve"> international</w:t>
      </w:r>
      <w:r w:rsidR="0084570D">
        <w:rPr>
          <w:lang w:val="en-GB"/>
        </w:rPr>
        <w:t xml:space="preserve"> law</w:t>
      </w:r>
      <w:r w:rsidRPr="004B1B4B">
        <w:rPr>
          <w:lang w:val="en-GB"/>
        </w:rPr>
        <w:t xml:space="preserve"> under Article 2</w:t>
      </w:r>
      <w:r w:rsidR="004B1B4B">
        <w:rPr>
          <w:lang w:val="en-GB"/>
        </w:rPr>
        <w:t>(</w:t>
      </w:r>
      <w:r w:rsidRPr="004B1B4B">
        <w:rPr>
          <w:lang w:val="en-GB"/>
        </w:rPr>
        <w:t>1</w:t>
      </w:r>
      <w:r w:rsidR="004B1B4B">
        <w:rPr>
          <w:lang w:val="en-GB"/>
        </w:rPr>
        <w:t>)</w:t>
      </w:r>
      <w:r w:rsidRPr="004B1B4B">
        <w:rPr>
          <w:lang w:val="en-GB"/>
        </w:rPr>
        <w:t xml:space="preserve"> of the Treaty.</w:t>
      </w:r>
      <w:bookmarkEnd w:id="70"/>
    </w:p>
    <w:p w14:paraId="4687DF35" w14:textId="01936389" w:rsidR="00C756B5" w:rsidRPr="00C756B5" w:rsidRDefault="00C756B5" w:rsidP="00C756B5">
      <w:pPr>
        <w:rPr>
          <w:lang w:val="en-GB"/>
        </w:rPr>
      </w:pPr>
      <w:r w:rsidRPr="008C3ACE">
        <w:rPr>
          <w:szCs w:val="24"/>
          <w:lang w:val="en-GB"/>
        </w:rPr>
        <w:t xml:space="preserve">Property taken pursuant to a State’s police powers is not </w:t>
      </w:r>
      <w:proofErr w:type="spellStart"/>
      <w:r w:rsidRPr="008C3ACE">
        <w:rPr>
          <w:szCs w:val="24"/>
          <w:lang w:val="en-GB"/>
        </w:rPr>
        <w:t>expropriatory</w:t>
      </w:r>
      <w:proofErr w:type="spellEnd"/>
      <w:r w:rsidRPr="008C3ACE">
        <w:rPr>
          <w:szCs w:val="24"/>
          <w:lang w:val="en-GB"/>
        </w:rPr>
        <w:t>.</w:t>
      </w:r>
      <w:r w:rsidRPr="008C3ACE">
        <w:rPr>
          <w:rStyle w:val="FootnoteReference"/>
          <w:szCs w:val="24"/>
          <w:lang w:val="en-GB"/>
        </w:rPr>
        <w:footnoteReference w:id="186"/>
      </w:r>
      <w:r>
        <w:rPr>
          <w:szCs w:val="24"/>
          <w:lang w:val="en-GB"/>
        </w:rPr>
        <w:t xml:space="preserve"> </w:t>
      </w:r>
      <w:r w:rsidR="005D61DA">
        <w:rPr>
          <w:szCs w:val="24"/>
          <w:lang w:val="en-GB"/>
        </w:rPr>
        <w:t xml:space="preserve">An expropriation </w:t>
      </w:r>
      <w:r>
        <w:rPr>
          <w:szCs w:val="24"/>
          <w:lang w:val="en-GB"/>
        </w:rPr>
        <w:t xml:space="preserve"> </w:t>
      </w:r>
    </w:p>
    <w:p w14:paraId="76F9297B" w14:textId="0E5E3C24" w:rsidR="00AE39E8" w:rsidRPr="008C3ACE" w:rsidRDefault="00B40BB9" w:rsidP="00C756B5">
      <w:pPr>
        <w:spacing w:after="0"/>
        <w:ind w:firstLine="0"/>
        <w:rPr>
          <w:szCs w:val="24"/>
          <w:lang w:val="en-GB"/>
        </w:rPr>
      </w:pPr>
      <w:r w:rsidRPr="008C3ACE">
        <w:rPr>
          <w:szCs w:val="24"/>
          <w:lang w:val="en-GB"/>
        </w:rPr>
        <w:lastRenderedPageBreak/>
        <w:t>must be irreversible</w:t>
      </w:r>
      <w:r w:rsidRPr="008C3ACE">
        <w:rPr>
          <w:rStyle w:val="FootnoteReference"/>
          <w:szCs w:val="24"/>
          <w:lang w:val="en-GB"/>
        </w:rPr>
        <w:footnoteReference w:id="187"/>
      </w:r>
      <w:r w:rsidRPr="008C3ACE">
        <w:rPr>
          <w:szCs w:val="24"/>
          <w:lang w:val="en-GB"/>
        </w:rPr>
        <w:t xml:space="preserve"> and involve the transfer of control.</w:t>
      </w:r>
      <w:r w:rsidRPr="008C3ACE">
        <w:rPr>
          <w:rStyle w:val="FootnoteReference"/>
          <w:szCs w:val="24"/>
          <w:lang w:val="en-GB"/>
        </w:rPr>
        <w:footnoteReference w:id="188"/>
      </w:r>
      <w:r w:rsidRPr="008C3ACE">
        <w:rPr>
          <w:szCs w:val="24"/>
          <w:lang w:val="en-GB"/>
        </w:rPr>
        <w:t xml:space="preserve"> Therefore, asset freezes </w:t>
      </w:r>
      <w:r w:rsidR="0084570D">
        <w:rPr>
          <w:szCs w:val="24"/>
          <w:lang w:val="en-GB"/>
        </w:rPr>
        <w:t>do not</w:t>
      </w:r>
      <w:r w:rsidRPr="008C3ACE">
        <w:rPr>
          <w:szCs w:val="24"/>
          <w:lang w:val="en-GB"/>
        </w:rPr>
        <w:t xml:space="preserve"> constitute expropriation.</w:t>
      </w:r>
      <w:r w:rsidRPr="008C3ACE">
        <w:rPr>
          <w:rStyle w:val="FootnoteReference"/>
          <w:szCs w:val="24"/>
          <w:lang w:val="en-GB"/>
        </w:rPr>
        <w:footnoteReference w:id="189"/>
      </w:r>
      <w:r w:rsidRPr="008C3ACE">
        <w:rPr>
          <w:szCs w:val="24"/>
          <w:lang w:val="en-GB"/>
        </w:rPr>
        <w:t xml:space="preserve"> </w:t>
      </w:r>
      <w:r w:rsidR="0084570D">
        <w:rPr>
          <w:szCs w:val="24"/>
          <w:lang w:val="en-GB"/>
        </w:rPr>
        <w:t>T</w:t>
      </w:r>
      <w:r w:rsidRPr="008C3ACE">
        <w:rPr>
          <w:szCs w:val="24"/>
          <w:lang w:val="en-GB"/>
        </w:rPr>
        <w:t xml:space="preserve">he seizure of </w:t>
      </w:r>
      <w:proofErr w:type="spellStart"/>
      <w:r w:rsidRPr="008C3ACE">
        <w:rPr>
          <w:szCs w:val="24"/>
          <w:lang w:val="en-GB"/>
        </w:rPr>
        <w:t>Ector’s</w:t>
      </w:r>
      <w:proofErr w:type="spellEnd"/>
      <w:r w:rsidRPr="008C3ACE">
        <w:rPr>
          <w:szCs w:val="24"/>
          <w:lang w:val="en-GB"/>
        </w:rPr>
        <w:t xml:space="preserve"> property</w:t>
      </w:r>
      <w:r w:rsidR="002E3D8B" w:rsidRPr="008C3ACE">
        <w:rPr>
          <w:szCs w:val="24"/>
          <w:lang w:val="en-GB"/>
        </w:rPr>
        <w:t>, as a permissible penalty for violating the sanctions regime</w:t>
      </w:r>
      <w:r w:rsidR="002E3D8B">
        <w:rPr>
          <w:szCs w:val="24"/>
          <w:lang w:val="en-GB"/>
        </w:rPr>
        <w:t>,</w:t>
      </w:r>
      <w:r w:rsidRPr="008C3ACE">
        <w:rPr>
          <w:szCs w:val="24"/>
          <w:lang w:val="en-GB"/>
        </w:rPr>
        <w:t xml:space="preserve"> </w:t>
      </w:r>
      <w:r w:rsidR="001D25BB">
        <w:rPr>
          <w:szCs w:val="24"/>
          <w:lang w:val="en-GB"/>
        </w:rPr>
        <w:t>wa</w:t>
      </w:r>
      <w:r w:rsidR="0084570D">
        <w:rPr>
          <w:szCs w:val="24"/>
          <w:lang w:val="en-GB"/>
        </w:rPr>
        <w:t xml:space="preserve">s </w:t>
      </w:r>
      <w:r w:rsidR="001D25BB">
        <w:rPr>
          <w:szCs w:val="24"/>
          <w:lang w:val="en-GB"/>
        </w:rPr>
        <w:t xml:space="preserve">thus </w:t>
      </w:r>
      <w:r w:rsidR="0084570D">
        <w:rPr>
          <w:szCs w:val="24"/>
          <w:lang w:val="en-GB"/>
        </w:rPr>
        <w:t xml:space="preserve">not </w:t>
      </w:r>
      <w:proofErr w:type="spellStart"/>
      <w:r w:rsidRPr="008C3ACE">
        <w:rPr>
          <w:szCs w:val="24"/>
          <w:lang w:val="en-GB"/>
        </w:rPr>
        <w:t>expropriatory</w:t>
      </w:r>
      <w:proofErr w:type="spellEnd"/>
      <w:r w:rsidRPr="008C3ACE" w:rsidDel="0040352F">
        <w:rPr>
          <w:szCs w:val="24"/>
          <w:lang w:val="en-GB"/>
        </w:rPr>
        <w:t>.</w:t>
      </w:r>
      <w:r w:rsidRPr="008C3ACE">
        <w:rPr>
          <w:rStyle w:val="FootnoteReference"/>
          <w:szCs w:val="24"/>
          <w:lang w:val="en-GB"/>
        </w:rPr>
        <w:footnoteReference w:id="190"/>
      </w:r>
      <w:r w:rsidRPr="008C3ACE">
        <w:rPr>
          <w:szCs w:val="24"/>
          <w:lang w:val="en-GB"/>
        </w:rPr>
        <w:t xml:space="preserve"> </w:t>
      </w:r>
    </w:p>
    <w:p w14:paraId="4FB9383D" w14:textId="393DE6B2" w:rsidR="00AE39E8" w:rsidRPr="008C3ACE" w:rsidRDefault="00AE39E8" w:rsidP="002F0F93">
      <w:pPr>
        <w:pStyle w:val="Heading3"/>
        <w:ind w:left="1418" w:hanging="499"/>
        <w:rPr>
          <w:lang w:val="en-GB"/>
        </w:rPr>
      </w:pPr>
      <w:bookmarkStart w:id="71" w:name="_Toc124881960"/>
      <w:proofErr w:type="spellStart"/>
      <w:r w:rsidRPr="008C3ACE">
        <w:rPr>
          <w:lang w:val="en-GB"/>
        </w:rPr>
        <w:t>Aglovale</w:t>
      </w:r>
      <w:proofErr w:type="spellEnd"/>
      <w:r w:rsidRPr="008C3ACE">
        <w:rPr>
          <w:lang w:val="en-GB"/>
        </w:rPr>
        <w:t xml:space="preserve"> complied with its </w:t>
      </w:r>
      <w:r w:rsidR="00F66D88" w:rsidRPr="008C3ACE">
        <w:rPr>
          <w:lang w:val="en-GB"/>
        </w:rPr>
        <w:t>free trade obligations under</w:t>
      </w:r>
      <w:r w:rsidR="00B40BB9" w:rsidRPr="008C3ACE">
        <w:rPr>
          <w:lang w:val="en-GB"/>
        </w:rPr>
        <w:t xml:space="preserve"> </w:t>
      </w:r>
      <w:r w:rsidRPr="008C3ACE">
        <w:rPr>
          <w:lang w:val="en-GB"/>
        </w:rPr>
        <w:t>Article 2</w:t>
      </w:r>
      <w:r w:rsidR="00381609">
        <w:rPr>
          <w:lang w:val="en-GB"/>
        </w:rPr>
        <w:t>(</w:t>
      </w:r>
      <w:r w:rsidRPr="008C3ACE">
        <w:rPr>
          <w:lang w:val="en-GB"/>
        </w:rPr>
        <w:t>3</w:t>
      </w:r>
      <w:r w:rsidR="00381609">
        <w:rPr>
          <w:lang w:val="en-GB"/>
        </w:rPr>
        <w:t>)</w:t>
      </w:r>
      <w:r w:rsidR="0040352F">
        <w:rPr>
          <w:lang w:val="en-GB"/>
        </w:rPr>
        <w:t xml:space="preserve"> of the Trilateral Treaty</w:t>
      </w:r>
      <w:r w:rsidR="00500EEB">
        <w:rPr>
          <w:lang w:val="en-GB"/>
        </w:rPr>
        <w:t>.</w:t>
      </w:r>
      <w:bookmarkEnd w:id="71"/>
      <w:r w:rsidRPr="008C3ACE">
        <w:rPr>
          <w:lang w:val="en-GB"/>
        </w:rPr>
        <w:t xml:space="preserve"> </w:t>
      </w:r>
    </w:p>
    <w:p w14:paraId="053D8A52" w14:textId="5BCAE9A7" w:rsidR="00FF3158" w:rsidRPr="0098770D" w:rsidRDefault="00B40BB9" w:rsidP="00656024">
      <w:pPr>
        <w:spacing w:before="240"/>
        <w:ind w:firstLine="360"/>
        <w:rPr>
          <w:lang w:val="en-GB"/>
        </w:rPr>
      </w:pPr>
      <w:r w:rsidRPr="0098770D">
        <w:rPr>
          <w:lang w:val="en-GB"/>
        </w:rPr>
        <w:t>Article 2</w:t>
      </w:r>
      <w:r w:rsidR="00B81AF7" w:rsidRPr="0098770D">
        <w:rPr>
          <w:lang w:val="en-GB"/>
        </w:rPr>
        <w:t>(</w:t>
      </w:r>
      <w:r w:rsidRPr="0098770D">
        <w:rPr>
          <w:lang w:val="en-GB"/>
        </w:rPr>
        <w:t>3</w:t>
      </w:r>
      <w:r w:rsidR="00B81AF7" w:rsidRPr="0098770D">
        <w:rPr>
          <w:lang w:val="en-GB"/>
        </w:rPr>
        <w:t>)</w:t>
      </w:r>
      <w:r w:rsidR="0040352F">
        <w:rPr>
          <w:lang w:val="en-GB"/>
        </w:rPr>
        <w:t xml:space="preserve"> of the Treaty</w:t>
      </w:r>
      <w:r w:rsidRPr="0098770D">
        <w:rPr>
          <w:lang w:val="en-GB"/>
        </w:rPr>
        <w:t xml:space="preserve"> </w:t>
      </w:r>
      <w:r w:rsidR="00381609" w:rsidRPr="0098770D">
        <w:rPr>
          <w:lang w:val="en-GB"/>
        </w:rPr>
        <w:t>requires</w:t>
      </w:r>
      <w:r w:rsidRPr="0098770D">
        <w:rPr>
          <w:lang w:val="en-GB"/>
        </w:rPr>
        <w:t xml:space="preserve"> Parties to promote free trade according to “all applicable principles of international law</w:t>
      </w:r>
      <w:r w:rsidR="00CC59EF" w:rsidRPr="0098770D">
        <w:rPr>
          <w:lang w:val="en-GB"/>
        </w:rPr>
        <w:t>.</w:t>
      </w:r>
      <w:r w:rsidRPr="0098770D">
        <w:rPr>
          <w:lang w:val="en-GB"/>
        </w:rPr>
        <w:t xml:space="preserve">” </w:t>
      </w:r>
      <w:r w:rsidR="00921385">
        <w:rPr>
          <w:lang w:val="en-GB"/>
        </w:rPr>
        <w:t xml:space="preserve">As </w:t>
      </w:r>
      <w:proofErr w:type="spellStart"/>
      <w:r w:rsidRPr="0098770D">
        <w:rPr>
          <w:lang w:val="en-GB"/>
        </w:rPr>
        <w:t>Aglovale</w:t>
      </w:r>
      <w:proofErr w:type="spellEnd"/>
      <w:r w:rsidRPr="0098770D">
        <w:rPr>
          <w:lang w:val="en-GB"/>
        </w:rPr>
        <w:t xml:space="preserve"> and </w:t>
      </w:r>
      <w:proofErr w:type="spellStart"/>
      <w:r w:rsidRPr="0098770D">
        <w:rPr>
          <w:lang w:val="en-GB"/>
        </w:rPr>
        <w:t>Ragnell</w:t>
      </w:r>
      <w:proofErr w:type="spellEnd"/>
      <w:r w:rsidRPr="0098770D">
        <w:rPr>
          <w:lang w:val="en-GB"/>
        </w:rPr>
        <w:t xml:space="preserve"> </w:t>
      </w:r>
      <w:r w:rsidR="00921385">
        <w:rPr>
          <w:lang w:val="en-GB"/>
        </w:rPr>
        <w:t>are</w:t>
      </w:r>
      <w:r w:rsidR="00921385" w:rsidRPr="0098770D">
        <w:rPr>
          <w:lang w:val="en-GB"/>
        </w:rPr>
        <w:t xml:space="preserve"> </w:t>
      </w:r>
      <w:r w:rsidR="00A5287C">
        <w:rPr>
          <w:lang w:val="en-GB"/>
        </w:rPr>
        <w:t>World Trade Organisation</w:t>
      </w:r>
      <w:r w:rsidR="00CE6F4F">
        <w:rPr>
          <w:lang w:val="en-GB"/>
        </w:rPr>
        <w:t xml:space="preserve"> </w:t>
      </w:r>
      <w:r w:rsidR="00345CD9">
        <w:rPr>
          <w:lang w:val="en-GB"/>
        </w:rPr>
        <w:t>(WTO)</w:t>
      </w:r>
      <w:r w:rsidR="003F7413">
        <w:rPr>
          <w:lang w:val="en-GB"/>
        </w:rPr>
        <w:t xml:space="preserve"> </w:t>
      </w:r>
      <w:r w:rsidR="00AA500A" w:rsidRPr="0098770D">
        <w:rPr>
          <w:lang w:val="en-GB"/>
        </w:rPr>
        <w:t>members</w:t>
      </w:r>
      <w:r w:rsidRPr="0098770D">
        <w:rPr>
          <w:lang w:val="en-GB"/>
        </w:rPr>
        <w:t>,</w:t>
      </w:r>
      <w:r w:rsidRPr="0098770D">
        <w:rPr>
          <w:rStyle w:val="FootnoteReference"/>
          <w:lang w:val="en-GB"/>
        </w:rPr>
        <w:footnoteReference w:id="191"/>
      </w:r>
      <w:r w:rsidRPr="0098770D">
        <w:rPr>
          <w:lang w:val="en-GB"/>
        </w:rPr>
        <w:t xml:space="preserve"> </w:t>
      </w:r>
      <w:r w:rsidR="00605A69">
        <w:rPr>
          <w:lang w:val="en-GB"/>
        </w:rPr>
        <w:t xml:space="preserve">the </w:t>
      </w:r>
      <w:r w:rsidR="00CE6F4F">
        <w:rPr>
          <w:lang w:val="en-GB"/>
        </w:rPr>
        <w:t xml:space="preserve">GATT </w:t>
      </w:r>
      <w:r w:rsidRPr="0098770D">
        <w:rPr>
          <w:lang w:val="en-GB"/>
        </w:rPr>
        <w:t>appl</w:t>
      </w:r>
      <w:r w:rsidR="00567384">
        <w:rPr>
          <w:lang w:val="en-GB"/>
        </w:rPr>
        <w:t>ies</w:t>
      </w:r>
      <w:r w:rsidR="00A61006">
        <w:rPr>
          <w:lang w:val="en-GB"/>
        </w:rPr>
        <w:t xml:space="preserve"> to this dispute</w:t>
      </w:r>
      <w:r w:rsidRPr="0098770D">
        <w:rPr>
          <w:lang w:val="en-GB"/>
        </w:rPr>
        <w:t xml:space="preserve">. Under </w:t>
      </w:r>
      <w:r w:rsidR="001C1538" w:rsidRPr="0098770D">
        <w:rPr>
          <w:lang w:val="en-GB"/>
        </w:rPr>
        <w:t xml:space="preserve">the </w:t>
      </w:r>
      <w:r w:rsidRPr="0098770D">
        <w:rPr>
          <w:lang w:val="en-GB"/>
        </w:rPr>
        <w:t xml:space="preserve">GATT, </w:t>
      </w:r>
      <w:proofErr w:type="spellStart"/>
      <w:r w:rsidRPr="0098770D">
        <w:rPr>
          <w:lang w:val="en-GB"/>
        </w:rPr>
        <w:t>Aglovale’s</w:t>
      </w:r>
      <w:proofErr w:type="spellEnd"/>
      <w:r w:rsidRPr="0098770D">
        <w:rPr>
          <w:lang w:val="en-GB"/>
        </w:rPr>
        <w:t xml:space="preserve"> sanctions qualify as a national security exception</w:t>
      </w:r>
      <w:r w:rsidR="001A06BF">
        <w:rPr>
          <w:lang w:val="en-GB"/>
        </w:rPr>
        <w:t>.</w:t>
      </w:r>
      <w:r w:rsidR="001F2D85" w:rsidRPr="0098770D" w:rsidDel="001A06BF">
        <w:rPr>
          <w:lang w:val="en-GB"/>
        </w:rPr>
        <w:t xml:space="preserve"> </w:t>
      </w:r>
      <w:r w:rsidR="006B4D2F">
        <w:rPr>
          <w:lang w:val="en-GB"/>
        </w:rPr>
        <w:t xml:space="preserve">The underlying </w:t>
      </w:r>
      <w:r w:rsidR="00483C37" w:rsidRPr="0098770D" w:rsidDel="001A06BF">
        <w:rPr>
          <w:lang w:val="en-GB"/>
        </w:rPr>
        <w:t>e</w:t>
      </w:r>
      <w:r w:rsidR="00483C37" w:rsidRPr="0098770D">
        <w:rPr>
          <w:lang w:val="en-GB"/>
        </w:rPr>
        <w:t>ssential security interests</w:t>
      </w:r>
      <w:r w:rsidR="001A06BF">
        <w:rPr>
          <w:lang w:val="en-GB"/>
        </w:rPr>
        <w:t xml:space="preserve"> and whether the measures taken are necessary </w:t>
      </w:r>
      <w:r w:rsidR="006B4D2F">
        <w:rPr>
          <w:lang w:val="en-GB"/>
        </w:rPr>
        <w:t>to protect</w:t>
      </w:r>
      <w:r w:rsidR="004C6A4D">
        <w:rPr>
          <w:lang w:val="en-GB"/>
        </w:rPr>
        <w:t xml:space="preserve"> them</w:t>
      </w:r>
      <w:r w:rsidR="001F2D85" w:rsidRPr="0098770D">
        <w:rPr>
          <w:lang w:val="en-GB"/>
        </w:rPr>
        <w:t xml:space="preserve"> </w:t>
      </w:r>
      <w:r w:rsidR="0098770D" w:rsidRPr="0098770D">
        <w:rPr>
          <w:lang w:val="en-GB"/>
        </w:rPr>
        <w:t>a</w:t>
      </w:r>
      <w:r w:rsidR="001F2D85" w:rsidRPr="0098770D">
        <w:rPr>
          <w:lang w:val="en-GB"/>
        </w:rPr>
        <w:t>re non-justiciable</w:t>
      </w:r>
      <w:r w:rsidR="006B4D2F">
        <w:rPr>
          <w:lang w:val="en-GB"/>
        </w:rPr>
        <w:t xml:space="preserve"> </w:t>
      </w:r>
      <w:r w:rsidR="001F2D85" w:rsidRPr="0098770D">
        <w:rPr>
          <w:lang w:val="en-GB"/>
        </w:rPr>
        <w:t>[</w:t>
      </w:r>
      <w:r w:rsidR="001F2D85" w:rsidRPr="0098770D">
        <w:rPr>
          <w:b/>
          <w:bCs/>
          <w:lang w:val="en-GB"/>
        </w:rPr>
        <w:t>1</w:t>
      </w:r>
      <w:r w:rsidR="001F2D85" w:rsidRPr="0098770D">
        <w:rPr>
          <w:lang w:val="en-GB"/>
        </w:rPr>
        <w:t>].</w:t>
      </w:r>
      <w:r w:rsidR="008A356A">
        <w:rPr>
          <w:rStyle w:val="FootnoteReference"/>
          <w:lang w:val="en-GB"/>
        </w:rPr>
        <w:footnoteReference w:id="192"/>
      </w:r>
      <w:r w:rsidR="00483C37" w:rsidRPr="0098770D">
        <w:rPr>
          <w:lang w:val="en-GB"/>
        </w:rPr>
        <w:t xml:space="preserve"> </w:t>
      </w:r>
      <w:proofErr w:type="spellStart"/>
      <w:r w:rsidR="007A0BC7" w:rsidRPr="0098770D">
        <w:rPr>
          <w:lang w:val="en-GB"/>
        </w:rPr>
        <w:t>Aglovale</w:t>
      </w:r>
      <w:proofErr w:type="spellEnd"/>
      <w:r w:rsidR="007A0BC7" w:rsidRPr="0098770D">
        <w:rPr>
          <w:lang w:val="en-GB"/>
        </w:rPr>
        <w:t xml:space="preserve"> lawfully </w:t>
      </w:r>
      <w:r w:rsidR="004C6A4D">
        <w:rPr>
          <w:lang w:val="en-GB"/>
        </w:rPr>
        <w:t>adopted</w:t>
      </w:r>
      <w:r w:rsidR="004C6A4D" w:rsidRPr="0098770D">
        <w:rPr>
          <w:lang w:val="en-GB"/>
        </w:rPr>
        <w:t xml:space="preserve"> </w:t>
      </w:r>
      <w:r w:rsidR="00483C37" w:rsidRPr="0098770D">
        <w:rPr>
          <w:lang w:val="en-GB"/>
        </w:rPr>
        <w:t>the sanctions during an emergency</w:t>
      </w:r>
      <w:r w:rsidR="0098770D" w:rsidRPr="0098770D">
        <w:rPr>
          <w:lang w:val="en-GB"/>
        </w:rPr>
        <w:t xml:space="preserve"> in international relations</w:t>
      </w:r>
      <w:r w:rsidR="000977EE">
        <w:rPr>
          <w:lang w:val="en-GB"/>
        </w:rPr>
        <w:t xml:space="preserve"> </w:t>
      </w:r>
      <w:r w:rsidR="0098770D" w:rsidRPr="0098770D">
        <w:rPr>
          <w:lang w:val="en-GB"/>
        </w:rPr>
        <w:t>[</w:t>
      </w:r>
      <w:r w:rsidR="0098770D" w:rsidRPr="0098770D">
        <w:rPr>
          <w:b/>
          <w:bCs/>
          <w:lang w:val="en-GB"/>
        </w:rPr>
        <w:t>2</w:t>
      </w:r>
      <w:r w:rsidR="0098770D" w:rsidRPr="0098770D">
        <w:rPr>
          <w:lang w:val="en-GB"/>
        </w:rPr>
        <w:t>]</w:t>
      </w:r>
      <w:r w:rsidR="00483C37" w:rsidRPr="0098770D">
        <w:rPr>
          <w:lang w:val="en-GB"/>
        </w:rPr>
        <w:t xml:space="preserve"> and acted in good faith</w:t>
      </w:r>
      <w:r w:rsidR="000977EE">
        <w:rPr>
          <w:lang w:val="en-GB"/>
        </w:rPr>
        <w:t xml:space="preserve"> </w:t>
      </w:r>
      <w:r w:rsidR="0098770D" w:rsidRPr="0098770D">
        <w:rPr>
          <w:lang w:val="en-GB"/>
        </w:rPr>
        <w:t>[</w:t>
      </w:r>
      <w:r w:rsidR="0098770D" w:rsidRPr="0098770D">
        <w:rPr>
          <w:b/>
          <w:bCs/>
          <w:lang w:val="en-GB"/>
        </w:rPr>
        <w:t>3</w:t>
      </w:r>
      <w:r w:rsidR="0098770D" w:rsidRPr="0098770D">
        <w:rPr>
          <w:lang w:val="en-GB"/>
        </w:rPr>
        <w:t>]</w:t>
      </w:r>
      <w:r w:rsidR="001A2511">
        <w:rPr>
          <w:lang w:val="en-GB"/>
        </w:rPr>
        <w:t>.</w:t>
      </w:r>
      <w:r w:rsidR="0098770D" w:rsidRPr="0098770D">
        <w:rPr>
          <w:rStyle w:val="FootnoteReference"/>
          <w:szCs w:val="24"/>
          <w:lang w:val="en-GB"/>
        </w:rPr>
        <w:footnoteReference w:id="193"/>
      </w:r>
      <w:r w:rsidR="00483C37" w:rsidRPr="0098770D">
        <w:rPr>
          <w:lang w:val="en-GB"/>
        </w:rPr>
        <w:t xml:space="preserve"> </w:t>
      </w:r>
    </w:p>
    <w:p w14:paraId="76045144" w14:textId="1BC92818" w:rsidR="00AE39E8" w:rsidRPr="001D132B" w:rsidRDefault="00AE39E8" w:rsidP="0006620B">
      <w:pPr>
        <w:pStyle w:val="Heading4"/>
        <w:numPr>
          <w:ilvl w:val="3"/>
          <w:numId w:val="18"/>
        </w:numPr>
        <w:spacing w:line="360" w:lineRule="auto"/>
        <w:ind w:left="1560" w:hanging="426"/>
        <w:rPr>
          <w:szCs w:val="24"/>
          <w:lang w:val="en-GB"/>
        </w:rPr>
      </w:pPr>
      <w:bookmarkStart w:id="72" w:name="_Toc124881961"/>
      <w:r w:rsidRPr="001D132B">
        <w:rPr>
          <w:lang w:val="en-GB"/>
        </w:rPr>
        <w:t xml:space="preserve">The chapeau of Article </w:t>
      </w:r>
      <w:r w:rsidRPr="001D132B">
        <w:rPr>
          <w:szCs w:val="24"/>
          <w:lang w:val="en-GB"/>
        </w:rPr>
        <w:t>XXI is non-justiciable.</w:t>
      </w:r>
      <w:bookmarkEnd w:id="72"/>
    </w:p>
    <w:p w14:paraId="501E2144" w14:textId="1C3FE02B" w:rsidR="00AA700F" w:rsidRPr="008C3ACE" w:rsidRDefault="005661FD" w:rsidP="00656024">
      <w:pPr>
        <w:rPr>
          <w:lang w:val="en-GB"/>
        </w:rPr>
      </w:pPr>
      <w:r w:rsidRPr="008C3ACE">
        <w:rPr>
          <w:szCs w:val="24"/>
          <w:lang w:val="en-GB"/>
        </w:rPr>
        <w:t>Under GATT Article XXI(b)(iii), a State can take “any action which it considers necessary for the protection of its essential security interests, taken in time of war or other emergency in international relations.”</w:t>
      </w:r>
      <w:r>
        <w:rPr>
          <w:lang w:val="en-GB"/>
        </w:rPr>
        <w:t xml:space="preserve"> </w:t>
      </w:r>
      <w:r w:rsidR="00B745A7">
        <w:rPr>
          <w:lang w:val="en-GB"/>
        </w:rPr>
        <w:t>The text</w:t>
      </w:r>
      <w:r w:rsidR="000F5E47">
        <w:rPr>
          <w:lang w:val="en-GB"/>
        </w:rPr>
        <w:t xml:space="preserve">’s inclusion of the phrase “it considers” </w:t>
      </w:r>
      <w:r w:rsidR="00B40BB9" w:rsidRPr="008C3ACE">
        <w:rPr>
          <w:lang w:val="en-GB"/>
        </w:rPr>
        <w:t>enables States to unilaterally determine their essential security interests and the requisite protective measures.</w:t>
      </w:r>
      <w:r w:rsidR="00B40BB9" w:rsidRPr="008C3ACE">
        <w:rPr>
          <w:rStyle w:val="FootnoteReference"/>
          <w:lang w:val="en-GB"/>
        </w:rPr>
        <w:footnoteReference w:id="194"/>
      </w:r>
      <w:r w:rsidR="00B40BB9" w:rsidRPr="008C3ACE">
        <w:rPr>
          <w:lang w:val="en-GB"/>
        </w:rPr>
        <w:t xml:space="preserve"> </w:t>
      </w:r>
      <w:r w:rsidR="00A07A81">
        <w:rPr>
          <w:lang w:val="en-GB"/>
        </w:rPr>
        <w:t xml:space="preserve">A </w:t>
      </w:r>
      <w:r w:rsidR="0099292B">
        <w:rPr>
          <w:lang w:val="en-GB"/>
        </w:rPr>
        <w:t xml:space="preserve">State’s decision is non-justiciable. </w:t>
      </w:r>
      <w:r w:rsidR="00B40BB9" w:rsidRPr="008C3ACE">
        <w:rPr>
          <w:lang w:val="en-GB"/>
        </w:rPr>
        <w:t>This Court</w:t>
      </w:r>
      <w:r w:rsidR="00A43D8D">
        <w:rPr>
          <w:lang w:val="en-GB"/>
        </w:rPr>
        <w:t xml:space="preserve"> previously</w:t>
      </w:r>
      <w:r w:rsidR="00B40BB9" w:rsidRPr="008C3ACE">
        <w:rPr>
          <w:lang w:val="en-GB"/>
        </w:rPr>
        <w:t xml:space="preserve"> construed a similar provision as </w:t>
      </w:r>
      <w:r w:rsidR="00B40BB9" w:rsidRPr="008C3ACE">
        <w:rPr>
          <w:lang w:val="en-GB"/>
        </w:rPr>
        <w:lastRenderedPageBreak/>
        <w:t xml:space="preserve">justiciable </w:t>
      </w:r>
      <w:r w:rsidR="00A43D8D">
        <w:rPr>
          <w:lang w:val="en-GB"/>
        </w:rPr>
        <w:t xml:space="preserve">only </w:t>
      </w:r>
      <w:r w:rsidR="006B6A98">
        <w:rPr>
          <w:lang w:val="en-GB"/>
        </w:rPr>
        <w:t>because</w:t>
      </w:r>
      <w:r w:rsidR="0037571B">
        <w:rPr>
          <w:lang w:val="en-GB"/>
        </w:rPr>
        <w:t xml:space="preserve"> </w:t>
      </w:r>
      <w:r w:rsidR="00B40BB9" w:rsidRPr="008C3ACE">
        <w:rPr>
          <w:lang w:val="en-GB"/>
        </w:rPr>
        <w:t>the “it considers” language in Article XXI</w:t>
      </w:r>
      <w:r w:rsidR="0037571B">
        <w:rPr>
          <w:lang w:val="en-GB"/>
        </w:rPr>
        <w:t xml:space="preserve"> </w:t>
      </w:r>
      <w:r w:rsidR="00F33D73">
        <w:rPr>
          <w:lang w:val="en-GB"/>
        </w:rPr>
        <w:t>wa</w:t>
      </w:r>
      <w:r w:rsidR="0037571B">
        <w:rPr>
          <w:lang w:val="en-GB"/>
        </w:rPr>
        <w:t>s absent</w:t>
      </w:r>
      <w:r w:rsidR="00B40BB9" w:rsidRPr="008C3ACE">
        <w:rPr>
          <w:lang w:val="en-GB"/>
        </w:rPr>
        <w:t>.</w:t>
      </w:r>
      <w:r w:rsidR="00B40BB9" w:rsidRPr="008C3ACE">
        <w:rPr>
          <w:rStyle w:val="FootnoteReference"/>
          <w:bCs/>
          <w:color w:val="000000" w:themeColor="text1"/>
          <w:sz w:val="22"/>
          <w:lang w:val="en-GB"/>
        </w:rPr>
        <w:footnoteReference w:id="195"/>
      </w:r>
      <w:r w:rsidR="00B40BB9" w:rsidRPr="008C3ACE">
        <w:rPr>
          <w:lang w:val="en-GB"/>
        </w:rPr>
        <w:t xml:space="preserve"> Widespread State practice, including </w:t>
      </w:r>
      <w:r w:rsidR="00937594">
        <w:rPr>
          <w:lang w:val="en-GB"/>
        </w:rPr>
        <w:t>by</w:t>
      </w:r>
      <w:r w:rsidR="00B40BB9" w:rsidRPr="008C3ACE">
        <w:rPr>
          <w:lang w:val="en-GB"/>
        </w:rPr>
        <w:t xml:space="preserve"> Russia, China, the U</w:t>
      </w:r>
      <w:r w:rsidR="00937594">
        <w:rPr>
          <w:lang w:val="en-GB"/>
        </w:rPr>
        <w:t>nited States</w:t>
      </w:r>
      <w:r w:rsidR="00B40BB9" w:rsidRPr="008C3ACE">
        <w:rPr>
          <w:lang w:val="en-GB"/>
        </w:rPr>
        <w:t>, and the E</w:t>
      </w:r>
      <w:r w:rsidR="00471409">
        <w:rPr>
          <w:lang w:val="en-GB"/>
        </w:rPr>
        <w:t xml:space="preserve">uropean </w:t>
      </w:r>
      <w:r w:rsidR="00B40BB9" w:rsidRPr="008C3ACE">
        <w:rPr>
          <w:lang w:val="en-GB"/>
        </w:rPr>
        <w:t>U</w:t>
      </w:r>
      <w:r w:rsidR="00471409">
        <w:rPr>
          <w:lang w:val="en-GB"/>
        </w:rPr>
        <w:t>nion</w:t>
      </w:r>
      <w:r w:rsidR="00B40BB9" w:rsidRPr="008C3ACE">
        <w:rPr>
          <w:lang w:val="en-GB"/>
        </w:rPr>
        <w:t xml:space="preserve">, </w:t>
      </w:r>
      <w:r w:rsidR="007E2C49" w:rsidRPr="008C3ACE">
        <w:rPr>
          <w:lang w:val="en-GB"/>
        </w:rPr>
        <w:t>supports a non-justiciable interpretation</w:t>
      </w:r>
      <w:r w:rsidR="00B40BB9" w:rsidRPr="008C3ACE">
        <w:rPr>
          <w:lang w:val="en-GB"/>
        </w:rPr>
        <w:t>.</w:t>
      </w:r>
      <w:r w:rsidR="00B40BB9" w:rsidRPr="008C3ACE">
        <w:rPr>
          <w:vertAlign w:val="superscript"/>
          <w:lang w:val="en-GB"/>
        </w:rPr>
        <w:footnoteReference w:id="196"/>
      </w:r>
      <w:r w:rsidR="00B40BB9" w:rsidRPr="008C3ACE">
        <w:rPr>
          <w:lang w:val="en-GB"/>
        </w:rPr>
        <w:t xml:space="preserve"> </w:t>
      </w:r>
    </w:p>
    <w:p w14:paraId="29E7364F" w14:textId="2AE490A8" w:rsidR="00AE39E8" w:rsidRPr="001D132B" w:rsidRDefault="00AE39E8" w:rsidP="0006620B">
      <w:pPr>
        <w:pStyle w:val="Heading4"/>
        <w:numPr>
          <w:ilvl w:val="3"/>
          <w:numId w:val="18"/>
        </w:numPr>
        <w:spacing w:line="360" w:lineRule="auto"/>
        <w:ind w:left="1560"/>
        <w:rPr>
          <w:szCs w:val="24"/>
          <w:lang w:val="en-GB"/>
        </w:rPr>
      </w:pPr>
      <w:bookmarkStart w:id="73" w:name="_Toc124881962"/>
      <w:r w:rsidRPr="001D132B">
        <w:rPr>
          <w:lang w:val="en-GB"/>
        </w:rPr>
        <w:t xml:space="preserve">The </w:t>
      </w:r>
      <w:r w:rsidRPr="001D132B">
        <w:rPr>
          <w:szCs w:val="24"/>
          <w:lang w:val="en-GB"/>
        </w:rPr>
        <w:t>measures were taken during an emergency in international relations.</w:t>
      </w:r>
      <w:bookmarkEnd w:id="73"/>
    </w:p>
    <w:p w14:paraId="07BD6C3D" w14:textId="62027248" w:rsidR="00B40BB9" w:rsidRPr="008C3ACE" w:rsidRDefault="0053303E" w:rsidP="00656024">
      <w:pPr>
        <w:spacing w:after="0"/>
        <w:rPr>
          <w:lang w:val="en-GB"/>
        </w:rPr>
      </w:pPr>
      <w:r>
        <w:rPr>
          <w:lang w:val="en-GB"/>
        </w:rPr>
        <w:t>Only</w:t>
      </w:r>
      <w:r w:rsidR="00B40BB9" w:rsidRPr="008C3ACE">
        <w:rPr>
          <w:lang w:val="en-GB"/>
        </w:rPr>
        <w:t xml:space="preserve"> Article XXI</w:t>
      </w:r>
      <w:r>
        <w:rPr>
          <w:lang w:val="en-GB"/>
        </w:rPr>
        <w:t>’s</w:t>
      </w:r>
      <w:r w:rsidR="00987653" w:rsidRPr="008C3ACE">
        <w:rPr>
          <w:lang w:val="en-GB"/>
        </w:rPr>
        <w:t xml:space="preserve"> </w:t>
      </w:r>
      <w:r w:rsidR="00B40BB9" w:rsidRPr="008C3ACE">
        <w:rPr>
          <w:lang w:val="en-GB"/>
        </w:rPr>
        <w:t>subparagraphs</w:t>
      </w:r>
      <w:r>
        <w:rPr>
          <w:lang w:val="en-GB"/>
        </w:rPr>
        <w:t xml:space="preserve"> are justiciable</w:t>
      </w:r>
      <w:r w:rsidR="00726CC6">
        <w:rPr>
          <w:lang w:val="en-GB"/>
        </w:rPr>
        <w:t>.</w:t>
      </w:r>
      <w:r w:rsidR="00EA32F0" w:rsidRPr="0098770D">
        <w:rPr>
          <w:rStyle w:val="FootnoteReference"/>
          <w:szCs w:val="24"/>
          <w:lang w:val="en-GB"/>
        </w:rPr>
        <w:footnoteReference w:id="197"/>
      </w:r>
      <w:r w:rsidR="00B33CAA">
        <w:rPr>
          <w:lang w:val="en-GB"/>
        </w:rPr>
        <w:t xml:space="preserve"> </w:t>
      </w:r>
      <w:r w:rsidR="00726CC6">
        <w:rPr>
          <w:lang w:val="en-GB"/>
        </w:rPr>
        <w:t>Here,</w:t>
      </w:r>
      <w:r w:rsidR="00B33CAA">
        <w:rPr>
          <w:lang w:val="en-GB"/>
        </w:rPr>
        <w:t xml:space="preserve"> they </w:t>
      </w:r>
      <w:r w:rsidR="00DE7905" w:rsidRPr="008C3ACE">
        <w:rPr>
          <w:lang w:val="en-GB"/>
        </w:rPr>
        <w:t xml:space="preserve">require that the </w:t>
      </w:r>
      <w:r w:rsidR="00B40BB9" w:rsidRPr="008C3ACE">
        <w:rPr>
          <w:lang w:val="en-GB"/>
        </w:rPr>
        <w:t xml:space="preserve">measures were taken </w:t>
      </w:r>
      <w:r w:rsidR="009E4329" w:rsidRPr="008C3ACE">
        <w:rPr>
          <w:lang w:val="en-GB"/>
        </w:rPr>
        <w:t>during a</w:t>
      </w:r>
      <w:r w:rsidR="00B40BB9" w:rsidRPr="008C3ACE">
        <w:rPr>
          <w:lang w:val="en-GB"/>
        </w:rPr>
        <w:t xml:space="preserve"> </w:t>
      </w:r>
      <w:r w:rsidR="00987653" w:rsidRPr="008C3ACE">
        <w:rPr>
          <w:lang w:val="en-GB"/>
        </w:rPr>
        <w:t>“</w:t>
      </w:r>
      <w:r w:rsidR="00B40BB9" w:rsidRPr="008C3ACE">
        <w:rPr>
          <w:lang w:val="en-GB"/>
        </w:rPr>
        <w:t>war or emergency in international relations</w:t>
      </w:r>
      <w:r w:rsidR="00987653" w:rsidRPr="008C3ACE">
        <w:rPr>
          <w:lang w:val="en-GB"/>
        </w:rPr>
        <w:t>,”</w:t>
      </w:r>
      <w:r w:rsidR="00987653" w:rsidRPr="008C3ACE">
        <w:rPr>
          <w:rStyle w:val="FootnoteReference"/>
          <w:lang w:val="en-GB"/>
        </w:rPr>
        <w:footnoteReference w:id="198"/>
      </w:r>
      <w:r w:rsidR="000E4FA6" w:rsidRPr="008C3ACE">
        <w:rPr>
          <w:lang w:val="en-GB"/>
        </w:rPr>
        <w:t xml:space="preserve"> </w:t>
      </w:r>
      <w:r w:rsidR="003837E4">
        <w:rPr>
          <w:lang w:val="en-GB"/>
        </w:rPr>
        <w:t>such as</w:t>
      </w:r>
      <w:r w:rsidR="00B40BB9" w:rsidRPr="008C3ACE">
        <w:rPr>
          <w:lang w:val="en-GB"/>
        </w:rPr>
        <w:t xml:space="preserve"> a “latent armed conflict, or of heightened tension or crisis.”</w:t>
      </w:r>
      <w:r w:rsidR="00B40BB9" w:rsidRPr="008C3ACE">
        <w:rPr>
          <w:vertAlign w:val="superscript"/>
          <w:lang w:val="en-GB"/>
        </w:rPr>
        <w:footnoteReference w:id="199"/>
      </w:r>
      <w:r w:rsidR="00B40BB9" w:rsidRPr="008C3ACE">
        <w:rPr>
          <w:lang w:val="en-GB"/>
        </w:rPr>
        <w:t xml:space="preserve"> </w:t>
      </w:r>
      <w:proofErr w:type="spellStart"/>
      <w:r w:rsidR="00B40BB9" w:rsidRPr="008C3ACE">
        <w:rPr>
          <w:lang w:val="en-GB"/>
        </w:rPr>
        <w:t>Ragnell’s</w:t>
      </w:r>
      <w:proofErr w:type="spellEnd"/>
      <w:r w:rsidR="00B40BB9" w:rsidRPr="008C3ACE">
        <w:rPr>
          <w:lang w:val="en-GB"/>
        </w:rPr>
        <w:t xml:space="preserve"> military activit</w:t>
      </w:r>
      <w:r w:rsidR="00AE09B1">
        <w:rPr>
          <w:lang w:val="en-GB"/>
        </w:rPr>
        <w:t>ies</w:t>
      </w:r>
      <w:r w:rsidR="00B40BB9" w:rsidRPr="008C3ACE">
        <w:rPr>
          <w:lang w:val="en-GB"/>
        </w:rPr>
        <w:t xml:space="preserve">, including </w:t>
      </w:r>
      <w:r w:rsidR="0099292B">
        <w:rPr>
          <w:lang w:val="en-GB"/>
        </w:rPr>
        <w:t xml:space="preserve">its attacks on </w:t>
      </w:r>
      <w:r w:rsidR="00B40BB9" w:rsidRPr="008C3ACE">
        <w:rPr>
          <w:lang w:val="en-GB"/>
        </w:rPr>
        <w:t xml:space="preserve">the </w:t>
      </w:r>
      <w:proofErr w:type="spellStart"/>
      <w:r w:rsidR="00B40BB9" w:rsidRPr="008C3ACE">
        <w:rPr>
          <w:lang w:val="en-GB"/>
        </w:rPr>
        <w:t>Ardan</w:t>
      </w:r>
      <w:proofErr w:type="spellEnd"/>
      <w:r w:rsidR="00BD7F35">
        <w:rPr>
          <w:lang w:val="en-GB"/>
        </w:rPr>
        <w:t xml:space="preserve"> Compound</w:t>
      </w:r>
      <w:r w:rsidR="00B40BB9" w:rsidRPr="008C3ACE">
        <w:rPr>
          <w:rStyle w:val="FootnoteReference"/>
          <w:lang w:val="en-GB"/>
        </w:rPr>
        <w:footnoteReference w:id="200"/>
      </w:r>
      <w:r w:rsidR="00B40BB9" w:rsidRPr="008C3ACE">
        <w:rPr>
          <w:lang w:val="en-GB"/>
        </w:rPr>
        <w:t xml:space="preserve"> and Nant Gateway,</w:t>
      </w:r>
      <w:r w:rsidR="00B40BB9" w:rsidRPr="008C3ACE">
        <w:rPr>
          <w:rStyle w:val="FootnoteReference"/>
          <w:lang w:val="en-GB"/>
        </w:rPr>
        <w:footnoteReference w:id="201"/>
      </w:r>
      <w:r w:rsidR="00B40BB9" w:rsidRPr="008C3ACE">
        <w:rPr>
          <w:lang w:val="en-GB"/>
        </w:rPr>
        <w:t xml:space="preserve"> satisf</w:t>
      </w:r>
      <w:r w:rsidR="00AE09B1">
        <w:rPr>
          <w:lang w:val="en-GB"/>
        </w:rPr>
        <w:t>y</w:t>
      </w:r>
      <w:r w:rsidR="00B40BB9" w:rsidRPr="008C3ACE">
        <w:rPr>
          <w:lang w:val="en-GB"/>
        </w:rPr>
        <w:t xml:space="preserve"> this standard. Moreover, international concern</w:t>
      </w:r>
      <w:r w:rsidR="00AE09B1">
        <w:rPr>
          <w:lang w:val="en-GB"/>
        </w:rPr>
        <w:t xml:space="preserve">, as </w:t>
      </w:r>
      <w:r w:rsidR="007853A0">
        <w:rPr>
          <w:lang w:val="en-GB"/>
        </w:rPr>
        <w:t>manifested</w:t>
      </w:r>
      <w:r w:rsidR="00AE09B1">
        <w:rPr>
          <w:lang w:val="en-GB"/>
        </w:rPr>
        <w:t xml:space="preserve"> </w:t>
      </w:r>
      <w:r w:rsidR="00BA27EA">
        <w:rPr>
          <w:lang w:val="en-GB"/>
        </w:rPr>
        <w:t>through</w:t>
      </w:r>
      <w:r w:rsidR="00B53B5B">
        <w:rPr>
          <w:lang w:val="en-GB"/>
        </w:rPr>
        <w:t xml:space="preserve"> the UNSC’s emergency meeting,</w:t>
      </w:r>
      <w:r w:rsidR="00557A8C" w:rsidRPr="008C3ACE">
        <w:rPr>
          <w:rStyle w:val="FootnoteReference"/>
          <w:lang w:val="en-GB"/>
        </w:rPr>
        <w:footnoteReference w:id="202"/>
      </w:r>
      <w:r w:rsidR="00B53B5B">
        <w:rPr>
          <w:lang w:val="en-GB"/>
        </w:rPr>
        <w:t xml:space="preserve"> </w:t>
      </w:r>
      <w:r w:rsidR="00DE5141">
        <w:rPr>
          <w:lang w:val="en-GB"/>
        </w:rPr>
        <w:t>confirms</w:t>
      </w:r>
      <w:r w:rsidR="00DE5141" w:rsidRPr="008C3ACE">
        <w:rPr>
          <w:lang w:val="en-GB"/>
        </w:rPr>
        <w:t xml:space="preserve"> </w:t>
      </w:r>
      <w:r w:rsidR="00B40BB9" w:rsidRPr="008C3ACE">
        <w:rPr>
          <w:lang w:val="en-GB"/>
        </w:rPr>
        <w:t>the existence of an emergency</w:t>
      </w:r>
      <w:r w:rsidR="00557A8C">
        <w:rPr>
          <w:lang w:val="en-GB"/>
        </w:rPr>
        <w:t xml:space="preserve"> in international relations</w:t>
      </w:r>
      <w:r w:rsidR="00B40BB9" w:rsidRPr="008C3ACE">
        <w:rPr>
          <w:lang w:val="en-GB"/>
        </w:rPr>
        <w:t>.</w:t>
      </w:r>
      <w:r w:rsidR="00B40BB9" w:rsidRPr="008C3ACE">
        <w:rPr>
          <w:rStyle w:val="FootnoteReference"/>
          <w:lang w:val="en-GB"/>
        </w:rPr>
        <w:footnoteReference w:id="203"/>
      </w:r>
      <w:r w:rsidR="00B40BB9" w:rsidRPr="008C3ACE">
        <w:rPr>
          <w:rStyle w:val="FootnoteReference"/>
          <w:lang w:val="en-GB"/>
        </w:rPr>
        <w:t xml:space="preserve"> </w:t>
      </w:r>
    </w:p>
    <w:p w14:paraId="7DC99685" w14:textId="50E93ED0" w:rsidR="00AE39E8" w:rsidRPr="00D24BD7" w:rsidRDefault="00AE39E8" w:rsidP="0006620B">
      <w:pPr>
        <w:pStyle w:val="Heading4"/>
        <w:numPr>
          <w:ilvl w:val="3"/>
          <w:numId w:val="18"/>
        </w:numPr>
        <w:spacing w:line="360" w:lineRule="auto"/>
        <w:ind w:left="1560" w:hanging="426"/>
        <w:rPr>
          <w:lang w:val="en-GB"/>
        </w:rPr>
      </w:pPr>
      <w:bookmarkStart w:id="74" w:name="_Toc124881963"/>
      <w:proofErr w:type="spellStart"/>
      <w:r w:rsidRPr="008C3ACE">
        <w:rPr>
          <w:lang w:val="en-GB"/>
        </w:rPr>
        <w:t>Aglovale</w:t>
      </w:r>
      <w:proofErr w:type="spellEnd"/>
      <w:r w:rsidRPr="008C3ACE">
        <w:rPr>
          <w:lang w:val="en-GB"/>
        </w:rPr>
        <w:t xml:space="preserve"> enacted the measures in good faith.</w:t>
      </w:r>
      <w:bookmarkEnd w:id="74"/>
    </w:p>
    <w:p w14:paraId="4A1CA435" w14:textId="46193569" w:rsidR="00386A28" w:rsidRPr="008C3ACE" w:rsidRDefault="00B40BB9" w:rsidP="00E15689">
      <w:pPr>
        <w:rPr>
          <w:szCs w:val="24"/>
          <w:lang w:val="en-GB"/>
        </w:rPr>
      </w:pPr>
      <w:proofErr w:type="spellStart"/>
      <w:r w:rsidRPr="008C3ACE">
        <w:rPr>
          <w:lang w:val="en-GB"/>
        </w:rPr>
        <w:t>Aglovale</w:t>
      </w:r>
      <w:proofErr w:type="spellEnd"/>
      <w:r w:rsidRPr="008C3ACE">
        <w:rPr>
          <w:lang w:val="en-GB"/>
        </w:rPr>
        <w:t xml:space="preserve"> imposed the sanctions in good faith.</w:t>
      </w:r>
      <w:r w:rsidRPr="008C3ACE">
        <w:rPr>
          <w:vertAlign w:val="superscript"/>
          <w:lang w:val="en-GB"/>
        </w:rPr>
        <w:footnoteReference w:id="204"/>
      </w:r>
      <w:r w:rsidRPr="008C3ACE">
        <w:rPr>
          <w:lang w:val="en-GB"/>
        </w:rPr>
        <w:t xml:space="preserve"> Restrictions must implicate an articulated security interest,</w:t>
      </w:r>
      <w:r w:rsidRPr="008C3ACE">
        <w:rPr>
          <w:rStyle w:val="FootnoteReference"/>
          <w:lang w:val="en-GB"/>
        </w:rPr>
        <w:footnoteReference w:id="205"/>
      </w:r>
      <w:r w:rsidRPr="008C3ACE">
        <w:rPr>
          <w:lang w:val="en-GB"/>
        </w:rPr>
        <w:t xml:space="preserve"> reasonably relate to that interest,</w:t>
      </w:r>
      <w:r w:rsidRPr="008C3ACE">
        <w:rPr>
          <w:rStyle w:val="FootnoteReference"/>
          <w:lang w:val="en-GB"/>
        </w:rPr>
        <w:footnoteReference w:id="206"/>
      </w:r>
      <w:r w:rsidRPr="008C3ACE">
        <w:rPr>
          <w:lang w:val="en-GB"/>
        </w:rPr>
        <w:t xml:space="preserve"> and not be intended to procure unfair advantages.</w:t>
      </w:r>
      <w:r w:rsidRPr="008C3ACE">
        <w:rPr>
          <w:rStyle w:val="FootnoteReference"/>
          <w:lang w:val="en-GB"/>
        </w:rPr>
        <w:footnoteReference w:id="207"/>
      </w:r>
      <w:r w:rsidRPr="008C3ACE">
        <w:rPr>
          <w:lang w:val="en-GB"/>
        </w:rPr>
        <w:t xml:space="preserve"> </w:t>
      </w:r>
      <w:r w:rsidR="00C97E19">
        <w:rPr>
          <w:lang w:val="en-GB"/>
        </w:rPr>
        <w:t>In this regard, g</w:t>
      </w:r>
      <w:r w:rsidRPr="008C3ACE">
        <w:rPr>
          <w:lang w:val="en-GB"/>
        </w:rPr>
        <w:t>ood faith</w:t>
      </w:r>
      <w:r w:rsidR="00A3616A">
        <w:rPr>
          <w:lang w:val="en-GB"/>
        </w:rPr>
        <w:t xml:space="preserve"> is presumed</w:t>
      </w:r>
      <w:r w:rsidRPr="008C3ACE">
        <w:rPr>
          <w:lang w:val="en-GB"/>
        </w:rPr>
        <w:t>.</w:t>
      </w:r>
      <w:r w:rsidRPr="008C3ACE">
        <w:rPr>
          <w:rStyle w:val="FootnoteReference"/>
          <w:lang w:val="en-GB"/>
        </w:rPr>
        <w:footnoteReference w:id="208"/>
      </w:r>
      <w:r w:rsidRPr="008C3ACE">
        <w:rPr>
          <w:lang w:val="en-GB"/>
        </w:rPr>
        <w:t xml:space="preserve"> Here, </w:t>
      </w:r>
      <w:proofErr w:type="spellStart"/>
      <w:r w:rsidRPr="008C3ACE">
        <w:rPr>
          <w:lang w:val="en-GB"/>
        </w:rPr>
        <w:t>Aglovale</w:t>
      </w:r>
      <w:r w:rsidR="00E21845">
        <w:rPr>
          <w:lang w:val="en-GB"/>
        </w:rPr>
        <w:t>’s</w:t>
      </w:r>
      <w:proofErr w:type="spellEnd"/>
      <w:r w:rsidR="00E21845">
        <w:rPr>
          <w:lang w:val="en-GB"/>
        </w:rPr>
        <w:t xml:space="preserve"> condemnation of</w:t>
      </w:r>
      <w:r w:rsidRPr="008C3ACE">
        <w:rPr>
          <w:lang w:val="en-GB"/>
        </w:rPr>
        <w:t xml:space="preserve"> </w:t>
      </w:r>
      <w:proofErr w:type="spellStart"/>
      <w:r w:rsidRPr="008C3ACE">
        <w:rPr>
          <w:lang w:val="en-GB"/>
        </w:rPr>
        <w:t>Ragnell’s</w:t>
      </w:r>
      <w:proofErr w:type="spellEnd"/>
      <w:r w:rsidRPr="008C3ACE">
        <w:rPr>
          <w:lang w:val="en-GB"/>
        </w:rPr>
        <w:t xml:space="preserve"> aggression, bombings, and interruption of seaport operations</w:t>
      </w:r>
      <w:r w:rsidR="00E0281A" w:rsidRPr="008C3ACE">
        <w:rPr>
          <w:rStyle w:val="FootnoteReference"/>
          <w:lang w:val="en-GB"/>
        </w:rPr>
        <w:footnoteReference w:id="209"/>
      </w:r>
      <w:r w:rsidRPr="008C3ACE">
        <w:rPr>
          <w:lang w:val="en-GB"/>
        </w:rPr>
        <w:t xml:space="preserve"> constituted a “minimally </w:t>
      </w:r>
      <w:r w:rsidRPr="008C3ACE">
        <w:rPr>
          <w:lang w:val="en-GB"/>
        </w:rPr>
        <w:lastRenderedPageBreak/>
        <w:t>satisfactory”</w:t>
      </w:r>
      <w:r w:rsidR="00E0281A" w:rsidRPr="008C3ACE">
        <w:rPr>
          <w:rStyle w:val="FootnoteReference"/>
          <w:lang w:val="en-GB"/>
        </w:rPr>
        <w:footnoteReference w:id="210"/>
      </w:r>
      <w:r w:rsidRPr="008C3ACE">
        <w:rPr>
          <w:lang w:val="en-GB"/>
        </w:rPr>
        <w:t xml:space="preserve"> articulation of its interests in protecting the Coast.</w:t>
      </w:r>
      <w:r w:rsidRPr="008C3ACE">
        <w:rPr>
          <w:rStyle w:val="FootnoteReference"/>
          <w:lang w:val="en-GB"/>
        </w:rPr>
        <w:footnoteReference w:id="211"/>
      </w:r>
      <w:r w:rsidRPr="008C3ACE">
        <w:rPr>
          <w:lang w:val="en-GB"/>
        </w:rPr>
        <w:t xml:space="preserve"> The measures</w:t>
      </w:r>
      <w:r w:rsidR="005C01B2">
        <w:rPr>
          <w:lang w:val="en-GB"/>
        </w:rPr>
        <w:t xml:space="preserve">, </w:t>
      </w:r>
      <w:r w:rsidR="00D45C9D">
        <w:rPr>
          <w:lang w:val="en-GB"/>
        </w:rPr>
        <w:t xml:space="preserve">which reduced </w:t>
      </w:r>
      <w:r w:rsidR="005C01B2">
        <w:rPr>
          <w:lang w:val="en-GB"/>
        </w:rPr>
        <w:t>the trade in military goods</w:t>
      </w:r>
      <w:r w:rsidR="005C01B2" w:rsidRPr="008C3ACE">
        <w:rPr>
          <w:rStyle w:val="FootnoteReference"/>
          <w:lang w:val="en-GB"/>
        </w:rPr>
        <w:footnoteReference w:id="212"/>
      </w:r>
      <w:r w:rsidR="005C01B2" w:rsidRPr="008C3ACE">
        <w:rPr>
          <w:lang w:val="en-GB"/>
        </w:rPr>
        <w:t xml:space="preserve"> to </w:t>
      </w:r>
      <w:proofErr w:type="spellStart"/>
      <w:r w:rsidR="005C01B2" w:rsidRPr="008C3ACE">
        <w:rPr>
          <w:lang w:val="en-GB"/>
        </w:rPr>
        <w:t>Ragnell</w:t>
      </w:r>
      <w:proofErr w:type="spellEnd"/>
      <w:r w:rsidR="005C01B2">
        <w:rPr>
          <w:lang w:val="en-GB"/>
        </w:rPr>
        <w:t xml:space="preserve">, </w:t>
      </w:r>
      <w:r w:rsidRPr="008C3ACE">
        <w:rPr>
          <w:lang w:val="en-GB"/>
        </w:rPr>
        <w:t>were not “unrelated to” this interest</w:t>
      </w:r>
      <w:r w:rsidR="005C01B2">
        <w:rPr>
          <w:lang w:val="en-GB"/>
        </w:rPr>
        <w:t>.</w:t>
      </w:r>
      <w:r w:rsidRPr="008C3ACE">
        <w:rPr>
          <w:rStyle w:val="FootnoteReference"/>
          <w:lang w:val="en-GB"/>
        </w:rPr>
        <w:footnoteReference w:id="213"/>
      </w:r>
      <w:r w:rsidRPr="008C3ACE">
        <w:rPr>
          <w:lang w:val="en-GB"/>
        </w:rPr>
        <w:t xml:space="preserve"> Finally, </w:t>
      </w:r>
      <w:proofErr w:type="spellStart"/>
      <w:r w:rsidRPr="008C3ACE">
        <w:rPr>
          <w:lang w:val="en-GB"/>
        </w:rPr>
        <w:t>Aglovale</w:t>
      </w:r>
      <w:proofErr w:type="spellEnd"/>
      <w:r w:rsidRPr="008C3ACE">
        <w:rPr>
          <w:lang w:val="en-GB"/>
        </w:rPr>
        <w:t xml:space="preserve"> did not abuse its rights</w:t>
      </w:r>
      <w:r w:rsidRPr="008C3ACE">
        <w:rPr>
          <w:rStyle w:val="FootnoteReference"/>
          <w:lang w:val="en-GB"/>
        </w:rPr>
        <w:footnoteReference w:id="214"/>
      </w:r>
      <w:r w:rsidRPr="008C3ACE">
        <w:rPr>
          <w:lang w:val="en-GB"/>
        </w:rPr>
        <w:t xml:space="preserve"> because the restrictions did not give its own traders unfair advantages.</w:t>
      </w:r>
      <w:r w:rsidRPr="008C3ACE">
        <w:rPr>
          <w:szCs w:val="24"/>
          <w:lang w:val="en-GB"/>
        </w:rPr>
        <w:t xml:space="preserve"> </w:t>
      </w:r>
    </w:p>
    <w:p w14:paraId="17EC4F2F" w14:textId="7A807256" w:rsidR="00AE39E8" w:rsidRPr="008C3ACE" w:rsidRDefault="00AE39E8" w:rsidP="002F0F93">
      <w:pPr>
        <w:pStyle w:val="Heading3"/>
        <w:ind w:left="1276" w:hanging="425"/>
        <w:rPr>
          <w:lang w:val="en-GB"/>
        </w:rPr>
      </w:pPr>
      <w:bookmarkStart w:id="75" w:name="_Toc124881964"/>
      <w:proofErr w:type="spellStart"/>
      <w:r w:rsidRPr="008C3ACE">
        <w:rPr>
          <w:lang w:val="en-GB"/>
        </w:rPr>
        <w:t>Aglovale</w:t>
      </w:r>
      <w:proofErr w:type="spellEnd"/>
      <w:r w:rsidRPr="008C3ACE">
        <w:rPr>
          <w:lang w:val="en-GB"/>
        </w:rPr>
        <w:t xml:space="preserve"> complied with its Article 6</w:t>
      </w:r>
      <w:r w:rsidR="005C01B2">
        <w:rPr>
          <w:lang w:val="en-GB"/>
        </w:rPr>
        <w:t>(</w:t>
      </w:r>
      <w:r w:rsidRPr="008C3ACE">
        <w:rPr>
          <w:lang w:val="en-GB"/>
        </w:rPr>
        <w:t>4</w:t>
      </w:r>
      <w:r w:rsidR="005C01B2">
        <w:rPr>
          <w:lang w:val="en-GB"/>
        </w:rPr>
        <w:t>)</w:t>
      </w:r>
      <w:r w:rsidRPr="008C3ACE">
        <w:rPr>
          <w:lang w:val="en-GB"/>
        </w:rPr>
        <w:t xml:space="preserve"> </w:t>
      </w:r>
      <w:r w:rsidR="0079568C" w:rsidRPr="008C3ACE">
        <w:rPr>
          <w:lang w:val="en-GB"/>
        </w:rPr>
        <w:t>n</w:t>
      </w:r>
      <w:r w:rsidR="00B40BB9" w:rsidRPr="008C3ACE">
        <w:rPr>
          <w:lang w:val="en-GB"/>
        </w:rPr>
        <w:t xml:space="preserve">eutrality </w:t>
      </w:r>
      <w:r w:rsidR="0079568C" w:rsidRPr="008C3ACE">
        <w:rPr>
          <w:lang w:val="en-GB"/>
        </w:rPr>
        <w:t>o</w:t>
      </w:r>
      <w:r w:rsidR="00B40BB9" w:rsidRPr="008C3ACE">
        <w:rPr>
          <w:lang w:val="en-GB"/>
        </w:rPr>
        <w:t>bligation</w:t>
      </w:r>
      <w:r w:rsidR="00B354D8">
        <w:rPr>
          <w:lang w:val="en-GB"/>
        </w:rPr>
        <w:t>s</w:t>
      </w:r>
      <w:r w:rsidR="00336D00" w:rsidRPr="008C3ACE">
        <w:rPr>
          <w:lang w:val="en-GB"/>
        </w:rPr>
        <w:t>.</w:t>
      </w:r>
      <w:bookmarkEnd w:id="75"/>
    </w:p>
    <w:p w14:paraId="4E1EC392" w14:textId="6BAEAB85" w:rsidR="003F7C55" w:rsidRDefault="00537320" w:rsidP="00E15689">
      <w:pPr>
        <w:rPr>
          <w:color w:val="000000"/>
          <w:lang w:val="en-GB"/>
        </w:rPr>
      </w:pPr>
      <w:proofErr w:type="spellStart"/>
      <w:r w:rsidRPr="008C3ACE">
        <w:rPr>
          <w:lang w:val="en-GB"/>
        </w:rPr>
        <w:t>Aglovale</w:t>
      </w:r>
      <w:proofErr w:type="spellEnd"/>
      <w:r w:rsidRPr="008C3ACE">
        <w:rPr>
          <w:lang w:val="en-GB"/>
        </w:rPr>
        <w:t xml:space="preserve"> had no obligation to </w:t>
      </w:r>
      <w:r w:rsidR="001E171A" w:rsidRPr="008C3ACE">
        <w:rPr>
          <w:lang w:val="en-GB"/>
        </w:rPr>
        <w:t xml:space="preserve">stay neutral </w:t>
      </w:r>
      <w:r w:rsidR="005C01B2">
        <w:rPr>
          <w:lang w:val="en-GB"/>
        </w:rPr>
        <w:t>in</w:t>
      </w:r>
      <w:r w:rsidR="001E171A" w:rsidRPr="008C3ACE">
        <w:rPr>
          <w:lang w:val="en-GB"/>
        </w:rPr>
        <w:t xml:space="preserve"> its</w:t>
      </w:r>
      <w:r w:rsidRPr="008C3ACE">
        <w:rPr>
          <w:lang w:val="en-GB"/>
        </w:rPr>
        <w:t xml:space="preserve"> economic relations, because Article 6</w:t>
      </w:r>
      <w:r w:rsidR="005C01B2">
        <w:rPr>
          <w:lang w:val="en-GB"/>
        </w:rPr>
        <w:t>(</w:t>
      </w:r>
      <w:r w:rsidRPr="008C3ACE">
        <w:rPr>
          <w:lang w:val="en-GB"/>
        </w:rPr>
        <w:t>4</w:t>
      </w:r>
      <w:r w:rsidR="005C01B2">
        <w:rPr>
          <w:lang w:val="en-GB"/>
        </w:rPr>
        <w:t>)</w:t>
      </w:r>
      <w:r w:rsidRPr="008C3ACE">
        <w:rPr>
          <w:lang w:val="en-GB"/>
        </w:rPr>
        <w:t xml:space="preserve"> </w:t>
      </w:r>
      <w:r w:rsidR="00761B51">
        <w:rPr>
          <w:lang w:val="en-GB"/>
        </w:rPr>
        <w:t xml:space="preserve">of the Treaty </w:t>
      </w:r>
      <w:r w:rsidRPr="008C3ACE">
        <w:rPr>
          <w:lang w:val="en-GB"/>
        </w:rPr>
        <w:t xml:space="preserve">only </w:t>
      </w:r>
      <w:r w:rsidR="00C715FE">
        <w:rPr>
          <w:color w:val="000000"/>
          <w:lang w:val="en-GB"/>
        </w:rPr>
        <w:t>requires</w:t>
      </w:r>
      <w:r w:rsidR="00C715FE" w:rsidRPr="008C3ACE">
        <w:rPr>
          <w:color w:val="000000"/>
          <w:lang w:val="en-GB"/>
        </w:rPr>
        <w:t xml:space="preserve"> </w:t>
      </w:r>
      <w:proofErr w:type="spellStart"/>
      <w:r w:rsidR="00C715FE" w:rsidRPr="008C3ACE">
        <w:rPr>
          <w:color w:val="000000"/>
          <w:lang w:val="en-GB"/>
        </w:rPr>
        <w:t>Aglovale</w:t>
      </w:r>
      <w:proofErr w:type="spellEnd"/>
      <w:r w:rsidR="00C715FE" w:rsidRPr="008C3ACE">
        <w:rPr>
          <w:color w:val="000000"/>
          <w:lang w:val="en-GB"/>
        </w:rPr>
        <w:t xml:space="preserve"> to stay neutral in its “</w:t>
      </w:r>
      <w:r w:rsidRPr="008C3ACE">
        <w:rPr>
          <w:color w:val="000000"/>
          <w:lang w:val="en-GB"/>
        </w:rPr>
        <w:t xml:space="preserve">peacekeeping and monitoring </w:t>
      </w:r>
      <w:r w:rsidR="00C715FE" w:rsidRPr="008C3ACE">
        <w:rPr>
          <w:color w:val="000000"/>
          <w:lang w:val="en-GB"/>
        </w:rPr>
        <w:t xml:space="preserve">functions.” </w:t>
      </w:r>
      <w:r w:rsidR="00C15DF2">
        <w:rPr>
          <w:color w:val="000000"/>
          <w:lang w:val="en-GB"/>
        </w:rPr>
        <w:t>The Treaty</w:t>
      </w:r>
      <w:r w:rsidR="00C715FE">
        <w:rPr>
          <w:color w:val="000000"/>
          <w:lang w:val="en-GB"/>
        </w:rPr>
        <w:t xml:space="preserve"> </w:t>
      </w:r>
      <w:r w:rsidR="00C715FE" w:rsidRPr="008C3ACE">
        <w:rPr>
          <w:color w:val="000000"/>
          <w:lang w:val="en-GB"/>
        </w:rPr>
        <w:t xml:space="preserve">therefore does not prevent </w:t>
      </w:r>
      <w:proofErr w:type="spellStart"/>
      <w:r w:rsidR="00C715FE" w:rsidRPr="008C3ACE">
        <w:rPr>
          <w:color w:val="000000"/>
          <w:lang w:val="en-GB"/>
        </w:rPr>
        <w:t>Aglovale</w:t>
      </w:r>
      <w:proofErr w:type="spellEnd"/>
      <w:r w:rsidR="00C715FE" w:rsidRPr="008C3ACE">
        <w:rPr>
          <w:color w:val="000000"/>
          <w:lang w:val="en-GB"/>
        </w:rPr>
        <w:t xml:space="preserve"> from enacting </w:t>
      </w:r>
      <w:r w:rsidR="00267F0C">
        <w:rPr>
          <w:color w:val="000000"/>
          <w:lang w:val="en-GB"/>
        </w:rPr>
        <w:t>non-neutral</w:t>
      </w:r>
      <w:r w:rsidR="009853BB">
        <w:rPr>
          <w:color w:val="000000"/>
          <w:lang w:val="en-GB"/>
        </w:rPr>
        <w:t xml:space="preserve"> economic</w:t>
      </w:r>
      <w:r w:rsidR="00C715FE" w:rsidRPr="008C3ACE">
        <w:rPr>
          <w:color w:val="000000"/>
          <w:lang w:val="en-GB"/>
        </w:rPr>
        <w:t xml:space="preserve"> sanctions</w:t>
      </w:r>
      <w:r w:rsidR="00110D56">
        <w:rPr>
          <w:color w:val="000000"/>
          <w:lang w:val="en-GB"/>
        </w:rPr>
        <w:t>.</w:t>
      </w:r>
      <w:r>
        <w:rPr>
          <w:color w:val="000000"/>
          <w:lang w:val="en-GB"/>
        </w:rPr>
        <w:t xml:space="preserve"> </w:t>
      </w:r>
    </w:p>
    <w:p w14:paraId="77D3EA27" w14:textId="5022DB07" w:rsidR="00604C51" w:rsidRPr="00110D56" w:rsidRDefault="00537320" w:rsidP="00656024">
      <w:pPr>
        <w:rPr>
          <w:color w:val="000000"/>
          <w:lang w:val="en-GB"/>
        </w:rPr>
      </w:pPr>
      <w:r w:rsidRPr="008C3ACE">
        <w:rPr>
          <w:lang w:val="en-GB"/>
        </w:rPr>
        <w:t xml:space="preserve">Moreover, </w:t>
      </w:r>
      <w:proofErr w:type="spellStart"/>
      <w:r w:rsidRPr="008C3ACE">
        <w:rPr>
          <w:lang w:val="en-GB"/>
        </w:rPr>
        <w:t>Aglovale’s</w:t>
      </w:r>
      <w:proofErr w:type="spellEnd"/>
      <w:r w:rsidRPr="008C3ACE">
        <w:rPr>
          <w:lang w:val="en-GB"/>
        </w:rPr>
        <w:t xml:space="preserve"> neutrality is conditioned on access to the Coas</w:t>
      </w:r>
      <w:r w:rsidR="00261685" w:rsidRPr="008C3ACE">
        <w:rPr>
          <w:lang w:val="en-GB"/>
        </w:rPr>
        <w:t xml:space="preserve">t, </w:t>
      </w:r>
      <w:r w:rsidR="004600B7">
        <w:rPr>
          <w:lang w:val="en-GB"/>
        </w:rPr>
        <w:t xml:space="preserve">which it lost </w:t>
      </w:r>
      <w:r w:rsidR="000F15FE">
        <w:rPr>
          <w:lang w:val="en-GB"/>
        </w:rPr>
        <w:t xml:space="preserve">when </w:t>
      </w:r>
      <w:proofErr w:type="spellStart"/>
      <w:r w:rsidR="000F15FE">
        <w:rPr>
          <w:lang w:val="en-GB"/>
        </w:rPr>
        <w:t>Ragnell</w:t>
      </w:r>
      <w:proofErr w:type="spellEnd"/>
      <w:r w:rsidRPr="008C3ACE">
        <w:rPr>
          <w:lang w:val="en-GB"/>
        </w:rPr>
        <w:t xml:space="preserve"> destroyed</w:t>
      </w:r>
      <w:r w:rsidR="004600B7">
        <w:rPr>
          <w:lang w:val="en-GB"/>
        </w:rPr>
        <w:t xml:space="preserve"> the</w:t>
      </w:r>
      <w:r w:rsidRPr="008C3ACE">
        <w:rPr>
          <w:lang w:val="en-GB"/>
        </w:rPr>
        <w:t xml:space="preserve"> Nant Gateway</w:t>
      </w:r>
      <w:r w:rsidR="009B3AF6">
        <w:rPr>
          <w:lang w:val="en-GB"/>
        </w:rPr>
        <w:t xml:space="preserve"> </w:t>
      </w:r>
      <w:r w:rsidR="009B3AF6" w:rsidRPr="008C3ACE">
        <w:rPr>
          <w:lang w:val="en-GB"/>
        </w:rPr>
        <w:t>[</w:t>
      </w:r>
      <w:r w:rsidR="00E15689">
        <w:rPr>
          <w:b/>
          <w:bCs/>
          <w:lang w:val="en-GB"/>
        </w:rPr>
        <w:t>1</w:t>
      </w:r>
      <w:r w:rsidR="009B3AF6" w:rsidRPr="008C3ACE">
        <w:rPr>
          <w:lang w:val="en-GB"/>
        </w:rPr>
        <w:t>]</w:t>
      </w:r>
      <w:r w:rsidRPr="008C3ACE">
        <w:rPr>
          <w:lang w:val="en-GB"/>
        </w:rPr>
        <w:t xml:space="preserve">. Finally, </w:t>
      </w:r>
      <w:proofErr w:type="spellStart"/>
      <w:r w:rsidRPr="008C3ACE">
        <w:rPr>
          <w:lang w:val="en-GB"/>
        </w:rPr>
        <w:t>Aglovale</w:t>
      </w:r>
      <w:proofErr w:type="spellEnd"/>
      <w:r w:rsidRPr="008C3ACE">
        <w:rPr>
          <w:lang w:val="en-GB"/>
        </w:rPr>
        <w:t xml:space="preserve"> can derogate from neutrality because </w:t>
      </w:r>
      <w:proofErr w:type="spellStart"/>
      <w:r w:rsidRPr="008C3ACE">
        <w:rPr>
          <w:lang w:val="en-GB"/>
        </w:rPr>
        <w:t>Ra</w:t>
      </w:r>
      <w:r w:rsidR="00082AC7" w:rsidRPr="008C3ACE">
        <w:rPr>
          <w:lang w:val="en-GB"/>
        </w:rPr>
        <w:t>gnell</w:t>
      </w:r>
      <w:proofErr w:type="spellEnd"/>
      <w:r w:rsidR="00082AC7" w:rsidRPr="008C3ACE">
        <w:rPr>
          <w:lang w:val="en-GB"/>
        </w:rPr>
        <w:t xml:space="preserve"> committed</w:t>
      </w:r>
      <w:r w:rsidR="00394C36">
        <w:rPr>
          <w:lang w:val="en-GB"/>
        </w:rPr>
        <w:t xml:space="preserve"> acts of</w:t>
      </w:r>
      <w:r w:rsidR="00082AC7" w:rsidRPr="008C3ACE">
        <w:rPr>
          <w:lang w:val="en-GB"/>
        </w:rPr>
        <w:t xml:space="preserve"> aggression</w:t>
      </w:r>
      <w:r w:rsidR="009B3AF6">
        <w:rPr>
          <w:lang w:val="en-GB"/>
        </w:rPr>
        <w:t xml:space="preserve"> </w:t>
      </w:r>
      <w:r w:rsidR="009B3AF6" w:rsidRPr="008C3ACE">
        <w:rPr>
          <w:lang w:val="en-GB"/>
        </w:rPr>
        <w:t>[</w:t>
      </w:r>
      <w:r w:rsidR="00E15689">
        <w:rPr>
          <w:b/>
          <w:bCs/>
          <w:lang w:val="en-GB"/>
        </w:rPr>
        <w:t>2</w:t>
      </w:r>
      <w:r w:rsidR="009B3AF6" w:rsidRPr="008C3ACE">
        <w:rPr>
          <w:lang w:val="en-GB"/>
        </w:rPr>
        <w:t>]</w:t>
      </w:r>
      <w:r w:rsidR="00082AC7" w:rsidRPr="008C3ACE">
        <w:rPr>
          <w:lang w:val="en-GB"/>
        </w:rPr>
        <w:t>.</w:t>
      </w:r>
    </w:p>
    <w:p w14:paraId="5FA67E5C" w14:textId="1CF83F55" w:rsidR="00AE39E8" w:rsidRPr="008C3ACE" w:rsidRDefault="00AE39E8" w:rsidP="000C79A0">
      <w:pPr>
        <w:pStyle w:val="Heading4"/>
        <w:numPr>
          <w:ilvl w:val="3"/>
          <w:numId w:val="22"/>
        </w:numPr>
        <w:spacing w:line="360" w:lineRule="auto"/>
        <w:ind w:left="1560" w:hanging="426"/>
        <w:rPr>
          <w:color w:val="000000"/>
          <w:szCs w:val="24"/>
          <w:lang w:val="en-GB"/>
        </w:rPr>
      </w:pPr>
      <w:bookmarkStart w:id="76" w:name="_Toc124881965"/>
      <w:proofErr w:type="spellStart"/>
      <w:r w:rsidRPr="008C3ACE">
        <w:rPr>
          <w:lang w:val="en-GB"/>
        </w:rPr>
        <w:t>Aglovale’s</w:t>
      </w:r>
      <w:proofErr w:type="spellEnd"/>
      <w:r w:rsidRPr="008C3ACE">
        <w:rPr>
          <w:lang w:val="en-GB"/>
        </w:rPr>
        <w:t xml:space="preserve"> neutrality is conditioned on acces</w:t>
      </w:r>
      <w:r w:rsidRPr="008C3ACE">
        <w:rPr>
          <w:color w:val="000000"/>
          <w:szCs w:val="24"/>
          <w:lang w:val="en-GB"/>
        </w:rPr>
        <w:t xml:space="preserve">s to </w:t>
      </w:r>
      <w:r w:rsidR="00646D72" w:rsidRPr="008C3ACE">
        <w:rPr>
          <w:color w:val="000000"/>
          <w:szCs w:val="24"/>
          <w:lang w:val="en-GB"/>
        </w:rPr>
        <w:t>the Coast</w:t>
      </w:r>
      <w:r w:rsidR="00E558CD" w:rsidRPr="008C3ACE">
        <w:rPr>
          <w:color w:val="000000"/>
          <w:szCs w:val="24"/>
          <w:lang w:val="en-GB"/>
        </w:rPr>
        <w:t>.</w:t>
      </w:r>
      <w:bookmarkEnd w:id="76"/>
    </w:p>
    <w:p w14:paraId="2496DA2B" w14:textId="1E8D11FE" w:rsidR="00B663A4" w:rsidRPr="008C3ACE" w:rsidRDefault="00B40BB9" w:rsidP="002014BF">
      <w:pPr>
        <w:rPr>
          <w:color w:val="000000"/>
          <w:szCs w:val="24"/>
          <w:lang w:val="en-GB"/>
        </w:rPr>
      </w:pPr>
      <w:proofErr w:type="spellStart"/>
      <w:r w:rsidRPr="008C3ACE">
        <w:rPr>
          <w:color w:val="000000"/>
          <w:szCs w:val="24"/>
          <w:lang w:val="en-GB"/>
        </w:rPr>
        <w:t>Aglovale’s</w:t>
      </w:r>
      <w:proofErr w:type="spellEnd"/>
      <w:r w:rsidRPr="008C3ACE">
        <w:rPr>
          <w:color w:val="000000"/>
          <w:szCs w:val="24"/>
          <w:lang w:val="en-GB"/>
        </w:rPr>
        <w:t xml:space="preserve"> sanctions </w:t>
      </w:r>
      <w:r w:rsidR="003629DE">
        <w:rPr>
          <w:color w:val="000000"/>
          <w:szCs w:val="24"/>
          <w:lang w:val="en-GB"/>
        </w:rPr>
        <w:t>respected</w:t>
      </w:r>
      <w:r w:rsidRPr="008C3ACE">
        <w:rPr>
          <w:color w:val="000000"/>
          <w:szCs w:val="24"/>
          <w:lang w:val="en-GB"/>
        </w:rPr>
        <w:t xml:space="preserve"> its neutrality commitments because </w:t>
      </w:r>
      <w:r w:rsidR="00871D31" w:rsidRPr="008C3ACE">
        <w:rPr>
          <w:color w:val="000000"/>
          <w:szCs w:val="24"/>
          <w:lang w:val="en-GB"/>
        </w:rPr>
        <w:t>King Norton IV</w:t>
      </w:r>
      <w:r w:rsidRPr="008C3ACE">
        <w:rPr>
          <w:color w:val="000000"/>
          <w:szCs w:val="24"/>
          <w:lang w:val="en-GB"/>
        </w:rPr>
        <w:t xml:space="preserve"> conditioned neutrality on </w:t>
      </w:r>
      <w:proofErr w:type="spellStart"/>
      <w:r w:rsidRPr="008C3ACE">
        <w:rPr>
          <w:color w:val="000000"/>
          <w:szCs w:val="24"/>
          <w:lang w:val="en-GB"/>
        </w:rPr>
        <w:t>Aglovale’s</w:t>
      </w:r>
      <w:proofErr w:type="spellEnd"/>
      <w:r w:rsidRPr="008C3ACE">
        <w:rPr>
          <w:color w:val="000000"/>
          <w:szCs w:val="24"/>
          <w:lang w:val="en-GB"/>
        </w:rPr>
        <w:t xml:space="preserve"> access to the Coast</w:t>
      </w:r>
      <w:r w:rsidR="00871D31" w:rsidRPr="008C3ACE">
        <w:rPr>
          <w:color w:val="000000"/>
          <w:szCs w:val="24"/>
          <w:lang w:val="en-GB"/>
        </w:rPr>
        <w:t xml:space="preserve"> during the original Clarent War</w:t>
      </w:r>
      <w:r w:rsidRPr="008C3ACE">
        <w:rPr>
          <w:color w:val="000000"/>
          <w:szCs w:val="24"/>
          <w:lang w:val="en-GB"/>
        </w:rPr>
        <w:t>.</w:t>
      </w:r>
      <w:r w:rsidR="00871D31" w:rsidRPr="008C3ACE">
        <w:rPr>
          <w:rStyle w:val="FootnoteReference"/>
          <w:color w:val="000000"/>
          <w:szCs w:val="24"/>
          <w:lang w:val="en-GB"/>
        </w:rPr>
        <w:footnoteReference w:id="215"/>
      </w:r>
      <w:r w:rsidR="00871D31" w:rsidRPr="008C3ACE">
        <w:rPr>
          <w:color w:val="000000"/>
          <w:szCs w:val="24"/>
          <w:lang w:val="en-GB"/>
        </w:rPr>
        <w:t xml:space="preserve"> </w:t>
      </w:r>
      <w:r w:rsidRPr="008C3ACE">
        <w:rPr>
          <w:color w:val="000000"/>
          <w:szCs w:val="24"/>
          <w:lang w:val="en-GB"/>
        </w:rPr>
        <w:t xml:space="preserve"> </w:t>
      </w:r>
      <w:r w:rsidR="008E6A66">
        <w:rPr>
          <w:color w:val="000000"/>
          <w:szCs w:val="24"/>
          <w:lang w:val="en-GB"/>
        </w:rPr>
        <w:t>He made</w:t>
      </w:r>
      <w:r w:rsidR="00871D31" w:rsidRPr="008C3ACE">
        <w:rPr>
          <w:color w:val="000000"/>
          <w:szCs w:val="24"/>
          <w:lang w:val="en-GB"/>
        </w:rPr>
        <w:t xml:space="preserve"> </w:t>
      </w:r>
      <w:r w:rsidRPr="008C3ACE">
        <w:rPr>
          <w:color w:val="000000"/>
          <w:szCs w:val="24"/>
          <w:lang w:val="en-GB"/>
        </w:rPr>
        <w:t xml:space="preserve">a unilateral declaration </w:t>
      </w:r>
      <w:r w:rsidR="002014BF">
        <w:rPr>
          <w:color w:val="000000"/>
          <w:szCs w:val="24"/>
          <w:lang w:val="en-GB"/>
        </w:rPr>
        <w:t>that both</w:t>
      </w:r>
      <w:r w:rsidR="009E2187" w:rsidRPr="008C3ACE">
        <w:rPr>
          <w:color w:val="000000"/>
          <w:szCs w:val="24"/>
          <w:lang w:val="en-GB"/>
        </w:rPr>
        <w:t xml:space="preserve"> </w:t>
      </w:r>
      <w:proofErr w:type="spellStart"/>
      <w:r w:rsidR="009E2187" w:rsidRPr="008C3ACE">
        <w:rPr>
          <w:color w:val="000000"/>
          <w:szCs w:val="24"/>
          <w:lang w:val="en-GB"/>
        </w:rPr>
        <w:t>Ragnell</w:t>
      </w:r>
      <w:proofErr w:type="spellEnd"/>
      <w:r w:rsidR="009E2187" w:rsidRPr="008C3ACE">
        <w:rPr>
          <w:color w:val="000000"/>
          <w:szCs w:val="24"/>
          <w:lang w:val="en-GB"/>
        </w:rPr>
        <w:t xml:space="preserve"> and Balan recogni</w:t>
      </w:r>
      <w:r w:rsidR="002014BF">
        <w:rPr>
          <w:color w:val="000000"/>
          <w:szCs w:val="24"/>
          <w:lang w:val="en-GB"/>
        </w:rPr>
        <w:t>sed</w:t>
      </w:r>
      <w:r w:rsidR="00871D31" w:rsidRPr="008C3ACE">
        <w:rPr>
          <w:color w:val="000000"/>
          <w:szCs w:val="24"/>
          <w:lang w:val="en-GB"/>
        </w:rPr>
        <w:t>,</w:t>
      </w:r>
      <w:r w:rsidRPr="008C3ACE">
        <w:rPr>
          <w:rStyle w:val="FootnoteReference"/>
          <w:color w:val="000000"/>
          <w:szCs w:val="24"/>
          <w:lang w:val="en-GB"/>
        </w:rPr>
        <w:footnoteReference w:id="216"/>
      </w:r>
      <w:r w:rsidR="00871D31" w:rsidRPr="008C3ACE">
        <w:rPr>
          <w:color w:val="000000"/>
          <w:szCs w:val="24"/>
          <w:lang w:val="en-GB"/>
        </w:rPr>
        <w:t xml:space="preserve"> </w:t>
      </w:r>
      <w:r w:rsidR="00B15186">
        <w:rPr>
          <w:color w:val="000000"/>
          <w:szCs w:val="24"/>
          <w:lang w:val="en-GB"/>
        </w:rPr>
        <w:t xml:space="preserve"> </w:t>
      </w:r>
      <w:r w:rsidR="00871D31" w:rsidRPr="008C3ACE">
        <w:rPr>
          <w:color w:val="000000"/>
          <w:szCs w:val="24"/>
          <w:lang w:val="en-GB"/>
        </w:rPr>
        <w:t>creat</w:t>
      </w:r>
      <w:r w:rsidR="00B15186">
        <w:rPr>
          <w:color w:val="000000"/>
          <w:szCs w:val="24"/>
          <w:lang w:val="en-GB"/>
        </w:rPr>
        <w:t>ing</w:t>
      </w:r>
      <w:r w:rsidR="00871D31" w:rsidRPr="008C3ACE">
        <w:rPr>
          <w:color w:val="000000"/>
          <w:szCs w:val="24"/>
          <w:lang w:val="en-GB"/>
        </w:rPr>
        <w:t xml:space="preserve"> a lasting legal obligation.</w:t>
      </w:r>
      <w:r w:rsidR="00871D31" w:rsidRPr="008C3ACE">
        <w:rPr>
          <w:rStyle w:val="FootnoteReference"/>
          <w:color w:val="000000"/>
          <w:szCs w:val="24"/>
          <w:lang w:val="en-GB"/>
        </w:rPr>
        <w:footnoteReference w:id="217"/>
      </w:r>
      <w:r w:rsidRPr="008C3ACE">
        <w:rPr>
          <w:color w:val="000000"/>
          <w:szCs w:val="24"/>
          <w:lang w:val="en-GB"/>
        </w:rPr>
        <w:t xml:space="preserve"> </w:t>
      </w:r>
      <w:proofErr w:type="spellStart"/>
      <w:r w:rsidRPr="008C3ACE">
        <w:rPr>
          <w:color w:val="000000"/>
          <w:szCs w:val="24"/>
          <w:lang w:val="en-GB"/>
        </w:rPr>
        <w:t>Aglovale</w:t>
      </w:r>
      <w:proofErr w:type="spellEnd"/>
      <w:r w:rsidRPr="008C3ACE">
        <w:rPr>
          <w:color w:val="000000"/>
          <w:szCs w:val="24"/>
          <w:lang w:val="en-GB"/>
        </w:rPr>
        <w:t xml:space="preserve"> never revoked or modified the condition</w:t>
      </w:r>
      <w:r w:rsidR="0069221D">
        <w:rPr>
          <w:color w:val="000000"/>
          <w:szCs w:val="24"/>
          <w:lang w:val="en-GB"/>
        </w:rPr>
        <w:t xml:space="preserve"> for its neutrality</w:t>
      </w:r>
      <w:r w:rsidRPr="008C3ACE">
        <w:rPr>
          <w:color w:val="000000"/>
          <w:szCs w:val="24"/>
          <w:lang w:val="en-GB"/>
        </w:rPr>
        <w:t xml:space="preserve">, </w:t>
      </w:r>
      <w:r w:rsidR="001C3F47">
        <w:rPr>
          <w:color w:val="000000"/>
          <w:szCs w:val="24"/>
          <w:lang w:val="en-GB"/>
        </w:rPr>
        <w:t xml:space="preserve">with </w:t>
      </w:r>
      <w:r w:rsidR="008851C2">
        <w:rPr>
          <w:color w:val="000000"/>
          <w:szCs w:val="24"/>
          <w:lang w:val="en-GB"/>
        </w:rPr>
        <w:t xml:space="preserve">which </w:t>
      </w:r>
      <w:r w:rsidRPr="008C3ACE">
        <w:rPr>
          <w:color w:val="000000"/>
          <w:szCs w:val="24"/>
          <w:lang w:val="en-GB"/>
        </w:rPr>
        <w:t>Queen Clarine’s subsequent statements</w:t>
      </w:r>
      <w:r w:rsidRPr="008C3ACE">
        <w:rPr>
          <w:rStyle w:val="FootnoteReference"/>
          <w:color w:val="000000"/>
          <w:szCs w:val="24"/>
          <w:lang w:val="en-GB"/>
        </w:rPr>
        <w:footnoteReference w:id="218"/>
      </w:r>
      <w:r w:rsidRPr="008C3ACE">
        <w:rPr>
          <w:color w:val="000000"/>
          <w:szCs w:val="24"/>
          <w:lang w:val="en-GB"/>
        </w:rPr>
        <w:t xml:space="preserve"> </w:t>
      </w:r>
      <w:r w:rsidR="008851C2">
        <w:rPr>
          <w:color w:val="000000"/>
          <w:szCs w:val="24"/>
          <w:lang w:val="en-GB"/>
        </w:rPr>
        <w:t>and</w:t>
      </w:r>
      <w:r w:rsidRPr="008C3ACE">
        <w:rPr>
          <w:color w:val="000000"/>
          <w:szCs w:val="24"/>
          <w:lang w:val="en-GB"/>
        </w:rPr>
        <w:t xml:space="preserve"> </w:t>
      </w:r>
      <w:r w:rsidR="00F92523">
        <w:rPr>
          <w:color w:val="000000"/>
          <w:szCs w:val="24"/>
          <w:lang w:val="en-GB"/>
        </w:rPr>
        <w:t>the</w:t>
      </w:r>
      <w:r w:rsidRPr="008C3ACE">
        <w:rPr>
          <w:color w:val="000000"/>
          <w:szCs w:val="24"/>
          <w:lang w:val="en-GB"/>
        </w:rPr>
        <w:t xml:space="preserve"> Treaty</w:t>
      </w:r>
      <w:r w:rsidR="00F92523">
        <w:rPr>
          <w:color w:val="000000"/>
          <w:szCs w:val="24"/>
          <w:lang w:val="en-GB"/>
        </w:rPr>
        <w:t>’s provisions</w:t>
      </w:r>
      <w:r w:rsidR="001C3F47">
        <w:rPr>
          <w:color w:val="000000"/>
          <w:szCs w:val="24"/>
          <w:lang w:val="en-GB"/>
        </w:rPr>
        <w:t xml:space="preserve"> remained consistent</w:t>
      </w:r>
      <w:r w:rsidRPr="008C3ACE">
        <w:rPr>
          <w:color w:val="000000"/>
          <w:szCs w:val="24"/>
          <w:lang w:val="en-GB"/>
        </w:rPr>
        <w:t>.</w:t>
      </w:r>
      <w:r w:rsidR="004C61D5" w:rsidRPr="008C3ACE">
        <w:rPr>
          <w:rStyle w:val="FootnoteReference"/>
          <w:color w:val="000000"/>
          <w:szCs w:val="24"/>
          <w:lang w:val="en-GB"/>
        </w:rPr>
        <w:footnoteReference w:id="219"/>
      </w:r>
      <w:r w:rsidRPr="008C3ACE">
        <w:rPr>
          <w:color w:val="000000"/>
          <w:szCs w:val="24"/>
          <w:lang w:val="en-GB"/>
        </w:rPr>
        <w:t xml:space="preserve"> Because </w:t>
      </w:r>
      <w:proofErr w:type="spellStart"/>
      <w:r w:rsidRPr="008C3ACE">
        <w:rPr>
          <w:color w:val="000000"/>
          <w:szCs w:val="24"/>
          <w:lang w:val="en-GB"/>
        </w:rPr>
        <w:t>Ragnell</w:t>
      </w:r>
      <w:proofErr w:type="spellEnd"/>
      <w:r w:rsidRPr="008C3ACE">
        <w:rPr>
          <w:color w:val="000000"/>
          <w:szCs w:val="24"/>
          <w:lang w:val="en-GB"/>
        </w:rPr>
        <w:t xml:space="preserve"> violated the condition by destroying access to the Coast,</w:t>
      </w:r>
      <w:r w:rsidRPr="008C3ACE">
        <w:rPr>
          <w:rStyle w:val="FootnoteReference"/>
          <w:color w:val="000000"/>
          <w:szCs w:val="24"/>
          <w:lang w:val="en-GB"/>
        </w:rPr>
        <w:footnoteReference w:id="220"/>
      </w:r>
      <w:r w:rsidRPr="008C3ACE">
        <w:rPr>
          <w:color w:val="000000"/>
          <w:szCs w:val="24"/>
          <w:lang w:val="en-GB"/>
        </w:rPr>
        <w:t xml:space="preserve"> </w:t>
      </w:r>
      <w:proofErr w:type="spellStart"/>
      <w:r w:rsidRPr="008C3ACE">
        <w:rPr>
          <w:color w:val="000000"/>
          <w:szCs w:val="24"/>
          <w:lang w:val="en-GB"/>
        </w:rPr>
        <w:t>Aglovale</w:t>
      </w:r>
      <w:proofErr w:type="spellEnd"/>
      <w:r w:rsidRPr="008C3ACE">
        <w:rPr>
          <w:color w:val="000000"/>
          <w:szCs w:val="24"/>
          <w:lang w:val="en-GB"/>
        </w:rPr>
        <w:t xml:space="preserve"> was entitled to </w:t>
      </w:r>
      <w:r w:rsidR="00FA1DEC">
        <w:rPr>
          <w:color w:val="000000"/>
          <w:szCs w:val="24"/>
          <w:lang w:val="en-GB"/>
        </w:rPr>
        <w:t>derogate from</w:t>
      </w:r>
      <w:r w:rsidR="00E84E6F">
        <w:rPr>
          <w:color w:val="000000"/>
          <w:szCs w:val="24"/>
          <w:lang w:val="en-GB"/>
        </w:rPr>
        <w:t xml:space="preserve"> </w:t>
      </w:r>
      <w:r w:rsidRPr="008C3ACE">
        <w:rPr>
          <w:color w:val="000000"/>
          <w:szCs w:val="24"/>
          <w:lang w:val="en-GB"/>
        </w:rPr>
        <w:t xml:space="preserve">its neutrality </w:t>
      </w:r>
      <w:r w:rsidR="00590DB9">
        <w:rPr>
          <w:color w:val="000000"/>
          <w:szCs w:val="24"/>
          <w:lang w:val="en-GB"/>
        </w:rPr>
        <w:t>through sanctions</w:t>
      </w:r>
      <w:r w:rsidRPr="008C3ACE">
        <w:rPr>
          <w:color w:val="000000"/>
          <w:szCs w:val="24"/>
          <w:lang w:val="en-GB"/>
        </w:rPr>
        <w:t>.</w:t>
      </w:r>
    </w:p>
    <w:p w14:paraId="7850C465" w14:textId="13B94201" w:rsidR="00B40BB9" w:rsidRPr="008C3ACE" w:rsidRDefault="00B40BB9" w:rsidP="000C79A0">
      <w:pPr>
        <w:pStyle w:val="Heading4"/>
        <w:numPr>
          <w:ilvl w:val="3"/>
          <w:numId w:val="22"/>
        </w:numPr>
        <w:spacing w:line="360" w:lineRule="auto"/>
        <w:ind w:left="1560" w:hanging="426"/>
        <w:rPr>
          <w:color w:val="000000"/>
          <w:szCs w:val="24"/>
          <w:lang w:val="en-GB"/>
        </w:rPr>
      </w:pPr>
      <w:bookmarkStart w:id="77" w:name="_Toc124881966"/>
      <w:proofErr w:type="spellStart"/>
      <w:r w:rsidRPr="008C3ACE">
        <w:rPr>
          <w:lang w:val="en-GB"/>
        </w:rPr>
        <w:lastRenderedPageBreak/>
        <w:t>Ragnell</w:t>
      </w:r>
      <w:r w:rsidRPr="008C3ACE">
        <w:rPr>
          <w:color w:val="000000"/>
          <w:szCs w:val="24"/>
          <w:lang w:val="en-GB"/>
        </w:rPr>
        <w:t>’s</w:t>
      </w:r>
      <w:proofErr w:type="spellEnd"/>
      <w:r w:rsidRPr="008C3ACE">
        <w:rPr>
          <w:color w:val="000000"/>
          <w:szCs w:val="24"/>
          <w:lang w:val="en-GB"/>
        </w:rPr>
        <w:t xml:space="preserve"> aggression </w:t>
      </w:r>
      <w:r w:rsidR="004A4CE0" w:rsidRPr="008C3ACE">
        <w:rPr>
          <w:color w:val="000000"/>
          <w:szCs w:val="24"/>
          <w:lang w:val="en-GB"/>
        </w:rPr>
        <w:t>permit</w:t>
      </w:r>
      <w:r w:rsidR="00421B0F">
        <w:rPr>
          <w:color w:val="000000"/>
          <w:szCs w:val="24"/>
          <w:lang w:val="en-GB"/>
        </w:rPr>
        <w:t>t</w:t>
      </w:r>
      <w:r w:rsidR="00635B67">
        <w:rPr>
          <w:color w:val="000000"/>
          <w:szCs w:val="24"/>
          <w:lang w:val="en-GB"/>
        </w:rPr>
        <w:t>ed</w:t>
      </w:r>
      <w:r w:rsidRPr="008C3ACE">
        <w:rPr>
          <w:color w:val="000000"/>
          <w:szCs w:val="24"/>
          <w:lang w:val="en-GB"/>
        </w:rPr>
        <w:t xml:space="preserve"> </w:t>
      </w:r>
      <w:proofErr w:type="spellStart"/>
      <w:r w:rsidRPr="008C3ACE">
        <w:rPr>
          <w:color w:val="000000"/>
          <w:szCs w:val="24"/>
          <w:lang w:val="en-GB"/>
        </w:rPr>
        <w:t>Aglovale</w:t>
      </w:r>
      <w:proofErr w:type="spellEnd"/>
      <w:r w:rsidRPr="008C3ACE">
        <w:rPr>
          <w:color w:val="000000"/>
          <w:szCs w:val="24"/>
          <w:lang w:val="en-GB"/>
        </w:rPr>
        <w:t xml:space="preserve"> to derogate from neutrality.</w:t>
      </w:r>
      <w:bookmarkEnd w:id="77"/>
    </w:p>
    <w:p w14:paraId="4A49B4CD" w14:textId="4A33780F" w:rsidR="00D10B29" w:rsidRPr="008C3ACE" w:rsidRDefault="00933F34" w:rsidP="00E401EB">
      <w:pPr>
        <w:rPr>
          <w:color w:val="000000"/>
          <w:szCs w:val="24"/>
          <w:lang w:val="en-GB"/>
        </w:rPr>
      </w:pPr>
      <w:r>
        <w:rPr>
          <w:color w:val="000000"/>
          <w:szCs w:val="24"/>
          <w:lang w:val="en-GB"/>
        </w:rPr>
        <w:t xml:space="preserve">Regardless, </w:t>
      </w:r>
      <w:r w:rsidR="00B40BB9" w:rsidRPr="008C3ACE">
        <w:rPr>
          <w:color w:val="000000"/>
          <w:szCs w:val="24"/>
          <w:lang w:val="en-GB"/>
        </w:rPr>
        <w:t>States can treat aggressors and victims of aggression differently under the “qualified neutrality” doctrine</w:t>
      </w:r>
      <w:r w:rsidR="003D1470" w:rsidRPr="008C3ACE">
        <w:rPr>
          <w:color w:val="000000"/>
          <w:szCs w:val="24"/>
          <w:lang w:val="en-GB"/>
        </w:rPr>
        <w:t>,</w:t>
      </w:r>
      <w:r w:rsidR="00B40BB9" w:rsidRPr="008C3ACE">
        <w:rPr>
          <w:rStyle w:val="FootnoteReference"/>
          <w:color w:val="000000"/>
          <w:szCs w:val="24"/>
          <w:lang w:val="en-GB"/>
        </w:rPr>
        <w:footnoteReference w:id="221"/>
      </w:r>
      <w:r w:rsidR="00B40BB9" w:rsidRPr="008C3ACE">
        <w:rPr>
          <w:color w:val="000000"/>
          <w:szCs w:val="24"/>
          <w:lang w:val="en-GB"/>
        </w:rPr>
        <w:t xml:space="preserve"> reflected in </w:t>
      </w:r>
      <w:r w:rsidR="00987986">
        <w:rPr>
          <w:color w:val="000000"/>
          <w:szCs w:val="24"/>
          <w:lang w:val="en-GB"/>
        </w:rPr>
        <w:t>S</w:t>
      </w:r>
      <w:r w:rsidR="00B40BB9" w:rsidRPr="008C3ACE">
        <w:rPr>
          <w:color w:val="000000"/>
          <w:szCs w:val="24"/>
          <w:lang w:val="en-GB"/>
        </w:rPr>
        <w:t>tate practice by the U</w:t>
      </w:r>
      <w:r w:rsidR="00E47E22">
        <w:rPr>
          <w:color w:val="000000"/>
          <w:szCs w:val="24"/>
          <w:lang w:val="en-GB"/>
        </w:rPr>
        <w:t xml:space="preserve">nited </w:t>
      </w:r>
      <w:r w:rsidR="00B40BB9" w:rsidRPr="008C3ACE">
        <w:rPr>
          <w:color w:val="000000"/>
          <w:szCs w:val="24"/>
          <w:lang w:val="en-GB"/>
        </w:rPr>
        <w:t>S</w:t>
      </w:r>
      <w:r w:rsidR="00E47E22">
        <w:rPr>
          <w:color w:val="000000"/>
          <w:szCs w:val="24"/>
          <w:lang w:val="en-GB"/>
        </w:rPr>
        <w:t>tates</w:t>
      </w:r>
      <w:r w:rsidR="00B40BB9" w:rsidRPr="008C3ACE">
        <w:rPr>
          <w:rStyle w:val="FootnoteReference"/>
          <w:color w:val="000000"/>
          <w:szCs w:val="24"/>
          <w:lang w:val="en-GB"/>
        </w:rPr>
        <w:footnoteReference w:id="222"/>
      </w:r>
      <w:r w:rsidR="00B40BB9" w:rsidRPr="008C3ACE">
        <w:rPr>
          <w:color w:val="000000"/>
          <w:szCs w:val="24"/>
          <w:lang w:val="en-GB"/>
        </w:rPr>
        <w:t xml:space="preserve"> and constitutionally neutral states like Switzerland.</w:t>
      </w:r>
      <w:r w:rsidR="00B40BB9" w:rsidRPr="008C3ACE">
        <w:rPr>
          <w:rStyle w:val="FootnoteReference"/>
          <w:color w:val="000000"/>
          <w:szCs w:val="24"/>
          <w:lang w:val="en-GB"/>
        </w:rPr>
        <w:footnoteReference w:id="223"/>
      </w:r>
      <w:r w:rsidR="00B40BB9" w:rsidRPr="008C3ACE">
        <w:rPr>
          <w:color w:val="000000"/>
          <w:szCs w:val="24"/>
          <w:lang w:val="en-GB"/>
        </w:rPr>
        <w:t xml:space="preserve"> </w:t>
      </w:r>
      <w:proofErr w:type="spellStart"/>
      <w:r w:rsidR="00B40BB9" w:rsidRPr="008C3ACE">
        <w:rPr>
          <w:color w:val="000000"/>
          <w:szCs w:val="24"/>
          <w:lang w:val="en-GB"/>
        </w:rPr>
        <w:t>Aglovale</w:t>
      </w:r>
      <w:proofErr w:type="spellEnd"/>
      <w:r w:rsidR="00B40BB9" w:rsidRPr="008C3ACE">
        <w:rPr>
          <w:color w:val="000000"/>
          <w:szCs w:val="24"/>
          <w:lang w:val="en-GB"/>
        </w:rPr>
        <w:t xml:space="preserve"> d</w:t>
      </w:r>
      <w:r>
        <w:rPr>
          <w:color w:val="000000"/>
          <w:szCs w:val="24"/>
          <w:lang w:val="en-GB"/>
        </w:rPr>
        <w:t>id</w:t>
      </w:r>
      <w:r w:rsidR="00B40BB9" w:rsidRPr="008C3ACE">
        <w:rPr>
          <w:color w:val="000000"/>
          <w:szCs w:val="24"/>
          <w:lang w:val="en-GB"/>
        </w:rPr>
        <w:t xml:space="preserve"> not require UNSC backing to determine whether </w:t>
      </w:r>
      <w:proofErr w:type="spellStart"/>
      <w:r w:rsidR="00B40BB9" w:rsidRPr="008C3ACE">
        <w:rPr>
          <w:color w:val="000000"/>
          <w:szCs w:val="24"/>
          <w:lang w:val="en-GB"/>
        </w:rPr>
        <w:t>Ragnell</w:t>
      </w:r>
      <w:proofErr w:type="spellEnd"/>
      <w:r w:rsidR="00B40BB9" w:rsidRPr="008C3ACE">
        <w:rPr>
          <w:color w:val="000000"/>
          <w:szCs w:val="24"/>
          <w:lang w:val="en-GB"/>
        </w:rPr>
        <w:t xml:space="preserve"> committed aggression,</w:t>
      </w:r>
      <w:r w:rsidR="00B40BB9" w:rsidRPr="008C3ACE">
        <w:rPr>
          <w:rStyle w:val="FootnoteReference"/>
          <w:color w:val="000000"/>
          <w:szCs w:val="24"/>
          <w:lang w:val="en-GB"/>
        </w:rPr>
        <w:footnoteReference w:id="224"/>
      </w:r>
      <w:r w:rsidR="00B40BB9" w:rsidRPr="008C3ACE">
        <w:rPr>
          <w:color w:val="000000"/>
          <w:szCs w:val="24"/>
          <w:lang w:val="en-GB"/>
        </w:rPr>
        <w:t xml:space="preserve"> as Article 6</w:t>
      </w:r>
      <w:r w:rsidR="00C83D47">
        <w:rPr>
          <w:color w:val="000000"/>
          <w:szCs w:val="24"/>
          <w:lang w:val="en-GB"/>
        </w:rPr>
        <w:t>(</w:t>
      </w:r>
      <w:r w:rsidR="00B40BB9" w:rsidRPr="008C3ACE">
        <w:rPr>
          <w:color w:val="000000"/>
          <w:szCs w:val="24"/>
          <w:lang w:val="en-GB"/>
        </w:rPr>
        <w:t>4</w:t>
      </w:r>
      <w:r w:rsidR="00C83D47">
        <w:rPr>
          <w:color w:val="000000"/>
          <w:szCs w:val="24"/>
          <w:lang w:val="en-GB"/>
        </w:rPr>
        <w:t>)</w:t>
      </w:r>
      <w:r w:rsidR="00B40BB9" w:rsidRPr="008C3ACE">
        <w:rPr>
          <w:color w:val="000000"/>
          <w:szCs w:val="24"/>
          <w:lang w:val="en-GB"/>
        </w:rPr>
        <w:t>(b) of the Treaty enables it to document infringements.</w:t>
      </w:r>
      <w:r w:rsidR="00B40BB9" w:rsidRPr="008C3ACE">
        <w:rPr>
          <w:rStyle w:val="FootnoteReference"/>
          <w:color w:val="000000"/>
          <w:szCs w:val="24"/>
          <w:lang w:val="en-GB"/>
        </w:rPr>
        <w:footnoteReference w:id="225"/>
      </w:r>
      <w:r w:rsidR="00B40BB9" w:rsidRPr="008C3ACE">
        <w:rPr>
          <w:color w:val="000000"/>
          <w:szCs w:val="24"/>
          <w:lang w:val="en-GB"/>
        </w:rPr>
        <w:t xml:space="preserve"> </w:t>
      </w:r>
      <w:proofErr w:type="spellStart"/>
      <w:r w:rsidR="002810F7">
        <w:rPr>
          <w:color w:val="000000"/>
          <w:szCs w:val="24"/>
          <w:lang w:val="en-GB"/>
        </w:rPr>
        <w:t>Aglovale</w:t>
      </w:r>
      <w:proofErr w:type="spellEnd"/>
      <w:r w:rsidR="002810F7">
        <w:rPr>
          <w:color w:val="000000"/>
          <w:szCs w:val="24"/>
          <w:lang w:val="en-GB"/>
        </w:rPr>
        <w:t xml:space="preserve"> could</w:t>
      </w:r>
      <w:r w:rsidR="00B40BB9" w:rsidRPr="008C3ACE">
        <w:rPr>
          <w:color w:val="000000"/>
          <w:szCs w:val="24"/>
          <w:lang w:val="en-GB"/>
        </w:rPr>
        <w:t xml:space="preserve"> </w:t>
      </w:r>
      <w:r w:rsidR="00E562CF" w:rsidRPr="008C3ACE">
        <w:rPr>
          <w:color w:val="000000"/>
          <w:szCs w:val="24"/>
          <w:lang w:val="en-GB"/>
        </w:rPr>
        <w:t>accordingly</w:t>
      </w:r>
      <w:r w:rsidR="00B40BB9" w:rsidRPr="008C3ACE">
        <w:rPr>
          <w:color w:val="000000"/>
          <w:szCs w:val="24"/>
          <w:lang w:val="en-GB"/>
        </w:rPr>
        <w:t xml:space="preserve"> </w:t>
      </w:r>
      <w:r w:rsidR="00E562CF" w:rsidRPr="008C3ACE">
        <w:rPr>
          <w:color w:val="000000"/>
          <w:szCs w:val="24"/>
          <w:lang w:val="en-GB"/>
        </w:rPr>
        <w:t xml:space="preserve">derogate from its </w:t>
      </w:r>
      <w:r w:rsidR="00B40BB9" w:rsidRPr="008C3ACE">
        <w:rPr>
          <w:color w:val="000000"/>
          <w:szCs w:val="24"/>
          <w:lang w:val="en-GB"/>
        </w:rPr>
        <w:t xml:space="preserve">neutrality </w:t>
      </w:r>
      <w:r w:rsidR="00E562CF" w:rsidRPr="008C3ACE">
        <w:rPr>
          <w:color w:val="000000"/>
          <w:szCs w:val="24"/>
          <w:lang w:val="en-GB"/>
        </w:rPr>
        <w:t xml:space="preserve">by sanctioning </w:t>
      </w:r>
      <w:proofErr w:type="spellStart"/>
      <w:r w:rsidR="00E562CF" w:rsidRPr="008C3ACE">
        <w:rPr>
          <w:color w:val="000000"/>
          <w:szCs w:val="24"/>
          <w:lang w:val="en-GB"/>
        </w:rPr>
        <w:t>Ragnell</w:t>
      </w:r>
      <w:proofErr w:type="spellEnd"/>
      <w:r w:rsidR="00B40BB9" w:rsidRPr="008C3ACE">
        <w:rPr>
          <w:color w:val="000000"/>
          <w:szCs w:val="24"/>
          <w:lang w:val="en-GB"/>
        </w:rPr>
        <w:t xml:space="preserve">. </w:t>
      </w:r>
    </w:p>
    <w:p w14:paraId="5DA5274A" w14:textId="2E437263" w:rsidR="00B40BB9" w:rsidRPr="008C3ACE" w:rsidRDefault="00B40BB9" w:rsidP="002F0F93">
      <w:pPr>
        <w:pStyle w:val="Heading3"/>
        <w:ind w:left="1276" w:hanging="425"/>
        <w:rPr>
          <w:bCs/>
          <w:lang w:val="en-GB"/>
        </w:rPr>
      </w:pPr>
      <w:bookmarkStart w:id="78" w:name="_Toc124881967"/>
      <w:proofErr w:type="spellStart"/>
      <w:r w:rsidRPr="008C3ACE">
        <w:rPr>
          <w:lang w:val="en-GB"/>
        </w:rPr>
        <w:t>Aglovale</w:t>
      </w:r>
      <w:proofErr w:type="spellEnd"/>
      <w:r w:rsidRPr="008C3ACE">
        <w:rPr>
          <w:lang w:val="en-GB"/>
        </w:rPr>
        <w:t xml:space="preserve"> is not obliged to make reparations.</w:t>
      </w:r>
      <w:bookmarkEnd w:id="78"/>
    </w:p>
    <w:p w14:paraId="46975EE8" w14:textId="2DB5DCB7" w:rsidR="00CF164A" w:rsidRPr="008C3ACE" w:rsidRDefault="00B40BB9" w:rsidP="00656024">
      <w:pPr>
        <w:rPr>
          <w:szCs w:val="24"/>
          <w:lang w:val="en-GB"/>
        </w:rPr>
      </w:pPr>
      <w:r w:rsidRPr="008C3ACE">
        <w:rPr>
          <w:szCs w:val="24"/>
          <w:lang w:val="en-GB"/>
        </w:rPr>
        <w:t>A State is liable for reparation</w:t>
      </w:r>
      <w:r w:rsidR="009D2B36" w:rsidRPr="008C3ACE">
        <w:rPr>
          <w:szCs w:val="24"/>
          <w:lang w:val="en-GB"/>
        </w:rPr>
        <w:t>s</w:t>
      </w:r>
      <w:r w:rsidRPr="008C3ACE">
        <w:rPr>
          <w:szCs w:val="24"/>
          <w:lang w:val="en-GB"/>
        </w:rPr>
        <w:t xml:space="preserve"> only when “there is a sufficiently direct and certain causal nexus between the wrongful act … and the injury suffered.”</w:t>
      </w:r>
      <w:r w:rsidRPr="008C3ACE">
        <w:rPr>
          <w:rStyle w:val="FootnoteReference"/>
          <w:szCs w:val="24"/>
          <w:lang w:val="en-GB"/>
        </w:rPr>
        <w:footnoteReference w:id="226"/>
      </w:r>
      <w:r w:rsidRPr="008C3ACE">
        <w:rPr>
          <w:szCs w:val="24"/>
          <w:lang w:val="en-GB"/>
        </w:rPr>
        <w:t xml:space="preserve"> </w:t>
      </w:r>
      <w:r w:rsidR="00AB1C52">
        <w:rPr>
          <w:szCs w:val="24"/>
          <w:lang w:val="en-GB"/>
        </w:rPr>
        <w:t>Such</w:t>
      </w:r>
      <w:r w:rsidR="00875123">
        <w:rPr>
          <w:szCs w:val="24"/>
          <w:lang w:val="en-GB"/>
        </w:rPr>
        <w:t xml:space="preserve"> causal nexus requires</w:t>
      </w:r>
      <w:r w:rsidR="00E43113">
        <w:rPr>
          <w:szCs w:val="24"/>
          <w:lang w:val="en-GB"/>
        </w:rPr>
        <w:t xml:space="preserve"> </w:t>
      </w:r>
      <w:r w:rsidRPr="008C3ACE">
        <w:rPr>
          <w:szCs w:val="24"/>
          <w:lang w:val="en-GB"/>
        </w:rPr>
        <w:t xml:space="preserve">that </w:t>
      </w:r>
      <w:proofErr w:type="spellStart"/>
      <w:r w:rsidRPr="008C3ACE">
        <w:rPr>
          <w:szCs w:val="24"/>
          <w:lang w:val="en-GB"/>
        </w:rPr>
        <w:t>Ragnell’s</w:t>
      </w:r>
      <w:proofErr w:type="spellEnd"/>
      <w:r w:rsidRPr="008C3ACE">
        <w:rPr>
          <w:szCs w:val="24"/>
          <w:lang w:val="en-GB"/>
        </w:rPr>
        <w:t xml:space="preserve"> injury “would in fact have been averted” absent </w:t>
      </w:r>
      <w:proofErr w:type="spellStart"/>
      <w:r w:rsidRPr="008C3ACE">
        <w:rPr>
          <w:szCs w:val="24"/>
          <w:lang w:val="en-GB"/>
        </w:rPr>
        <w:t>Aglovale’s</w:t>
      </w:r>
      <w:proofErr w:type="spellEnd"/>
      <w:r w:rsidR="00FF5E6E">
        <w:rPr>
          <w:szCs w:val="24"/>
          <w:lang w:val="en-GB"/>
        </w:rPr>
        <w:t xml:space="preserve"> alleged</w:t>
      </w:r>
      <w:r w:rsidRPr="008C3ACE">
        <w:rPr>
          <w:szCs w:val="24"/>
          <w:lang w:val="en-GB"/>
        </w:rPr>
        <w:t xml:space="preserve"> breach.</w:t>
      </w:r>
      <w:r w:rsidRPr="008C3ACE">
        <w:rPr>
          <w:rStyle w:val="FootnoteReference"/>
          <w:szCs w:val="24"/>
          <w:lang w:val="en-GB"/>
        </w:rPr>
        <w:footnoteReference w:id="227"/>
      </w:r>
      <w:r w:rsidRPr="008C3ACE">
        <w:rPr>
          <w:szCs w:val="24"/>
          <w:lang w:val="en-GB"/>
        </w:rPr>
        <w:t xml:space="preserve"> </w:t>
      </w:r>
      <w:proofErr w:type="spellStart"/>
      <w:r w:rsidRPr="008C3ACE">
        <w:rPr>
          <w:szCs w:val="24"/>
          <w:lang w:val="en-GB"/>
        </w:rPr>
        <w:t>Ragnellian</w:t>
      </w:r>
      <w:proofErr w:type="spellEnd"/>
      <w:r w:rsidRPr="008C3ACE">
        <w:rPr>
          <w:szCs w:val="24"/>
          <w:lang w:val="en-GB"/>
        </w:rPr>
        <w:t xml:space="preserve"> forces damaged </w:t>
      </w:r>
      <w:proofErr w:type="spellStart"/>
      <w:r w:rsidRPr="008C3ACE">
        <w:rPr>
          <w:szCs w:val="24"/>
          <w:lang w:val="en-GB"/>
        </w:rPr>
        <w:t>Ragnellian</w:t>
      </w:r>
      <w:proofErr w:type="spellEnd"/>
      <w:r w:rsidRPr="008C3ACE">
        <w:rPr>
          <w:szCs w:val="24"/>
          <w:lang w:val="en-GB"/>
        </w:rPr>
        <w:t xml:space="preserve"> corporations</w:t>
      </w:r>
      <w:r w:rsidRPr="008C3ACE">
        <w:rPr>
          <w:rStyle w:val="FootnoteReference"/>
          <w:szCs w:val="24"/>
          <w:lang w:val="en-GB"/>
        </w:rPr>
        <w:footnoteReference w:id="228"/>
      </w:r>
      <w:r w:rsidRPr="008C3ACE">
        <w:rPr>
          <w:szCs w:val="24"/>
          <w:lang w:val="en-GB"/>
        </w:rPr>
        <w:t xml:space="preserve"> and </w:t>
      </w:r>
      <w:r w:rsidR="003C49B4">
        <w:rPr>
          <w:szCs w:val="24"/>
          <w:lang w:val="en-GB"/>
        </w:rPr>
        <w:t>destroyed</w:t>
      </w:r>
      <w:r w:rsidRPr="008C3ACE">
        <w:rPr>
          <w:szCs w:val="24"/>
          <w:lang w:val="en-GB"/>
        </w:rPr>
        <w:t xml:space="preserve"> access to the Coast,</w:t>
      </w:r>
      <w:r w:rsidRPr="008C3ACE">
        <w:rPr>
          <w:rStyle w:val="FootnoteReference"/>
          <w:szCs w:val="24"/>
          <w:lang w:val="en-GB"/>
        </w:rPr>
        <w:footnoteReference w:id="229"/>
      </w:r>
      <w:r w:rsidRPr="008C3ACE">
        <w:rPr>
          <w:szCs w:val="24"/>
          <w:lang w:val="en-GB"/>
        </w:rPr>
        <w:t xml:space="preserve"> impeding </w:t>
      </w:r>
      <w:r w:rsidR="009D6056">
        <w:rPr>
          <w:szCs w:val="24"/>
          <w:lang w:val="en-GB"/>
        </w:rPr>
        <w:t xml:space="preserve">largely profitable </w:t>
      </w:r>
      <w:proofErr w:type="spellStart"/>
      <w:r w:rsidRPr="008C3ACE">
        <w:rPr>
          <w:szCs w:val="24"/>
          <w:lang w:val="en-GB"/>
        </w:rPr>
        <w:t>Ragnellian</w:t>
      </w:r>
      <w:proofErr w:type="spellEnd"/>
      <w:r w:rsidRPr="008C3ACE">
        <w:rPr>
          <w:szCs w:val="24"/>
          <w:lang w:val="en-GB"/>
        </w:rPr>
        <w:t xml:space="preserve"> industries.</w:t>
      </w:r>
      <w:r w:rsidRPr="008C3ACE">
        <w:rPr>
          <w:rStyle w:val="FootnoteReference"/>
          <w:szCs w:val="24"/>
          <w:lang w:val="en-GB"/>
        </w:rPr>
        <w:footnoteReference w:id="230"/>
      </w:r>
      <w:r w:rsidRPr="008C3ACE">
        <w:rPr>
          <w:szCs w:val="24"/>
          <w:lang w:val="en-GB"/>
        </w:rPr>
        <w:t xml:space="preserve"> </w:t>
      </w:r>
      <w:r w:rsidR="00B909EA">
        <w:rPr>
          <w:szCs w:val="24"/>
          <w:lang w:val="en-GB"/>
        </w:rPr>
        <w:t xml:space="preserve">Even </w:t>
      </w:r>
      <w:r w:rsidRPr="008C3ACE">
        <w:rPr>
          <w:szCs w:val="24"/>
          <w:lang w:val="en-GB"/>
        </w:rPr>
        <w:t xml:space="preserve">without </w:t>
      </w:r>
      <w:proofErr w:type="spellStart"/>
      <w:r w:rsidRPr="008C3ACE">
        <w:rPr>
          <w:szCs w:val="24"/>
          <w:lang w:val="en-GB"/>
        </w:rPr>
        <w:t>Aglovale’s</w:t>
      </w:r>
      <w:proofErr w:type="spellEnd"/>
      <w:r w:rsidRPr="008C3ACE">
        <w:rPr>
          <w:szCs w:val="24"/>
          <w:lang w:val="en-GB"/>
        </w:rPr>
        <w:t xml:space="preserve"> sanctions, </w:t>
      </w:r>
      <w:r w:rsidR="00B909EA">
        <w:rPr>
          <w:szCs w:val="24"/>
          <w:lang w:val="en-GB"/>
        </w:rPr>
        <w:t xml:space="preserve">nothing suggests </w:t>
      </w:r>
      <w:proofErr w:type="spellStart"/>
      <w:r w:rsidRPr="008C3ACE">
        <w:rPr>
          <w:szCs w:val="24"/>
          <w:lang w:val="en-GB"/>
        </w:rPr>
        <w:t>Ragnell</w:t>
      </w:r>
      <w:proofErr w:type="spellEnd"/>
      <w:r w:rsidRPr="008C3ACE">
        <w:rPr>
          <w:szCs w:val="24"/>
          <w:lang w:val="en-GB"/>
        </w:rPr>
        <w:t xml:space="preserve"> would have avoided injury because its own activities </w:t>
      </w:r>
      <w:r w:rsidR="00385361" w:rsidRPr="008C3ACE">
        <w:rPr>
          <w:szCs w:val="24"/>
          <w:lang w:val="en-GB"/>
        </w:rPr>
        <w:t xml:space="preserve">inflicted </w:t>
      </w:r>
      <w:r w:rsidRPr="008C3ACE">
        <w:rPr>
          <w:szCs w:val="24"/>
          <w:lang w:val="en-GB"/>
        </w:rPr>
        <w:t>economic damage. Moreover, this Court</w:t>
      </w:r>
      <w:r w:rsidRPr="008C3ACE">
        <w:rPr>
          <w:rStyle w:val="FootnoteReference"/>
          <w:szCs w:val="24"/>
          <w:lang w:val="en-GB"/>
        </w:rPr>
        <w:footnoteReference w:id="231"/>
      </w:r>
      <w:r w:rsidRPr="008C3ACE">
        <w:rPr>
          <w:szCs w:val="24"/>
          <w:lang w:val="en-GB"/>
        </w:rPr>
        <w:t xml:space="preserve"> and other tribunals </w:t>
      </w:r>
      <w:r w:rsidR="002810F7">
        <w:rPr>
          <w:szCs w:val="24"/>
          <w:lang w:val="en-GB"/>
        </w:rPr>
        <w:t xml:space="preserve">have </w:t>
      </w:r>
      <w:r w:rsidRPr="008C3ACE">
        <w:rPr>
          <w:szCs w:val="24"/>
          <w:lang w:val="en-GB"/>
        </w:rPr>
        <w:t xml:space="preserve">rejected compensation for macroeconomic injury where variables </w:t>
      </w:r>
      <w:r w:rsidRPr="008C3ACE">
        <w:rPr>
          <w:szCs w:val="24"/>
          <w:lang w:val="en-GB"/>
        </w:rPr>
        <w:lastRenderedPageBreak/>
        <w:t>like inflation and unemployment arise from “a tangled network of causes and effects.”</w:t>
      </w:r>
      <w:r w:rsidRPr="008C3ACE">
        <w:rPr>
          <w:rStyle w:val="FootnoteReference"/>
          <w:szCs w:val="24"/>
          <w:lang w:val="en-GB"/>
        </w:rPr>
        <w:footnoteReference w:id="232"/>
      </w:r>
      <w:r w:rsidR="009A1C04">
        <w:rPr>
          <w:szCs w:val="24"/>
          <w:lang w:val="en-GB"/>
        </w:rPr>
        <w:t xml:space="preserve"> Therefore, </w:t>
      </w:r>
      <w:proofErr w:type="spellStart"/>
      <w:r w:rsidR="009A1C04">
        <w:rPr>
          <w:szCs w:val="24"/>
          <w:lang w:val="en-GB"/>
        </w:rPr>
        <w:t>Aglovale</w:t>
      </w:r>
      <w:proofErr w:type="spellEnd"/>
      <w:r w:rsidR="009A1C04">
        <w:rPr>
          <w:szCs w:val="24"/>
          <w:lang w:val="en-GB"/>
        </w:rPr>
        <w:t xml:space="preserve"> is not obliged to make reparations to </w:t>
      </w:r>
      <w:proofErr w:type="spellStart"/>
      <w:r w:rsidR="009A1C04">
        <w:rPr>
          <w:szCs w:val="24"/>
          <w:lang w:val="en-GB"/>
        </w:rPr>
        <w:t>Ragnell</w:t>
      </w:r>
      <w:proofErr w:type="spellEnd"/>
      <w:r w:rsidR="009A1C04">
        <w:rPr>
          <w:szCs w:val="24"/>
          <w:lang w:val="en-GB"/>
        </w:rPr>
        <w:t>.</w:t>
      </w:r>
    </w:p>
    <w:p w14:paraId="5CCB8287" w14:textId="27F9217D" w:rsidR="00CF164A" w:rsidRPr="008C3ACE" w:rsidRDefault="00CF164A" w:rsidP="002F0F93">
      <w:pPr>
        <w:pStyle w:val="Heading2"/>
        <w:numPr>
          <w:ilvl w:val="0"/>
          <w:numId w:val="18"/>
        </w:numPr>
        <w:ind w:left="709" w:hanging="425"/>
        <w:rPr>
          <w:lang w:val="en-GB"/>
        </w:rPr>
      </w:pPr>
      <w:bookmarkStart w:id="79" w:name="_Toc124637172"/>
      <w:bookmarkStart w:id="80" w:name="_Toc124881968"/>
      <w:proofErr w:type="spellStart"/>
      <w:r w:rsidRPr="008C3ACE">
        <w:rPr>
          <w:lang w:val="en-GB"/>
        </w:rPr>
        <w:t>Ragnell’s</w:t>
      </w:r>
      <w:proofErr w:type="spellEnd"/>
      <w:r w:rsidRPr="008C3ACE">
        <w:rPr>
          <w:lang w:val="en-GB"/>
        </w:rPr>
        <w:t xml:space="preserve"> waste</w:t>
      </w:r>
      <w:r w:rsidR="00320875" w:rsidRPr="008C3ACE">
        <w:rPr>
          <w:lang w:val="en-GB"/>
        </w:rPr>
        <w:t xml:space="preserve"> export</w:t>
      </w:r>
      <w:r w:rsidRPr="008C3ACE">
        <w:rPr>
          <w:lang w:val="en-GB"/>
        </w:rPr>
        <w:t xml:space="preserve"> to Etna violated the Treaty, while </w:t>
      </w:r>
      <w:proofErr w:type="spellStart"/>
      <w:r w:rsidRPr="008C3ACE">
        <w:rPr>
          <w:lang w:val="en-GB"/>
        </w:rPr>
        <w:t>Aglovale</w:t>
      </w:r>
      <w:proofErr w:type="spellEnd"/>
      <w:r w:rsidRPr="008C3ACE">
        <w:rPr>
          <w:lang w:val="en-GB"/>
        </w:rPr>
        <w:t xml:space="preserve"> complied with the Treaty in conditioning cooperation</w:t>
      </w:r>
      <w:r w:rsidR="37E03425" w:rsidRPr="008C3ACE">
        <w:rPr>
          <w:lang w:val="en-GB"/>
        </w:rPr>
        <w:t xml:space="preserve"> regarding </w:t>
      </w:r>
      <w:r w:rsidR="2F25274C" w:rsidRPr="008C3ACE">
        <w:rPr>
          <w:lang w:val="en-GB"/>
        </w:rPr>
        <w:t>waste treatment on</w:t>
      </w:r>
      <w:r w:rsidR="37E03425" w:rsidRPr="008C3ACE">
        <w:rPr>
          <w:lang w:val="en-GB"/>
        </w:rPr>
        <w:t xml:space="preserve"> termination of </w:t>
      </w:r>
      <w:proofErr w:type="spellStart"/>
      <w:r w:rsidR="37E03425" w:rsidRPr="008C3ACE">
        <w:rPr>
          <w:lang w:val="en-GB"/>
        </w:rPr>
        <w:t>Ragnell’s</w:t>
      </w:r>
      <w:proofErr w:type="spellEnd"/>
      <w:r w:rsidR="37E03425" w:rsidRPr="008C3ACE">
        <w:rPr>
          <w:lang w:val="en-GB"/>
        </w:rPr>
        <w:t xml:space="preserve"> aggression</w:t>
      </w:r>
      <w:r w:rsidRPr="008C3ACE">
        <w:rPr>
          <w:lang w:val="en-GB"/>
        </w:rPr>
        <w:t>.</w:t>
      </w:r>
      <w:bookmarkEnd w:id="79"/>
      <w:bookmarkEnd w:id="80"/>
    </w:p>
    <w:p w14:paraId="77F6A562" w14:textId="30001AF2" w:rsidR="00CF164A" w:rsidRPr="008C3ACE" w:rsidRDefault="015DC7FF" w:rsidP="00656024">
      <w:pPr>
        <w:rPr>
          <w:lang w:val="en-GB"/>
        </w:rPr>
      </w:pPr>
      <w:r w:rsidRPr="008C3ACE">
        <w:rPr>
          <w:lang w:val="en-GB"/>
        </w:rPr>
        <w:t>Article 28</w:t>
      </w:r>
      <w:r w:rsidR="00904914">
        <w:rPr>
          <w:lang w:val="en-GB"/>
        </w:rPr>
        <w:t xml:space="preserve"> of the Treaty</w:t>
      </w:r>
      <w:r w:rsidR="7BF86580" w:rsidRPr="008C3ACE">
        <w:rPr>
          <w:lang w:val="en-GB"/>
        </w:rPr>
        <w:t xml:space="preserve">, which requires </w:t>
      </w:r>
      <w:r w:rsidR="00320875" w:rsidRPr="008C3ACE">
        <w:rPr>
          <w:lang w:val="en-GB"/>
        </w:rPr>
        <w:t>preventing</w:t>
      </w:r>
      <w:r w:rsidR="7BF86580" w:rsidRPr="008C3ACE">
        <w:rPr>
          <w:lang w:val="en-GB"/>
        </w:rPr>
        <w:t xml:space="preserve"> environmental harm</w:t>
      </w:r>
      <w:r w:rsidR="2B282167" w:rsidRPr="008C3ACE">
        <w:rPr>
          <w:lang w:val="en-GB"/>
        </w:rPr>
        <w:t>,</w:t>
      </w:r>
      <w:r w:rsidRPr="008C3ACE">
        <w:rPr>
          <w:lang w:val="en-GB"/>
        </w:rPr>
        <w:t xml:space="preserve"> continues to apply during</w:t>
      </w:r>
      <w:r w:rsidR="74D287C5" w:rsidRPr="008C3ACE">
        <w:rPr>
          <w:lang w:val="en-GB"/>
        </w:rPr>
        <w:t xml:space="preserve"> </w:t>
      </w:r>
      <w:r w:rsidRPr="008C3ACE">
        <w:rPr>
          <w:lang w:val="en-GB"/>
        </w:rPr>
        <w:t>armed conflict [</w:t>
      </w:r>
      <w:r w:rsidRPr="008C3ACE">
        <w:rPr>
          <w:b/>
          <w:lang w:val="en-GB"/>
        </w:rPr>
        <w:t>A</w:t>
      </w:r>
      <w:r w:rsidRPr="008C3ACE">
        <w:rPr>
          <w:lang w:val="en-GB"/>
        </w:rPr>
        <w:t>]</w:t>
      </w:r>
      <w:r w:rsidR="3A2E8208" w:rsidRPr="008C3ACE">
        <w:rPr>
          <w:lang w:val="en-GB"/>
        </w:rPr>
        <w:t>.</w:t>
      </w:r>
      <w:r w:rsidRPr="008C3ACE">
        <w:rPr>
          <w:lang w:val="en-GB"/>
        </w:rPr>
        <w:t xml:space="preserve"> </w:t>
      </w:r>
      <w:proofErr w:type="spellStart"/>
      <w:r w:rsidR="5A57DD4D" w:rsidRPr="008C3ACE">
        <w:rPr>
          <w:lang w:val="en-GB"/>
        </w:rPr>
        <w:t>Ragnell</w:t>
      </w:r>
      <w:proofErr w:type="spellEnd"/>
      <w:r w:rsidR="5A57DD4D" w:rsidRPr="008C3ACE">
        <w:rPr>
          <w:lang w:val="en-GB"/>
        </w:rPr>
        <w:t xml:space="preserve"> breached the obligation </w:t>
      </w:r>
      <w:r w:rsidR="052B940F" w:rsidRPr="008C3ACE">
        <w:rPr>
          <w:lang w:val="en-GB"/>
        </w:rPr>
        <w:t>when</w:t>
      </w:r>
      <w:r w:rsidR="6D0A036C" w:rsidRPr="008C3ACE">
        <w:rPr>
          <w:lang w:val="en-GB"/>
        </w:rPr>
        <w:t xml:space="preserve"> </w:t>
      </w:r>
      <w:r w:rsidR="00F515E2" w:rsidRPr="008C3ACE">
        <w:rPr>
          <w:lang w:val="en-GB"/>
        </w:rPr>
        <w:t xml:space="preserve">exporting </w:t>
      </w:r>
      <w:r w:rsidR="6D0A036C" w:rsidRPr="008C3ACE">
        <w:rPr>
          <w:lang w:val="en-GB"/>
        </w:rPr>
        <w:t>waste to Etna [</w:t>
      </w:r>
      <w:r w:rsidR="4E1FE51B" w:rsidRPr="008C3ACE">
        <w:rPr>
          <w:b/>
          <w:lang w:val="en-GB"/>
        </w:rPr>
        <w:t>B</w:t>
      </w:r>
      <w:r w:rsidR="6D0A036C" w:rsidRPr="008C3ACE">
        <w:rPr>
          <w:lang w:val="en-GB"/>
        </w:rPr>
        <w:t xml:space="preserve">]. </w:t>
      </w:r>
      <w:r w:rsidR="65DC619A" w:rsidRPr="008C3ACE">
        <w:rPr>
          <w:lang w:val="en-GB"/>
        </w:rPr>
        <w:t xml:space="preserve">On the other hand, </w:t>
      </w:r>
      <w:proofErr w:type="spellStart"/>
      <w:r w:rsidR="6D0A036C" w:rsidRPr="008C3ACE">
        <w:rPr>
          <w:lang w:val="en-GB"/>
        </w:rPr>
        <w:t>Aglovale</w:t>
      </w:r>
      <w:proofErr w:type="spellEnd"/>
      <w:r w:rsidR="6D0A036C" w:rsidRPr="008C3ACE">
        <w:rPr>
          <w:lang w:val="en-GB"/>
        </w:rPr>
        <w:t xml:space="preserve"> </w:t>
      </w:r>
      <w:r w:rsidR="0002485A" w:rsidRPr="008C3ACE">
        <w:rPr>
          <w:lang w:val="en-GB"/>
        </w:rPr>
        <w:t>upheld</w:t>
      </w:r>
      <w:r w:rsidR="6D0A036C" w:rsidRPr="008C3ACE">
        <w:rPr>
          <w:lang w:val="en-GB"/>
        </w:rPr>
        <w:t xml:space="preserve"> its obligation to “cooperate in good faith” under Article 28 when it conditioned negotiations</w:t>
      </w:r>
      <w:r w:rsidR="28991065" w:rsidRPr="008C3ACE">
        <w:rPr>
          <w:lang w:val="en-GB"/>
        </w:rPr>
        <w:t xml:space="preserve"> on the cessation of hostilities</w:t>
      </w:r>
      <w:r w:rsidR="6D0A036C" w:rsidRPr="008C3ACE">
        <w:rPr>
          <w:lang w:val="en-GB"/>
        </w:rPr>
        <w:t xml:space="preserve"> [</w:t>
      </w:r>
      <w:r w:rsidR="59646B9B" w:rsidRPr="008C3ACE">
        <w:rPr>
          <w:b/>
          <w:lang w:val="en-GB"/>
        </w:rPr>
        <w:t>C</w:t>
      </w:r>
      <w:r w:rsidR="6D0A036C" w:rsidRPr="008C3ACE">
        <w:rPr>
          <w:lang w:val="en-GB"/>
        </w:rPr>
        <w:t>].</w:t>
      </w:r>
    </w:p>
    <w:p w14:paraId="0C4A51AD" w14:textId="0A89E13A" w:rsidR="60B03A97" w:rsidRPr="008C3ACE" w:rsidRDefault="60B03A97" w:rsidP="002F0F93">
      <w:pPr>
        <w:pStyle w:val="Heading3"/>
        <w:numPr>
          <w:ilvl w:val="0"/>
          <w:numId w:val="14"/>
        </w:numPr>
        <w:ind w:left="1276" w:hanging="425"/>
        <w:rPr>
          <w:lang w:val="en-GB"/>
        </w:rPr>
      </w:pPr>
      <w:bookmarkStart w:id="81" w:name="_Toc124637173"/>
      <w:bookmarkStart w:id="82" w:name="_Toc124881969"/>
      <w:r w:rsidRPr="008C3ACE">
        <w:rPr>
          <w:lang w:val="en-GB"/>
        </w:rPr>
        <w:t>Environmental treaty obligations apply during armed conflict</w:t>
      </w:r>
      <w:bookmarkEnd w:id="81"/>
      <w:r w:rsidR="00493A38" w:rsidRPr="008C3ACE">
        <w:rPr>
          <w:lang w:val="en-GB"/>
        </w:rPr>
        <w:t>.</w:t>
      </w:r>
      <w:bookmarkEnd w:id="82"/>
    </w:p>
    <w:p w14:paraId="7C20F207" w14:textId="6CF22BA9" w:rsidR="45563767" w:rsidRPr="0088213F" w:rsidRDefault="60B03A97" w:rsidP="00656024">
      <w:pPr>
        <w:rPr>
          <w:szCs w:val="24"/>
          <w:lang w:val="en-GB"/>
        </w:rPr>
      </w:pPr>
      <w:r w:rsidRPr="0088213F">
        <w:rPr>
          <w:szCs w:val="24"/>
          <w:lang w:val="en-GB"/>
        </w:rPr>
        <w:t xml:space="preserve">Treaty obligations </w:t>
      </w:r>
      <w:r w:rsidR="00C1095F">
        <w:rPr>
          <w:szCs w:val="24"/>
          <w:lang w:val="en-GB"/>
        </w:rPr>
        <w:t>concerning</w:t>
      </w:r>
      <w:r w:rsidR="00C1095F" w:rsidRPr="0088213F">
        <w:rPr>
          <w:szCs w:val="24"/>
          <w:lang w:val="en-GB"/>
        </w:rPr>
        <w:t xml:space="preserve"> </w:t>
      </w:r>
      <w:r w:rsidRPr="0088213F">
        <w:rPr>
          <w:szCs w:val="24"/>
          <w:lang w:val="en-GB"/>
        </w:rPr>
        <w:t xml:space="preserve">environmental protection continue to apply during armed conflict when they do not prevent </w:t>
      </w:r>
      <w:r w:rsidR="007E383B">
        <w:rPr>
          <w:szCs w:val="24"/>
          <w:lang w:val="en-GB"/>
        </w:rPr>
        <w:t>the pursuit of</w:t>
      </w:r>
      <w:r w:rsidRPr="0088213F">
        <w:rPr>
          <w:szCs w:val="24"/>
          <w:lang w:val="en-GB"/>
        </w:rPr>
        <w:t xml:space="preserve"> legitimate, necessary, and proportionate military objectives.</w:t>
      </w:r>
      <w:r w:rsidRPr="0088213F">
        <w:rPr>
          <w:rStyle w:val="FootnoteReference"/>
          <w:szCs w:val="24"/>
          <w:lang w:val="en-GB"/>
        </w:rPr>
        <w:footnoteReference w:id="233"/>
      </w:r>
      <w:r w:rsidRPr="0088213F">
        <w:rPr>
          <w:szCs w:val="24"/>
          <w:lang w:val="en-GB"/>
        </w:rPr>
        <w:t xml:space="preserve"> Handling waste </w:t>
      </w:r>
      <w:r w:rsidR="00C1095F">
        <w:rPr>
          <w:szCs w:val="24"/>
          <w:lang w:val="en-GB"/>
        </w:rPr>
        <w:t>did</w:t>
      </w:r>
      <w:r w:rsidR="00C1095F" w:rsidRPr="0088213F">
        <w:rPr>
          <w:szCs w:val="24"/>
          <w:lang w:val="en-GB"/>
        </w:rPr>
        <w:t xml:space="preserve"> </w:t>
      </w:r>
      <w:r w:rsidRPr="0088213F">
        <w:rPr>
          <w:szCs w:val="24"/>
          <w:lang w:val="en-GB"/>
        </w:rPr>
        <w:t xml:space="preserve">not </w:t>
      </w:r>
      <w:r w:rsidR="00FB14F0" w:rsidRPr="0088213F">
        <w:rPr>
          <w:szCs w:val="24"/>
          <w:lang w:val="en-GB"/>
        </w:rPr>
        <w:t>prevent</w:t>
      </w:r>
      <w:r w:rsidRPr="0088213F">
        <w:rPr>
          <w:szCs w:val="24"/>
          <w:lang w:val="en-GB"/>
        </w:rPr>
        <w:t xml:space="preserve"> </w:t>
      </w:r>
      <w:proofErr w:type="spellStart"/>
      <w:r w:rsidRPr="0088213F">
        <w:rPr>
          <w:szCs w:val="24"/>
          <w:lang w:val="en-GB"/>
        </w:rPr>
        <w:t>Ragnell</w:t>
      </w:r>
      <w:proofErr w:type="spellEnd"/>
      <w:r w:rsidRPr="0088213F">
        <w:rPr>
          <w:szCs w:val="24"/>
          <w:lang w:val="en-GB"/>
        </w:rPr>
        <w:t xml:space="preserve"> from pursuing its military objectives.</w:t>
      </w:r>
      <w:r w:rsidRPr="0088213F">
        <w:rPr>
          <w:szCs w:val="24"/>
          <w:vertAlign w:val="superscript"/>
          <w:lang w:val="en-GB"/>
        </w:rPr>
        <w:footnoteReference w:id="234"/>
      </w:r>
      <w:r w:rsidRPr="0088213F">
        <w:rPr>
          <w:szCs w:val="24"/>
          <w:vertAlign w:val="superscript"/>
          <w:lang w:val="en-GB"/>
        </w:rPr>
        <w:t xml:space="preserve"> </w:t>
      </w:r>
      <w:r w:rsidRPr="0088213F">
        <w:rPr>
          <w:szCs w:val="24"/>
          <w:lang w:val="en-GB"/>
        </w:rPr>
        <w:t>Thus, Art</w:t>
      </w:r>
      <w:r w:rsidR="00EC429E">
        <w:rPr>
          <w:szCs w:val="24"/>
          <w:lang w:val="en-GB"/>
        </w:rPr>
        <w:t>icle</w:t>
      </w:r>
      <w:r w:rsidRPr="0088213F">
        <w:rPr>
          <w:szCs w:val="24"/>
          <w:lang w:val="en-GB"/>
        </w:rPr>
        <w:t xml:space="preserve"> 28</w:t>
      </w:r>
      <w:r w:rsidR="00777F4B" w:rsidRPr="0088213F">
        <w:rPr>
          <w:szCs w:val="24"/>
          <w:lang w:val="en-GB"/>
        </w:rPr>
        <w:t>, impos</w:t>
      </w:r>
      <w:r w:rsidR="00A475A1" w:rsidRPr="0088213F">
        <w:rPr>
          <w:szCs w:val="24"/>
          <w:lang w:val="en-GB"/>
        </w:rPr>
        <w:t>ing</w:t>
      </w:r>
      <w:r w:rsidR="00777F4B" w:rsidRPr="0088213F">
        <w:rPr>
          <w:szCs w:val="24"/>
          <w:lang w:val="en-GB"/>
        </w:rPr>
        <w:t xml:space="preserve"> compliance with “all relevant rules of international law,”</w:t>
      </w:r>
      <w:r w:rsidR="00154EC7" w:rsidRPr="0088213F">
        <w:rPr>
          <w:rStyle w:val="FootnoteReference"/>
          <w:szCs w:val="24"/>
          <w:lang w:val="en-GB"/>
        </w:rPr>
        <w:footnoteReference w:id="235"/>
      </w:r>
      <w:r w:rsidRPr="0088213F">
        <w:rPr>
          <w:szCs w:val="24"/>
          <w:lang w:val="en-GB"/>
        </w:rPr>
        <w:t xml:space="preserve"> continue</w:t>
      </w:r>
      <w:r w:rsidR="00F63EC2">
        <w:rPr>
          <w:szCs w:val="24"/>
          <w:lang w:val="en-GB"/>
        </w:rPr>
        <w:t>d</w:t>
      </w:r>
      <w:r w:rsidRPr="0088213F">
        <w:rPr>
          <w:szCs w:val="24"/>
          <w:lang w:val="en-GB"/>
        </w:rPr>
        <w:t xml:space="preserve"> to apply.</w:t>
      </w:r>
    </w:p>
    <w:p w14:paraId="71C1469F" w14:textId="2181E3FD" w:rsidR="00CF164A" w:rsidRPr="008C3ACE" w:rsidRDefault="00CF164A" w:rsidP="002F0F93">
      <w:pPr>
        <w:pStyle w:val="Heading3"/>
        <w:numPr>
          <w:ilvl w:val="0"/>
          <w:numId w:val="14"/>
        </w:numPr>
        <w:ind w:left="1276" w:hanging="425"/>
        <w:rPr>
          <w:lang w:val="en-GB"/>
        </w:rPr>
      </w:pPr>
      <w:bookmarkStart w:id="83" w:name="_Toc124637174"/>
      <w:bookmarkStart w:id="84" w:name="_Toc124881970"/>
      <w:proofErr w:type="spellStart"/>
      <w:r w:rsidRPr="008C3ACE">
        <w:rPr>
          <w:lang w:val="en-GB"/>
        </w:rPr>
        <w:t>Ragnell</w:t>
      </w:r>
      <w:proofErr w:type="spellEnd"/>
      <w:r w:rsidRPr="008C3ACE">
        <w:rPr>
          <w:lang w:val="en-GB"/>
        </w:rPr>
        <w:t xml:space="preserve"> breached the Treaty when </w:t>
      </w:r>
      <w:r w:rsidR="00F63EC2">
        <w:rPr>
          <w:lang w:val="en-GB"/>
        </w:rPr>
        <w:t xml:space="preserve">it </w:t>
      </w:r>
      <w:r w:rsidRPr="008C3ACE">
        <w:rPr>
          <w:lang w:val="en-GB"/>
        </w:rPr>
        <w:t>export</w:t>
      </w:r>
      <w:r w:rsidR="00F63EC2">
        <w:rPr>
          <w:lang w:val="en-GB"/>
        </w:rPr>
        <w:t>ed</w:t>
      </w:r>
      <w:r w:rsidRPr="008C3ACE">
        <w:rPr>
          <w:lang w:val="en-GB"/>
        </w:rPr>
        <w:t xml:space="preserve"> waste to Etna.</w:t>
      </w:r>
      <w:bookmarkEnd w:id="83"/>
      <w:bookmarkEnd w:id="84"/>
    </w:p>
    <w:p w14:paraId="26A0BD1A" w14:textId="5457F5F2" w:rsidR="00CF164A" w:rsidRDefault="6D0A036C" w:rsidP="00656024">
      <w:pPr>
        <w:rPr>
          <w:szCs w:val="24"/>
          <w:lang w:val="en-GB"/>
        </w:rPr>
      </w:pPr>
      <w:proofErr w:type="spellStart"/>
      <w:r w:rsidRPr="008C3ACE">
        <w:rPr>
          <w:lang w:val="en-GB"/>
        </w:rPr>
        <w:t>Ragnell’s</w:t>
      </w:r>
      <w:proofErr w:type="spellEnd"/>
      <w:r w:rsidRPr="008C3ACE">
        <w:rPr>
          <w:lang w:val="en-GB"/>
        </w:rPr>
        <w:t xml:space="preserve"> waste export to Etna resulted in</w:t>
      </w:r>
      <w:r w:rsidR="50C533A5" w:rsidRPr="008C3ACE">
        <w:rPr>
          <w:lang w:val="en-GB"/>
        </w:rPr>
        <w:t xml:space="preserve"> </w:t>
      </w:r>
      <w:r w:rsidRPr="008C3ACE">
        <w:rPr>
          <w:lang w:val="en-GB"/>
        </w:rPr>
        <w:t>incineration and dumping [</w:t>
      </w:r>
      <w:r w:rsidRPr="008C3ACE">
        <w:rPr>
          <w:b/>
          <w:lang w:val="en-GB"/>
        </w:rPr>
        <w:t>1</w:t>
      </w:r>
      <w:r w:rsidRPr="008C3ACE">
        <w:rPr>
          <w:lang w:val="en-GB"/>
        </w:rPr>
        <w:t xml:space="preserve">]. </w:t>
      </w:r>
      <w:proofErr w:type="spellStart"/>
      <w:r w:rsidRPr="008C3ACE">
        <w:rPr>
          <w:lang w:val="en-GB"/>
        </w:rPr>
        <w:t>Ragnell</w:t>
      </w:r>
      <w:proofErr w:type="spellEnd"/>
      <w:r w:rsidRPr="008C3ACE">
        <w:rPr>
          <w:lang w:val="en-GB"/>
        </w:rPr>
        <w:t xml:space="preserve"> violated </w:t>
      </w:r>
      <w:r w:rsidR="7FC1C073" w:rsidRPr="008C3ACE">
        <w:rPr>
          <w:lang w:val="en-GB"/>
        </w:rPr>
        <w:t>Article 28</w:t>
      </w:r>
      <w:r w:rsidRPr="008C3ACE">
        <w:rPr>
          <w:lang w:val="en-GB"/>
        </w:rPr>
        <w:t xml:space="preserve"> when it </w:t>
      </w:r>
      <w:r w:rsidR="002B57D6">
        <w:rPr>
          <w:lang w:val="en-GB"/>
        </w:rPr>
        <w:t>breached</w:t>
      </w:r>
      <w:r w:rsidRPr="008C3ACE">
        <w:rPr>
          <w:lang w:val="en-GB"/>
        </w:rPr>
        <w:t xml:space="preserve"> customary and due diligence obligations </w:t>
      </w:r>
      <w:r w:rsidR="00CF164A" w:rsidRPr="008C3ACE" w:rsidDel="791545AD">
        <w:rPr>
          <w:lang w:val="en-GB"/>
        </w:rPr>
        <w:t>related to</w:t>
      </w:r>
      <w:r w:rsidRPr="008C3ACE">
        <w:rPr>
          <w:lang w:val="en-GB"/>
        </w:rPr>
        <w:t xml:space="preserve"> the Basel [</w:t>
      </w:r>
      <w:r w:rsidRPr="008C3ACE">
        <w:rPr>
          <w:b/>
          <w:lang w:val="en-GB"/>
        </w:rPr>
        <w:t>2</w:t>
      </w:r>
      <w:r w:rsidRPr="008C3ACE">
        <w:rPr>
          <w:lang w:val="en-GB"/>
        </w:rPr>
        <w:t>] and Stockholm Conventions</w:t>
      </w:r>
      <w:r w:rsidRPr="008C3ACE">
        <w:rPr>
          <w:szCs w:val="24"/>
          <w:lang w:val="en-GB"/>
        </w:rPr>
        <w:t xml:space="preserve"> [</w:t>
      </w:r>
      <w:r w:rsidRPr="008C3ACE">
        <w:rPr>
          <w:b/>
          <w:lang w:val="en-GB"/>
        </w:rPr>
        <w:t>3</w:t>
      </w:r>
      <w:r w:rsidRPr="008C3ACE">
        <w:rPr>
          <w:szCs w:val="24"/>
          <w:lang w:val="en-GB"/>
        </w:rPr>
        <w:t>].</w:t>
      </w:r>
    </w:p>
    <w:p w14:paraId="4D831E87" w14:textId="3A37042C" w:rsidR="00BE303D" w:rsidRDefault="00BE303D" w:rsidP="00656024">
      <w:pPr>
        <w:rPr>
          <w:szCs w:val="24"/>
          <w:lang w:val="en-GB"/>
        </w:rPr>
      </w:pPr>
    </w:p>
    <w:p w14:paraId="6BA7F1BC" w14:textId="77777777" w:rsidR="00BE303D" w:rsidRPr="008C3ACE" w:rsidRDefault="00BE303D" w:rsidP="00656024">
      <w:pPr>
        <w:rPr>
          <w:lang w:val="en-GB"/>
        </w:rPr>
      </w:pPr>
    </w:p>
    <w:p w14:paraId="7F835C84" w14:textId="2789D14A" w:rsidR="00CF164A" w:rsidRPr="008C3ACE" w:rsidRDefault="00CF164A" w:rsidP="000C79A0">
      <w:pPr>
        <w:pStyle w:val="Heading4"/>
        <w:numPr>
          <w:ilvl w:val="3"/>
          <w:numId w:val="18"/>
        </w:numPr>
        <w:spacing w:line="360" w:lineRule="auto"/>
        <w:ind w:left="1560" w:hanging="426"/>
        <w:rPr>
          <w:lang w:val="en-GB"/>
        </w:rPr>
      </w:pPr>
      <w:bookmarkStart w:id="85" w:name="_Toc124881971"/>
      <w:proofErr w:type="spellStart"/>
      <w:r w:rsidRPr="008C3ACE">
        <w:rPr>
          <w:lang w:val="en-GB"/>
        </w:rPr>
        <w:lastRenderedPageBreak/>
        <w:t>Ragnell’s</w:t>
      </w:r>
      <w:proofErr w:type="spellEnd"/>
      <w:r w:rsidRPr="008C3ACE">
        <w:rPr>
          <w:lang w:val="en-GB"/>
        </w:rPr>
        <w:t xml:space="preserve"> waste </w:t>
      </w:r>
      <w:r w:rsidR="29CE61A1" w:rsidRPr="008C3ACE">
        <w:rPr>
          <w:lang w:val="en-GB"/>
        </w:rPr>
        <w:t xml:space="preserve">export </w:t>
      </w:r>
      <w:r w:rsidRPr="008C3ACE">
        <w:rPr>
          <w:lang w:val="en-GB"/>
        </w:rPr>
        <w:t>to Etna resulted in environmentally harm.</w:t>
      </w:r>
      <w:bookmarkEnd w:id="85"/>
    </w:p>
    <w:p w14:paraId="5797FD23" w14:textId="6F920BEE" w:rsidR="00CF164A" w:rsidRPr="008C3ACE" w:rsidRDefault="32F68E8C" w:rsidP="00656024">
      <w:pPr>
        <w:rPr>
          <w:rStyle w:val="markedcontent"/>
          <w:lang w:val="en-GB"/>
        </w:rPr>
      </w:pPr>
      <w:r w:rsidRPr="008C3ACE">
        <w:rPr>
          <w:rStyle w:val="markedcontent"/>
          <w:lang w:val="en-GB"/>
        </w:rPr>
        <w:t xml:space="preserve">Independent technical experts </w:t>
      </w:r>
      <w:r w:rsidR="102E78D4" w:rsidRPr="008C3ACE">
        <w:rPr>
          <w:rStyle w:val="markedcontent"/>
          <w:lang w:val="en-GB"/>
        </w:rPr>
        <w:t xml:space="preserve">initially reported </w:t>
      </w:r>
      <w:r w:rsidRPr="008C3ACE">
        <w:rPr>
          <w:rStyle w:val="markedcontent"/>
          <w:lang w:val="en-GB"/>
        </w:rPr>
        <w:t xml:space="preserve">that </w:t>
      </w:r>
      <w:proofErr w:type="spellStart"/>
      <w:r w:rsidRPr="008C3ACE">
        <w:rPr>
          <w:rStyle w:val="markedcontent"/>
          <w:lang w:val="en-GB"/>
        </w:rPr>
        <w:t>Ragnell’s</w:t>
      </w:r>
      <w:proofErr w:type="spellEnd"/>
      <w:r w:rsidRPr="008C3ACE">
        <w:rPr>
          <w:rStyle w:val="markedcontent"/>
          <w:lang w:val="en-GB"/>
        </w:rPr>
        <w:t xml:space="preserve"> </w:t>
      </w:r>
      <w:r w:rsidR="00D85B68" w:rsidRPr="008C3ACE">
        <w:rPr>
          <w:rStyle w:val="markedcontent"/>
          <w:lang w:val="en-GB"/>
        </w:rPr>
        <w:t xml:space="preserve">waste </w:t>
      </w:r>
      <w:r w:rsidRPr="008C3ACE">
        <w:rPr>
          <w:rStyle w:val="markedcontent"/>
          <w:lang w:val="en-GB"/>
        </w:rPr>
        <w:t xml:space="preserve">export </w:t>
      </w:r>
      <w:r w:rsidR="00CA4186">
        <w:rPr>
          <w:rStyle w:val="markedcontent"/>
          <w:lang w:val="en-GB"/>
        </w:rPr>
        <w:t>would</w:t>
      </w:r>
      <w:r w:rsidRPr="008C3ACE">
        <w:rPr>
          <w:rStyle w:val="markedcontent"/>
          <w:lang w:val="en-GB"/>
        </w:rPr>
        <w:t xml:space="preserve"> cause Etna to </w:t>
      </w:r>
      <w:r w:rsidR="006969C8" w:rsidRPr="008C3ACE">
        <w:rPr>
          <w:rStyle w:val="markedcontent"/>
          <w:lang w:val="en-GB"/>
        </w:rPr>
        <w:t>employ</w:t>
      </w:r>
      <w:r w:rsidR="0D784337" w:rsidRPr="008C3ACE">
        <w:rPr>
          <w:rStyle w:val="markedcontent"/>
          <w:lang w:val="en-GB"/>
        </w:rPr>
        <w:t xml:space="preserve"> </w:t>
      </w:r>
      <w:r w:rsidRPr="008C3ACE">
        <w:rPr>
          <w:rStyle w:val="markedcontent"/>
          <w:lang w:val="en-GB"/>
        </w:rPr>
        <w:t xml:space="preserve">environmentally </w:t>
      </w:r>
      <w:r w:rsidR="6D488E3A" w:rsidRPr="008C3ACE">
        <w:rPr>
          <w:rStyle w:val="markedcontent"/>
          <w:lang w:val="en-GB"/>
        </w:rPr>
        <w:t xml:space="preserve">harmful </w:t>
      </w:r>
      <w:r w:rsidR="0DC9F43C" w:rsidRPr="008C3ACE">
        <w:rPr>
          <w:rStyle w:val="markedcontent"/>
          <w:lang w:val="en-GB"/>
        </w:rPr>
        <w:t>waste disposal methods</w:t>
      </w:r>
      <w:r w:rsidRPr="008C3ACE">
        <w:rPr>
          <w:rStyle w:val="markedcontent"/>
          <w:lang w:val="en-GB"/>
        </w:rPr>
        <w:t>.</w:t>
      </w:r>
      <w:r w:rsidR="007C3B77" w:rsidRPr="008C3ACE">
        <w:rPr>
          <w:rStyle w:val="FootnoteReference"/>
          <w:lang w:val="en-GB"/>
        </w:rPr>
        <w:footnoteReference w:id="236"/>
      </w:r>
      <w:r w:rsidR="3402215F" w:rsidRPr="008C3ACE">
        <w:rPr>
          <w:rStyle w:val="markedcontent"/>
          <w:lang w:val="en-GB"/>
        </w:rPr>
        <w:t xml:space="preserve"> </w:t>
      </w:r>
      <w:r w:rsidR="633D0A5C" w:rsidRPr="008C3ACE">
        <w:rPr>
          <w:rStyle w:val="markedcontent"/>
          <w:lang w:val="en-GB"/>
        </w:rPr>
        <w:t xml:space="preserve">Subsequent </w:t>
      </w:r>
      <w:r w:rsidR="009B434E">
        <w:rPr>
          <w:rStyle w:val="markedcontent"/>
          <w:lang w:val="en-GB"/>
        </w:rPr>
        <w:t xml:space="preserve">unrebutted </w:t>
      </w:r>
      <w:r w:rsidR="633D0A5C" w:rsidRPr="008C3ACE">
        <w:rPr>
          <w:rStyle w:val="markedcontent"/>
          <w:lang w:val="en-GB"/>
        </w:rPr>
        <w:t>reports confirm</w:t>
      </w:r>
      <w:r w:rsidR="009B434E">
        <w:rPr>
          <w:rStyle w:val="markedcontent"/>
          <w:lang w:val="en-GB"/>
        </w:rPr>
        <w:t>ed</w:t>
      </w:r>
      <w:r w:rsidR="633D0A5C" w:rsidRPr="008C3ACE">
        <w:rPr>
          <w:rStyle w:val="markedcontent"/>
          <w:lang w:val="en-GB"/>
        </w:rPr>
        <w:t xml:space="preserve"> this </w:t>
      </w:r>
      <w:r w:rsidR="00F95023">
        <w:rPr>
          <w:rStyle w:val="markedcontent"/>
          <w:lang w:val="en-GB"/>
        </w:rPr>
        <w:t>occurred</w:t>
      </w:r>
      <w:r w:rsidR="633D0A5C" w:rsidRPr="008C3ACE">
        <w:rPr>
          <w:rStyle w:val="markedcontent"/>
          <w:lang w:val="en-GB"/>
        </w:rPr>
        <w:t>.</w:t>
      </w:r>
      <w:r w:rsidR="007C3B77" w:rsidRPr="008C3ACE">
        <w:rPr>
          <w:rStyle w:val="FootnoteReference"/>
          <w:lang w:val="en-GB"/>
        </w:rPr>
        <w:footnoteReference w:id="237"/>
      </w:r>
      <w:r w:rsidR="633D0A5C" w:rsidRPr="008C3ACE">
        <w:rPr>
          <w:rStyle w:val="markedcontent"/>
          <w:lang w:val="en-GB"/>
        </w:rPr>
        <w:t xml:space="preserve"> </w:t>
      </w:r>
      <w:r w:rsidR="3402215F" w:rsidRPr="008C3ACE">
        <w:rPr>
          <w:rStyle w:val="markedcontent"/>
          <w:lang w:val="en-GB"/>
        </w:rPr>
        <w:t xml:space="preserve">This Court </w:t>
      </w:r>
      <w:r w:rsidR="00CA4234" w:rsidRPr="008C3ACE">
        <w:rPr>
          <w:rStyle w:val="markedcontent"/>
          <w:lang w:val="en-GB"/>
        </w:rPr>
        <w:t>has relied on</w:t>
      </w:r>
      <w:r w:rsidR="3402215F" w:rsidRPr="008C3ACE">
        <w:rPr>
          <w:rStyle w:val="markedcontent"/>
          <w:lang w:val="en-GB"/>
        </w:rPr>
        <w:t xml:space="preserve"> such reports</w:t>
      </w:r>
      <w:r w:rsidR="25173DB7" w:rsidRPr="008C3ACE">
        <w:rPr>
          <w:rStyle w:val="markedcontent"/>
          <w:lang w:val="en-GB"/>
        </w:rPr>
        <w:t xml:space="preserve"> </w:t>
      </w:r>
      <w:r w:rsidR="00CA4234" w:rsidRPr="008C3ACE">
        <w:rPr>
          <w:rStyle w:val="markedcontent"/>
          <w:lang w:val="en-GB"/>
        </w:rPr>
        <w:t>by independent non-profits as evidence</w:t>
      </w:r>
      <w:r w:rsidR="25173DB7" w:rsidRPr="008C3ACE">
        <w:rPr>
          <w:rStyle w:val="markedcontent"/>
          <w:lang w:val="en-GB"/>
        </w:rPr>
        <w:t>,</w:t>
      </w:r>
      <w:r w:rsidR="00CA4234" w:rsidRPr="008C3ACE">
        <w:rPr>
          <w:rStyle w:val="FootnoteReference"/>
          <w:lang w:val="en-GB"/>
        </w:rPr>
        <w:footnoteReference w:id="238"/>
      </w:r>
      <w:r w:rsidR="25173DB7" w:rsidRPr="008C3ACE">
        <w:rPr>
          <w:rStyle w:val="markedcontent"/>
          <w:lang w:val="en-GB"/>
        </w:rPr>
        <w:t xml:space="preserve"> </w:t>
      </w:r>
      <w:r w:rsidR="00CA4234" w:rsidRPr="008C3ACE">
        <w:rPr>
          <w:rStyle w:val="markedcontent"/>
          <w:lang w:val="en-GB"/>
        </w:rPr>
        <w:t xml:space="preserve">and gives </w:t>
      </w:r>
      <w:r w:rsidR="008C533E" w:rsidRPr="008C3ACE">
        <w:rPr>
          <w:rStyle w:val="markedcontent"/>
          <w:lang w:val="en-GB"/>
        </w:rPr>
        <w:t xml:space="preserve">particular </w:t>
      </w:r>
      <w:r w:rsidR="00CA4234" w:rsidRPr="008C3ACE">
        <w:rPr>
          <w:rStyle w:val="markedcontent"/>
          <w:lang w:val="en-GB"/>
        </w:rPr>
        <w:t xml:space="preserve">weight </w:t>
      </w:r>
      <w:r w:rsidR="25173DB7" w:rsidRPr="008C3ACE">
        <w:rPr>
          <w:rStyle w:val="markedcontent"/>
          <w:lang w:val="en-GB"/>
        </w:rPr>
        <w:t xml:space="preserve">where </w:t>
      </w:r>
      <w:r w:rsidR="00904BF8" w:rsidRPr="008C3ACE">
        <w:rPr>
          <w:rStyle w:val="markedcontent"/>
          <w:lang w:val="en-GB"/>
        </w:rPr>
        <w:t>their</w:t>
      </w:r>
      <w:r w:rsidR="25173DB7" w:rsidRPr="008C3ACE">
        <w:rPr>
          <w:rStyle w:val="markedcontent"/>
          <w:lang w:val="en-GB"/>
        </w:rPr>
        <w:t xml:space="preserve"> accuracy is unchallenged by impartial parties.</w:t>
      </w:r>
      <w:r w:rsidR="00404877" w:rsidRPr="008C3ACE">
        <w:rPr>
          <w:rStyle w:val="FootnoteReference"/>
          <w:lang w:val="en-GB"/>
        </w:rPr>
        <w:footnoteReference w:id="239"/>
      </w:r>
      <w:r w:rsidR="25173DB7" w:rsidRPr="008C3ACE">
        <w:rPr>
          <w:rStyle w:val="markedcontent"/>
          <w:lang w:val="en-GB"/>
        </w:rPr>
        <w:t xml:space="preserve"> That is the case here, where </w:t>
      </w:r>
      <w:r w:rsidR="0032702A">
        <w:rPr>
          <w:rStyle w:val="markedcontent"/>
          <w:lang w:val="en-GB"/>
        </w:rPr>
        <w:t>only Etna</w:t>
      </w:r>
      <w:r w:rsidR="25173DB7" w:rsidRPr="008C3ACE">
        <w:rPr>
          <w:rStyle w:val="markedcontent"/>
          <w:lang w:val="en-GB"/>
        </w:rPr>
        <w:t>, a politically interested party</w:t>
      </w:r>
      <w:r w:rsidR="0032702A">
        <w:rPr>
          <w:rStyle w:val="markedcontent"/>
          <w:lang w:val="en-GB"/>
        </w:rPr>
        <w:t>, reject</w:t>
      </w:r>
      <w:r w:rsidR="009B434E">
        <w:rPr>
          <w:rStyle w:val="markedcontent"/>
          <w:lang w:val="en-GB"/>
        </w:rPr>
        <w:t>ed</w:t>
      </w:r>
      <w:r w:rsidR="0032702A">
        <w:rPr>
          <w:rStyle w:val="markedcontent"/>
          <w:lang w:val="en-GB"/>
        </w:rPr>
        <w:t xml:space="preserve"> the first report</w:t>
      </w:r>
      <w:r w:rsidR="25173DB7" w:rsidRPr="008C3ACE">
        <w:rPr>
          <w:rStyle w:val="markedcontent"/>
          <w:lang w:val="en-GB"/>
        </w:rPr>
        <w:t>.</w:t>
      </w:r>
      <w:r w:rsidR="001F3C6E" w:rsidRPr="008C3ACE">
        <w:rPr>
          <w:rStyle w:val="FootnoteReference"/>
          <w:lang w:val="en-GB"/>
        </w:rPr>
        <w:footnoteReference w:id="240"/>
      </w:r>
      <w:r w:rsidR="25173DB7" w:rsidRPr="008C3ACE">
        <w:rPr>
          <w:rStyle w:val="markedcontent"/>
          <w:lang w:val="en-GB"/>
        </w:rPr>
        <w:t xml:space="preserve"> </w:t>
      </w:r>
      <w:r w:rsidR="3723F117" w:rsidRPr="008C3ACE">
        <w:rPr>
          <w:rStyle w:val="markedcontent"/>
          <w:lang w:val="en-GB"/>
        </w:rPr>
        <w:t>T</w:t>
      </w:r>
      <w:r w:rsidR="6D0A036C" w:rsidRPr="008C3ACE">
        <w:rPr>
          <w:rStyle w:val="markedcontent"/>
          <w:lang w:val="en-GB"/>
        </w:rPr>
        <w:t>his Court should</w:t>
      </w:r>
      <w:r w:rsidR="00CD65E3" w:rsidRPr="008C3ACE">
        <w:rPr>
          <w:rStyle w:val="markedcontent"/>
          <w:lang w:val="en-GB"/>
        </w:rPr>
        <w:t xml:space="preserve"> thus</w:t>
      </w:r>
      <w:r w:rsidR="6D0A036C" w:rsidRPr="008C3ACE">
        <w:rPr>
          <w:rStyle w:val="markedcontent"/>
          <w:lang w:val="en-GB"/>
        </w:rPr>
        <w:t xml:space="preserve"> rely on</w:t>
      </w:r>
      <w:r w:rsidR="00115374">
        <w:rPr>
          <w:rStyle w:val="markedcontent"/>
          <w:lang w:val="en-GB"/>
        </w:rPr>
        <w:t xml:space="preserve"> the</w:t>
      </w:r>
      <w:r w:rsidR="7E065FC8" w:rsidRPr="008C3ACE">
        <w:rPr>
          <w:rStyle w:val="markedcontent"/>
          <w:lang w:val="en-GB"/>
        </w:rPr>
        <w:t xml:space="preserve"> ILSA’s</w:t>
      </w:r>
      <w:r w:rsidR="6D0A036C" w:rsidRPr="008C3ACE">
        <w:rPr>
          <w:rStyle w:val="markedcontent"/>
          <w:lang w:val="en-GB"/>
        </w:rPr>
        <w:t xml:space="preserve"> </w:t>
      </w:r>
      <w:r w:rsidR="00444294">
        <w:rPr>
          <w:rStyle w:val="markedcontent"/>
          <w:lang w:val="en-GB"/>
        </w:rPr>
        <w:t>scientific evidence</w:t>
      </w:r>
      <w:r w:rsidR="6D0A036C" w:rsidRPr="008C3ACE">
        <w:rPr>
          <w:rStyle w:val="markedcontent"/>
          <w:lang w:val="en-GB"/>
        </w:rPr>
        <w:t xml:space="preserve"> </w:t>
      </w:r>
      <w:r w:rsidR="3AD76497" w:rsidRPr="008C3ACE">
        <w:rPr>
          <w:rStyle w:val="markedcontent"/>
          <w:lang w:val="en-GB"/>
        </w:rPr>
        <w:t>as evidence.</w:t>
      </w:r>
    </w:p>
    <w:p w14:paraId="1382691B" w14:textId="0C7C584F" w:rsidR="00627E4F" w:rsidRDefault="00627E4F" w:rsidP="003051A6">
      <w:pPr>
        <w:pStyle w:val="Heading4"/>
        <w:numPr>
          <w:ilvl w:val="3"/>
          <w:numId w:val="18"/>
        </w:numPr>
        <w:spacing w:line="360" w:lineRule="auto"/>
        <w:ind w:left="1560" w:hanging="426"/>
        <w:rPr>
          <w:lang w:val="en-GB"/>
        </w:rPr>
      </w:pPr>
      <w:bookmarkStart w:id="86" w:name="_Toc124881972"/>
      <w:proofErr w:type="spellStart"/>
      <w:r w:rsidRPr="008C3ACE">
        <w:rPr>
          <w:lang w:val="en-GB"/>
        </w:rPr>
        <w:t>Ragnell</w:t>
      </w:r>
      <w:proofErr w:type="spellEnd"/>
      <w:r w:rsidRPr="008C3ACE">
        <w:rPr>
          <w:lang w:val="en-GB"/>
        </w:rPr>
        <w:t xml:space="preserve"> violated its obligations related to the Basel Convention.</w:t>
      </w:r>
      <w:bookmarkEnd w:id="86"/>
    </w:p>
    <w:p w14:paraId="53CECD5B" w14:textId="6A3350FF" w:rsidR="00A12BB8" w:rsidRPr="00A12BB8" w:rsidRDefault="00A12BB8" w:rsidP="00A12BB8">
      <w:pPr>
        <w:rPr>
          <w:lang w:val="en-GB"/>
        </w:rPr>
      </w:pPr>
      <w:proofErr w:type="spellStart"/>
      <w:r>
        <w:rPr>
          <w:lang w:val="en-GB"/>
        </w:rPr>
        <w:t>Ragnell</w:t>
      </w:r>
      <w:proofErr w:type="spellEnd"/>
      <w:r>
        <w:rPr>
          <w:lang w:val="en-GB"/>
        </w:rPr>
        <w:t xml:space="preserve"> violated both customary norms reflected by the Basel Convention</w:t>
      </w:r>
      <w:r w:rsidR="00B42CE1">
        <w:rPr>
          <w:lang w:val="en-GB"/>
        </w:rPr>
        <w:t xml:space="preserve"> [</w:t>
      </w:r>
      <w:proofErr w:type="spellStart"/>
      <w:r w:rsidR="00B42CE1" w:rsidRPr="00FB1D85">
        <w:rPr>
          <w:b/>
          <w:bCs/>
          <w:lang w:val="en-GB"/>
        </w:rPr>
        <w:t>i</w:t>
      </w:r>
      <w:proofErr w:type="spellEnd"/>
      <w:r w:rsidR="00B42CE1">
        <w:rPr>
          <w:lang w:val="en-GB"/>
        </w:rPr>
        <w:t>]</w:t>
      </w:r>
      <w:r w:rsidR="00981571">
        <w:rPr>
          <w:lang w:val="en-GB"/>
        </w:rPr>
        <w:t xml:space="preserve"> and due diligence obligations informed by </w:t>
      </w:r>
      <w:r w:rsidR="007E402A">
        <w:rPr>
          <w:lang w:val="en-GB"/>
        </w:rPr>
        <w:t>the Convention</w:t>
      </w:r>
      <w:r w:rsidR="00B42CE1">
        <w:rPr>
          <w:lang w:val="en-GB"/>
        </w:rPr>
        <w:t xml:space="preserve"> [</w:t>
      </w:r>
      <w:r w:rsidR="00B42CE1" w:rsidRPr="00FB1D85">
        <w:rPr>
          <w:b/>
          <w:bCs/>
          <w:lang w:val="en-GB"/>
        </w:rPr>
        <w:t>ii</w:t>
      </w:r>
      <w:r w:rsidR="00B42CE1">
        <w:rPr>
          <w:lang w:val="en-GB"/>
        </w:rPr>
        <w:t>]</w:t>
      </w:r>
      <w:r w:rsidR="00981571">
        <w:rPr>
          <w:lang w:val="en-GB"/>
        </w:rPr>
        <w:t xml:space="preserve">. </w:t>
      </w:r>
    </w:p>
    <w:p w14:paraId="6012CE5E" w14:textId="52123A13" w:rsidR="00CF164A" w:rsidRPr="008C3ACE" w:rsidRDefault="00CF164A" w:rsidP="004920ED">
      <w:pPr>
        <w:pStyle w:val="Heading5"/>
        <w:numPr>
          <w:ilvl w:val="2"/>
          <w:numId w:val="14"/>
        </w:numPr>
        <w:ind w:left="1843" w:hanging="425"/>
      </w:pPr>
      <w:bookmarkStart w:id="87" w:name="_Toc124881973"/>
      <w:proofErr w:type="spellStart"/>
      <w:r w:rsidRPr="008C3ACE">
        <w:t>Ragnell</w:t>
      </w:r>
      <w:proofErr w:type="spellEnd"/>
      <w:r w:rsidRPr="008C3ACE">
        <w:t xml:space="preserve"> violated customary norms reflected by the Basel Convention.</w:t>
      </w:r>
      <w:bookmarkEnd w:id="87"/>
    </w:p>
    <w:p w14:paraId="4C83D6C5" w14:textId="0FBFE16D" w:rsidR="00CF164A" w:rsidRPr="008C3ACE" w:rsidRDefault="00CF164A" w:rsidP="00F36A55">
      <w:pPr>
        <w:pStyle w:val="Heading6"/>
        <w:numPr>
          <w:ilvl w:val="1"/>
          <w:numId w:val="21"/>
        </w:numPr>
        <w:ind w:left="2410" w:hanging="425"/>
      </w:pPr>
      <w:proofErr w:type="spellStart"/>
      <w:r w:rsidRPr="008C3ACE">
        <w:t>Ragnell</w:t>
      </w:r>
      <w:proofErr w:type="spellEnd"/>
      <w:r w:rsidRPr="008C3ACE">
        <w:t xml:space="preserve"> failed to ensure environmentally sound management of waste.</w:t>
      </w:r>
    </w:p>
    <w:p w14:paraId="52E06412" w14:textId="4E8E8229" w:rsidR="00F84A21" w:rsidRPr="008C3ACE" w:rsidRDefault="68EF3FFC" w:rsidP="00656024">
      <w:pPr>
        <w:rPr>
          <w:lang w:val="en-GB"/>
        </w:rPr>
      </w:pPr>
      <w:r w:rsidRPr="008C3ACE">
        <w:rPr>
          <w:lang w:val="en-GB"/>
        </w:rPr>
        <w:t xml:space="preserve"> The Basel Convention</w:t>
      </w:r>
      <w:r w:rsidR="00733B7C">
        <w:rPr>
          <w:lang w:val="en-GB"/>
        </w:rPr>
        <w:t xml:space="preserve"> (“Basel”)</w:t>
      </w:r>
      <w:r w:rsidRPr="008C3ACE">
        <w:rPr>
          <w:lang w:val="en-GB"/>
        </w:rPr>
        <w:t xml:space="preserve"> sets out obligations </w:t>
      </w:r>
      <w:r w:rsidR="00627E4F" w:rsidRPr="008C3ACE">
        <w:rPr>
          <w:lang w:val="en-GB"/>
        </w:rPr>
        <w:t>on</w:t>
      </w:r>
      <w:r w:rsidRPr="008C3ACE">
        <w:rPr>
          <w:lang w:val="en-GB"/>
        </w:rPr>
        <w:t xml:space="preserve"> the transboundary movement of waste. Under Article 4(8), Parties must require that </w:t>
      </w:r>
      <w:r w:rsidR="00E47DB7" w:rsidRPr="008C3ACE">
        <w:rPr>
          <w:lang w:val="en-GB"/>
        </w:rPr>
        <w:t xml:space="preserve">exported </w:t>
      </w:r>
      <w:r w:rsidRPr="008C3ACE">
        <w:rPr>
          <w:lang w:val="en-GB"/>
        </w:rPr>
        <w:t xml:space="preserve">waste </w:t>
      </w:r>
      <w:r w:rsidR="00A80F73" w:rsidRPr="008C3ACE">
        <w:rPr>
          <w:lang w:val="en-GB"/>
        </w:rPr>
        <w:t>receive environmentally sound management (</w:t>
      </w:r>
      <w:r w:rsidR="00CA4186">
        <w:rPr>
          <w:lang w:val="en-GB"/>
        </w:rPr>
        <w:t>“</w:t>
      </w:r>
      <w:r w:rsidR="00A80F73" w:rsidRPr="008C3ACE">
        <w:rPr>
          <w:lang w:val="en-GB"/>
        </w:rPr>
        <w:t>ESM</w:t>
      </w:r>
      <w:r w:rsidR="00CA4186">
        <w:rPr>
          <w:lang w:val="en-GB"/>
        </w:rPr>
        <w:t>”</w:t>
      </w:r>
      <w:r w:rsidR="00A80F73" w:rsidRPr="008C3ACE">
        <w:rPr>
          <w:lang w:val="en-GB"/>
        </w:rPr>
        <w:t xml:space="preserve">) </w:t>
      </w:r>
      <w:r w:rsidRPr="008C3ACE">
        <w:rPr>
          <w:lang w:val="en-GB"/>
        </w:rPr>
        <w:t xml:space="preserve">in the </w:t>
      </w:r>
      <w:r w:rsidR="00F67C0C" w:rsidRPr="008C3ACE">
        <w:rPr>
          <w:lang w:val="en-GB"/>
        </w:rPr>
        <w:t xml:space="preserve">importing </w:t>
      </w:r>
      <w:r w:rsidRPr="008C3ACE">
        <w:rPr>
          <w:lang w:val="en-GB"/>
        </w:rPr>
        <w:t>State.</w:t>
      </w:r>
      <w:r w:rsidR="00C346C1" w:rsidRPr="008C3ACE">
        <w:rPr>
          <w:rStyle w:val="FootnoteReference"/>
          <w:lang w:val="en-GB"/>
        </w:rPr>
        <w:footnoteReference w:id="241"/>
      </w:r>
      <w:r w:rsidR="0032702A">
        <w:rPr>
          <w:lang w:val="en-GB"/>
        </w:rPr>
        <w:t xml:space="preserve"> Under</w:t>
      </w:r>
      <w:r w:rsidR="00123A50" w:rsidRPr="008C3ACE">
        <w:rPr>
          <w:lang w:val="en-GB"/>
        </w:rPr>
        <w:t xml:space="preserve"> Article 4(2)(d)</w:t>
      </w:r>
      <w:r w:rsidR="0032702A">
        <w:rPr>
          <w:lang w:val="en-GB"/>
        </w:rPr>
        <w:t xml:space="preserve">, </w:t>
      </w:r>
      <w:r w:rsidR="00527827" w:rsidRPr="008C3ACE">
        <w:rPr>
          <w:lang w:val="en-GB"/>
        </w:rPr>
        <w:t>States must ensure</w:t>
      </w:r>
      <w:r w:rsidR="00DB245B" w:rsidRPr="008C3ACE">
        <w:rPr>
          <w:lang w:val="en-GB"/>
        </w:rPr>
        <w:t xml:space="preserve"> that the transboundary movement of waste is “</w:t>
      </w:r>
      <w:r w:rsidR="005B6004" w:rsidRPr="008C3ACE">
        <w:rPr>
          <w:lang w:val="en-GB"/>
        </w:rPr>
        <w:t>conducted in a manner which will protect human health and the environment.”</w:t>
      </w:r>
      <w:r w:rsidR="00C346C1" w:rsidRPr="008C3ACE">
        <w:rPr>
          <w:rStyle w:val="FootnoteReference"/>
          <w:lang w:val="en-GB"/>
        </w:rPr>
        <w:footnoteReference w:id="242"/>
      </w:r>
      <w:r w:rsidR="005B6004" w:rsidRPr="008C3ACE">
        <w:rPr>
          <w:lang w:val="en-GB"/>
        </w:rPr>
        <w:t xml:space="preserve"> </w:t>
      </w:r>
      <w:r w:rsidR="00574028" w:rsidRPr="008C3ACE">
        <w:rPr>
          <w:lang w:val="en-GB"/>
        </w:rPr>
        <w:t>The 2019 Plastic Waste Amendments</w:t>
      </w:r>
      <w:r w:rsidR="00F67C0C" w:rsidRPr="008C3ACE">
        <w:rPr>
          <w:lang w:val="en-GB"/>
        </w:rPr>
        <w:t xml:space="preserve"> </w:t>
      </w:r>
      <w:r w:rsidR="007E402A">
        <w:rPr>
          <w:lang w:val="en-GB"/>
        </w:rPr>
        <w:t>extended</w:t>
      </w:r>
      <w:r w:rsidR="007E402A" w:rsidRPr="008C3ACE">
        <w:rPr>
          <w:lang w:val="en-GB"/>
        </w:rPr>
        <w:t xml:space="preserve"> </w:t>
      </w:r>
      <w:r w:rsidR="00574028" w:rsidRPr="008C3ACE">
        <w:rPr>
          <w:lang w:val="en-GB"/>
        </w:rPr>
        <w:t>the</w:t>
      </w:r>
      <w:r w:rsidR="004C3DDA" w:rsidRPr="008C3ACE">
        <w:rPr>
          <w:lang w:val="en-GB"/>
        </w:rPr>
        <w:t xml:space="preserve">se </w:t>
      </w:r>
      <w:r w:rsidR="00574028" w:rsidRPr="008C3ACE">
        <w:rPr>
          <w:lang w:val="en-GB"/>
        </w:rPr>
        <w:t>obligations to most plastic waste.</w:t>
      </w:r>
      <w:r w:rsidR="00F67C0C" w:rsidRPr="008C3ACE">
        <w:rPr>
          <w:rStyle w:val="FootnoteReference"/>
          <w:lang w:val="en-GB"/>
        </w:rPr>
        <w:footnoteReference w:id="243"/>
      </w:r>
    </w:p>
    <w:p w14:paraId="762869EE" w14:textId="18D9F6AA" w:rsidR="00CF164A" w:rsidRPr="008C3ACE" w:rsidRDefault="0E8C36DA" w:rsidP="00656024">
      <w:pPr>
        <w:rPr>
          <w:highlight w:val="magenta"/>
          <w:lang w:val="en-GB"/>
        </w:rPr>
      </w:pPr>
      <w:r w:rsidRPr="008C3ACE">
        <w:rPr>
          <w:lang w:val="en-GB"/>
        </w:rPr>
        <w:t>These provisions</w:t>
      </w:r>
      <w:r w:rsidR="00E02316">
        <w:rPr>
          <w:lang w:val="en-GB"/>
        </w:rPr>
        <w:t xml:space="preserve">, </w:t>
      </w:r>
      <w:r w:rsidR="00EF69CE" w:rsidRPr="008C3ACE">
        <w:rPr>
          <w:lang w:val="en-GB"/>
        </w:rPr>
        <w:t>supported by</w:t>
      </w:r>
      <w:r w:rsidR="003A4EA2" w:rsidRPr="008C3ACE">
        <w:rPr>
          <w:lang w:val="en-GB"/>
        </w:rPr>
        <w:t xml:space="preserve"> </w:t>
      </w:r>
      <w:proofErr w:type="spellStart"/>
      <w:r w:rsidR="003A4EA2" w:rsidRPr="008C3ACE">
        <w:rPr>
          <w:i/>
          <w:lang w:val="en-GB"/>
        </w:rPr>
        <w:t>opinio</w:t>
      </w:r>
      <w:proofErr w:type="spellEnd"/>
      <w:r w:rsidR="003A4EA2" w:rsidRPr="008C3ACE">
        <w:rPr>
          <w:i/>
          <w:lang w:val="en-GB"/>
        </w:rPr>
        <w:t xml:space="preserve"> juris</w:t>
      </w:r>
      <w:r w:rsidR="003A4EA2" w:rsidRPr="008C3ACE">
        <w:rPr>
          <w:lang w:val="en-GB"/>
        </w:rPr>
        <w:t xml:space="preserve"> and</w:t>
      </w:r>
      <w:r w:rsidR="00D95E19" w:rsidRPr="008C3ACE">
        <w:rPr>
          <w:lang w:val="en-GB"/>
        </w:rPr>
        <w:t xml:space="preserve"> </w:t>
      </w:r>
      <w:r w:rsidR="003A4EA2" w:rsidRPr="008C3ACE">
        <w:rPr>
          <w:lang w:val="en-GB"/>
        </w:rPr>
        <w:t>extensive and virtually uniform state practice</w:t>
      </w:r>
      <w:r w:rsidR="00E02316">
        <w:rPr>
          <w:lang w:val="en-GB"/>
        </w:rPr>
        <w:t>, reflect custom</w:t>
      </w:r>
      <w:r w:rsidR="0090261A">
        <w:rPr>
          <w:lang w:val="en-GB"/>
        </w:rPr>
        <w:t>ary international law</w:t>
      </w:r>
      <w:r w:rsidR="003A4EA2" w:rsidRPr="008C3ACE">
        <w:rPr>
          <w:lang w:val="en-GB"/>
        </w:rPr>
        <w:t>.</w:t>
      </w:r>
      <w:r w:rsidR="003A4EA2" w:rsidRPr="008C3ACE">
        <w:rPr>
          <w:rStyle w:val="FootnoteReference"/>
          <w:lang w:val="en-GB"/>
        </w:rPr>
        <w:footnoteReference w:id="244"/>
      </w:r>
      <w:r w:rsidR="003A4EA2" w:rsidRPr="008C3ACE">
        <w:rPr>
          <w:lang w:val="en-GB"/>
        </w:rPr>
        <w:t xml:space="preserve"> </w:t>
      </w:r>
      <w:r w:rsidR="00750FF4" w:rsidRPr="008C3ACE">
        <w:rPr>
          <w:lang w:val="en-GB"/>
        </w:rPr>
        <w:t>Indeed,</w:t>
      </w:r>
      <w:r w:rsidR="009E2933" w:rsidRPr="008C3ACE">
        <w:rPr>
          <w:lang w:val="en-GB"/>
        </w:rPr>
        <w:t xml:space="preserve"> w</w:t>
      </w:r>
      <w:r w:rsidR="00EF69CE" w:rsidRPr="008C3ACE">
        <w:rPr>
          <w:lang w:val="en-GB"/>
        </w:rPr>
        <w:t xml:space="preserve">idespread and representative </w:t>
      </w:r>
      <w:r w:rsidR="00EF69CE" w:rsidRPr="008C3ACE">
        <w:rPr>
          <w:lang w:val="en-GB"/>
        </w:rPr>
        <w:lastRenderedPageBreak/>
        <w:t>participation</w:t>
      </w:r>
      <w:r w:rsidR="00004072" w:rsidRPr="008C3ACE">
        <w:rPr>
          <w:lang w:val="en-GB"/>
        </w:rPr>
        <w:t xml:space="preserve"> in the nearly-universally ratified Basel Convention,</w:t>
      </w:r>
      <w:r w:rsidR="00542CF7" w:rsidRPr="008C3ACE">
        <w:rPr>
          <w:rStyle w:val="FootnoteReference"/>
          <w:lang w:val="en-GB"/>
        </w:rPr>
        <w:footnoteReference w:id="245"/>
      </w:r>
      <w:r w:rsidR="00BE3FFC" w:rsidRPr="008C3ACE">
        <w:rPr>
          <w:lang w:val="en-GB"/>
        </w:rPr>
        <w:t xml:space="preserve"> </w:t>
      </w:r>
      <w:r w:rsidR="0087442F" w:rsidRPr="008C3ACE">
        <w:rPr>
          <w:lang w:val="en-GB"/>
        </w:rPr>
        <w:t>including by</w:t>
      </w:r>
      <w:r w:rsidR="00EB00EC" w:rsidRPr="008C3ACE">
        <w:rPr>
          <w:lang w:val="en-GB"/>
        </w:rPr>
        <w:t xml:space="preserve"> States </w:t>
      </w:r>
      <w:r w:rsidR="0087442F" w:rsidRPr="008C3ACE">
        <w:rPr>
          <w:lang w:val="en-GB"/>
        </w:rPr>
        <w:t>with</w:t>
      </w:r>
      <w:r w:rsidR="00EB00EC" w:rsidRPr="008C3ACE">
        <w:rPr>
          <w:lang w:val="en-GB"/>
        </w:rPr>
        <w:t xml:space="preserve"> specially affected</w:t>
      </w:r>
      <w:r w:rsidR="00FE760D" w:rsidRPr="008C3ACE">
        <w:rPr>
          <w:lang w:val="en-GB"/>
        </w:rPr>
        <w:t xml:space="preserve"> </w:t>
      </w:r>
      <w:r w:rsidR="0087442F" w:rsidRPr="008C3ACE">
        <w:rPr>
          <w:lang w:val="en-GB"/>
        </w:rPr>
        <w:t>interests</w:t>
      </w:r>
      <w:r w:rsidR="00FE760D" w:rsidRPr="008C3ACE">
        <w:rPr>
          <w:lang w:val="en-GB"/>
        </w:rPr>
        <w:t>,</w:t>
      </w:r>
      <w:r w:rsidR="00EF69CE" w:rsidRPr="008C3ACE">
        <w:rPr>
          <w:lang w:val="en-GB"/>
        </w:rPr>
        <w:t xml:space="preserve"> proves that the norms</w:t>
      </w:r>
      <w:r w:rsidR="0090261A">
        <w:rPr>
          <w:lang w:val="en-GB"/>
        </w:rPr>
        <w:t xml:space="preserve"> set out</w:t>
      </w:r>
      <w:r w:rsidR="00EF69CE" w:rsidRPr="008C3ACE">
        <w:rPr>
          <w:lang w:val="en-GB"/>
        </w:rPr>
        <w:t xml:space="preserve"> </w:t>
      </w:r>
      <w:r w:rsidR="00876A4A">
        <w:rPr>
          <w:lang w:val="en-GB"/>
        </w:rPr>
        <w:t>therein</w:t>
      </w:r>
      <w:r w:rsidR="00EF69CE" w:rsidRPr="008C3ACE">
        <w:rPr>
          <w:lang w:val="en-GB"/>
        </w:rPr>
        <w:t xml:space="preserve"> are customary.</w:t>
      </w:r>
      <w:r w:rsidR="009E2933" w:rsidRPr="008C3ACE">
        <w:rPr>
          <w:rStyle w:val="FootnoteReference"/>
          <w:lang w:val="en-GB"/>
        </w:rPr>
        <w:footnoteReference w:id="246"/>
      </w:r>
      <w:r w:rsidR="00EF69CE" w:rsidRPr="008C3ACE">
        <w:rPr>
          <w:lang w:val="en-GB"/>
        </w:rPr>
        <w:t xml:space="preserve"> </w:t>
      </w:r>
      <w:r w:rsidR="00750FF4" w:rsidRPr="00CA4186">
        <w:rPr>
          <w:lang w:val="en-GB"/>
        </w:rPr>
        <w:t>The</w:t>
      </w:r>
      <w:r w:rsidR="00750FF4" w:rsidRPr="008C3ACE">
        <w:rPr>
          <w:lang w:val="en-GB"/>
        </w:rPr>
        <w:t xml:space="preserve"> requirement to ensure ESM of waste also appears in other</w:t>
      </w:r>
      <w:r w:rsidR="00750FF4" w:rsidRPr="008C3ACE" w:rsidDel="791545AD">
        <w:rPr>
          <w:lang w:val="en-GB"/>
        </w:rPr>
        <w:t xml:space="preserve"> t</w:t>
      </w:r>
      <w:r w:rsidR="00750FF4" w:rsidRPr="008C3ACE">
        <w:rPr>
          <w:lang w:val="en-GB"/>
        </w:rPr>
        <w:t>reaties and legal instruments,</w:t>
      </w:r>
      <w:r w:rsidR="00750FF4" w:rsidRPr="008C3ACE">
        <w:rPr>
          <w:rStyle w:val="FootnoteReference"/>
          <w:lang w:val="en-GB"/>
        </w:rPr>
        <w:footnoteReference w:id="247"/>
      </w:r>
      <w:r w:rsidR="00750FF4" w:rsidRPr="008C3ACE">
        <w:rPr>
          <w:lang w:val="en-GB"/>
        </w:rPr>
        <w:t xml:space="preserve"> including bilateral agreements signed by the U</w:t>
      </w:r>
      <w:r w:rsidR="00FB5C73">
        <w:rPr>
          <w:lang w:val="en-GB"/>
        </w:rPr>
        <w:t>nited States</w:t>
      </w:r>
      <w:r w:rsidR="00750FF4" w:rsidRPr="008C3ACE">
        <w:rPr>
          <w:lang w:val="en-GB"/>
        </w:rPr>
        <w:t>, a specially affected non-party.</w:t>
      </w:r>
      <w:r w:rsidR="00750FF4" w:rsidRPr="008C3ACE">
        <w:rPr>
          <w:rStyle w:val="FootnoteReference"/>
          <w:lang w:val="en-GB"/>
        </w:rPr>
        <w:footnoteReference w:id="248"/>
      </w:r>
    </w:p>
    <w:p w14:paraId="0F77012A" w14:textId="6FCC7575" w:rsidR="00CF164A" w:rsidRPr="008C3ACE" w:rsidRDefault="6D0A036C" w:rsidP="00656024">
      <w:pPr>
        <w:rPr>
          <w:lang w:val="en-GB"/>
        </w:rPr>
      </w:pPr>
      <w:r w:rsidRPr="008C3ACE">
        <w:rPr>
          <w:lang w:val="en-GB"/>
        </w:rPr>
        <w:t xml:space="preserve">In practice, </w:t>
      </w:r>
      <w:r w:rsidR="2A0C78DA" w:rsidRPr="008C3ACE">
        <w:rPr>
          <w:lang w:val="en-GB"/>
        </w:rPr>
        <w:t>th</w:t>
      </w:r>
      <w:r w:rsidR="0090261A">
        <w:rPr>
          <w:lang w:val="en-GB"/>
        </w:rPr>
        <w:t>e</w:t>
      </w:r>
      <w:r w:rsidR="2A0C78DA" w:rsidRPr="008C3ACE">
        <w:rPr>
          <w:lang w:val="en-GB"/>
        </w:rPr>
        <w:t xml:space="preserve"> requirement to </w:t>
      </w:r>
      <w:r w:rsidRPr="008C3ACE">
        <w:rPr>
          <w:lang w:val="en-GB"/>
        </w:rPr>
        <w:t xml:space="preserve">ensure ESM of exported wastes </w:t>
      </w:r>
      <w:r w:rsidR="2ED443BE" w:rsidRPr="008C3ACE">
        <w:rPr>
          <w:lang w:val="en-GB"/>
        </w:rPr>
        <w:t>is</w:t>
      </w:r>
      <w:r w:rsidRPr="008C3ACE">
        <w:rPr>
          <w:lang w:val="en-GB"/>
        </w:rPr>
        <w:t xml:space="preserve"> </w:t>
      </w:r>
      <w:r w:rsidR="2ED443BE" w:rsidRPr="008C3ACE">
        <w:rPr>
          <w:lang w:val="en-GB"/>
        </w:rPr>
        <w:t xml:space="preserve">implemented through </w:t>
      </w:r>
      <w:r w:rsidRPr="008C3ACE">
        <w:rPr>
          <w:lang w:val="en-GB"/>
        </w:rPr>
        <w:t>external verification</w:t>
      </w:r>
      <w:r w:rsidR="00CF164A" w:rsidRPr="008C3ACE">
        <w:rPr>
          <w:lang w:val="en-GB"/>
        </w:rPr>
        <w:t xml:space="preserve"> of the import</w:t>
      </w:r>
      <w:r w:rsidR="746CC933" w:rsidRPr="008C3ACE">
        <w:rPr>
          <w:lang w:val="en-GB"/>
        </w:rPr>
        <w:t xml:space="preserve">er’s </w:t>
      </w:r>
      <w:r w:rsidR="00CF164A" w:rsidRPr="008C3ACE" w:rsidDel="791545AD">
        <w:rPr>
          <w:lang w:val="en-GB"/>
        </w:rPr>
        <w:t>ability to treat waste</w:t>
      </w:r>
      <w:r w:rsidRPr="008C3ACE">
        <w:rPr>
          <w:lang w:val="en-GB"/>
        </w:rPr>
        <w:t>. For example, Taiwan requires the exporter</w:t>
      </w:r>
      <w:r w:rsidR="0090261A">
        <w:rPr>
          <w:lang w:val="en-GB"/>
        </w:rPr>
        <w:t xml:space="preserve"> to</w:t>
      </w:r>
      <w:r w:rsidRPr="008C3ACE">
        <w:rPr>
          <w:lang w:val="en-GB"/>
        </w:rPr>
        <w:t xml:space="preserve"> send personnel abroad to investigate the importer’s disposal ability.</w:t>
      </w:r>
      <w:r w:rsidR="00CF164A" w:rsidRPr="008C3ACE">
        <w:rPr>
          <w:rStyle w:val="FootnoteReference"/>
          <w:lang w:val="en-GB"/>
        </w:rPr>
        <w:footnoteReference w:id="249"/>
      </w:r>
      <w:r w:rsidRPr="008C3ACE">
        <w:rPr>
          <w:lang w:val="en-GB"/>
        </w:rPr>
        <w:t xml:space="preserve"> The EU’s proposed Waste Shipment Regulation allows waste exports only to </w:t>
      </w:r>
      <w:r w:rsidR="00F970AC">
        <w:rPr>
          <w:lang w:val="en-GB"/>
        </w:rPr>
        <w:t>States</w:t>
      </w:r>
      <w:r w:rsidR="00F970AC" w:rsidRPr="008C3ACE">
        <w:rPr>
          <w:lang w:val="en-GB"/>
        </w:rPr>
        <w:t xml:space="preserve"> </w:t>
      </w:r>
      <w:r w:rsidRPr="008C3ACE">
        <w:rPr>
          <w:lang w:val="en-GB"/>
        </w:rPr>
        <w:t>that implement</w:t>
      </w:r>
      <w:r w:rsidR="3A404BD6" w:rsidRPr="008C3ACE">
        <w:rPr>
          <w:lang w:val="en-GB"/>
        </w:rPr>
        <w:t>ed measures ensuring</w:t>
      </w:r>
      <w:r w:rsidRPr="008C3ACE">
        <w:rPr>
          <w:lang w:val="en-GB"/>
        </w:rPr>
        <w:t xml:space="preserve"> ESM.</w:t>
      </w:r>
      <w:r w:rsidR="00CF164A" w:rsidRPr="008C3ACE">
        <w:rPr>
          <w:rStyle w:val="FootnoteReference"/>
          <w:lang w:val="en-GB"/>
        </w:rPr>
        <w:footnoteReference w:id="250"/>
      </w:r>
      <w:r w:rsidR="2E4B06CE" w:rsidRPr="008C3ACE">
        <w:rPr>
          <w:lang w:val="en-GB"/>
        </w:rPr>
        <w:t xml:space="preserve"> </w:t>
      </w:r>
      <w:proofErr w:type="spellStart"/>
      <w:r w:rsidR="2E4B06CE" w:rsidRPr="008C3ACE">
        <w:rPr>
          <w:lang w:val="en-GB"/>
        </w:rPr>
        <w:t>Ragnell</w:t>
      </w:r>
      <w:proofErr w:type="spellEnd"/>
      <w:r w:rsidR="2E4B06CE" w:rsidRPr="008C3ACE">
        <w:rPr>
          <w:lang w:val="en-GB"/>
        </w:rPr>
        <w:t xml:space="preserve">, however, failed to </w:t>
      </w:r>
      <w:r w:rsidR="00803A36" w:rsidRPr="008C3ACE">
        <w:rPr>
          <w:lang w:val="en-GB"/>
        </w:rPr>
        <w:t>perform</w:t>
      </w:r>
      <w:r w:rsidR="2E4B06CE" w:rsidRPr="008C3ACE">
        <w:rPr>
          <w:lang w:val="en-GB"/>
        </w:rPr>
        <w:t xml:space="preserve"> any prior verification of Etna’s ability to ensure ESM o</w:t>
      </w:r>
      <w:r w:rsidR="1B061839" w:rsidRPr="008C3ACE">
        <w:rPr>
          <w:lang w:val="en-GB"/>
        </w:rPr>
        <w:t>f waste, notwithstanding the waste</w:t>
      </w:r>
      <w:r w:rsidR="002E3520" w:rsidRPr="008C3ACE">
        <w:rPr>
          <w:lang w:val="en-GB"/>
        </w:rPr>
        <w:t xml:space="preserve">’s </w:t>
      </w:r>
      <w:r w:rsidR="0022686E" w:rsidRPr="008C3ACE">
        <w:rPr>
          <w:lang w:val="en-GB"/>
        </w:rPr>
        <w:t>classification</w:t>
      </w:r>
      <w:r w:rsidR="002E3520" w:rsidRPr="008C3ACE">
        <w:rPr>
          <w:lang w:val="en-GB"/>
        </w:rPr>
        <w:t xml:space="preserve"> </w:t>
      </w:r>
      <w:r w:rsidR="1B061839" w:rsidRPr="008C3ACE">
        <w:rPr>
          <w:lang w:val="en-GB"/>
        </w:rPr>
        <w:t>as</w:t>
      </w:r>
      <w:r w:rsidRPr="008C3ACE">
        <w:rPr>
          <w:lang w:val="en-GB"/>
        </w:rPr>
        <w:t xml:space="preserve"> “other wastes” under Annex II</w:t>
      </w:r>
      <w:r w:rsidR="009E19DA" w:rsidRPr="008C3ACE">
        <w:rPr>
          <w:rStyle w:val="FootnoteReference"/>
          <w:lang w:val="en-GB"/>
        </w:rPr>
        <w:footnoteReference w:id="251"/>
      </w:r>
      <w:r w:rsidRPr="008C3ACE">
        <w:rPr>
          <w:lang w:val="en-GB"/>
        </w:rPr>
        <w:t xml:space="preserve"> and “hazardous wastes” under Annexes I, II,</w:t>
      </w:r>
      <w:r w:rsidR="0EC929AF" w:rsidRPr="008C3ACE">
        <w:rPr>
          <w:lang w:val="en-GB"/>
        </w:rPr>
        <w:t xml:space="preserve"> and</w:t>
      </w:r>
      <w:r w:rsidRPr="008C3ACE">
        <w:rPr>
          <w:lang w:val="en-GB"/>
        </w:rPr>
        <w:t xml:space="preserve"> VIII</w:t>
      </w:r>
      <w:r w:rsidR="00F970AC">
        <w:rPr>
          <w:lang w:val="en-GB"/>
        </w:rPr>
        <w:t xml:space="preserve"> to the Basel Convention</w:t>
      </w:r>
      <w:r w:rsidRPr="008C3ACE">
        <w:rPr>
          <w:lang w:val="en-GB"/>
        </w:rPr>
        <w:t>.</w:t>
      </w:r>
      <w:r w:rsidR="00CF164A" w:rsidRPr="008C3ACE">
        <w:rPr>
          <w:rStyle w:val="FootnoteReference"/>
          <w:lang w:val="en-GB"/>
        </w:rPr>
        <w:footnoteReference w:id="252"/>
      </w:r>
      <w:r w:rsidRPr="008C3ACE">
        <w:rPr>
          <w:lang w:val="en-GB"/>
        </w:rPr>
        <w:t xml:space="preserve"> </w:t>
      </w:r>
      <w:r w:rsidR="00CF164A" w:rsidRPr="008C3ACE">
        <w:rPr>
          <w:lang w:val="en-GB"/>
        </w:rPr>
        <w:tab/>
      </w:r>
    </w:p>
    <w:p w14:paraId="637460C0" w14:textId="5C74326F" w:rsidR="00CF164A" w:rsidRPr="008C3ACE" w:rsidRDefault="00CF164A" w:rsidP="00F36A55">
      <w:pPr>
        <w:pStyle w:val="Heading6"/>
        <w:numPr>
          <w:ilvl w:val="1"/>
          <w:numId w:val="21"/>
        </w:numPr>
        <w:ind w:left="2410" w:hanging="425"/>
      </w:pPr>
      <w:r w:rsidRPr="008C3ACE">
        <w:t>There is no common but differentiated duty for obligations related to the Basel Convention.</w:t>
      </w:r>
    </w:p>
    <w:p w14:paraId="780AE3DB" w14:textId="1F1184A3" w:rsidR="00CF164A" w:rsidRPr="008C3ACE" w:rsidRDefault="137B2297" w:rsidP="00656024">
      <w:pPr>
        <w:rPr>
          <w:lang w:val="en-GB"/>
        </w:rPr>
      </w:pPr>
      <w:r w:rsidRPr="008C3ACE">
        <w:rPr>
          <w:lang w:val="en-GB"/>
        </w:rPr>
        <w:t xml:space="preserve">Etna’s status as a developing country does not </w:t>
      </w:r>
      <w:r w:rsidR="5FAF3B7B" w:rsidRPr="008C3ACE">
        <w:rPr>
          <w:lang w:val="en-GB"/>
        </w:rPr>
        <w:t xml:space="preserve">excuse </w:t>
      </w:r>
      <w:proofErr w:type="spellStart"/>
      <w:r w:rsidRPr="008C3ACE">
        <w:rPr>
          <w:lang w:val="en-GB"/>
        </w:rPr>
        <w:t>Ragnell’s</w:t>
      </w:r>
      <w:proofErr w:type="spellEnd"/>
      <w:r w:rsidRPr="008C3ACE">
        <w:rPr>
          <w:lang w:val="en-GB"/>
        </w:rPr>
        <w:t xml:space="preserve"> </w:t>
      </w:r>
      <w:r w:rsidR="00DA1663">
        <w:rPr>
          <w:lang w:val="en-GB"/>
        </w:rPr>
        <w:t>violation of</w:t>
      </w:r>
      <w:r w:rsidR="79809F96" w:rsidRPr="008C3ACE">
        <w:rPr>
          <w:lang w:val="en-GB"/>
        </w:rPr>
        <w:t xml:space="preserve"> its obligations </w:t>
      </w:r>
      <w:r w:rsidRPr="008C3ACE">
        <w:rPr>
          <w:lang w:val="en-GB"/>
        </w:rPr>
        <w:t>under the Basel Convention.</w:t>
      </w:r>
      <w:r w:rsidR="7E239509" w:rsidRPr="008C3ACE">
        <w:rPr>
          <w:lang w:val="en-GB"/>
        </w:rPr>
        <w:t xml:space="preserve"> </w:t>
      </w:r>
      <w:r w:rsidR="4C23288A" w:rsidRPr="008C3ACE">
        <w:rPr>
          <w:lang w:val="en-GB"/>
        </w:rPr>
        <w:t xml:space="preserve">The principle of common but differentiated responsibilities is not </w:t>
      </w:r>
      <w:r w:rsidR="00DA1663">
        <w:rPr>
          <w:lang w:val="en-GB"/>
        </w:rPr>
        <w:lastRenderedPageBreak/>
        <w:t>customary</w:t>
      </w:r>
      <w:r w:rsidR="4C23288A" w:rsidRPr="008C3ACE">
        <w:rPr>
          <w:lang w:val="en-GB"/>
        </w:rPr>
        <w:t>.</w:t>
      </w:r>
      <w:r w:rsidR="791545AD" w:rsidRPr="008C3ACE">
        <w:rPr>
          <w:rStyle w:val="FootnoteReference"/>
          <w:lang w:val="en-GB"/>
        </w:rPr>
        <w:footnoteReference w:id="253"/>
      </w:r>
      <w:r w:rsidR="4C23288A" w:rsidRPr="008C3ACE">
        <w:rPr>
          <w:lang w:val="en-GB"/>
        </w:rPr>
        <w:t xml:space="preserve"> Furthermore, </w:t>
      </w:r>
      <w:r w:rsidR="00355626">
        <w:rPr>
          <w:lang w:val="en-GB"/>
        </w:rPr>
        <w:t xml:space="preserve">under </w:t>
      </w:r>
      <w:r w:rsidR="7E239509" w:rsidRPr="008C3ACE">
        <w:rPr>
          <w:lang w:val="en-GB"/>
        </w:rPr>
        <w:t>Basel</w:t>
      </w:r>
      <w:r w:rsidR="00355626">
        <w:rPr>
          <w:lang w:val="en-GB"/>
        </w:rPr>
        <w:t>, the</w:t>
      </w:r>
      <w:r w:rsidR="7E239509" w:rsidRPr="008C3ACE">
        <w:rPr>
          <w:lang w:val="en-GB"/>
        </w:rPr>
        <w:t xml:space="preserve"> </w:t>
      </w:r>
      <w:r w:rsidR="00355626">
        <w:rPr>
          <w:lang w:val="en-GB"/>
        </w:rPr>
        <w:t>requirement</w:t>
      </w:r>
      <w:r w:rsidR="7E239509" w:rsidRPr="008C3ACE">
        <w:rPr>
          <w:lang w:val="en-GB"/>
        </w:rPr>
        <w:t xml:space="preserve"> t</w:t>
      </w:r>
      <w:r w:rsidR="00355626">
        <w:rPr>
          <w:lang w:val="en-GB"/>
        </w:rPr>
        <w:t>o</w:t>
      </w:r>
      <w:r w:rsidR="7E239509" w:rsidRPr="008C3ACE">
        <w:rPr>
          <w:lang w:val="en-GB"/>
        </w:rPr>
        <w:t xml:space="preserve"> ensure ESM of waste applies without differentiation.</w:t>
      </w:r>
      <w:r w:rsidR="791545AD" w:rsidRPr="008C3ACE">
        <w:rPr>
          <w:rStyle w:val="FootnoteReference"/>
          <w:lang w:val="en-GB"/>
        </w:rPr>
        <w:footnoteReference w:id="254"/>
      </w:r>
      <w:r w:rsidR="003C49ED" w:rsidRPr="008C3ACE">
        <w:rPr>
          <w:lang w:val="en-GB"/>
        </w:rPr>
        <w:t xml:space="preserve"> The</w:t>
      </w:r>
      <w:r w:rsidR="7E239509" w:rsidRPr="008C3ACE">
        <w:rPr>
          <w:lang w:val="en-GB"/>
        </w:rPr>
        <w:t xml:space="preserve"> Convention</w:t>
      </w:r>
      <w:r w:rsidR="003C49ED" w:rsidRPr="008C3ACE">
        <w:rPr>
          <w:lang w:val="en-GB"/>
        </w:rPr>
        <w:t xml:space="preserve"> even</w:t>
      </w:r>
      <w:r w:rsidR="7E239509" w:rsidRPr="008C3ACE">
        <w:rPr>
          <w:lang w:val="en-GB"/>
        </w:rPr>
        <w:t xml:space="preserve"> discourages waste transport </w:t>
      </w:r>
      <w:r w:rsidR="00D6588D">
        <w:rPr>
          <w:lang w:val="en-GB"/>
        </w:rPr>
        <w:t>to</w:t>
      </w:r>
      <w:r w:rsidR="00D6588D" w:rsidRPr="008C3ACE">
        <w:rPr>
          <w:lang w:val="en-GB"/>
        </w:rPr>
        <w:t xml:space="preserve"> </w:t>
      </w:r>
      <w:r w:rsidR="7E239509" w:rsidRPr="008C3ACE">
        <w:rPr>
          <w:lang w:val="en-GB"/>
        </w:rPr>
        <w:t xml:space="preserve">developing countries due to their limited </w:t>
      </w:r>
      <w:r w:rsidR="00D6588D">
        <w:rPr>
          <w:lang w:val="en-GB"/>
        </w:rPr>
        <w:t>management capabilities</w:t>
      </w:r>
      <w:r w:rsidR="7E239509" w:rsidRPr="008C3ACE">
        <w:rPr>
          <w:lang w:val="en-GB"/>
        </w:rPr>
        <w:t>.</w:t>
      </w:r>
      <w:r w:rsidR="791545AD" w:rsidRPr="008C3ACE">
        <w:rPr>
          <w:rStyle w:val="FootnoteReference"/>
          <w:lang w:val="en-GB"/>
        </w:rPr>
        <w:footnoteReference w:id="255"/>
      </w:r>
      <w:r w:rsidR="7E239509" w:rsidRPr="008C3ACE">
        <w:rPr>
          <w:lang w:val="en-GB"/>
        </w:rPr>
        <w:t xml:space="preserve"> </w:t>
      </w:r>
    </w:p>
    <w:p w14:paraId="6F70ED27" w14:textId="290AEB21" w:rsidR="00CF164A" w:rsidRPr="008C3ACE" w:rsidRDefault="00CF164A" w:rsidP="00F36A55">
      <w:pPr>
        <w:pStyle w:val="Heading5"/>
        <w:numPr>
          <w:ilvl w:val="2"/>
          <w:numId w:val="14"/>
        </w:numPr>
        <w:ind w:left="1843" w:hanging="425"/>
      </w:pPr>
      <w:bookmarkStart w:id="90" w:name="_Toc124881974"/>
      <w:proofErr w:type="spellStart"/>
      <w:r w:rsidRPr="008C3ACE">
        <w:t>Ragnell</w:t>
      </w:r>
      <w:proofErr w:type="spellEnd"/>
      <w:r w:rsidRPr="008C3ACE">
        <w:t xml:space="preserve"> violated its due diligence obligations informed by </w:t>
      </w:r>
      <w:r w:rsidR="00D6588D">
        <w:t xml:space="preserve">the </w:t>
      </w:r>
      <w:r w:rsidRPr="008C3ACE">
        <w:t>Basel.</w:t>
      </w:r>
      <w:r w:rsidR="00D6588D">
        <w:t xml:space="preserve"> Convention</w:t>
      </w:r>
      <w:bookmarkEnd w:id="90"/>
    </w:p>
    <w:p w14:paraId="2A44571F" w14:textId="795340D4" w:rsidR="00CF164A" w:rsidRDefault="25FACF2D" w:rsidP="00656024">
      <w:pPr>
        <w:rPr>
          <w:lang w:val="en-GB"/>
        </w:rPr>
      </w:pPr>
      <w:proofErr w:type="spellStart"/>
      <w:r w:rsidRPr="008C3ACE">
        <w:rPr>
          <w:lang w:val="en-GB"/>
        </w:rPr>
        <w:t>Ragnell</w:t>
      </w:r>
      <w:proofErr w:type="spellEnd"/>
      <w:r w:rsidRPr="008C3ACE">
        <w:rPr>
          <w:lang w:val="en-GB"/>
        </w:rPr>
        <w:t xml:space="preserve"> is bound by independent customary</w:t>
      </w:r>
      <w:r w:rsidR="00F94125" w:rsidRPr="008C3ACE">
        <w:rPr>
          <w:lang w:val="en-GB"/>
        </w:rPr>
        <w:t xml:space="preserve"> due diligence</w:t>
      </w:r>
      <w:r w:rsidRPr="008C3ACE">
        <w:rPr>
          <w:lang w:val="en-GB"/>
        </w:rPr>
        <w:t xml:space="preserve"> obligations</w:t>
      </w:r>
      <w:r w:rsidR="7977DE73" w:rsidRPr="008C3ACE">
        <w:rPr>
          <w:lang w:val="en-GB"/>
        </w:rPr>
        <w:t>, which</w:t>
      </w:r>
      <w:r w:rsidR="6D0A036C" w:rsidRPr="008C3ACE">
        <w:rPr>
          <w:lang w:val="en-GB"/>
        </w:rPr>
        <w:t xml:space="preserve"> require “the adoption of appropriate rules and measures” to prevent transboundary environmental harm.</w:t>
      </w:r>
      <w:r w:rsidR="00CF164A" w:rsidRPr="008C3ACE">
        <w:rPr>
          <w:rStyle w:val="FootnoteReference"/>
          <w:lang w:val="en-GB"/>
        </w:rPr>
        <w:footnoteReference w:id="256"/>
      </w:r>
      <w:r w:rsidR="6D0A036C" w:rsidRPr="008C3ACE">
        <w:rPr>
          <w:lang w:val="en-GB"/>
        </w:rPr>
        <w:t xml:space="preserve"> A </w:t>
      </w:r>
      <w:r w:rsidR="22F786EF" w:rsidRPr="008C3ACE">
        <w:rPr>
          <w:lang w:val="en-GB"/>
        </w:rPr>
        <w:t>S</w:t>
      </w:r>
      <w:r w:rsidR="6D0A036C" w:rsidRPr="008C3ACE">
        <w:rPr>
          <w:lang w:val="en-GB"/>
        </w:rPr>
        <w:t>tate must employ “all the means at its disposal” to prevent significant environmental damage.</w:t>
      </w:r>
      <w:r w:rsidR="00CF164A" w:rsidRPr="008C3ACE">
        <w:rPr>
          <w:rStyle w:val="FootnoteReference"/>
          <w:lang w:val="en-GB"/>
        </w:rPr>
        <w:footnoteReference w:id="257"/>
      </w:r>
      <w:r w:rsidR="6D0A036C" w:rsidRPr="008C3ACE">
        <w:rPr>
          <w:lang w:val="en-GB"/>
        </w:rPr>
        <w:t xml:space="preserve"> </w:t>
      </w:r>
      <w:r w:rsidR="4041C630" w:rsidRPr="008C3ACE">
        <w:rPr>
          <w:lang w:val="en-GB"/>
        </w:rPr>
        <w:t>The greater the risk, the more burdensome the obligation to act with due diligence</w:t>
      </w:r>
      <w:r w:rsidR="6D0A036C" w:rsidRPr="008C3ACE">
        <w:rPr>
          <w:lang w:val="en-GB"/>
        </w:rPr>
        <w:t>.</w:t>
      </w:r>
      <w:r w:rsidR="00CF164A" w:rsidRPr="008C3ACE">
        <w:rPr>
          <w:rStyle w:val="FootnoteReference"/>
          <w:lang w:val="en-GB"/>
        </w:rPr>
        <w:footnoteReference w:id="258"/>
      </w:r>
      <w:r w:rsidR="6D0A036C" w:rsidRPr="008C3ACE">
        <w:rPr>
          <w:lang w:val="en-GB"/>
        </w:rPr>
        <w:t xml:space="preserve"> </w:t>
      </w:r>
      <w:r w:rsidR="387E199F" w:rsidRPr="008C3ACE">
        <w:rPr>
          <w:lang w:val="en-GB"/>
        </w:rPr>
        <w:t>D</w:t>
      </w:r>
      <w:r w:rsidR="6D0A036C" w:rsidRPr="008C3ACE">
        <w:rPr>
          <w:lang w:val="en-GB"/>
        </w:rPr>
        <w:t>ue diligence is informed by the “general corpus of international law</w:t>
      </w:r>
      <w:r w:rsidR="00CF164A" w:rsidRPr="008C3ACE" w:rsidDel="791545AD">
        <w:rPr>
          <w:lang w:val="en-GB"/>
        </w:rPr>
        <w:t>” relevant to environmental protection</w:t>
      </w:r>
      <w:r w:rsidR="6D0A036C" w:rsidRPr="008C3ACE">
        <w:rPr>
          <w:lang w:val="en-GB"/>
        </w:rPr>
        <w:t>.</w:t>
      </w:r>
      <w:r w:rsidR="791545AD" w:rsidRPr="008C3ACE">
        <w:rPr>
          <w:rStyle w:val="FootnoteReference"/>
          <w:lang w:val="en-GB"/>
        </w:rPr>
        <w:footnoteReference w:id="259"/>
      </w:r>
      <w:r w:rsidR="6D0A036C" w:rsidRPr="008C3ACE">
        <w:rPr>
          <w:lang w:val="en-GB"/>
        </w:rPr>
        <w:t xml:space="preserve"> </w:t>
      </w:r>
      <w:r w:rsidR="00CF164A" w:rsidRPr="008C3ACE" w:rsidDel="791545AD">
        <w:rPr>
          <w:lang w:val="en-GB"/>
        </w:rPr>
        <w:t>The Basel Convention thus informs due diligence standards for transboundary movement of plastic waste</w:t>
      </w:r>
      <w:r w:rsidR="6D0A036C" w:rsidRPr="008C3ACE">
        <w:rPr>
          <w:lang w:val="en-GB"/>
        </w:rPr>
        <w:t>.</w:t>
      </w:r>
      <w:r w:rsidR="791545AD" w:rsidRPr="008C3ACE">
        <w:rPr>
          <w:rStyle w:val="FootnoteReference"/>
          <w:lang w:val="en-GB"/>
        </w:rPr>
        <w:footnoteReference w:id="260"/>
      </w:r>
      <w:r w:rsidR="6D0A036C" w:rsidRPr="008C3ACE">
        <w:rPr>
          <w:lang w:val="en-GB"/>
        </w:rPr>
        <w:t xml:space="preserve"> </w:t>
      </w:r>
      <w:r w:rsidR="4142FA16" w:rsidRPr="008C3ACE">
        <w:rPr>
          <w:lang w:val="en-GB"/>
        </w:rPr>
        <w:t>T</w:t>
      </w:r>
      <w:r w:rsidR="6D0A036C" w:rsidRPr="008C3ACE">
        <w:rPr>
          <w:lang w:val="en-GB"/>
        </w:rPr>
        <w:t>he Basel Secretariat</w:t>
      </w:r>
      <w:r w:rsidR="1A978A09" w:rsidRPr="008C3ACE">
        <w:rPr>
          <w:lang w:val="en-GB"/>
        </w:rPr>
        <w:t xml:space="preserve"> emphasi</w:t>
      </w:r>
      <w:r w:rsidR="00514ECE">
        <w:rPr>
          <w:lang w:val="en-GB"/>
        </w:rPr>
        <w:t>s</w:t>
      </w:r>
      <w:r w:rsidR="1A978A09" w:rsidRPr="008C3ACE">
        <w:rPr>
          <w:lang w:val="en-GB"/>
        </w:rPr>
        <w:t>es that</w:t>
      </w:r>
      <w:r w:rsidR="6D0A036C" w:rsidRPr="008C3ACE">
        <w:rPr>
          <w:lang w:val="en-GB"/>
        </w:rPr>
        <w:t xml:space="preserve"> evaluating ESM involves </w:t>
      </w:r>
      <w:r w:rsidR="1D1B93AA" w:rsidRPr="008C3ACE">
        <w:rPr>
          <w:lang w:val="en-GB"/>
        </w:rPr>
        <w:t xml:space="preserve">assessing </w:t>
      </w:r>
      <w:r w:rsidR="6D0A036C" w:rsidRPr="008C3ACE">
        <w:rPr>
          <w:lang w:val="en-GB"/>
        </w:rPr>
        <w:t>the importing country’s receiving facilities and legal system.</w:t>
      </w:r>
      <w:r w:rsidR="791545AD" w:rsidRPr="008C3ACE">
        <w:rPr>
          <w:rStyle w:val="FootnoteReference"/>
          <w:lang w:val="en-GB"/>
        </w:rPr>
        <w:footnoteReference w:id="261"/>
      </w:r>
      <w:r w:rsidR="1BF9417A" w:rsidRPr="008C3ACE">
        <w:rPr>
          <w:lang w:val="en-GB"/>
        </w:rPr>
        <w:t xml:space="preserve"> Nonetheless,</w:t>
      </w:r>
      <w:r w:rsidR="6D0A036C" w:rsidRPr="008C3ACE">
        <w:rPr>
          <w:lang w:val="en-GB"/>
        </w:rPr>
        <w:t xml:space="preserve"> </w:t>
      </w:r>
      <w:proofErr w:type="spellStart"/>
      <w:r w:rsidR="6D0A036C" w:rsidRPr="008C3ACE">
        <w:rPr>
          <w:lang w:val="en-GB"/>
        </w:rPr>
        <w:t>Ragnell</w:t>
      </w:r>
      <w:proofErr w:type="spellEnd"/>
      <w:r w:rsidR="6D0A036C" w:rsidRPr="008C3ACE">
        <w:rPr>
          <w:lang w:val="en-GB"/>
        </w:rPr>
        <w:t xml:space="preserve"> signed a waste export agreement</w:t>
      </w:r>
      <w:r w:rsidR="2E24A062" w:rsidRPr="008C3ACE">
        <w:rPr>
          <w:lang w:val="en-GB"/>
        </w:rPr>
        <w:t xml:space="preserve"> </w:t>
      </w:r>
      <w:r w:rsidR="6D0A036C" w:rsidRPr="008C3ACE">
        <w:rPr>
          <w:lang w:val="en-GB"/>
        </w:rPr>
        <w:t>without</w:t>
      </w:r>
      <w:r w:rsidR="4D7B2DDA" w:rsidRPr="008C3ACE">
        <w:rPr>
          <w:lang w:val="en-GB"/>
        </w:rPr>
        <w:t xml:space="preserve"> first</w:t>
      </w:r>
      <w:r w:rsidR="6D0A036C" w:rsidRPr="008C3ACE">
        <w:rPr>
          <w:lang w:val="en-GB"/>
        </w:rPr>
        <w:t xml:space="preserve"> evaluating Etna’s </w:t>
      </w:r>
      <w:r w:rsidR="6C74B3E6" w:rsidRPr="008C3ACE">
        <w:rPr>
          <w:lang w:val="en-GB"/>
        </w:rPr>
        <w:t>waste disposal capabilities</w:t>
      </w:r>
      <w:r w:rsidR="00181FEF">
        <w:rPr>
          <w:lang w:val="en-GB"/>
        </w:rPr>
        <w:t>,</w:t>
      </w:r>
      <w:r w:rsidR="00CF164A" w:rsidRPr="008C3ACE">
        <w:rPr>
          <w:rStyle w:val="FootnoteReference"/>
          <w:lang w:val="en-GB"/>
        </w:rPr>
        <w:footnoteReference w:id="262"/>
      </w:r>
      <w:r w:rsidR="6D0A036C" w:rsidRPr="008C3ACE">
        <w:rPr>
          <w:lang w:val="en-GB"/>
        </w:rPr>
        <w:t xml:space="preserve"> </w:t>
      </w:r>
      <w:r w:rsidR="00181FEF">
        <w:rPr>
          <w:lang w:val="en-GB"/>
        </w:rPr>
        <w:t xml:space="preserve">thereby </w:t>
      </w:r>
      <w:r w:rsidR="008C668E">
        <w:rPr>
          <w:lang w:val="en-GB"/>
        </w:rPr>
        <w:t>violating</w:t>
      </w:r>
      <w:r w:rsidR="6D0A036C" w:rsidRPr="008C3ACE">
        <w:rPr>
          <w:lang w:val="en-GB"/>
        </w:rPr>
        <w:t xml:space="preserve"> </w:t>
      </w:r>
      <w:r w:rsidR="00D6588D">
        <w:rPr>
          <w:lang w:val="en-GB"/>
        </w:rPr>
        <w:t xml:space="preserve">its </w:t>
      </w:r>
      <w:r w:rsidR="6D0A036C" w:rsidRPr="008C3ACE">
        <w:rPr>
          <w:lang w:val="en-GB"/>
        </w:rPr>
        <w:t>due diligence obligations.</w:t>
      </w:r>
    </w:p>
    <w:p w14:paraId="09EB0286" w14:textId="77777777" w:rsidR="00BE303D" w:rsidRPr="008C3ACE" w:rsidRDefault="00BE303D" w:rsidP="00656024">
      <w:pPr>
        <w:rPr>
          <w:lang w:val="en-GB"/>
        </w:rPr>
      </w:pPr>
    </w:p>
    <w:p w14:paraId="1682451C" w14:textId="382ADCE0" w:rsidR="00CF164A" w:rsidRDefault="00CF164A" w:rsidP="003051A6">
      <w:pPr>
        <w:pStyle w:val="Heading4"/>
        <w:numPr>
          <w:ilvl w:val="3"/>
          <w:numId w:val="18"/>
        </w:numPr>
        <w:spacing w:line="360" w:lineRule="auto"/>
        <w:ind w:left="1560" w:hanging="426"/>
        <w:rPr>
          <w:lang w:val="en-GB"/>
        </w:rPr>
      </w:pPr>
      <w:bookmarkStart w:id="91" w:name="_Toc124881975"/>
      <w:proofErr w:type="spellStart"/>
      <w:r w:rsidRPr="008C3ACE">
        <w:rPr>
          <w:lang w:val="en-GB"/>
        </w:rPr>
        <w:lastRenderedPageBreak/>
        <w:t>Ragnell</w:t>
      </w:r>
      <w:proofErr w:type="spellEnd"/>
      <w:r w:rsidRPr="008C3ACE">
        <w:rPr>
          <w:lang w:val="en-GB"/>
        </w:rPr>
        <w:t xml:space="preserve"> violated obligations related to the Stockholm Convention.</w:t>
      </w:r>
      <w:bookmarkEnd w:id="91"/>
    </w:p>
    <w:p w14:paraId="7B544037" w14:textId="45F4CB91" w:rsidR="002E28BC" w:rsidRPr="002E28BC" w:rsidRDefault="002E28BC" w:rsidP="002E28BC">
      <w:pPr>
        <w:rPr>
          <w:lang w:val="en-GB"/>
        </w:rPr>
      </w:pPr>
      <w:proofErr w:type="spellStart"/>
      <w:r w:rsidRPr="002E28BC">
        <w:rPr>
          <w:lang w:val="en-GB"/>
        </w:rPr>
        <w:t>Ragnell</w:t>
      </w:r>
      <w:proofErr w:type="spellEnd"/>
      <w:r w:rsidRPr="002E28BC">
        <w:rPr>
          <w:lang w:val="en-GB"/>
        </w:rPr>
        <w:t xml:space="preserve"> violated both customary norms reflected by the </w:t>
      </w:r>
      <w:r>
        <w:rPr>
          <w:lang w:val="en-GB"/>
        </w:rPr>
        <w:t>Stockholm</w:t>
      </w:r>
      <w:r w:rsidRPr="002E28BC">
        <w:rPr>
          <w:lang w:val="en-GB"/>
        </w:rPr>
        <w:t xml:space="preserve"> Convention [</w:t>
      </w:r>
      <w:proofErr w:type="spellStart"/>
      <w:r w:rsidRPr="002E28BC">
        <w:rPr>
          <w:b/>
          <w:bCs/>
          <w:lang w:val="en-GB"/>
        </w:rPr>
        <w:t>i</w:t>
      </w:r>
      <w:proofErr w:type="spellEnd"/>
      <w:r w:rsidRPr="002E28BC">
        <w:rPr>
          <w:lang w:val="en-GB"/>
        </w:rPr>
        <w:t xml:space="preserve">] and due diligence obligations informed by </w:t>
      </w:r>
      <w:r w:rsidR="001D5A55">
        <w:rPr>
          <w:lang w:val="en-GB"/>
        </w:rPr>
        <w:t>the Convention</w:t>
      </w:r>
      <w:r w:rsidRPr="002E28BC">
        <w:rPr>
          <w:lang w:val="en-GB"/>
        </w:rPr>
        <w:t xml:space="preserve"> [</w:t>
      </w:r>
      <w:r w:rsidRPr="002E28BC">
        <w:rPr>
          <w:b/>
          <w:bCs/>
          <w:lang w:val="en-GB"/>
        </w:rPr>
        <w:t>ii</w:t>
      </w:r>
      <w:r w:rsidRPr="002E28BC">
        <w:rPr>
          <w:lang w:val="en-GB"/>
        </w:rPr>
        <w:t xml:space="preserve">]. </w:t>
      </w:r>
    </w:p>
    <w:p w14:paraId="5A7CFB8B" w14:textId="04AB1862" w:rsidR="00CF164A" w:rsidRPr="008C3ACE" w:rsidRDefault="00CF164A" w:rsidP="00F36A55">
      <w:pPr>
        <w:pStyle w:val="Heading5"/>
        <w:numPr>
          <w:ilvl w:val="3"/>
          <w:numId w:val="14"/>
        </w:numPr>
        <w:ind w:left="1843" w:hanging="425"/>
      </w:pPr>
      <w:bookmarkStart w:id="92" w:name="_Toc124881976"/>
      <w:proofErr w:type="spellStart"/>
      <w:r w:rsidRPr="008C3ACE">
        <w:t>Ragnell</w:t>
      </w:r>
      <w:proofErr w:type="spellEnd"/>
      <w:r w:rsidRPr="008C3ACE">
        <w:t xml:space="preserve"> violated customary norms reflected in Stockholm.</w:t>
      </w:r>
      <w:bookmarkEnd w:id="92"/>
    </w:p>
    <w:p w14:paraId="08E8B30D" w14:textId="135E1E10" w:rsidR="00CF164A" w:rsidRPr="008C3ACE" w:rsidRDefault="6D0A036C" w:rsidP="00656024">
      <w:pPr>
        <w:rPr>
          <w:lang w:val="en-GB"/>
        </w:rPr>
      </w:pPr>
      <w:r w:rsidRPr="008C3ACE">
        <w:rPr>
          <w:lang w:val="en-GB"/>
        </w:rPr>
        <w:t>The Stockholm Convention</w:t>
      </w:r>
      <w:r w:rsidR="03207E44" w:rsidRPr="008C3ACE">
        <w:rPr>
          <w:lang w:val="en-GB"/>
        </w:rPr>
        <w:t xml:space="preserve"> reflects </w:t>
      </w:r>
      <w:r w:rsidR="00974993">
        <w:rPr>
          <w:lang w:val="en-GB"/>
        </w:rPr>
        <w:t xml:space="preserve">customary </w:t>
      </w:r>
      <w:r w:rsidR="006A01DE">
        <w:rPr>
          <w:lang w:val="en-GB"/>
        </w:rPr>
        <w:t>international law</w:t>
      </w:r>
      <w:r w:rsidR="03207E44" w:rsidRPr="008C3ACE">
        <w:rPr>
          <w:lang w:val="en-GB"/>
        </w:rPr>
        <w:t xml:space="preserve">. </w:t>
      </w:r>
      <w:r w:rsidR="001D5A55">
        <w:rPr>
          <w:lang w:val="en-GB"/>
        </w:rPr>
        <w:t xml:space="preserve">The Convention has been ratified by </w:t>
      </w:r>
      <w:r w:rsidRPr="008C3ACE">
        <w:rPr>
          <w:lang w:val="en-GB"/>
        </w:rPr>
        <w:t>186 parties,</w:t>
      </w:r>
      <w:r w:rsidR="00CF164A" w:rsidRPr="008C3ACE">
        <w:rPr>
          <w:rStyle w:val="FootnoteReference"/>
          <w:lang w:val="en-GB"/>
        </w:rPr>
        <w:footnoteReference w:id="263"/>
      </w:r>
      <w:r w:rsidRPr="008C3ACE">
        <w:rPr>
          <w:lang w:val="en-GB"/>
        </w:rPr>
        <w:t xml:space="preserve"> </w:t>
      </w:r>
      <w:r w:rsidR="001D5A55">
        <w:rPr>
          <w:lang w:val="en-GB"/>
        </w:rPr>
        <w:t>demonstrating</w:t>
      </w:r>
      <w:r w:rsidR="001D5A55" w:rsidRPr="008C3ACE">
        <w:rPr>
          <w:lang w:val="en-GB"/>
        </w:rPr>
        <w:t xml:space="preserve"> </w:t>
      </w:r>
      <w:r w:rsidRPr="008C3ACE">
        <w:rPr>
          <w:lang w:val="en-GB"/>
        </w:rPr>
        <w:t>“widespread and representative participation.”</w:t>
      </w:r>
      <w:r w:rsidR="00CF164A" w:rsidRPr="008C3ACE">
        <w:rPr>
          <w:rStyle w:val="FootnoteReference"/>
          <w:lang w:val="en-GB"/>
        </w:rPr>
        <w:footnoteReference w:id="264"/>
      </w:r>
      <w:r w:rsidR="3E1F5A3F" w:rsidRPr="008C3ACE">
        <w:rPr>
          <w:lang w:val="en-GB"/>
        </w:rPr>
        <w:t xml:space="preserve"> Even</w:t>
      </w:r>
      <w:r w:rsidRPr="008C3ACE">
        <w:rPr>
          <w:lang w:val="en-GB"/>
        </w:rPr>
        <w:t xml:space="preserve"> </w:t>
      </w:r>
      <w:r w:rsidR="3E1F5A3F" w:rsidRPr="008C3ACE">
        <w:rPr>
          <w:lang w:val="en-GB"/>
        </w:rPr>
        <w:t>n</w:t>
      </w:r>
      <w:r w:rsidRPr="008C3ACE">
        <w:rPr>
          <w:lang w:val="en-GB"/>
        </w:rPr>
        <w:t>on-parties, including Malaysia and the U</w:t>
      </w:r>
      <w:r w:rsidR="00CE71C7">
        <w:rPr>
          <w:lang w:val="en-GB"/>
        </w:rPr>
        <w:t>nited States</w:t>
      </w:r>
      <w:r w:rsidRPr="008C3ACE">
        <w:rPr>
          <w:lang w:val="en-GB"/>
        </w:rPr>
        <w:t xml:space="preserve">, have </w:t>
      </w:r>
      <w:r w:rsidR="00CF164A" w:rsidRPr="008C3ACE" w:rsidDel="791545AD">
        <w:rPr>
          <w:lang w:val="en-GB"/>
        </w:rPr>
        <w:t xml:space="preserve">shown state practice and </w:t>
      </w:r>
      <w:proofErr w:type="spellStart"/>
      <w:r w:rsidR="00CF164A" w:rsidRPr="008C3ACE">
        <w:rPr>
          <w:i/>
          <w:lang w:val="en-GB"/>
        </w:rPr>
        <w:t>opinio</w:t>
      </w:r>
      <w:proofErr w:type="spellEnd"/>
      <w:r w:rsidR="00CF164A" w:rsidRPr="008C3ACE" w:rsidDel="791545AD">
        <w:rPr>
          <w:i/>
          <w:lang w:val="en-GB"/>
        </w:rPr>
        <w:t xml:space="preserve"> juris</w:t>
      </w:r>
      <w:r w:rsidR="00CF164A" w:rsidRPr="008C3ACE" w:rsidDel="791545AD">
        <w:rPr>
          <w:lang w:val="en-GB"/>
        </w:rPr>
        <w:t xml:space="preserve">, </w:t>
      </w:r>
      <w:r w:rsidRPr="008C3ACE">
        <w:rPr>
          <w:lang w:val="en-GB"/>
        </w:rPr>
        <w:t xml:space="preserve">both </w:t>
      </w:r>
      <w:r w:rsidR="00CF164A" w:rsidRPr="008C3ACE" w:rsidDel="791545AD">
        <w:rPr>
          <w:lang w:val="en-GB"/>
        </w:rPr>
        <w:t>having</w:t>
      </w:r>
      <w:r w:rsidRPr="008C3ACE">
        <w:rPr>
          <w:lang w:val="en-GB"/>
        </w:rPr>
        <w:t xml:space="preserve"> deregistered most pollutants required by </w:t>
      </w:r>
      <w:r w:rsidR="004E4ACB">
        <w:rPr>
          <w:lang w:val="en-GB"/>
        </w:rPr>
        <w:t>Stockholm</w:t>
      </w:r>
      <w:r w:rsidRPr="008C3ACE">
        <w:rPr>
          <w:lang w:val="en-GB"/>
        </w:rPr>
        <w:t>,</w:t>
      </w:r>
      <w:r w:rsidR="00CF164A" w:rsidRPr="008C3ACE">
        <w:rPr>
          <w:rStyle w:val="FootnoteReference"/>
          <w:lang w:val="en-GB"/>
        </w:rPr>
        <w:footnoteReference w:id="265"/>
      </w:r>
      <w:r w:rsidRPr="008C3ACE">
        <w:rPr>
          <w:lang w:val="en-GB"/>
        </w:rPr>
        <w:t xml:space="preserve"> </w:t>
      </w:r>
      <w:r w:rsidR="00CF164A" w:rsidRPr="008C3ACE" w:rsidDel="791545AD">
        <w:rPr>
          <w:lang w:val="en-GB"/>
        </w:rPr>
        <w:t xml:space="preserve">and </w:t>
      </w:r>
      <w:r w:rsidRPr="008C3ACE">
        <w:rPr>
          <w:lang w:val="en-GB"/>
        </w:rPr>
        <w:t>the U</w:t>
      </w:r>
      <w:r w:rsidR="00CE71C7">
        <w:rPr>
          <w:lang w:val="en-GB"/>
        </w:rPr>
        <w:t xml:space="preserve">nited </w:t>
      </w:r>
      <w:r w:rsidRPr="008C3ACE">
        <w:rPr>
          <w:lang w:val="en-GB"/>
        </w:rPr>
        <w:t>S</w:t>
      </w:r>
      <w:r w:rsidR="00CE71C7">
        <w:rPr>
          <w:lang w:val="en-GB"/>
        </w:rPr>
        <w:t>tates</w:t>
      </w:r>
      <w:r w:rsidRPr="008C3ACE">
        <w:rPr>
          <w:lang w:val="en-GB"/>
        </w:rPr>
        <w:t xml:space="preserve"> acknowledg</w:t>
      </w:r>
      <w:r w:rsidR="5D7C5708" w:rsidRPr="008C3ACE">
        <w:rPr>
          <w:lang w:val="en-GB"/>
        </w:rPr>
        <w:t>es</w:t>
      </w:r>
      <w:r w:rsidRPr="008C3ACE">
        <w:rPr>
          <w:lang w:val="en-GB"/>
        </w:rPr>
        <w:t xml:space="preserve"> </w:t>
      </w:r>
      <w:r w:rsidR="007759D5">
        <w:rPr>
          <w:lang w:val="en-GB"/>
        </w:rPr>
        <w:t>Stockholm’s</w:t>
      </w:r>
      <w:r w:rsidRPr="008C3ACE">
        <w:rPr>
          <w:lang w:val="en-GB"/>
        </w:rPr>
        <w:t xml:space="preserve"> “prominent role in the control of harmful chemicals on both a national and global level.”</w:t>
      </w:r>
      <w:r w:rsidR="00CF164A" w:rsidRPr="008C3ACE">
        <w:rPr>
          <w:rStyle w:val="FootnoteReference"/>
          <w:lang w:val="en-GB"/>
        </w:rPr>
        <w:footnoteReference w:id="266"/>
      </w:r>
      <w:r w:rsidRPr="008C3ACE">
        <w:rPr>
          <w:lang w:val="en-GB"/>
        </w:rPr>
        <w:t xml:space="preserve"> </w:t>
      </w:r>
    </w:p>
    <w:p w14:paraId="3E46F993" w14:textId="2A3101F3" w:rsidR="00CF164A" w:rsidRPr="008C3ACE" w:rsidRDefault="30D4B50E" w:rsidP="00656024">
      <w:pPr>
        <w:rPr>
          <w:lang w:val="en-GB"/>
        </w:rPr>
      </w:pPr>
      <w:r w:rsidRPr="008C3ACE">
        <w:rPr>
          <w:lang w:val="en-GB"/>
        </w:rPr>
        <w:t xml:space="preserve">Etna’s </w:t>
      </w:r>
      <w:r w:rsidR="00A32BBE">
        <w:rPr>
          <w:lang w:val="en-GB"/>
        </w:rPr>
        <w:t xml:space="preserve">waste </w:t>
      </w:r>
      <w:r w:rsidRPr="008C3ACE">
        <w:rPr>
          <w:lang w:val="en-GB"/>
        </w:rPr>
        <w:t xml:space="preserve">incineration facilitates the release of pollutants that </w:t>
      </w:r>
      <w:r w:rsidR="108FCF60" w:rsidRPr="008C3ACE">
        <w:rPr>
          <w:lang w:val="en-GB"/>
        </w:rPr>
        <w:t>fall under Annex C</w:t>
      </w:r>
      <w:r w:rsidR="00A32BBE">
        <w:rPr>
          <w:lang w:val="en-GB"/>
        </w:rPr>
        <w:t xml:space="preserve">, </w:t>
      </w:r>
      <w:r w:rsidR="00A32BBE" w:rsidRPr="008C3ACE">
        <w:rPr>
          <w:lang w:val="en-GB"/>
        </w:rPr>
        <w:t xml:space="preserve">particularly polychlorinated dibenzo-p-dioxins </w:t>
      </w:r>
      <w:r w:rsidR="00A32BBE">
        <w:rPr>
          <w:lang w:val="en-GB"/>
        </w:rPr>
        <w:t>(</w:t>
      </w:r>
      <w:r w:rsidR="00A32BBE" w:rsidRPr="008C3ACE">
        <w:rPr>
          <w:lang w:val="en-GB"/>
        </w:rPr>
        <w:t>PCDDs)</w:t>
      </w:r>
      <w:r w:rsidR="00A32BBE">
        <w:rPr>
          <w:lang w:val="en-GB"/>
        </w:rPr>
        <w:t>,</w:t>
      </w:r>
      <w:r w:rsidR="00A32BBE" w:rsidRPr="008C3ACE">
        <w:rPr>
          <w:rStyle w:val="FootnoteReference"/>
          <w:lang w:val="en-GB"/>
        </w:rPr>
        <w:footnoteReference w:id="267"/>
      </w:r>
      <w:r w:rsidR="00A32BBE">
        <w:rPr>
          <w:lang w:val="en-GB"/>
        </w:rPr>
        <w:t xml:space="preserve"> </w:t>
      </w:r>
      <w:r w:rsidR="108FCF60" w:rsidRPr="008C3ACE">
        <w:rPr>
          <w:lang w:val="en-GB"/>
        </w:rPr>
        <w:t>the production of which must</w:t>
      </w:r>
      <w:r w:rsidRPr="008C3ACE">
        <w:rPr>
          <w:lang w:val="en-GB"/>
        </w:rPr>
        <w:t xml:space="preserve"> be minimi</w:t>
      </w:r>
      <w:r w:rsidR="00514ECE">
        <w:rPr>
          <w:lang w:val="en-GB"/>
        </w:rPr>
        <w:t>s</w:t>
      </w:r>
      <w:r w:rsidRPr="008C3ACE">
        <w:rPr>
          <w:lang w:val="en-GB"/>
        </w:rPr>
        <w:t xml:space="preserve">ed </w:t>
      </w:r>
      <w:r w:rsidR="3CD25BFA" w:rsidRPr="008C3ACE">
        <w:rPr>
          <w:lang w:val="en-GB"/>
        </w:rPr>
        <w:t>und</w:t>
      </w:r>
      <w:r w:rsidRPr="008C3ACE">
        <w:rPr>
          <w:lang w:val="en-GB"/>
        </w:rPr>
        <w:t xml:space="preserve">er </w:t>
      </w:r>
      <w:r w:rsidR="3CD25BFA" w:rsidRPr="008C3ACE">
        <w:rPr>
          <w:lang w:val="en-GB"/>
        </w:rPr>
        <w:t>Article 5</w:t>
      </w:r>
      <w:r w:rsidR="0074449D" w:rsidRPr="008C3ACE">
        <w:rPr>
          <w:lang w:val="en-GB"/>
        </w:rPr>
        <w:t xml:space="preserve"> </w:t>
      </w:r>
      <w:r w:rsidR="0959C616" w:rsidRPr="008C3ACE">
        <w:rPr>
          <w:lang w:val="en-GB"/>
        </w:rPr>
        <w:t>through</w:t>
      </w:r>
      <w:r w:rsidR="0BE54512" w:rsidRPr="008C3ACE">
        <w:rPr>
          <w:lang w:val="en-GB"/>
        </w:rPr>
        <w:t xml:space="preserve"> the </w:t>
      </w:r>
      <w:r w:rsidR="6D0A036C" w:rsidRPr="008C3ACE">
        <w:rPr>
          <w:lang w:val="en-GB"/>
        </w:rPr>
        <w:t>adopt</w:t>
      </w:r>
      <w:r w:rsidR="2E042542" w:rsidRPr="008C3ACE">
        <w:rPr>
          <w:lang w:val="en-GB"/>
        </w:rPr>
        <w:t>ion of</w:t>
      </w:r>
      <w:r w:rsidR="6D0A036C" w:rsidRPr="008C3ACE">
        <w:rPr>
          <w:lang w:val="en-GB"/>
        </w:rPr>
        <w:t xml:space="preserve"> “best available techniques</w:t>
      </w:r>
      <w:r w:rsidR="261CD41B" w:rsidRPr="008C3ACE">
        <w:rPr>
          <w:lang w:val="en-GB"/>
        </w:rPr>
        <w:t>.</w:t>
      </w:r>
      <w:r w:rsidR="6D0A036C" w:rsidRPr="008C3ACE">
        <w:rPr>
          <w:lang w:val="en-GB"/>
        </w:rPr>
        <w:t>”</w:t>
      </w:r>
      <w:r w:rsidR="00CF164A" w:rsidRPr="008C3ACE">
        <w:rPr>
          <w:rStyle w:val="FootnoteReference"/>
          <w:lang w:val="en-GB"/>
        </w:rPr>
        <w:footnoteReference w:id="268"/>
      </w:r>
      <w:r w:rsidR="6D0A036C" w:rsidRPr="008C3ACE">
        <w:rPr>
          <w:lang w:val="en-GB"/>
        </w:rPr>
        <w:t xml:space="preserve"> </w:t>
      </w:r>
      <w:r w:rsidR="00EA133F" w:rsidRPr="008C3ACE">
        <w:rPr>
          <w:lang w:val="en-GB"/>
        </w:rPr>
        <w:t>The WHO recommends</w:t>
      </w:r>
      <w:r w:rsidR="6D0A036C" w:rsidRPr="008C3ACE">
        <w:rPr>
          <w:lang w:val="en-GB"/>
        </w:rPr>
        <w:t xml:space="preserve"> low-heat thermal-based and chemical-based processes </w:t>
      </w:r>
      <w:r w:rsidR="00EA133F" w:rsidRPr="008C3ACE">
        <w:rPr>
          <w:lang w:val="en-GB"/>
        </w:rPr>
        <w:t>as</w:t>
      </w:r>
      <w:r w:rsidR="6D0A036C" w:rsidRPr="008C3ACE">
        <w:rPr>
          <w:lang w:val="en-GB"/>
        </w:rPr>
        <w:t xml:space="preserve"> the best techniques for treating medical waste,</w:t>
      </w:r>
      <w:r w:rsidR="00CF164A" w:rsidRPr="008C3ACE">
        <w:rPr>
          <w:rStyle w:val="FootnoteReference"/>
          <w:lang w:val="en-GB"/>
        </w:rPr>
        <w:footnoteReference w:id="269"/>
      </w:r>
      <w:r w:rsidR="6D0A036C" w:rsidRPr="008C3ACE">
        <w:rPr>
          <w:lang w:val="en-GB"/>
        </w:rPr>
        <w:t xml:space="preserve"> as they are accessible</w:t>
      </w:r>
      <w:r w:rsidR="31673426" w:rsidRPr="008C3ACE">
        <w:rPr>
          <w:lang w:val="en-GB"/>
        </w:rPr>
        <w:t>,</w:t>
      </w:r>
      <w:r w:rsidR="6D0A036C" w:rsidRPr="008C3ACE">
        <w:rPr>
          <w:lang w:val="en-GB"/>
        </w:rPr>
        <w:t xml:space="preserve"> Stockholm-compliant technologies for low and middle-income countries.</w:t>
      </w:r>
      <w:r w:rsidR="00CF164A" w:rsidRPr="008C3ACE">
        <w:rPr>
          <w:rStyle w:val="FootnoteReference"/>
          <w:lang w:val="en-GB"/>
        </w:rPr>
        <w:footnoteReference w:id="270"/>
      </w:r>
      <w:r w:rsidR="6D0A036C" w:rsidRPr="008C3ACE">
        <w:rPr>
          <w:lang w:val="en-GB"/>
        </w:rPr>
        <w:t xml:space="preserve"> </w:t>
      </w:r>
      <w:r w:rsidR="4DD1E1AE" w:rsidRPr="008C3ACE">
        <w:rPr>
          <w:lang w:val="en-GB"/>
        </w:rPr>
        <w:t xml:space="preserve">Meanwhile, </w:t>
      </w:r>
      <w:r w:rsidR="6D0A036C" w:rsidRPr="008C3ACE">
        <w:rPr>
          <w:lang w:val="en-GB"/>
        </w:rPr>
        <w:t xml:space="preserve">PCCDs </w:t>
      </w:r>
      <w:r w:rsidR="010FDCF9" w:rsidRPr="008C3ACE">
        <w:rPr>
          <w:lang w:val="en-GB"/>
        </w:rPr>
        <w:t xml:space="preserve">released from incineration </w:t>
      </w:r>
      <w:r w:rsidR="6D0A036C" w:rsidRPr="008C3ACE">
        <w:rPr>
          <w:lang w:val="en-GB"/>
        </w:rPr>
        <w:t>can accumulate in the environment, cause developmental problems, damage the immune system, and cause cancer.</w:t>
      </w:r>
      <w:r w:rsidR="00CF164A" w:rsidRPr="008C3ACE">
        <w:rPr>
          <w:rStyle w:val="FootnoteReference"/>
          <w:lang w:val="en-GB"/>
        </w:rPr>
        <w:footnoteReference w:id="271"/>
      </w:r>
      <w:r w:rsidR="6D0A036C" w:rsidRPr="008C3ACE">
        <w:rPr>
          <w:lang w:val="en-GB"/>
        </w:rPr>
        <w:t xml:space="preserve"> By </w:t>
      </w:r>
      <w:r w:rsidR="6D0A036C" w:rsidRPr="008C3ACE">
        <w:rPr>
          <w:lang w:val="en-GB"/>
        </w:rPr>
        <w:lastRenderedPageBreak/>
        <w:t xml:space="preserve">failing to adopt any means—much less “all the means at its disposal”—to investigate Etna’s waste treatment capabilities, </w:t>
      </w:r>
      <w:proofErr w:type="spellStart"/>
      <w:r w:rsidR="6D0A036C" w:rsidRPr="008C3ACE">
        <w:rPr>
          <w:lang w:val="en-GB"/>
        </w:rPr>
        <w:t>Ragnell</w:t>
      </w:r>
      <w:proofErr w:type="spellEnd"/>
      <w:r w:rsidR="6D0A036C" w:rsidRPr="008C3ACE">
        <w:rPr>
          <w:lang w:val="en-GB"/>
        </w:rPr>
        <w:t xml:space="preserve"> violated </w:t>
      </w:r>
      <w:r w:rsidR="00C95F57">
        <w:rPr>
          <w:lang w:val="en-GB"/>
        </w:rPr>
        <w:t>custom</w:t>
      </w:r>
      <w:r w:rsidR="6D0A036C" w:rsidRPr="008C3ACE">
        <w:rPr>
          <w:lang w:val="en-GB"/>
        </w:rPr>
        <w:t xml:space="preserve"> reflected in</w:t>
      </w:r>
      <w:r w:rsidR="003E1FC5" w:rsidRPr="008C3ACE">
        <w:rPr>
          <w:lang w:val="en-GB"/>
        </w:rPr>
        <w:t xml:space="preserve"> the</w:t>
      </w:r>
      <w:r w:rsidR="04A2BF10" w:rsidRPr="008C3ACE">
        <w:rPr>
          <w:lang w:val="en-GB"/>
        </w:rPr>
        <w:t xml:space="preserve"> Stockholm Convention</w:t>
      </w:r>
      <w:r w:rsidR="003E1FC5" w:rsidRPr="008C3ACE">
        <w:rPr>
          <w:lang w:val="en-GB"/>
        </w:rPr>
        <w:t>.</w:t>
      </w:r>
    </w:p>
    <w:p w14:paraId="3499F282" w14:textId="0BD78263" w:rsidR="00CF164A" w:rsidRPr="008C3ACE" w:rsidRDefault="00CF164A" w:rsidP="00F36A55">
      <w:pPr>
        <w:pStyle w:val="Heading5"/>
        <w:numPr>
          <w:ilvl w:val="1"/>
          <w:numId w:val="14"/>
        </w:numPr>
        <w:ind w:hanging="382"/>
      </w:pPr>
      <w:bookmarkStart w:id="93" w:name="_Toc124881977"/>
      <w:proofErr w:type="spellStart"/>
      <w:r w:rsidRPr="008C3ACE">
        <w:t>Ragnell</w:t>
      </w:r>
      <w:proofErr w:type="spellEnd"/>
      <w:r w:rsidRPr="008C3ACE">
        <w:t xml:space="preserve"> violated </w:t>
      </w:r>
      <w:r w:rsidR="005827E4">
        <w:t xml:space="preserve">its </w:t>
      </w:r>
      <w:r w:rsidRPr="008C3ACE">
        <w:t>due diligence</w:t>
      </w:r>
      <w:r w:rsidR="005827E4">
        <w:t xml:space="preserve"> obligations</w:t>
      </w:r>
      <w:r w:rsidRPr="008C3ACE">
        <w:t xml:space="preserve"> </w:t>
      </w:r>
      <w:r w:rsidR="003E1FC5" w:rsidRPr="008C3ACE">
        <w:t>informed</w:t>
      </w:r>
      <w:r w:rsidRPr="008C3ACE">
        <w:t xml:space="preserve"> by the Stockholm Convention.</w:t>
      </w:r>
      <w:bookmarkEnd w:id="93"/>
    </w:p>
    <w:p w14:paraId="58DB8F6C" w14:textId="708079F7" w:rsidR="00CF164A" w:rsidRPr="008C3ACE" w:rsidRDefault="6D0A036C" w:rsidP="00656024">
      <w:pPr>
        <w:rPr>
          <w:lang w:val="en-GB"/>
        </w:rPr>
      </w:pPr>
      <w:r w:rsidRPr="008C3ACE">
        <w:rPr>
          <w:lang w:val="en-GB"/>
        </w:rPr>
        <w:t xml:space="preserve">Even if Stockholm does not reflect </w:t>
      </w:r>
      <w:r w:rsidR="00EB241C">
        <w:rPr>
          <w:lang w:val="en-GB"/>
        </w:rPr>
        <w:t>custom</w:t>
      </w:r>
      <w:r w:rsidRPr="008C3ACE">
        <w:rPr>
          <w:lang w:val="en-GB"/>
        </w:rPr>
        <w:t xml:space="preserve">, </w:t>
      </w:r>
      <w:r w:rsidR="64AB0724" w:rsidRPr="008C3ACE">
        <w:rPr>
          <w:lang w:val="en-GB"/>
        </w:rPr>
        <w:t xml:space="preserve">customary </w:t>
      </w:r>
      <w:r w:rsidRPr="008C3ACE">
        <w:rPr>
          <w:lang w:val="en-GB"/>
        </w:rPr>
        <w:t>due diligence obligations</w:t>
      </w:r>
      <w:r w:rsidR="005827E4">
        <w:rPr>
          <w:lang w:val="en-GB"/>
        </w:rPr>
        <w:t xml:space="preserve"> still</w:t>
      </w:r>
      <w:r w:rsidR="1C4315B4" w:rsidRPr="008C3ACE">
        <w:rPr>
          <w:lang w:val="en-GB"/>
        </w:rPr>
        <w:t xml:space="preserve"> </w:t>
      </w:r>
      <w:r w:rsidRPr="008C3ACE">
        <w:rPr>
          <w:lang w:val="en-GB"/>
        </w:rPr>
        <w:t>apply. Since due diligence is informed by the “general corpus</w:t>
      </w:r>
      <w:r w:rsidR="1DCB6F4D" w:rsidRPr="008C3ACE">
        <w:rPr>
          <w:lang w:val="en-GB"/>
        </w:rPr>
        <w:t>”</w:t>
      </w:r>
      <w:r w:rsidRPr="008C3ACE">
        <w:rPr>
          <w:lang w:val="en-GB"/>
        </w:rPr>
        <w:t xml:space="preserve"> of international</w:t>
      </w:r>
      <w:r w:rsidR="79C883E0" w:rsidRPr="008C3ACE">
        <w:rPr>
          <w:lang w:val="en-GB"/>
        </w:rPr>
        <w:t xml:space="preserve"> environmental</w:t>
      </w:r>
      <w:r w:rsidRPr="008C3ACE">
        <w:rPr>
          <w:lang w:val="en-GB"/>
        </w:rPr>
        <w:t xml:space="preserve"> law,</w:t>
      </w:r>
      <w:r w:rsidR="00CF164A" w:rsidRPr="008C3ACE">
        <w:rPr>
          <w:rStyle w:val="FootnoteReference"/>
          <w:lang w:val="en-GB"/>
        </w:rPr>
        <w:footnoteReference w:id="272"/>
      </w:r>
      <w:r w:rsidRPr="008C3ACE">
        <w:rPr>
          <w:lang w:val="en-GB"/>
        </w:rPr>
        <w:t xml:space="preserve"> </w:t>
      </w:r>
      <w:bookmarkStart w:id="94" w:name="_Int_UHBxYqmd"/>
      <w:r w:rsidRPr="008C3ACE">
        <w:rPr>
          <w:lang w:val="en-GB"/>
        </w:rPr>
        <w:t>the</w:t>
      </w:r>
      <w:bookmarkEnd w:id="94"/>
      <w:r w:rsidRPr="008C3ACE">
        <w:rPr>
          <w:lang w:val="en-GB"/>
        </w:rPr>
        <w:t xml:space="preserve"> Stockholm Convention gives content to it.</w:t>
      </w:r>
      <w:r w:rsidR="13DAC30B" w:rsidRPr="008C3ACE">
        <w:rPr>
          <w:lang w:val="en-GB"/>
        </w:rPr>
        <w:t xml:space="preserve"> </w:t>
      </w:r>
      <w:r w:rsidRPr="008C3ACE">
        <w:rPr>
          <w:lang w:val="en-GB"/>
        </w:rPr>
        <w:t xml:space="preserve">Due diligence </w:t>
      </w:r>
      <w:r w:rsidR="562F0BBB" w:rsidRPr="008C3ACE">
        <w:rPr>
          <w:lang w:val="en-GB"/>
        </w:rPr>
        <w:t xml:space="preserve">thus </w:t>
      </w:r>
      <w:r w:rsidRPr="008C3ACE">
        <w:rPr>
          <w:lang w:val="en-GB"/>
        </w:rPr>
        <w:t>entail</w:t>
      </w:r>
      <w:r w:rsidR="5A791BB3" w:rsidRPr="008C3ACE">
        <w:rPr>
          <w:lang w:val="en-GB"/>
        </w:rPr>
        <w:t>s</w:t>
      </w:r>
      <w:r w:rsidRPr="008C3ACE">
        <w:rPr>
          <w:lang w:val="en-GB"/>
        </w:rPr>
        <w:t xml:space="preserve"> ensuring waste treat</w:t>
      </w:r>
      <w:r w:rsidR="320A3F92" w:rsidRPr="008C3ACE">
        <w:rPr>
          <w:lang w:val="en-GB"/>
        </w:rPr>
        <w:t>ment</w:t>
      </w:r>
      <w:r w:rsidRPr="008C3ACE">
        <w:rPr>
          <w:lang w:val="en-GB"/>
        </w:rPr>
        <w:t xml:space="preserve"> with the “best available techniques” where possible.</w:t>
      </w:r>
      <w:r w:rsidR="00CF164A" w:rsidRPr="008C3ACE">
        <w:rPr>
          <w:rStyle w:val="FootnoteReference"/>
          <w:lang w:val="en-GB"/>
        </w:rPr>
        <w:footnoteReference w:id="273"/>
      </w:r>
      <w:r w:rsidRPr="008C3ACE">
        <w:rPr>
          <w:lang w:val="en-GB"/>
        </w:rPr>
        <w:t xml:space="preserve"> By failing to investigate or ensure that Etna employs the “best available techniques,” </w:t>
      </w:r>
      <w:proofErr w:type="spellStart"/>
      <w:r w:rsidRPr="008C3ACE">
        <w:rPr>
          <w:lang w:val="en-GB"/>
        </w:rPr>
        <w:t>Ragnell</w:t>
      </w:r>
      <w:proofErr w:type="spellEnd"/>
      <w:r w:rsidRPr="008C3ACE">
        <w:rPr>
          <w:lang w:val="en-GB"/>
        </w:rPr>
        <w:t xml:space="preserve"> </w:t>
      </w:r>
      <w:r w:rsidR="0F102FDD" w:rsidRPr="008C3ACE">
        <w:rPr>
          <w:lang w:val="en-GB"/>
        </w:rPr>
        <w:t>violated</w:t>
      </w:r>
      <w:r w:rsidRPr="008C3ACE">
        <w:rPr>
          <w:lang w:val="en-GB"/>
        </w:rPr>
        <w:t xml:space="preserve"> its due diligence obligations.</w:t>
      </w:r>
    </w:p>
    <w:p w14:paraId="7A1A1792" w14:textId="0A1BE751" w:rsidR="00CF164A" w:rsidRPr="008C3ACE" w:rsidRDefault="000661DC" w:rsidP="002F0F93">
      <w:pPr>
        <w:pStyle w:val="Heading3"/>
        <w:numPr>
          <w:ilvl w:val="0"/>
          <w:numId w:val="14"/>
        </w:numPr>
        <w:ind w:left="1276" w:hanging="425"/>
        <w:rPr>
          <w:lang w:val="en-GB"/>
        </w:rPr>
      </w:pPr>
      <w:r w:rsidRPr="008C3ACE">
        <w:rPr>
          <w:lang w:val="en-GB"/>
        </w:rPr>
        <w:t xml:space="preserve"> </w:t>
      </w:r>
      <w:bookmarkStart w:id="95" w:name="_Toc124637175"/>
      <w:bookmarkStart w:id="96" w:name="_Toc124881978"/>
      <w:proofErr w:type="spellStart"/>
      <w:r w:rsidR="6D0A036C" w:rsidRPr="008C3ACE">
        <w:rPr>
          <w:lang w:val="en-GB"/>
        </w:rPr>
        <w:t>Aglovale</w:t>
      </w:r>
      <w:proofErr w:type="spellEnd"/>
      <w:r w:rsidR="6D0A036C" w:rsidRPr="008C3ACE">
        <w:rPr>
          <w:lang w:val="en-GB"/>
        </w:rPr>
        <w:t xml:space="preserve"> complied with the Trilateral Treaty in conditioning cooperation.</w:t>
      </w:r>
      <w:bookmarkEnd w:id="95"/>
      <w:bookmarkEnd w:id="96"/>
    </w:p>
    <w:p w14:paraId="6B744CBD" w14:textId="212BAA2C" w:rsidR="00CF164A" w:rsidRPr="008C3ACE" w:rsidRDefault="00CF164A" w:rsidP="003051A6">
      <w:pPr>
        <w:pStyle w:val="Heading4"/>
        <w:numPr>
          <w:ilvl w:val="0"/>
          <w:numId w:val="10"/>
        </w:numPr>
        <w:spacing w:line="360" w:lineRule="auto"/>
        <w:ind w:left="1560" w:hanging="426"/>
        <w:rPr>
          <w:lang w:val="en-GB"/>
        </w:rPr>
      </w:pPr>
      <w:bookmarkStart w:id="97" w:name="_Toc124881979"/>
      <w:proofErr w:type="spellStart"/>
      <w:r w:rsidRPr="008C3ACE">
        <w:rPr>
          <w:lang w:val="en-GB"/>
        </w:rPr>
        <w:t>Aglovale</w:t>
      </w:r>
      <w:proofErr w:type="spellEnd"/>
      <w:r w:rsidRPr="008C3ACE">
        <w:rPr>
          <w:lang w:val="en-GB"/>
        </w:rPr>
        <w:t xml:space="preserve"> discharged its duty to cooperate in good faith.</w:t>
      </w:r>
      <w:bookmarkEnd w:id="97"/>
    </w:p>
    <w:p w14:paraId="70F1AF61" w14:textId="19F4D54A" w:rsidR="00CF164A" w:rsidRPr="008C3ACE" w:rsidRDefault="4355496F" w:rsidP="00656024">
      <w:pPr>
        <w:rPr>
          <w:lang w:val="en-GB"/>
        </w:rPr>
      </w:pPr>
      <w:r w:rsidRPr="008C3ACE">
        <w:rPr>
          <w:lang w:val="en-GB"/>
        </w:rPr>
        <w:t>Under Article 28</w:t>
      </w:r>
      <w:r w:rsidR="005827E4">
        <w:rPr>
          <w:lang w:val="en-GB"/>
        </w:rPr>
        <w:t xml:space="preserve"> of the Treaty</w:t>
      </w:r>
      <w:r w:rsidRPr="008C3ACE">
        <w:rPr>
          <w:lang w:val="en-GB"/>
        </w:rPr>
        <w:t xml:space="preserve">, the Parties must take steps “necessary” or “reasonably requested by other Parties </w:t>
      </w:r>
      <w:r w:rsidR="00B3479D">
        <w:rPr>
          <w:lang w:val="en-GB"/>
        </w:rPr>
        <w:t>…</w:t>
      </w:r>
      <w:r w:rsidRPr="008C3ACE">
        <w:rPr>
          <w:lang w:val="en-GB"/>
        </w:rPr>
        <w:t xml:space="preserve"> to cooperate in good faith.”</w:t>
      </w:r>
      <w:r w:rsidR="00645BA6" w:rsidRPr="008C3ACE">
        <w:rPr>
          <w:rStyle w:val="FootnoteReference"/>
          <w:lang w:val="en-GB"/>
        </w:rPr>
        <w:footnoteReference w:id="274"/>
      </w:r>
      <w:r w:rsidRPr="008C3ACE">
        <w:rPr>
          <w:lang w:val="en-GB"/>
        </w:rPr>
        <w:t xml:space="preserve"> </w:t>
      </w:r>
      <w:r w:rsidR="6D0A036C" w:rsidRPr="008C3ACE">
        <w:rPr>
          <w:lang w:val="en-GB"/>
        </w:rPr>
        <w:t xml:space="preserve">The duty to cooperate is </w:t>
      </w:r>
      <w:r w:rsidR="73AA3767" w:rsidRPr="008C3ACE">
        <w:rPr>
          <w:lang w:val="en-GB"/>
        </w:rPr>
        <w:t xml:space="preserve">informed </w:t>
      </w:r>
      <w:r w:rsidR="2BE88635" w:rsidRPr="008C3ACE">
        <w:rPr>
          <w:lang w:val="en-GB"/>
        </w:rPr>
        <w:t>by</w:t>
      </w:r>
      <w:r w:rsidR="26EE33EE" w:rsidRPr="008C3ACE">
        <w:rPr>
          <w:lang w:val="en-GB"/>
        </w:rPr>
        <w:t xml:space="preserve"> </w:t>
      </w:r>
      <w:r w:rsidR="6D0A036C" w:rsidRPr="008C3ACE">
        <w:rPr>
          <w:lang w:val="en-GB"/>
        </w:rPr>
        <w:t>the treaties it originates in.</w:t>
      </w:r>
      <w:r w:rsidR="00CF164A" w:rsidRPr="008C3ACE">
        <w:rPr>
          <w:rStyle w:val="FootnoteReference"/>
          <w:lang w:val="en-GB"/>
        </w:rPr>
        <w:footnoteReference w:id="275"/>
      </w:r>
      <w:r w:rsidR="6D0A036C" w:rsidRPr="008C3ACE">
        <w:rPr>
          <w:lang w:val="en-GB"/>
        </w:rPr>
        <w:t xml:space="preserve"> It may include a duty to negotiate in good faith,</w:t>
      </w:r>
      <w:r w:rsidR="00CF164A" w:rsidRPr="008C3ACE">
        <w:rPr>
          <w:rStyle w:val="FootnoteReference"/>
          <w:lang w:val="en-GB"/>
        </w:rPr>
        <w:footnoteReference w:id="276"/>
      </w:r>
      <w:r w:rsidR="6D0A036C" w:rsidRPr="008C3ACE">
        <w:rPr>
          <w:lang w:val="en-GB"/>
        </w:rPr>
        <w:t xml:space="preserve"> where parties “enter into negotiations with a view to arriving at an agreement.”</w:t>
      </w:r>
      <w:r w:rsidR="00CF164A" w:rsidRPr="008C3ACE">
        <w:rPr>
          <w:rStyle w:val="FootnoteReference"/>
          <w:lang w:val="en-GB"/>
        </w:rPr>
        <w:footnoteReference w:id="277"/>
      </w:r>
      <w:r w:rsidR="6D0A036C" w:rsidRPr="008C3ACE">
        <w:rPr>
          <w:lang w:val="en-GB"/>
        </w:rPr>
        <w:t xml:space="preserve"> Good faith negotiations do not require </w:t>
      </w:r>
      <w:r w:rsidR="00BB2D83" w:rsidRPr="008C3ACE">
        <w:rPr>
          <w:lang w:val="en-GB"/>
        </w:rPr>
        <w:t>lengthy negotiations</w:t>
      </w:r>
      <w:r w:rsidR="00F926B3">
        <w:rPr>
          <w:lang w:val="en-GB"/>
        </w:rPr>
        <w:t xml:space="preserve"> or even reaching an agreement</w:t>
      </w:r>
      <w:r w:rsidR="6D0A036C" w:rsidRPr="008C3ACE">
        <w:rPr>
          <w:lang w:val="en-GB"/>
        </w:rPr>
        <w:t>.</w:t>
      </w:r>
      <w:r w:rsidR="00CF164A" w:rsidRPr="008C3ACE">
        <w:rPr>
          <w:rStyle w:val="FootnoteReference"/>
          <w:lang w:val="en-GB"/>
        </w:rPr>
        <w:footnoteReference w:id="278"/>
      </w:r>
      <w:r w:rsidR="053ABED3" w:rsidRPr="008C3ACE">
        <w:rPr>
          <w:lang w:val="en-GB"/>
        </w:rPr>
        <w:t xml:space="preserve"> </w:t>
      </w:r>
    </w:p>
    <w:p w14:paraId="486B6628" w14:textId="6C91AE41" w:rsidR="00CF164A" w:rsidRPr="008C3ACE" w:rsidRDefault="00EB241C" w:rsidP="00656024">
      <w:pPr>
        <w:rPr>
          <w:lang w:val="en-GB"/>
        </w:rPr>
      </w:pPr>
      <w:r>
        <w:rPr>
          <w:lang w:val="en-GB"/>
        </w:rPr>
        <w:t>Upon</w:t>
      </w:r>
      <w:r w:rsidR="6D0A036C" w:rsidRPr="008C3ACE">
        <w:rPr>
          <w:lang w:val="en-GB"/>
        </w:rPr>
        <w:t xml:space="preserve"> </w:t>
      </w:r>
      <w:proofErr w:type="spellStart"/>
      <w:r w:rsidR="6D0A036C" w:rsidRPr="008C3ACE">
        <w:rPr>
          <w:lang w:val="en-GB"/>
        </w:rPr>
        <w:t>Ragnell</w:t>
      </w:r>
      <w:r>
        <w:rPr>
          <w:lang w:val="en-GB"/>
        </w:rPr>
        <w:t>’s</w:t>
      </w:r>
      <w:proofErr w:type="spellEnd"/>
      <w:r w:rsidR="6D0A036C" w:rsidRPr="008C3ACE">
        <w:rPr>
          <w:lang w:val="en-GB"/>
        </w:rPr>
        <w:t xml:space="preserve"> request to transfer waste, </w:t>
      </w:r>
      <w:proofErr w:type="spellStart"/>
      <w:r w:rsidR="6D0A036C" w:rsidRPr="008C3ACE">
        <w:rPr>
          <w:lang w:val="en-GB"/>
        </w:rPr>
        <w:t>Aglovale</w:t>
      </w:r>
      <w:proofErr w:type="spellEnd"/>
      <w:r w:rsidR="6D0A036C" w:rsidRPr="008C3ACE">
        <w:rPr>
          <w:lang w:val="en-GB"/>
        </w:rPr>
        <w:t xml:space="preserve"> began the negotiations necessary to accomplish this.</w:t>
      </w:r>
      <w:r w:rsidR="00CF164A" w:rsidRPr="008C3ACE">
        <w:rPr>
          <w:rStyle w:val="FootnoteReference"/>
          <w:lang w:val="en-GB"/>
        </w:rPr>
        <w:footnoteReference w:id="279"/>
      </w:r>
      <w:r w:rsidR="6D0A036C" w:rsidRPr="008C3ACE">
        <w:rPr>
          <w:lang w:val="en-GB"/>
        </w:rPr>
        <w:t xml:space="preserve"> Although </w:t>
      </w:r>
      <w:r w:rsidR="7AA09D70" w:rsidRPr="008C3ACE">
        <w:rPr>
          <w:lang w:val="en-GB"/>
        </w:rPr>
        <w:t>unsuccessful</w:t>
      </w:r>
      <w:r w:rsidR="6D0A036C" w:rsidRPr="008C3ACE">
        <w:rPr>
          <w:lang w:val="en-GB"/>
        </w:rPr>
        <w:t xml:space="preserve">, </w:t>
      </w:r>
      <w:proofErr w:type="spellStart"/>
      <w:r w:rsidR="6D0A036C" w:rsidRPr="008C3ACE">
        <w:rPr>
          <w:lang w:val="en-GB"/>
        </w:rPr>
        <w:t>Aglovale</w:t>
      </w:r>
      <w:proofErr w:type="spellEnd"/>
      <w:r w:rsidR="6D0A036C" w:rsidRPr="008C3ACE">
        <w:rPr>
          <w:lang w:val="en-GB"/>
        </w:rPr>
        <w:t xml:space="preserve"> committed to negotiating again two weeks later,</w:t>
      </w:r>
      <w:r w:rsidR="00CF164A" w:rsidRPr="008C3ACE">
        <w:rPr>
          <w:rStyle w:val="FootnoteReference"/>
          <w:lang w:val="en-GB"/>
        </w:rPr>
        <w:footnoteReference w:id="280"/>
      </w:r>
      <w:r w:rsidR="6D0A036C" w:rsidRPr="008C3ACE">
        <w:rPr>
          <w:lang w:val="en-GB"/>
        </w:rPr>
        <w:t xml:space="preserve"> demonstrating willingness to come to an agreement</w:t>
      </w:r>
      <w:r w:rsidR="5EC17284" w:rsidRPr="008C3ACE">
        <w:rPr>
          <w:lang w:val="en-GB"/>
        </w:rPr>
        <w:t xml:space="preserve">. </w:t>
      </w:r>
      <w:r w:rsidR="6D0A036C" w:rsidRPr="008C3ACE">
        <w:rPr>
          <w:lang w:val="en-GB"/>
        </w:rPr>
        <w:t xml:space="preserve">Furthermore, </w:t>
      </w:r>
      <w:proofErr w:type="spellStart"/>
      <w:r w:rsidR="6D0A036C" w:rsidRPr="008C3ACE">
        <w:rPr>
          <w:lang w:val="en-GB"/>
        </w:rPr>
        <w:t>Aglovale</w:t>
      </w:r>
      <w:proofErr w:type="spellEnd"/>
      <w:r w:rsidR="6D0A036C" w:rsidRPr="008C3ACE">
        <w:rPr>
          <w:lang w:val="en-GB"/>
        </w:rPr>
        <w:t xml:space="preserve"> resumed </w:t>
      </w:r>
      <w:r w:rsidR="6D0A036C" w:rsidRPr="008C3ACE">
        <w:rPr>
          <w:lang w:val="en-GB"/>
        </w:rPr>
        <w:lastRenderedPageBreak/>
        <w:t>negotiations around waste management in June and July 2022,</w:t>
      </w:r>
      <w:r w:rsidR="00CF164A" w:rsidRPr="008C3ACE">
        <w:rPr>
          <w:rStyle w:val="FootnoteReference"/>
          <w:lang w:val="en-GB"/>
        </w:rPr>
        <w:footnoteReference w:id="281"/>
      </w:r>
      <w:r w:rsidR="6D0A036C" w:rsidRPr="008C3ACE">
        <w:rPr>
          <w:lang w:val="en-GB"/>
        </w:rPr>
        <w:t xml:space="preserve"> displaying </w:t>
      </w:r>
      <w:r w:rsidR="005827E4">
        <w:rPr>
          <w:lang w:val="en-GB"/>
        </w:rPr>
        <w:t>an openness</w:t>
      </w:r>
      <w:r w:rsidR="005827E4" w:rsidRPr="008C3ACE">
        <w:rPr>
          <w:lang w:val="en-GB"/>
        </w:rPr>
        <w:t xml:space="preserve"> </w:t>
      </w:r>
      <w:r w:rsidR="6D0A036C" w:rsidRPr="008C3ACE">
        <w:rPr>
          <w:lang w:val="en-GB"/>
        </w:rPr>
        <w:t xml:space="preserve">to modify its original position of conditioning negotiations. </w:t>
      </w:r>
      <w:proofErr w:type="spellStart"/>
      <w:r w:rsidR="005827E4">
        <w:rPr>
          <w:lang w:val="en-GB"/>
        </w:rPr>
        <w:t>Aglovale</w:t>
      </w:r>
      <w:proofErr w:type="spellEnd"/>
      <w:r w:rsidR="005827E4">
        <w:rPr>
          <w:lang w:val="en-GB"/>
        </w:rPr>
        <w:t xml:space="preserve"> thus</w:t>
      </w:r>
      <w:r w:rsidR="6D0A036C" w:rsidRPr="008C3ACE">
        <w:rPr>
          <w:lang w:val="en-GB"/>
        </w:rPr>
        <w:t xml:space="preserve"> cooperated in good faith.</w:t>
      </w:r>
    </w:p>
    <w:p w14:paraId="289E5968" w14:textId="5DEA4F0E" w:rsidR="791545AD" w:rsidRPr="008C3ACE" w:rsidRDefault="6D0A036C" w:rsidP="003051A6">
      <w:pPr>
        <w:pStyle w:val="Heading4"/>
        <w:numPr>
          <w:ilvl w:val="0"/>
          <w:numId w:val="10"/>
        </w:numPr>
        <w:spacing w:line="360" w:lineRule="auto"/>
        <w:ind w:left="1560" w:hanging="426"/>
        <w:rPr>
          <w:lang w:val="en-GB"/>
        </w:rPr>
      </w:pPr>
      <w:bookmarkStart w:id="98" w:name="_Toc124881980"/>
      <w:proofErr w:type="spellStart"/>
      <w:r w:rsidRPr="008C3ACE">
        <w:rPr>
          <w:lang w:val="en-GB"/>
        </w:rPr>
        <w:t>Aglovale</w:t>
      </w:r>
      <w:proofErr w:type="spellEnd"/>
      <w:r w:rsidRPr="008C3ACE">
        <w:rPr>
          <w:lang w:val="en-GB"/>
        </w:rPr>
        <w:t xml:space="preserve"> employed a lawful countermeasure precluding wrongfulness.</w:t>
      </w:r>
      <w:bookmarkEnd w:id="98"/>
      <w:r w:rsidRPr="008C3ACE">
        <w:rPr>
          <w:lang w:val="en-GB"/>
        </w:rPr>
        <w:t xml:space="preserve"> </w:t>
      </w:r>
    </w:p>
    <w:p w14:paraId="2A1F86F6" w14:textId="349EC610" w:rsidR="00CF164A" w:rsidRPr="008C3ACE" w:rsidRDefault="00CF164A" w:rsidP="004920ED">
      <w:pPr>
        <w:pStyle w:val="Heading5"/>
        <w:numPr>
          <w:ilvl w:val="1"/>
          <w:numId w:val="14"/>
        </w:numPr>
        <w:ind w:hanging="382"/>
      </w:pPr>
      <w:bookmarkStart w:id="99" w:name="_Toc124881981"/>
      <w:proofErr w:type="spellStart"/>
      <w:r w:rsidRPr="008C3ACE">
        <w:t>Aglovale</w:t>
      </w:r>
      <w:proofErr w:type="spellEnd"/>
      <w:r w:rsidRPr="008C3ACE">
        <w:t xml:space="preserve"> </w:t>
      </w:r>
      <w:r w:rsidR="003B44A2" w:rsidRPr="008C3ACE">
        <w:t>fulfilled</w:t>
      </w:r>
      <w:r w:rsidRPr="008C3ACE">
        <w:t xml:space="preserve"> the procedural requirements for countermeasures.</w:t>
      </w:r>
      <w:bookmarkEnd w:id="99"/>
    </w:p>
    <w:p w14:paraId="56FDE07C" w14:textId="617DFE1D" w:rsidR="3CD5477C" w:rsidRPr="008C3ACE" w:rsidRDefault="3CD5477C" w:rsidP="00656024">
      <w:pPr>
        <w:rPr>
          <w:lang w:val="en-GB"/>
        </w:rPr>
      </w:pPr>
      <w:r w:rsidRPr="008C3ACE">
        <w:rPr>
          <w:lang w:val="en-GB"/>
        </w:rPr>
        <w:t xml:space="preserve">Any refusal by </w:t>
      </w:r>
      <w:proofErr w:type="spellStart"/>
      <w:r w:rsidR="12AE609B" w:rsidRPr="008C3ACE">
        <w:rPr>
          <w:lang w:val="en-GB"/>
        </w:rPr>
        <w:t>Aglovale</w:t>
      </w:r>
      <w:proofErr w:type="spellEnd"/>
      <w:r w:rsidR="12AE609B" w:rsidRPr="008C3ACE">
        <w:rPr>
          <w:lang w:val="en-GB"/>
        </w:rPr>
        <w:t xml:space="preserve"> to cooperate </w:t>
      </w:r>
      <w:r w:rsidR="17A5D89C" w:rsidRPr="008C3ACE">
        <w:rPr>
          <w:lang w:val="en-GB"/>
        </w:rPr>
        <w:t xml:space="preserve">was justified as a lawful countermeasure in </w:t>
      </w:r>
      <w:r w:rsidR="12AE609B" w:rsidRPr="008C3ACE">
        <w:rPr>
          <w:lang w:val="en-GB"/>
        </w:rPr>
        <w:t xml:space="preserve">response to </w:t>
      </w:r>
      <w:proofErr w:type="spellStart"/>
      <w:r w:rsidR="12AE609B" w:rsidRPr="008C3ACE">
        <w:rPr>
          <w:lang w:val="en-GB"/>
        </w:rPr>
        <w:t>Ragnell’s</w:t>
      </w:r>
      <w:proofErr w:type="spellEnd"/>
      <w:r w:rsidR="12AE609B" w:rsidRPr="008C3ACE">
        <w:rPr>
          <w:lang w:val="en-GB"/>
        </w:rPr>
        <w:t xml:space="preserve"> </w:t>
      </w:r>
      <w:r w:rsidR="00F84697">
        <w:rPr>
          <w:lang w:val="en-GB"/>
        </w:rPr>
        <w:t xml:space="preserve">violation of </w:t>
      </w:r>
      <w:r w:rsidR="12AE609B" w:rsidRPr="008C3ACE">
        <w:rPr>
          <w:lang w:val="en-GB"/>
        </w:rPr>
        <w:t>Article 15</w:t>
      </w:r>
      <w:r w:rsidR="00C209B9">
        <w:rPr>
          <w:lang w:val="en-GB"/>
        </w:rPr>
        <w:t xml:space="preserve"> of the Treaty</w:t>
      </w:r>
      <w:r w:rsidR="12AE609B" w:rsidRPr="008C3ACE">
        <w:rPr>
          <w:lang w:val="en-GB"/>
        </w:rPr>
        <w:t>.</w:t>
      </w:r>
    </w:p>
    <w:p w14:paraId="75A7E809" w14:textId="34B84F3A" w:rsidR="00CF164A" w:rsidRPr="008C3ACE" w:rsidRDefault="0496F8AF" w:rsidP="00656024">
      <w:pPr>
        <w:rPr>
          <w:lang w:val="en-GB"/>
        </w:rPr>
      </w:pPr>
      <w:r w:rsidRPr="008C3ACE">
        <w:rPr>
          <w:lang w:val="en-GB"/>
        </w:rPr>
        <w:t xml:space="preserve">Under </w:t>
      </w:r>
      <w:r w:rsidR="3A358B30" w:rsidRPr="008C3ACE">
        <w:rPr>
          <w:lang w:val="en-GB"/>
        </w:rPr>
        <w:t xml:space="preserve">ARSIWA </w:t>
      </w:r>
      <w:r w:rsidR="6D0A036C" w:rsidRPr="008C3ACE">
        <w:rPr>
          <w:lang w:val="en-GB"/>
        </w:rPr>
        <w:t>Article 49</w:t>
      </w:r>
      <w:r w:rsidR="1898A863" w:rsidRPr="008C3ACE">
        <w:rPr>
          <w:lang w:val="en-GB"/>
        </w:rPr>
        <w:t>,</w:t>
      </w:r>
      <w:r w:rsidR="00CF164A" w:rsidRPr="008C3ACE">
        <w:rPr>
          <w:rStyle w:val="FootnoteReference"/>
          <w:lang w:val="en-GB"/>
        </w:rPr>
        <w:footnoteReference w:id="282"/>
      </w:r>
      <w:r w:rsidR="69C62FCF" w:rsidRPr="008C3ACE">
        <w:rPr>
          <w:lang w:val="en-GB"/>
        </w:rPr>
        <w:t xml:space="preserve"> </w:t>
      </w:r>
      <w:r w:rsidR="63653925" w:rsidRPr="008C3ACE">
        <w:rPr>
          <w:lang w:val="en-GB"/>
        </w:rPr>
        <w:t xml:space="preserve">which reflects </w:t>
      </w:r>
      <w:r w:rsidR="007666A9">
        <w:rPr>
          <w:lang w:val="en-GB"/>
        </w:rPr>
        <w:t>custom</w:t>
      </w:r>
      <w:r w:rsidR="73260545" w:rsidRPr="008C3ACE">
        <w:rPr>
          <w:lang w:val="en-GB"/>
        </w:rPr>
        <w:t>,</w:t>
      </w:r>
      <w:r w:rsidR="00CF164A" w:rsidRPr="008C3ACE">
        <w:rPr>
          <w:rStyle w:val="FootnoteReference"/>
          <w:lang w:val="en-GB"/>
        </w:rPr>
        <w:footnoteReference w:id="283"/>
      </w:r>
      <w:r w:rsidR="6D0A036C" w:rsidRPr="008C3ACE">
        <w:rPr>
          <w:lang w:val="en-GB"/>
        </w:rPr>
        <w:t xml:space="preserve"> </w:t>
      </w:r>
      <w:r w:rsidR="7FBCB25E" w:rsidRPr="008C3ACE">
        <w:rPr>
          <w:lang w:val="en-GB"/>
        </w:rPr>
        <w:t xml:space="preserve">a </w:t>
      </w:r>
      <w:r w:rsidR="1EDDEFB2" w:rsidRPr="008C3ACE">
        <w:rPr>
          <w:lang w:val="en-GB"/>
        </w:rPr>
        <w:t>State may adopt</w:t>
      </w:r>
      <w:r w:rsidR="00641CC2" w:rsidRPr="008C3ACE">
        <w:rPr>
          <w:lang w:val="en-GB"/>
        </w:rPr>
        <w:t xml:space="preserve"> countermeasures</w:t>
      </w:r>
      <w:r w:rsidR="1EDDEFB2" w:rsidRPr="008C3ACE">
        <w:rPr>
          <w:lang w:val="en-GB"/>
        </w:rPr>
        <w:t xml:space="preserve"> </w:t>
      </w:r>
      <w:r w:rsidR="00641CC2" w:rsidRPr="008C3ACE">
        <w:rPr>
          <w:lang w:val="en-GB"/>
        </w:rPr>
        <w:t>in</w:t>
      </w:r>
      <w:r w:rsidR="0603965E" w:rsidRPr="008C3ACE">
        <w:rPr>
          <w:lang w:val="en-GB"/>
        </w:rPr>
        <w:t xml:space="preserve"> </w:t>
      </w:r>
      <w:r w:rsidR="6D0A036C" w:rsidRPr="008C3ACE">
        <w:rPr>
          <w:lang w:val="en-GB"/>
        </w:rPr>
        <w:t>respon</w:t>
      </w:r>
      <w:r w:rsidR="262301BD" w:rsidRPr="008C3ACE">
        <w:rPr>
          <w:lang w:val="en-GB"/>
        </w:rPr>
        <w:t>se</w:t>
      </w:r>
      <w:r w:rsidR="6D0A036C" w:rsidRPr="008C3ACE">
        <w:rPr>
          <w:lang w:val="en-GB"/>
        </w:rPr>
        <w:t xml:space="preserve"> to a “previous international wrongful act</w:t>
      </w:r>
      <w:r w:rsidR="4E0DAB98" w:rsidRPr="008C3ACE">
        <w:rPr>
          <w:lang w:val="en-GB"/>
        </w:rPr>
        <w:t>,</w:t>
      </w:r>
      <w:r w:rsidR="6D0A036C" w:rsidRPr="008C3ACE">
        <w:rPr>
          <w:lang w:val="en-GB"/>
        </w:rPr>
        <w:t>”</w:t>
      </w:r>
      <w:r w:rsidR="00CF164A" w:rsidRPr="008C3ACE">
        <w:rPr>
          <w:rStyle w:val="FootnoteReference"/>
          <w:lang w:val="en-GB"/>
        </w:rPr>
        <w:footnoteReference w:id="284"/>
      </w:r>
      <w:r w:rsidR="6D0A036C" w:rsidRPr="008C3ACE">
        <w:rPr>
          <w:lang w:val="en-GB"/>
        </w:rPr>
        <w:t xml:space="preserve"> </w:t>
      </w:r>
      <w:r w:rsidR="4AE82155" w:rsidRPr="008C3ACE">
        <w:rPr>
          <w:lang w:val="en-GB"/>
        </w:rPr>
        <w:t xml:space="preserve">after calling on the other State to </w:t>
      </w:r>
      <w:r w:rsidR="00EE1B3F" w:rsidRPr="008C3ACE">
        <w:rPr>
          <w:lang w:val="en-GB"/>
        </w:rPr>
        <w:t xml:space="preserve">discontinue or make reparation for </w:t>
      </w:r>
      <w:r w:rsidR="4AE82155" w:rsidRPr="008C3ACE">
        <w:rPr>
          <w:lang w:val="en-GB"/>
        </w:rPr>
        <w:t>its wrongful conduct.</w:t>
      </w:r>
      <w:r w:rsidR="00CF164A" w:rsidRPr="008C3ACE">
        <w:rPr>
          <w:rStyle w:val="FootnoteReference"/>
          <w:lang w:val="en-GB"/>
        </w:rPr>
        <w:footnoteReference w:id="285"/>
      </w:r>
      <w:r w:rsidR="4AE82155" w:rsidRPr="008C3ACE">
        <w:rPr>
          <w:lang w:val="en-GB"/>
        </w:rPr>
        <w:t xml:space="preserve"> </w:t>
      </w:r>
      <w:proofErr w:type="spellStart"/>
      <w:r w:rsidR="6D0A036C" w:rsidRPr="008C3ACE">
        <w:rPr>
          <w:lang w:val="en-GB"/>
        </w:rPr>
        <w:t>Aglovale</w:t>
      </w:r>
      <w:proofErr w:type="spellEnd"/>
      <w:r w:rsidR="6D0A036C" w:rsidRPr="008C3ACE">
        <w:rPr>
          <w:lang w:val="en-GB"/>
        </w:rPr>
        <w:t xml:space="preserve"> cancelled waste management negotiations in response to </w:t>
      </w:r>
      <w:proofErr w:type="spellStart"/>
      <w:r w:rsidR="6D0A036C" w:rsidRPr="008C3ACE">
        <w:rPr>
          <w:lang w:val="en-GB"/>
        </w:rPr>
        <w:t>Ragnell’s</w:t>
      </w:r>
      <w:proofErr w:type="spellEnd"/>
      <w:r w:rsidR="6D0A036C" w:rsidRPr="008C3ACE">
        <w:rPr>
          <w:lang w:val="en-GB"/>
        </w:rPr>
        <w:t xml:space="preserve"> Nant Gateway</w:t>
      </w:r>
      <w:r w:rsidR="7F003741" w:rsidRPr="008C3ACE">
        <w:rPr>
          <w:lang w:val="en-GB"/>
        </w:rPr>
        <w:t xml:space="preserve"> bombing</w:t>
      </w:r>
      <w:r w:rsidR="6D0A036C" w:rsidRPr="008C3ACE">
        <w:rPr>
          <w:lang w:val="en-GB"/>
        </w:rPr>
        <w:t>,</w:t>
      </w:r>
      <w:r w:rsidR="6D0A036C" w:rsidRPr="008C3ACE">
        <w:rPr>
          <w:rStyle w:val="FootnoteReference"/>
          <w:lang w:val="en-GB"/>
        </w:rPr>
        <w:t xml:space="preserve"> </w:t>
      </w:r>
      <w:r w:rsidR="00CF164A" w:rsidRPr="008C3ACE">
        <w:rPr>
          <w:rStyle w:val="FootnoteReference"/>
          <w:lang w:val="en-GB"/>
        </w:rPr>
        <w:footnoteReference w:id="286"/>
      </w:r>
      <w:r w:rsidR="6D0A036C" w:rsidRPr="008C3ACE">
        <w:rPr>
          <w:lang w:val="en-GB"/>
        </w:rPr>
        <w:t xml:space="preserve"> </w:t>
      </w:r>
      <w:r w:rsidR="00F84697">
        <w:rPr>
          <w:lang w:val="en-GB"/>
        </w:rPr>
        <w:t xml:space="preserve">which </w:t>
      </w:r>
      <w:r w:rsidR="6D0A036C" w:rsidRPr="008C3ACE">
        <w:rPr>
          <w:lang w:val="en-GB"/>
        </w:rPr>
        <w:t>violat</w:t>
      </w:r>
      <w:r w:rsidR="00F84697">
        <w:rPr>
          <w:lang w:val="en-GB"/>
        </w:rPr>
        <w:t>ed</w:t>
      </w:r>
      <w:r w:rsidR="6D0A036C" w:rsidRPr="008C3ACE">
        <w:rPr>
          <w:lang w:val="en-GB"/>
        </w:rPr>
        <w:t xml:space="preserve"> </w:t>
      </w:r>
      <w:r w:rsidR="00F84697">
        <w:rPr>
          <w:lang w:val="en-GB"/>
        </w:rPr>
        <w:t xml:space="preserve">Article 15 </w:t>
      </w:r>
      <w:r w:rsidR="6D0A036C" w:rsidRPr="008C3ACE">
        <w:rPr>
          <w:lang w:val="en-GB"/>
        </w:rPr>
        <w:t>of</w:t>
      </w:r>
      <w:r w:rsidR="5589ED6D" w:rsidRPr="008C3ACE">
        <w:rPr>
          <w:lang w:val="en-GB"/>
        </w:rPr>
        <w:t xml:space="preserve"> </w:t>
      </w:r>
      <w:r w:rsidR="00EA7894">
        <w:rPr>
          <w:lang w:val="en-GB"/>
        </w:rPr>
        <w:t xml:space="preserve">the </w:t>
      </w:r>
      <w:r w:rsidR="5589ED6D" w:rsidRPr="008C3ACE">
        <w:rPr>
          <w:lang w:val="en-GB"/>
        </w:rPr>
        <w:t>Treaty</w:t>
      </w:r>
      <w:r w:rsidR="6D0A036C" w:rsidRPr="008C3ACE">
        <w:rPr>
          <w:lang w:val="en-GB"/>
        </w:rPr>
        <w:t>.</w:t>
      </w:r>
      <w:r w:rsidR="7B0433A5" w:rsidRPr="008C3ACE">
        <w:rPr>
          <w:lang w:val="en-GB"/>
        </w:rPr>
        <w:t xml:space="preserve"> </w:t>
      </w:r>
      <w:proofErr w:type="spellStart"/>
      <w:r w:rsidR="6D0A036C" w:rsidRPr="008C3ACE">
        <w:rPr>
          <w:lang w:val="en-GB"/>
        </w:rPr>
        <w:t>Aglovale</w:t>
      </w:r>
      <w:proofErr w:type="spellEnd"/>
      <w:r w:rsidR="6D0A036C" w:rsidRPr="008C3ACE">
        <w:rPr>
          <w:lang w:val="en-GB"/>
        </w:rPr>
        <w:t xml:space="preserve"> called the attack “unacceptable” under </w:t>
      </w:r>
      <w:r w:rsidR="000570F5">
        <w:rPr>
          <w:i/>
          <w:iCs/>
          <w:lang w:val="en-GB"/>
        </w:rPr>
        <w:t>jus in bello</w:t>
      </w:r>
      <w:r w:rsidR="00CF164A" w:rsidRPr="008C3ACE">
        <w:rPr>
          <w:rStyle w:val="FootnoteReference"/>
          <w:lang w:val="en-GB"/>
        </w:rPr>
        <w:footnoteReference w:id="287"/>
      </w:r>
      <w:r w:rsidR="6D0A036C" w:rsidRPr="008C3ACE">
        <w:rPr>
          <w:lang w:val="en-GB"/>
        </w:rPr>
        <w:t xml:space="preserve"> and </w:t>
      </w:r>
      <w:r w:rsidR="5DFAD80E" w:rsidRPr="008C3ACE">
        <w:rPr>
          <w:lang w:val="en-GB"/>
        </w:rPr>
        <w:t xml:space="preserve">demanded </w:t>
      </w:r>
      <w:r w:rsidR="005F65AF" w:rsidRPr="008C3ACE">
        <w:rPr>
          <w:lang w:val="en-GB"/>
        </w:rPr>
        <w:t xml:space="preserve">that </w:t>
      </w:r>
      <w:proofErr w:type="spellStart"/>
      <w:r w:rsidR="6D0A036C" w:rsidRPr="008C3ACE">
        <w:rPr>
          <w:lang w:val="en-GB"/>
        </w:rPr>
        <w:t>Ragnell</w:t>
      </w:r>
      <w:proofErr w:type="spellEnd"/>
      <w:r w:rsidR="6D0A036C" w:rsidRPr="008C3ACE">
        <w:rPr>
          <w:lang w:val="en-GB"/>
        </w:rPr>
        <w:t xml:space="preserve"> halt its military activities.</w:t>
      </w:r>
      <w:r w:rsidR="00CF164A" w:rsidRPr="008C3ACE">
        <w:rPr>
          <w:rStyle w:val="FootnoteReference"/>
          <w:lang w:val="en-GB"/>
        </w:rPr>
        <w:footnoteReference w:id="288"/>
      </w:r>
    </w:p>
    <w:p w14:paraId="5FFB2055" w14:textId="6DB7A8D8" w:rsidR="00BE303D" w:rsidRDefault="4A1FCC1F" w:rsidP="00BE303D">
      <w:pPr>
        <w:rPr>
          <w:lang w:val="en-GB"/>
        </w:rPr>
      </w:pPr>
      <w:r w:rsidRPr="008C3ACE">
        <w:rPr>
          <w:lang w:val="en-GB"/>
        </w:rPr>
        <w:t xml:space="preserve">While Article 49 generally requires that the State announce </w:t>
      </w:r>
      <w:r w:rsidR="6D0A036C" w:rsidRPr="008C3ACE">
        <w:rPr>
          <w:lang w:val="en-GB"/>
        </w:rPr>
        <w:t>the countermeasures and offer to negotiate</w:t>
      </w:r>
      <w:r w:rsidR="1CA511F0" w:rsidRPr="008C3ACE">
        <w:rPr>
          <w:lang w:val="en-GB"/>
        </w:rPr>
        <w:t>,</w:t>
      </w:r>
      <w:r w:rsidR="00CF164A" w:rsidRPr="008C3ACE">
        <w:rPr>
          <w:rStyle w:val="FootnoteReference"/>
          <w:lang w:val="en-GB"/>
        </w:rPr>
        <w:footnoteReference w:id="289"/>
      </w:r>
      <w:r w:rsidR="6D0A036C" w:rsidRPr="008C3ACE">
        <w:rPr>
          <w:lang w:val="en-GB"/>
        </w:rPr>
        <w:t xml:space="preserve"> </w:t>
      </w:r>
      <w:bookmarkStart w:id="100" w:name="_Int_1ljDRvsi"/>
      <w:r w:rsidR="1A39D3DE" w:rsidRPr="008C3ACE">
        <w:rPr>
          <w:lang w:val="en-GB"/>
        </w:rPr>
        <w:t>t</w:t>
      </w:r>
      <w:r w:rsidR="6D0A036C" w:rsidRPr="008C3ACE">
        <w:rPr>
          <w:lang w:val="en-GB"/>
        </w:rPr>
        <w:t>his</w:t>
      </w:r>
      <w:bookmarkEnd w:id="100"/>
      <w:r w:rsidR="2A42171D" w:rsidRPr="008C3ACE">
        <w:rPr>
          <w:lang w:val="en-GB"/>
        </w:rPr>
        <w:t xml:space="preserve"> </w:t>
      </w:r>
      <w:r w:rsidR="6D0A036C" w:rsidRPr="008C3ACE">
        <w:rPr>
          <w:lang w:val="en-GB"/>
        </w:rPr>
        <w:t xml:space="preserve">requirement </w:t>
      </w:r>
      <w:r w:rsidR="20A15104" w:rsidRPr="008C3ACE">
        <w:rPr>
          <w:lang w:val="en-GB"/>
        </w:rPr>
        <w:t xml:space="preserve">does not apply </w:t>
      </w:r>
      <w:r w:rsidR="6D0A036C" w:rsidRPr="008C3ACE">
        <w:rPr>
          <w:lang w:val="en-GB"/>
        </w:rPr>
        <w:t>when</w:t>
      </w:r>
      <w:r w:rsidR="70AFBDC8" w:rsidRPr="008C3ACE">
        <w:rPr>
          <w:lang w:val="en-GB"/>
        </w:rPr>
        <w:t xml:space="preserve">, as here, the State is taking an </w:t>
      </w:r>
      <w:r w:rsidR="6D0A036C" w:rsidRPr="008C3ACE">
        <w:rPr>
          <w:lang w:val="en-GB"/>
        </w:rPr>
        <w:t>urgent countermeasur</w:t>
      </w:r>
      <w:r w:rsidR="15C586A2" w:rsidRPr="008C3ACE">
        <w:rPr>
          <w:lang w:val="en-GB"/>
        </w:rPr>
        <w:t>e</w:t>
      </w:r>
      <w:r w:rsidR="23D97368" w:rsidRPr="008C3ACE">
        <w:rPr>
          <w:lang w:val="en-GB"/>
        </w:rPr>
        <w:t xml:space="preserve">. An urgent countermeasure is </w:t>
      </w:r>
      <w:r w:rsidR="6D0A036C" w:rsidRPr="008C3ACE">
        <w:rPr>
          <w:lang w:val="en-GB"/>
        </w:rPr>
        <w:t xml:space="preserve">“necessary to preserve </w:t>
      </w:r>
      <w:r w:rsidR="20DAA6EB" w:rsidRPr="008C3ACE">
        <w:rPr>
          <w:lang w:val="en-GB"/>
        </w:rPr>
        <w:t xml:space="preserve">[the State’s] </w:t>
      </w:r>
      <w:r w:rsidR="6D0A036C" w:rsidRPr="008C3ACE">
        <w:rPr>
          <w:lang w:val="en-GB"/>
        </w:rPr>
        <w:t>rights,”</w:t>
      </w:r>
      <w:r w:rsidR="00CF164A" w:rsidRPr="008C3ACE">
        <w:rPr>
          <w:rStyle w:val="FootnoteReference"/>
          <w:lang w:val="en-GB"/>
        </w:rPr>
        <w:footnoteReference w:id="290"/>
      </w:r>
      <w:r w:rsidR="6D0A036C" w:rsidRPr="008C3ACE">
        <w:rPr>
          <w:lang w:val="en-GB"/>
        </w:rPr>
        <w:t xml:space="preserve"> including</w:t>
      </w:r>
      <w:r w:rsidR="0E58139D" w:rsidRPr="008C3ACE">
        <w:rPr>
          <w:lang w:val="en-GB"/>
        </w:rPr>
        <w:t xml:space="preserve"> </w:t>
      </w:r>
      <w:r w:rsidR="7BFC1853" w:rsidRPr="008C3ACE">
        <w:rPr>
          <w:lang w:val="en-GB"/>
        </w:rPr>
        <w:t>the very</w:t>
      </w:r>
      <w:r w:rsidR="6D0A036C" w:rsidRPr="008C3ACE">
        <w:rPr>
          <w:lang w:val="en-GB"/>
        </w:rPr>
        <w:t xml:space="preserve"> right</w:t>
      </w:r>
      <w:r w:rsidR="2BD2C704" w:rsidRPr="008C3ACE">
        <w:rPr>
          <w:lang w:val="en-GB"/>
        </w:rPr>
        <w:t xml:space="preserve"> </w:t>
      </w:r>
      <w:r w:rsidR="6D0A036C" w:rsidRPr="008C3ACE">
        <w:rPr>
          <w:lang w:val="en-GB"/>
        </w:rPr>
        <w:t>to take countermeasures.</w:t>
      </w:r>
      <w:r w:rsidR="00CF164A" w:rsidRPr="008C3ACE">
        <w:rPr>
          <w:rStyle w:val="FootnoteReference"/>
          <w:lang w:val="en-GB"/>
        </w:rPr>
        <w:footnoteReference w:id="291"/>
      </w:r>
      <w:r w:rsidR="6D0A036C" w:rsidRPr="008C3ACE">
        <w:rPr>
          <w:lang w:val="en-GB"/>
        </w:rPr>
        <w:t xml:space="preserve"> Since </w:t>
      </w:r>
      <w:proofErr w:type="spellStart"/>
      <w:r w:rsidR="6D0A036C" w:rsidRPr="008C3ACE">
        <w:rPr>
          <w:lang w:val="en-GB"/>
        </w:rPr>
        <w:t>Aglovale’s</w:t>
      </w:r>
      <w:proofErr w:type="spellEnd"/>
      <w:r w:rsidR="6D0A036C" w:rsidRPr="008C3ACE">
        <w:rPr>
          <w:lang w:val="en-GB"/>
        </w:rPr>
        <w:t xml:space="preserve"> countermeasure </w:t>
      </w:r>
      <w:r w:rsidR="00A87D63" w:rsidRPr="008C3ACE">
        <w:rPr>
          <w:lang w:val="en-GB"/>
        </w:rPr>
        <w:t>entail</w:t>
      </w:r>
      <w:r w:rsidR="00F84697">
        <w:rPr>
          <w:lang w:val="en-GB"/>
        </w:rPr>
        <w:t>ed</w:t>
      </w:r>
      <w:r w:rsidR="6D0A036C" w:rsidRPr="008C3ACE">
        <w:rPr>
          <w:lang w:val="en-GB"/>
        </w:rPr>
        <w:t xml:space="preserve"> cancelling negotiations, offering to negotiate would </w:t>
      </w:r>
      <w:r w:rsidR="1299DEEE" w:rsidRPr="008C3ACE">
        <w:rPr>
          <w:lang w:val="en-GB"/>
        </w:rPr>
        <w:t>have</w:t>
      </w:r>
      <w:r w:rsidR="6D0A036C" w:rsidRPr="008C3ACE">
        <w:rPr>
          <w:lang w:val="en-GB"/>
        </w:rPr>
        <w:t xml:space="preserve"> </w:t>
      </w:r>
      <w:r w:rsidR="519C4CC8" w:rsidRPr="008C3ACE">
        <w:rPr>
          <w:lang w:val="en-GB"/>
        </w:rPr>
        <w:t xml:space="preserve">voided </w:t>
      </w:r>
      <w:r w:rsidR="6D0A036C" w:rsidRPr="008C3ACE">
        <w:rPr>
          <w:lang w:val="en-GB"/>
        </w:rPr>
        <w:t>the</w:t>
      </w:r>
      <w:r w:rsidR="009514DD" w:rsidRPr="008C3ACE">
        <w:rPr>
          <w:lang w:val="en-GB"/>
        </w:rPr>
        <w:t xml:space="preserve"> countermeasure’s</w:t>
      </w:r>
      <w:r w:rsidR="7B728330" w:rsidRPr="008C3ACE">
        <w:rPr>
          <w:lang w:val="en-GB"/>
        </w:rPr>
        <w:t xml:space="preserve"> effect</w:t>
      </w:r>
      <w:r w:rsidR="6D0A036C" w:rsidRPr="008C3ACE">
        <w:rPr>
          <w:lang w:val="en-GB"/>
        </w:rPr>
        <w:t xml:space="preserve">. </w:t>
      </w:r>
    </w:p>
    <w:p w14:paraId="39D545B4" w14:textId="77777777" w:rsidR="00BE303D" w:rsidRPr="008C3ACE" w:rsidRDefault="00BE303D" w:rsidP="00BE303D">
      <w:pPr>
        <w:spacing w:line="240" w:lineRule="auto"/>
        <w:rPr>
          <w:lang w:val="en-GB"/>
        </w:rPr>
      </w:pPr>
    </w:p>
    <w:p w14:paraId="2994D380" w14:textId="04576B59" w:rsidR="00CF164A" w:rsidRPr="008C3ACE" w:rsidRDefault="00CF164A" w:rsidP="004920ED">
      <w:pPr>
        <w:pStyle w:val="Heading5"/>
        <w:numPr>
          <w:ilvl w:val="1"/>
          <w:numId w:val="14"/>
        </w:numPr>
        <w:ind w:left="1843" w:hanging="425"/>
      </w:pPr>
      <w:bookmarkStart w:id="101" w:name="_Toc124881982"/>
      <w:proofErr w:type="spellStart"/>
      <w:r w:rsidRPr="008C3ACE">
        <w:lastRenderedPageBreak/>
        <w:t>Aglovale</w:t>
      </w:r>
      <w:proofErr w:type="spellEnd"/>
      <w:r w:rsidRPr="008C3ACE">
        <w:t xml:space="preserve"> </w:t>
      </w:r>
      <w:r w:rsidR="00EF64A1">
        <w:t>fulfilled the</w:t>
      </w:r>
      <w:r w:rsidRPr="008C3ACE">
        <w:t xml:space="preserve"> substantive </w:t>
      </w:r>
      <w:r w:rsidR="00E7633E">
        <w:t>requirements for countermeasures</w:t>
      </w:r>
      <w:r w:rsidR="344C028C" w:rsidRPr="008C3ACE">
        <w:t>.</w:t>
      </w:r>
      <w:bookmarkEnd w:id="101"/>
    </w:p>
    <w:p w14:paraId="4D82A8A2" w14:textId="45FC7DE8" w:rsidR="00CF164A" w:rsidRPr="008C3ACE" w:rsidRDefault="00CF164A" w:rsidP="00656024">
      <w:pPr>
        <w:rPr>
          <w:lang w:val="en-GB"/>
        </w:rPr>
      </w:pPr>
      <w:r w:rsidRPr="008C3ACE">
        <w:rPr>
          <w:lang w:val="en-GB"/>
        </w:rPr>
        <w:t>Countermeasures must be “limited to the non-performance for the time being of international obligations of the State taking the measures towards the responsible State.”</w:t>
      </w:r>
      <w:r w:rsidRPr="008C3ACE">
        <w:rPr>
          <w:rStyle w:val="FootnoteReference"/>
          <w:lang w:val="en-GB"/>
        </w:rPr>
        <w:footnoteReference w:id="292"/>
      </w:r>
      <w:r w:rsidRPr="008C3ACE">
        <w:rPr>
          <w:lang w:val="en-GB"/>
        </w:rPr>
        <w:t xml:space="preserve"> </w:t>
      </w:r>
      <w:proofErr w:type="spellStart"/>
      <w:r w:rsidRPr="008C3ACE">
        <w:rPr>
          <w:lang w:val="en-GB"/>
        </w:rPr>
        <w:t>Aglovale</w:t>
      </w:r>
      <w:proofErr w:type="spellEnd"/>
      <w:r w:rsidRPr="008C3ACE">
        <w:rPr>
          <w:lang w:val="en-GB"/>
        </w:rPr>
        <w:t xml:space="preserve"> refused</w:t>
      </w:r>
      <w:r w:rsidR="00EF64A1">
        <w:rPr>
          <w:lang w:val="en-GB"/>
        </w:rPr>
        <w:t xml:space="preserve"> to participate in</w:t>
      </w:r>
      <w:r w:rsidRPr="008C3ACE">
        <w:rPr>
          <w:lang w:val="en-GB"/>
        </w:rPr>
        <w:t xml:space="preserve"> negotiat</w:t>
      </w:r>
      <w:r w:rsidR="007427A8">
        <w:rPr>
          <w:lang w:val="en-GB"/>
        </w:rPr>
        <w:t>ions</w:t>
      </w:r>
      <w:r w:rsidRPr="008C3ACE">
        <w:rPr>
          <w:lang w:val="en-GB"/>
        </w:rPr>
        <w:t xml:space="preserve"> only until </w:t>
      </w:r>
      <w:proofErr w:type="spellStart"/>
      <w:r w:rsidRPr="008C3ACE">
        <w:rPr>
          <w:lang w:val="en-GB"/>
        </w:rPr>
        <w:t>Ragnell</w:t>
      </w:r>
      <w:proofErr w:type="spellEnd"/>
      <w:r w:rsidRPr="008C3ACE">
        <w:rPr>
          <w:lang w:val="en-GB"/>
        </w:rPr>
        <w:t xml:space="preserve"> ceased </w:t>
      </w:r>
      <w:r w:rsidR="0074745F" w:rsidRPr="008C3ACE">
        <w:rPr>
          <w:lang w:val="en-GB"/>
        </w:rPr>
        <w:t xml:space="preserve">its unlawful </w:t>
      </w:r>
      <w:r w:rsidRPr="008C3ACE">
        <w:rPr>
          <w:lang w:val="en-GB"/>
        </w:rPr>
        <w:t>military activities</w:t>
      </w:r>
      <w:r w:rsidR="4F13305B" w:rsidRPr="008C3ACE">
        <w:rPr>
          <w:lang w:val="en-GB"/>
        </w:rPr>
        <w:t>.</w:t>
      </w:r>
      <w:r w:rsidR="00527327" w:rsidRPr="008C3ACE">
        <w:rPr>
          <w:rStyle w:val="FootnoteReference"/>
          <w:lang w:val="en-GB"/>
        </w:rPr>
        <w:footnoteReference w:id="293"/>
      </w:r>
    </w:p>
    <w:p w14:paraId="242E6E02" w14:textId="782D8BF8" w:rsidR="00CF164A" w:rsidRPr="008C3ACE" w:rsidRDefault="6D0A036C" w:rsidP="00656024">
      <w:pPr>
        <w:rPr>
          <w:lang w:val="en-GB"/>
        </w:rPr>
      </w:pPr>
      <w:r w:rsidRPr="008C3ACE">
        <w:rPr>
          <w:lang w:val="en-GB"/>
        </w:rPr>
        <w:t xml:space="preserve">Furthermore, countermeasures </w:t>
      </w:r>
      <w:r w:rsidR="009B2EFB">
        <w:rPr>
          <w:lang w:val="en-GB"/>
        </w:rPr>
        <w:t>must</w:t>
      </w:r>
      <w:r w:rsidR="009B2EFB" w:rsidRPr="008C3ACE">
        <w:rPr>
          <w:lang w:val="en-GB"/>
        </w:rPr>
        <w:t xml:space="preserve"> </w:t>
      </w:r>
      <w:r w:rsidRPr="008C3ACE">
        <w:rPr>
          <w:lang w:val="en-GB"/>
        </w:rPr>
        <w:t xml:space="preserve">“as far as possible </w:t>
      </w:r>
      <w:r w:rsidR="002F3DFC">
        <w:rPr>
          <w:lang w:val="en-GB"/>
        </w:rPr>
        <w:t xml:space="preserve">… </w:t>
      </w:r>
      <w:r w:rsidRPr="008C3ACE">
        <w:rPr>
          <w:lang w:val="en-GB"/>
        </w:rPr>
        <w:t>permit the resumption</w:t>
      </w:r>
      <w:r w:rsidR="50A9F625" w:rsidRPr="008C3ACE">
        <w:rPr>
          <w:lang w:val="en-GB"/>
        </w:rPr>
        <w:t>”</w:t>
      </w:r>
      <w:r w:rsidRPr="008C3ACE">
        <w:rPr>
          <w:lang w:val="en-GB"/>
        </w:rPr>
        <w:t xml:space="preserve"> of </w:t>
      </w:r>
      <w:r w:rsidR="533BF037" w:rsidRPr="008C3ACE">
        <w:rPr>
          <w:lang w:val="en-GB"/>
        </w:rPr>
        <w:t>international obligations</w:t>
      </w:r>
      <w:r w:rsidR="5286B0F8" w:rsidRPr="008C3ACE">
        <w:rPr>
          <w:lang w:val="en-GB"/>
        </w:rPr>
        <w:t>.</w:t>
      </w:r>
      <w:r w:rsidR="00CF164A" w:rsidRPr="008C3ACE">
        <w:rPr>
          <w:rStyle w:val="FootnoteReference"/>
          <w:lang w:val="en-GB"/>
        </w:rPr>
        <w:footnoteReference w:id="294"/>
      </w:r>
      <w:r w:rsidRPr="008C3ACE">
        <w:rPr>
          <w:lang w:val="en-GB"/>
        </w:rPr>
        <w:t xml:space="preserve"> </w:t>
      </w:r>
      <w:r w:rsidR="004664D2">
        <w:rPr>
          <w:lang w:val="en-GB"/>
        </w:rPr>
        <w:t>C</w:t>
      </w:r>
      <w:r w:rsidRPr="008C3ACE">
        <w:rPr>
          <w:lang w:val="en-GB"/>
        </w:rPr>
        <w:t>ountermeasures must be reversible,</w:t>
      </w:r>
      <w:r w:rsidR="00CF164A" w:rsidRPr="008C3ACE">
        <w:rPr>
          <w:rStyle w:val="FootnoteReference"/>
          <w:lang w:val="en-GB"/>
        </w:rPr>
        <w:footnoteReference w:id="295"/>
      </w:r>
      <w:r w:rsidRPr="008C3ACE">
        <w:rPr>
          <w:lang w:val="en-GB"/>
        </w:rPr>
        <w:t xml:space="preserve"> </w:t>
      </w:r>
      <w:r w:rsidR="004664D2">
        <w:rPr>
          <w:lang w:val="en-GB"/>
        </w:rPr>
        <w:t xml:space="preserve">but not </w:t>
      </w:r>
      <w:r w:rsidR="221D4153" w:rsidRPr="008C3ACE">
        <w:rPr>
          <w:lang w:val="en-GB"/>
        </w:rPr>
        <w:t xml:space="preserve">their </w:t>
      </w:r>
      <w:r w:rsidRPr="008C3ACE">
        <w:rPr>
          <w:lang w:val="en-GB"/>
        </w:rPr>
        <w:t>effects.</w:t>
      </w:r>
      <w:r w:rsidR="00CF164A" w:rsidRPr="008C3ACE">
        <w:rPr>
          <w:rStyle w:val="FootnoteReference"/>
          <w:lang w:val="en-GB"/>
        </w:rPr>
        <w:footnoteReference w:id="296"/>
      </w:r>
      <w:r w:rsidRPr="008C3ACE">
        <w:rPr>
          <w:lang w:val="en-GB"/>
        </w:rPr>
        <w:t xml:space="preserve"> </w:t>
      </w:r>
      <w:proofErr w:type="spellStart"/>
      <w:r w:rsidRPr="008C3ACE">
        <w:rPr>
          <w:lang w:val="en-GB"/>
        </w:rPr>
        <w:t>Aglovale</w:t>
      </w:r>
      <w:proofErr w:type="spellEnd"/>
      <w:r w:rsidR="009737E7" w:rsidRPr="008C3ACE">
        <w:rPr>
          <w:lang w:val="en-GB"/>
        </w:rPr>
        <w:t xml:space="preserve"> </w:t>
      </w:r>
      <w:r w:rsidRPr="008C3ACE">
        <w:rPr>
          <w:lang w:val="en-GB"/>
        </w:rPr>
        <w:t xml:space="preserve">was ready to resume negotiations as soon as </w:t>
      </w:r>
      <w:proofErr w:type="spellStart"/>
      <w:r w:rsidRPr="008C3ACE">
        <w:rPr>
          <w:lang w:val="en-GB"/>
        </w:rPr>
        <w:t>Ragnell</w:t>
      </w:r>
      <w:proofErr w:type="spellEnd"/>
      <w:r w:rsidRPr="008C3ACE">
        <w:rPr>
          <w:lang w:val="en-GB"/>
        </w:rPr>
        <w:t xml:space="preserve"> ceased its illegal military activities.</w:t>
      </w:r>
      <w:r w:rsidR="00CF164A" w:rsidRPr="008C3ACE">
        <w:rPr>
          <w:rStyle w:val="FootnoteReference"/>
          <w:lang w:val="en-GB"/>
        </w:rPr>
        <w:footnoteReference w:id="297"/>
      </w:r>
      <w:r w:rsidRPr="008C3ACE">
        <w:rPr>
          <w:lang w:val="en-GB"/>
        </w:rPr>
        <w:t xml:space="preserve"> Its countermeasure </w:t>
      </w:r>
      <w:r w:rsidR="009B2EFB">
        <w:rPr>
          <w:lang w:val="en-GB"/>
        </w:rPr>
        <w:t>wa</w:t>
      </w:r>
      <w:r w:rsidRPr="008C3ACE">
        <w:rPr>
          <w:lang w:val="en-GB"/>
        </w:rPr>
        <w:t xml:space="preserve">s thus reversible. </w:t>
      </w:r>
      <w:r w:rsidR="005832C5">
        <w:rPr>
          <w:lang w:val="en-GB"/>
        </w:rPr>
        <w:t>Indeed</w:t>
      </w:r>
      <w:r w:rsidRPr="008C3ACE">
        <w:rPr>
          <w:lang w:val="en-GB"/>
        </w:rPr>
        <w:t xml:space="preserve">, </w:t>
      </w:r>
      <w:proofErr w:type="spellStart"/>
      <w:r w:rsidRPr="008C3ACE">
        <w:rPr>
          <w:lang w:val="en-GB"/>
        </w:rPr>
        <w:t>Ragnell</w:t>
      </w:r>
      <w:proofErr w:type="spellEnd"/>
      <w:r w:rsidRPr="008C3ACE">
        <w:rPr>
          <w:lang w:val="en-GB"/>
        </w:rPr>
        <w:t xml:space="preserve"> </w:t>
      </w:r>
      <w:r w:rsidR="005832C5">
        <w:rPr>
          <w:lang w:val="en-GB"/>
        </w:rPr>
        <w:t xml:space="preserve">itself </w:t>
      </w:r>
      <w:r w:rsidRPr="008C3ACE">
        <w:rPr>
          <w:lang w:val="en-GB"/>
        </w:rPr>
        <w:t xml:space="preserve">created the environmental hazard at issue due to its </w:t>
      </w:r>
      <w:r w:rsidR="005832C5">
        <w:rPr>
          <w:lang w:val="en-GB"/>
        </w:rPr>
        <w:t>own unlawful</w:t>
      </w:r>
      <w:r w:rsidR="005832C5" w:rsidRPr="008C3ACE">
        <w:rPr>
          <w:lang w:val="en-GB"/>
        </w:rPr>
        <w:t xml:space="preserve"> </w:t>
      </w:r>
      <w:r w:rsidRPr="008C3ACE">
        <w:rPr>
          <w:lang w:val="en-GB"/>
        </w:rPr>
        <w:t>use</w:t>
      </w:r>
      <w:r w:rsidR="005832C5">
        <w:rPr>
          <w:lang w:val="en-GB"/>
        </w:rPr>
        <w:t xml:space="preserve"> of force</w:t>
      </w:r>
      <w:r w:rsidRPr="008C3ACE">
        <w:rPr>
          <w:lang w:val="en-GB"/>
        </w:rPr>
        <w:t xml:space="preserve"> and reckless </w:t>
      </w:r>
      <w:r w:rsidR="7AD373DC" w:rsidRPr="008C3ACE">
        <w:rPr>
          <w:lang w:val="en-GB"/>
        </w:rPr>
        <w:t>handling</w:t>
      </w:r>
      <w:r w:rsidR="005832C5">
        <w:rPr>
          <w:lang w:val="en-GB"/>
        </w:rPr>
        <w:t xml:space="preserve"> of waste</w:t>
      </w:r>
      <w:r w:rsidRPr="008C3ACE">
        <w:rPr>
          <w:lang w:val="en-GB"/>
        </w:rPr>
        <w:t>.</w:t>
      </w:r>
      <w:r w:rsidR="00F51AB9" w:rsidRPr="008C3ACE">
        <w:rPr>
          <w:rStyle w:val="FootnoteReference"/>
          <w:lang w:val="en-GB"/>
        </w:rPr>
        <w:footnoteReference w:id="298"/>
      </w:r>
      <w:r w:rsidRPr="008C3ACE">
        <w:rPr>
          <w:lang w:val="en-GB"/>
        </w:rPr>
        <w:t xml:space="preserve"> </w:t>
      </w:r>
      <w:proofErr w:type="spellStart"/>
      <w:r w:rsidRPr="008C3ACE">
        <w:rPr>
          <w:lang w:val="en-GB"/>
        </w:rPr>
        <w:t>Ragnell</w:t>
      </w:r>
      <w:proofErr w:type="spellEnd"/>
      <w:r w:rsidRPr="008C3ACE">
        <w:rPr>
          <w:lang w:val="en-GB"/>
        </w:rPr>
        <w:t xml:space="preserve"> could have easily ceased military activities </w:t>
      </w:r>
      <w:r w:rsidR="7E42EC41" w:rsidRPr="008C3ACE">
        <w:rPr>
          <w:lang w:val="en-GB"/>
        </w:rPr>
        <w:t>so that</w:t>
      </w:r>
      <w:r w:rsidRPr="008C3ACE">
        <w:rPr>
          <w:lang w:val="en-GB"/>
        </w:rPr>
        <w:t xml:space="preserve"> negotiations </w:t>
      </w:r>
      <w:r w:rsidR="009C4002">
        <w:rPr>
          <w:lang w:val="en-GB"/>
        </w:rPr>
        <w:t>could</w:t>
      </w:r>
      <w:r w:rsidR="009C4002" w:rsidRPr="008C3ACE">
        <w:rPr>
          <w:lang w:val="en-GB"/>
        </w:rPr>
        <w:t xml:space="preserve"> </w:t>
      </w:r>
      <w:r w:rsidRPr="008C3ACE">
        <w:rPr>
          <w:lang w:val="en-GB"/>
        </w:rPr>
        <w:t xml:space="preserve">resume. </w:t>
      </w:r>
    </w:p>
    <w:p w14:paraId="20D95F26" w14:textId="79777E1A" w:rsidR="00CF164A" w:rsidRPr="008C3ACE" w:rsidRDefault="717FFDCD" w:rsidP="003051A6">
      <w:pPr>
        <w:pStyle w:val="Heading4"/>
        <w:numPr>
          <w:ilvl w:val="0"/>
          <w:numId w:val="10"/>
        </w:numPr>
        <w:spacing w:line="360" w:lineRule="auto"/>
        <w:ind w:left="1560" w:hanging="426"/>
        <w:rPr>
          <w:lang w:val="en-GB"/>
        </w:rPr>
      </w:pPr>
      <w:bookmarkStart w:id="102" w:name="_Toc124881983"/>
      <w:proofErr w:type="spellStart"/>
      <w:r w:rsidRPr="008C3ACE">
        <w:rPr>
          <w:lang w:val="en-GB"/>
        </w:rPr>
        <w:t>Ragnell’s</w:t>
      </w:r>
      <w:proofErr w:type="spellEnd"/>
      <w:r w:rsidRPr="008C3ACE">
        <w:rPr>
          <w:lang w:val="en-GB"/>
        </w:rPr>
        <w:t xml:space="preserve"> destruction of the</w:t>
      </w:r>
      <w:r w:rsidR="6D0A036C" w:rsidRPr="008C3ACE">
        <w:rPr>
          <w:lang w:val="en-GB"/>
        </w:rPr>
        <w:t xml:space="preserve"> Nant Gateway made cooperation</w:t>
      </w:r>
      <w:r w:rsidR="4B6D0DE8" w:rsidRPr="008C3ACE">
        <w:rPr>
          <w:lang w:val="en-GB"/>
        </w:rPr>
        <w:t xml:space="preserve"> </w:t>
      </w:r>
      <w:r w:rsidR="000D1203">
        <w:rPr>
          <w:lang w:val="en-GB"/>
        </w:rPr>
        <w:t>through the transfer of</w:t>
      </w:r>
      <w:r w:rsidR="4B6D0DE8" w:rsidRPr="008C3ACE">
        <w:rPr>
          <w:lang w:val="en-GB"/>
        </w:rPr>
        <w:t xml:space="preserve"> waste </w:t>
      </w:r>
      <w:r w:rsidR="6D0A036C" w:rsidRPr="008C3ACE">
        <w:rPr>
          <w:lang w:val="en-GB"/>
        </w:rPr>
        <w:t>impossible.</w:t>
      </w:r>
      <w:bookmarkEnd w:id="102"/>
    </w:p>
    <w:p w14:paraId="4E23F086" w14:textId="0BA73BB5" w:rsidR="00CF164A" w:rsidRPr="008C3ACE" w:rsidRDefault="6D0A036C" w:rsidP="00656024">
      <w:pPr>
        <w:rPr>
          <w:lang w:val="en-GB"/>
        </w:rPr>
      </w:pPr>
      <w:r w:rsidRPr="008C3ACE">
        <w:rPr>
          <w:lang w:val="en-GB"/>
        </w:rPr>
        <w:t xml:space="preserve">Under </w:t>
      </w:r>
      <w:r w:rsidR="00F40ACC">
        <w:rPr>
          <w:lang w:val="en-GB"/>
        </w:rPr>
        <w:t>customary</w:t>
      </w:r>
      <w:r w:rsidR="000D1203">
        <w:rPr>
          <w:lang w:val="en-GB"/>
        </w:rPr>
        <w:t xml:space="preserve"> international</w:t>
      </w:r>
      <w:r w:rsidR="00F40ACC">
        <w:rPr>
          <w:lang w:val="en-GB"/>
        </w:rPr>
        <w:t xml:space="preserve"> law</w:t>
      </w:r>
      <w:r w:rsidR="000D1203">
        <w:rPr>
          <w:lang w:val="en-GB"/>
        </w:rPr>
        <w:t xml:space="preserve"> as</w:t>
      </w:r>
      <w:r w:rsidR="00003870" w:rsidRPr="008C3ACE">
        <w:rPr>
          <w:lang w:val="en-GB"/>
        </w:rPr>
        <w:t xml:space="preserve"> </w:t>
      </w:r>
      <w:r w:rsidRPr="008C3ACE">
        <w:rPr>
          <w:lang w:val="en-GB"/>
        </w:rPr>
        <w:t>reflected in Art</w:t>
      </w:r>
      <w:r w:rsidR="00CA6637">
        <w:rPr>
          <w:lang w:val="en-GB"/>
        </w:rPr>
        <w:t xml:space="preserve">icle </w:t>
      </w:r>
      <w:r w:rsidRPr="008C3ACE">
        <w:rPr>
          <w:lang w:val="en-GB"/>
        </w:rPr>
        <w:t>61</w:t>
      </w:r>
      <w:r w:rsidR="00A954BC">
        <w:rPr>
          <w:lang w:val="en-GB"/>
        </w:rPr>
        <w:t xml:space="preserve"> of the Vienna Convention on the Law of Treaties</w:t>
      </w:r>
      <w:r w:rsidRPr="008C3ACE">
        <w:rPr>
          <w:lang w:val="en-GB"/>
        </w:rPr>
        <w:t>,</w:t>
      </w:r>
      <w:r w:rsidR="00CF164A" w:rsidRPr="008C3ACE">
        <w:rPr>
          <w:rStyle w:val="FootnoteReference"/>
          <w:lang w:val="en-GB"/>
        </w:rPr>
        <w:footnoteReference w:id="299"/>
      </w:r>
      <w:r w:rsidRPr="008C3ACE">
        <w:rPr>
          <w:lang w:val="en-GB"/>
        </w:rPr>
        <w:t xml:space="preserve"> </w:t>
      </w:r>
      <w:r w:rsidR="0D9ABD59" w:rsidRPr="008C3ACE">
        <w:rPr>
          <w:lang w:val="en-GB"/>
        </w:rPr>
        <w:t xml:space="preserve">impossibility </w:t>
      </w:r>
      <w:r w:rsidR="00757B60">
        <w:rPr>
          <w:lang w:val="en-GB"/>
        </w:rPr>
        <w:t>permits the</w:t>
      </w:r>
      <w:r w:rsidR="00757B60" w:rsidRPr="008C3ACE">
        <w:rPr>
          <w:lang w:val="en-GB"/>
        </w:rPr>
        <w:t xml:space="preserve"> </w:t>
      </w:r>
      <w:r w:rsidR="01323ABD" w:rsidRPr="008C3ACE">
        <w:rPr>
          <w:lang w:val="en-GB"/>
        </w:rPr>
        <w:t>termination or withdrawal</w:t>
      </w:r>
      <w:r w:rsidR="00757B60">
        <w:rPr>
          <w:lang w:val="en-GB"/>
        </w:rPr>
        <w:t xml:space="preserve"> from a treaty</w:t>
      </w:r>
      <w:r w:rsidR="0D9ABD59" w:rsidRPr="008C3ACE">
        <w:rPr>
          <w:lang w:val="en-GB"/>
        </w:rPr>
        <w:t xml:space="preserve"> if </w:t>
      </w:r>
      <w:r w:rsidR="000E5CB2" w:rsidRPr="008C3ACE">
        <w:rPr>
          <w:lang w:val="en-GB"/>
        </w:rPr>
        <w:t>it</w:t>
      </w:r>
      <w:r w:rsidRPr="008C3ACE">
        <w:rPr>
          <w:lang w:val="en-GB"/>
        </w:rPr>
        <w:t xml:space="preserve"> results </w:t>
      </w:r>
      <w:r w:rsidR="4A1D9D61" w:rsidRPr="008C3ACE">
        <w:rPr>
          <w:lang w:val="en-GB"/>
        </w:rPr>
        <w:t xml:space="preserve">from </w:t>
      </w:r>
      <w:r w:rsidR="001722AD">
        <w:rPr>
          <w:lang w:val="en-GB"/>
        </w:rPr>
        <w:t>the</w:t>
      </w:r>
      <w:r w:rsidRPr="008C3ACE">
        <w:rPr>
          <w:lang w:val="en-GB"/>
        </w:rPr>
        <w:t xml:space="preserve"> destruction of </w:t>
      </w:r>
      <w:r w:rsidR="001722AD">
        <w:rPr>
          <w:lang w:val="en-GB"/>
        </w:rPr>
        <w:t>“</w:t>
      </w:r>
      <w:r w:rsidRPr="008C3ACE">
        <w:rPr>
          <w:lang w:val="en-GB"/>
        </w:rPr>
        <w:t>an object indispensable for the execution of the treaty.”</w:t>
      </w:r>
      <w:r w:rsidR="00CF164A" w:rsidRPr="008C3ACE">
        <w:rPr>
          <w:rStyle w:val="FootnoteReference"/>
          <w:lang w:val="en-GB"/>
        </w:rPr>
        <w:footnoteReference w:id="300"/>
      </w:r>
      <w:r w:rsidRPr="008C3ACE">
        <w:rPr>
          <w:lang w:val="en-GB"/>
        </w:rPr>
        <w:t xml:space="preserve"> Situations envisaged include the destruction of infrastructure such as dam</w:t>
      </w:r>
      <w:r w:rsidR="00B54639" w:rsidRPr="008C3ACE">
        <w:rPr>
          <w:lang w:val="en-GB"/>
        </w:rPr>
        <w:t>s</w:t>
      </w:r>
      <w:r w:rsidRPr="008C3ACE">
        <w:rPr>
          <w:lang w:val="en-GB"/>
        </w:rPr>
        <w:t xml:space="preserve"> or hydro-electric installation</w:t>
      </w:r>
      <w:r w:rsidR="00B54639" w:rsidRPr="008C3ACE">
        <w:rPr>
          <w:lang w:val="en-GB"/>
        </w:rPr>
        <w:t>s</w:t>
      </w:r>
      <w:r w:rsidRPr="008C3ACE">
        <w:rPr>
          <w:lang w:val="en-GB"/>
        </w:rPr>
        <w:t xml:space="preserve"> </w:t>
      </w:r>
      <w:r w:rsidR="00F47DBA">
        <w:rPr>
          <w:lang w:val="en-GB"/>
        </w:rPr>
        <w:t xml:space="preserve">that are </w:t>
      </w:r>
      <w:r w:rsidRPr="008C3ACE">
        <w:rPr>
          <w:lang w:val="en-GB"/>
        </w:rPr>
        <w:t xml:space="preserve">indispensable for </w:t>
      </w:r>
      <w:r w:rsidR="3061F6A3" w:rsidRPr="008C3ACE">
        <w:rPr>
          <w:lang w:val="en-GB"/>
        </w:rPr>
        <w:t xml:space="preserve">a treaty’s </w:t>
      </w:r>
      <w:r w:rsidRPr="008C3ACE">
        <w:rPr>
          <w:lang w:val="en-GB"/>
        </w:rPr>
        <w:t>execution.</w:t>
      </w:r>
      <w:r w:rsidR="00CF164A" w:rsidRPr="008C3ACE">
        <w:rPr>
          <w:rStyle w:val="FootnoteReference"/>
          <w:lang w:val="en-GB"/>
        </w:rPr>
        <w:footnoteReference w:id="301"/>
      </w:r>
    </w:p>
    <w:p w14:paraId="36A7870E" w14:textId="7926C2E2" w:rsidR="00077DC8" w:rsidRPr="008C3ACE" w:rsidRDefault="6D0A036C" w:rsidP="009C4002">
      <w:pPr>
        <w:rPr>
          <w:lang w:val="en-GB"/>
        </w:rPr>
      </w:pPr>
      <w:proofErr w:type="spellStart"/>
      <w:r w:rsidRPr="008C3ACE">
        <w:rPr>
          <w:lang w:val="en-GB"/>
        </w:rPr>
        <w:lastRenderedPageBreak/>
        <w:t>Aglovale</w:t>
      </w:r>
      <w:proofErr w:type="spellEnd"/>
      <w:r w:rsidRPr="008C3ACE">
        <w:rPr>
          <w:lang w:val="en-GB"/>
        </w:rPr>
        <w:t xml:space="preserve"> is landlocked.</w:t>
      </w:r>
      <w:r w:rsidR="00CF164A" w:rsidRPr="008C3ACE">
        <w:rPr>
          <w:rStyle w:val="FootnoteReference"/>
          <w:lang w:val="en-GB"/>
        </w:rPr>
        <w:footnoteReference w:id="302"/>
      </w:r>
      <w:r w:rsidRPr="008C3ACE">
        <w:rPr>
          <w:lang w:val="en-GB"/>
        </w:rPr>
        <w:t xml:space="preserve"> When </w:t>
      </w:r>
      <w:proofErr w:type="spellStart"/>
      <w:r w:rsidRPr="008C3ACE">
        <w:rPr>
          <w:lang w:val="en-GB"/>
        </w:rPr>
        <w:t>Ragnell</w:t>
      </w:r>
      <w:proofErr w:type="spellEnd"/>
      <w:r w:rsidRPr="008C3ACE">
        <w:rPr>
          <w:lang w:val="en-GB"/>
        </w:rPr>
        <w:t xml:space="preserve"> </w:t>
      </w:r>
      <w:r w:rsidR="307C5EF4" w:rsidRPr="008C3ACE">
        <w:rPr>
          <w:lang w:val="en-GB"/>
        </w:rPr>
        <w:t xml:space="preserve">bombed </w:t>
      </w:r>
      <w:r w:rsidRPr="008C3ACE">
        <w:rPr>
          <w:lang w:val="en-GB"/>
        </w:rPr>
        <w:t>the Gateway, it “[halted] completely all movement into and out of Tintagel Coast.”</w:t>
      </w:r>
      <w:r w:rsidRPr="008C3ACE">
        <w:rPr>
          <w:rStyle w:val="FootnoteReference"/>
          <w:lang w:val="en-GB"/>
        </w:rPr>
        <w:t xml:space="preserve"> </w:t>
      </w:r>
      <w:r w:rsidR="00CF164A" w:rsidRPr="008C3ACE">
        <w:rPr>
          <w:rStyle w:val="FootnoteReference"/>
          <w:lang w:val="en-GB"/>
        </w:rPr>
        <w:footnoteReference w:id="303"/>
      </w:r>
      <w:r w:rsidRPr="008C3ACE">
        <w:rPr>
          <w:lang w:val="en-GB"/>
        </w:rPr>
        <w:t xml:space="preserve"> </w:t>
      </w:r>
      <w:r w:rsidR="00B34DA9">
        <w:rPr>
          <w:lang w:val="en-GB"/>
        </w:rPr>
        <w:t>The Gateway’s</w:t>
      </w:r>
      <w:r w:rsidR="00B34DA9" w:rsidRPr="008C3ACE">
        <w:rPr>
          <w:lang w:val="en-GB"/>
        </w:rPr>
        <w:t xml:space="preserve"> </w:t>
      </w:r>
      <w:r w:rsidRPr="008C3ACE">
        <w:rPr>
          <w:lang w:val="en-GB"/>
        </w:rPr>
        <w:t>destruction</w:t>
      </w:r>
      <w:r w:rsidR="00B34DA9">
        <w:rPr>
          <w:lang w:val="en-GB"/>
        </w:rPr>
        <w:t xml:space="preserve"> therefore</w:t>
      </w:r>
      <w:r w:rsidRPr="008C3ACE">
        <w:rPr>
          <w:lang w:val="en-GB"/>
        </w:rPr>
        <w:t xml:space="preserve"> </w:t>
      </w:r>
      <w:r w:rsidR="2BAD7474" w:rsidRPr="008C3ACE">
        <w:rPr>
          <w:lang w:val="en-GB"/>
        </w:rPr>
        <w:t>render</w:t>
      </w:r>
      <w:r w:rsidR="08F9727F" w:rsidRPr="008C3ACE">
        <w:rPr>
          <w:lang w:val="en-GB"/>
        </w:rPr>
        <w:t>ed</w:t>
      </w:r>
      <w:r w:rsidR="2BAD7474" w:rsidRPr="008C3ACE">
        <w:rPr>
          <w:lang w:val="en-GB"/>
        </w:rPr>
        <w:t xml:space="preserve"> </w:t>
      </w:r>
      <w:proofErr w:type="spellStart"/>
      <w:r w:rsidR="2BAD7474" w:rsidRPr="008C3ACE">
        <w:rPr>
          <w:lang w:val="en-GB"/>
        </w:rPr>
        <w:t>Aglovale’s</w:t>
      </w:r>
      <w:proofErr w:type="spellEnd"/>
      <w:r w:rsidR="2BAD7474" w:rsidRPr="008C3ACE">
        <w:rPr>
          <w:lang w:val="en-GB"/>
        </w:rPr>
        <w:t xml:space="preserve"> cooperation</w:t>
      </w:r>
      <w:r w:rsidR="2CF8B45A" w:rsidRPr="008C3ACE">
        <w:rPr>
          <w:lang w:val="en-GB"/>
        </w:rPr>
        <w:t xml:space="preserve"> </w:t>
      </w:r>
      <w:r w:rsidRPr="008C3ACE">
        <w:rPr>
          <w:lang w:val="en-GB"/>
        </w:rPr>
        <w:t>under Art</w:t>
      </w:r>
      <w:r w:rsidR="00964BD6">
        <w:rPr>
          <w:lang w:val="en-GB"/>
        </w:rPr>
        <w:t xml:space="preserve">icle </w:t>
      </w:r>
      <w:r w:rsidRPr="008C3ACE">
        <w:rPr>
          <w:lang w:val="en-GB"/>
        </w:rPr>
        <w:t>28</w:t>
      </w:r>
      <w:r w:rsidR="25DFAECC" w:rsidRPr="008C3ACE">
        <w:rPr>
          <w:lang w:val="en-GB"/>
        </w:rPr>
        <w:t xml:space="preserve"> impossible</w:t>
      </w:r>
      <w:r w:rsidRPr="008C3ACE">
        <w:rPr>
          <w:lang w:val="en-GB"/>
        </w:rPr>
        <w:t>.</w:t>
      </w:r>
    </w:p>
    <w:p w14:paraId="53F4E546" w14:textId="77777777" w:rsidR="00077DC8" w:rsidRPr="008C3ACE" w:rsidRDefault="00077DC8" w:rsidP="00077DC8">
      <w:pPr>
        <w:rPr>
          <w:lang w:val="en-GB"/>
        </w:rPr>
      </w:pPr>
    </w:p>
    <w:p w14:paraId="69EC3E56" w14:textId="7C193FE8" w:rsidR="1138E8D2" w:rsidRPr="008C3ACE" w:rsidRDefault="1138E8D2" w:rsidP="009C4002">
      <w:pPr>
        <w:pStyle w:val="Heading1"/>
        <w:spacing w:line="360" w:lineRule="auto"/>
        <w:rPr>
          <w:color w:val="2F5496" w:themeColor="accent1" w:themeShade="BF"/>
          <w:sz w:val="32"/>
          <w:szCs w:val="32"/>
          <w:lang w:val="en-GB"/>
        </w:rPr>
      </w:pPr>
      <w:r w:rsidRPr="008C3ACE">
        <w:rPr>
          <w:lang w:val="en-GB"/>
        </w:rPr>
        <w:br w:type="page"/>
      </w:r>
      <w:bookmarkStart w:id="103" w:name="_Toc124637176"/>
      <w:bookmarkStart w:id="104" w:name="_Toc124881984"/>
      <w:r w:rsidR="4911454A" w:rsidRPr="008C3ACE">
        <w:rPr>
          <w:lang w:val="en-GB"/>
        </w:rPr>
        <w:lastRenderedPageBreak/>
        <w:t>Prayer for Relief</w:t>
      </w:r>
      <w:bookmarkEnd w:id="103"/>
      <w:bookmarkEnd w:id="104"/>
    </w:p>
    <w:p w14:paraId="20C2AAB3" w14:textId="77777777" w:rsidR="00F52541" w:rsidRPr="008C3ACE" w:rsidRDefault="00F52541" w:rsidP="5343D5F5">
      <w:pPr>
        <w:rPr>
          <w:rFonts w:eastAsia="Times New Roman"/>
          <w:lang w:val="en-GB"/>
        </w:rPr>
      </w:pPr>
    </w:p>
    <w:p w14:paraId="61A3CC34" w14:textId="6D79353C" w:rsidR="008D74D3" w:rsidRPr="008C3ACE" w:rsidRDefault="008D74D3" w:rsidP="008D74D3">
      <w:pPr>
        <w:rPr>
          <w:rFonts w:eastAsia="Times New Roman"/>
          <w:lang w:val="en-GB"/>
        </w:rPr>
      </w:pPr>
      <w:r w:rsidRPr="008C3ACE">
        <w:rPr>
          <w:rFonts w:eastAsia="Times New Roman"/>
          <w:lang w:val="en-GB"/>
        </w:rPr>
        <w:t xml:space="preserve">For the aforementioned reasons, the Kingdom of </w:t>
      </w:r>
      <w:proofErr w:type="spellStart"/>
      <w:r w:rsidR="319FBA4F" w:rsidRPr="008C3ACE">
        <w:rPr>
          <w:rFonts w:eastAsia="Times New Roman"/>
          <w:lang w:val="en-GB"/>
        </w:rPr>
        <w:t>A</w:t>
      </w:r>
      <w:r w:rsidR="320E0EB9" w:rsidRPr="008C3ACE">
        <w:rPr>
          <w:rFonts w:eastAsia="Times New Roman"/>
          <w:lang w:val="en-GB"/>
        </w:rPr>
        <w:t>glovale</w:t>
      </w:r>
      <w:proofErr w:type="spellEnd"/>
      <w:r w:rsidRPr="008C3ACE">
        <w:rPr>
          <w:rFonts w:eastAsia="Times New Roman"/>
          <w:lang w:val="en-GB"/>
        </w:rPr>
        <w:t>, the Applicant,</w:t>
      </w:r>
      <w:r w:rsidR="319FBA4F" w:rsidRPr="008C3ACE">
        <w:rPr>
          <w:rFonts w:eastAsia="Times New Roman"/>
          <w:lang w:val="en-GB"/>
        </w:rPr>
        <w:t xml:space="preserve"> respectfully </w:t>
      </w:r>
      <w:r w:rsidRPr="008C3ACE">
        <w:rPr>
          <w:rFonts w:eastAsia="Times New Roman"/>
          <w:lang w:val="en-GB"/>
        </w:rPr>
        <w:t xml:space="preserve">prays that this Honourable Court: </w:t>
      </w:r>
    </w:p>
    <w:p w14:paraId="485FDBF7" w14:textId="562A9E9E" w:rsidR="008D74D3" w:rsidRPr="008C3ACE" w:rsidRDefault="008D74D3" w:rsidP="003A0198">
      <w:pPr>
        <w:pStyle w:val="ListParagraph"/>
        <w:numPr>
          <w:ilvl w:val="0"/>
          <w:numId w:val="13"/>
        </w:numPr>
        <w:spacing w:after="0"/>
        <w:rPr>
          <w:lang w:val="en-GB" w:eastAsia="ko-KR"/>
        </w:rPr>
      </w:pPr>
      <w:r w:rsidRPr="008C3ACE">
        <w:rPr>
          <w:b/>
          <w:lang w:val="en-GB" w:eastAsia="ko-KR"/>
        </w:rPr>
        <w:t>DECLARE</w:t>
      </w:r>
      <w:r w:rsidRPr="008C3ACE">
        <w:rPr>
          <w:lang w:val="en-GB" w:eastAsia="ko-KR"/>
        </w:rPr>
        <w:t xml:space="preserve"> that </w:t>
      </w:r>
      <w:proofErr w:type="spellStart"/>
      <w:r w:rsidRPr="008C3ACE">
        <w:rPr>
          <w:lang w:val="en-GB" w:eastAsia="ko-KR"/>
        </w:rPr>
        <w:t>Ragnell’s</w:t>
      </w:r>
      <w:proofErr w:type="spellEnd"/>
      <w:r w:rsidRPr="008C3ACE">
        <w:rPr>
          <w:lang w:val="en-GB" w:eastAsia="ko-KR"/>
        </w:rPr>
        <w:t xml:space="preserve"> launching of “Operation Shining Star” and subsequent attacks on the Nant Gateway and Compound </w:t>
      </w:r>
      <w:proofErr w:type="spellStart"/>
      <w:r w:rsidRPr="008C3ACE">
        <w:rPr>
          <w:lang w:val="en-GB" w:eastAsia="ko-KR"/>
        </w:rPr>
        <w:t>Ardan</w:t>
      </w:r>
      <w:proofErr w:type="spellEnd"/>
      <w:r w:rsidRPr="008C3ACE">
        <w:rPr>
          <w:lang w:val="en-GB" w:eastAsia="ko-KR"/>
        </w:rPr>
        <w:t xml:space="preserve"> were inconsistent with the Treaty</w:t>
      </w:r>
      <w:r w:rsidR="009521A8" w:rsidRPr="008C3ACE">
        <w:rPr>
          <w:lang w:val="en-GB" w:eastAsia="ko-KR"/>
        </w:rPr>
        <w:t xml:space="preserve">, and </w:t>
      </w:r>
      <w:proofErr w:type="spellStart"/>
      <w:r w:rsidR="009521A8" w:rsidRPr="008C3ACE">
        <w:rPr>
          <w:lang w:val="en-GB" w:eastAsia="ko-KR"/>
        </w:rPr>
        <w:t>Ragnell</w:t>
      </w:r>
      <w:proofErr w:type="spellEnd"/>
      <w:r w:rsidR="009521A8" w:rsidRPr="008C3ACE">
        <w:rPr>
          <w:lang w:val="en-GB" w:eastAsia="ko-KR"/>
        </w:rPr>
        <w:t xml:space="preserve"> owes compensation for the deaths of </w:t>
      </w:r>
      <w:proofErr w:type="spellStart"/>
      <w:r w:rsidR="009521A8" w:rsidRPr="008C3ACE">
        <w:rPr>
          <w:lang w:val="en-GB" w:eastAsia="ko-KR"/>
        </w:rPr>
        <w:t>Aglovalean</w:t>
      </w:r>
      <w:proofErr w:type="spellEnd"/>
      <w:r w:rsidR="009521A8" w:rsidRPr="008C3ACE">
        <w:rPr>
          <w:lang w:val="en-GB" w:eastAsia="ko-KR"/>
        </w:rPr>
        <w:t xml:space="preserve"> citizens. </w:t>
      </w:r>
    </w:p>
    <w:p w14:paraId="20867557" w14:textId="77777777" w:rsidR="008D74D3" w:rsidRPr="008C3ACE" w:rsidRDefault="008D74D3" w:rsidP="008D74D3">
      <w:pPr>
        <w:pStyle w:val="ListParagraph"/>
        <w:spacing w:after="0"/>
        <w:ind w:left="1080" w:firstLine="0"/>
        <w:rPr>
          <w:lang w:val="en-GB" w:eastAsia="ko-KR"/>
        </w:rPr>
      </w:pPr>
    </w:p>
    <w:p w14:paraId="61503F94" w14:textId="693A0D30" w:rsidR="008D74D3" w:rsidRPr="008C3ACE" w:rsidRDefault="008D74D3" w:rsidP="003A0198">
      <w:pPr>
        <w:pStyle w:val="ListParagraph"/>
        <w:numPr>
          <w:ilvl w:val="0"/>
          <w:numId w:val="13"/>
        </w:numPr>
        <w:spacing w:after="0"/>
        <w:rPr>
          <w:lang w:val="en-GB" w:eastAsia="ko-KR"/>
        </w:rPr>
      </w:pPr>
      <w:r w:rsidRPr="008C3ACE">
        <w:rPr>
          <w:b/>
          <w:lang w:val="en-GB" w:eastAsia="ko-KR"/>
        </w:rPr>
        <w:t>DECLARE</w:t>
      </w:r>
      <w:r w:rsidRPr="008C3ACE">
        <w:rPr>
          <w:lang w:val="en-GB" w:eastAsia="ko-KR"/>
        </w:rPr>
        <w:t xml:space="preserve"> that</w:t>
      </w:r>
      <w:r w:rsidRPr="008C3ACE">
        <w:rPr>
          <w:i/>
          <w:lang w:val="en-GB" w:eastAsia="ko-KR"/>
        </w:rPr>
        <w:t xml:space="preserve"> </w:t>
      </w:r>
      <w:proofErr w:type="spellStart"/>
      <w:r w:rsidRPr="008C3ACE">
        <w:rPr>
          <w:lang w:val="en-GB" w:eastAsia="ko-KR"/>
        </w:rPr>
        <w:t>Ragnell’s</w:t>
      </w:r>
      <w:proofErr w:type="spellEnd"/>
      <w:r w:rsidRPr="008C3ACE">
        <w:rPr>
          <w:lang w:val="en-GB" w:eastAsia="ko-KR"/>
        </w:rPr>
        <w:t xml:space="preserve"> employment, transfer, and </w:t>
      </w:r>
      <w:r w:rsidR="00D447D8">
        <w:rPr>
          <w:lang w:val="en-GB" w:eastAsia="ko-KR"/>
        </w:rPr>
        <w:t>detention</w:t>
      </w:r>
      <w:r w:rsidRPr="008C3ACE">
        <w:rPr>
          <w:lang w:val="en-GB" w:eastAsia="ko-KR"/>
        </w:rPr>
        <w:t xml:space="preserve"> of captured UAC fighters </w:t>
      </w:r>
      <w:r w:rsidR="00D447D8">
        <w:rPr>
          <w:lang w:val="en-GB" w:eastAsia="ko-KR"/>
        </w:rPr>
        <w:t>were</w:t>
      </w:r>
      <w:r w:rsidRPr="008C3ACE">
        <w:rPr>
          <w:lang w:val="en-GB" w:eastAsia="ko-KR"/>
        </w:rPr>
        <w:t xml:space="preserve"> inconsistent with the Treaty.</w:t>
      </w:r>
    </w:p>
    <w:p w14:paraId="5EA3FAB6" w14:textId="77777777" w:rsidR="008D74D3" w:rsidRPr="008C3ACE" w:rsidRDefault="008D74D3" w:rsidP="008D74D3">
      <w:pPr>
        <w:spacing w:after="0"/>
        <w:ind w:firstLine="0"/>
        <w:rPr>
          <w:lang w:val="en-GB" w:eastAsia="ko-KR"/>
        </w:rPr>
      </w:pPr>
    </w:p>
    <w:p w14:paraId="53D6122D" w14:textId="31A72920" w:rsidR="008D74D3" w:rsidRPr="008C3ACE" w:rsidRDefault="008D74D3" w:rsidP="003A0198">
      <w:pPr>
        <w:pStyle w:val="ListParagraph"/>
        <w:numPr>
          <w:ilvl w:val="0"/>
          <w:numId w:val="13"/>
        </w:numPr>
        <w:spacing w:after="0"/>
        <w:rPr>
          <w:lang w:val="en-GB" w:eastAsia="ko-KR"/>
        </w:rPr>
      </w:pPr>
      <w:r w:rsidRPr="008C3ACE">
        <w:rPr>
          <w:b/>
          <w:lang w:val="en-GB" w:eastAsia="ko-KR"/>
        </w:rPr>
        <w:t>DECLARE</w:t>
      </w:r>
      <w:r w:rsidRPr="008C3ACE">
        <w:rPr>
          <w:lang w:val="en-GB" w:eastAsia="ko-KR"/>
        </w:rPr>
        <w:t xml:space="preserve"> that </w:t>
      </w:r>
      <w:proofErr w:type="spellStart"/>
      <w:r w:rsidRPr="008C3ACE">
        <w:rPr>
          <w:lang w:val="en-GB" w:eastAsia="ko-KR"/>
        </w:rPr>
        <w:t>Aglovale’s</w:t>
      </w:r>
      <w:proofErr w:type="spellEnd"/>
      <w:r w:rsidRPr="008C3ACE">
        <w:rPr>
          <w:lang w:val="en-GB" w:eastAsia="ko-KR"/>
        </w:rPr>
        <w:t xml:space="preserve"> imposition of unilateral sanctions against </w:t>
      </w:r>
      <w:proofErr w:type="spellStart"/>
      <w:r w:rsidRPr="008C3ACE">
        <w:rPr>
          <w:lang w:val="en-GB" w:eastAsia="ko-KR"/>
        </w:rPr>
        <w:t>Ragnell</w:t>
      </w:r>
      <w:proofErr w:type="spellEnd"/>
      <w:r w:rsidRPr="008C3ACE">
        <w:rPr>
          <w:lang w:val="en-GB" w:eastAsia="ko-KR"/>
        </w:rPr>
        <w:t xml:space="preserve"> and </w:t>
      </w:r>
      <w:proofErr w:type="spellStart"/>
      <w:r w:rsidRPr="008C3ACE">
        <w:rPr>
          <w:lang w:val="en-GB" w:eastAsia="ko-KR"/>
        </w:rPr>
        <w:t>Ragnellian</w:t>
      </w:r>
      <w:proofErr w:type="spellEnd"/>
      <w:r w:rsidRPr="008C3ACE">
        <w:rPr>
          <w:lang w:val="en-GB" w:eastAsia="ko-KR"/>
        </w:rPr>
        <w:t xml:space="preserve"> nationals was consistent with the Treaty.</w:t>
      </w:r>
    </w:p>
    <w:p w14:paraId="56841E11" w14:textId="77777777" w:rsidR="008D74D3" w:rsidRPr="008C3ACE" w:rsidRDefault="008D74D3" w:rsidP="008D74D3">
      <w:pPr>
        <w:pStyle w:val="ListParagraph"/>
        <w:spacing w:after="0"/>
        <w:ind w:left="1080" w:firstLine="0"/>
        <w:rPr>
          <w:lang w:val="en-GB" w:eastAsia="ko-KR"/>
        </w:rPr>
      </w:pPr>
    </w:p>
    <w:p w14:paraId="25824439" w14:textId="5D08EFAD" w:rsidR="008D74D3" w:rsidRPr="008C3ACE" w:rsidRDefault="008D74D3" w:rsidP="003A0198">
      <w:pPr>
        <w:pStyle w:val="ListParagraph"/>
        <w:numPr>
          <w:ilvl w:val="0"/>
          <w:numId w:val="13"/>
        </w:numPr>
        <w:spacing w:after="0"/>
        <w:rPr>
          <w:lang w:val="en-GB" w:eastAsia="ko-KR"/>
        </w:rPr>
      </w:pPr>
      <w:r w:rsidRPr="008C3ACE">
        <w:rPr>
          <w:b/>
          <w:lang w:val="en-GB" w:eastAsia="ko-KR"/>
        </w:rPr>
        <w:t>DECLARE</w:t>
      </w:r>
      <w:r w:rsidRPr="008C3ACE">
        <w:rPr>
          <w:lang w:val="en-GB" w:eastAsia="ko-KR"/>
        </w:rPr>
        <w:t xml:space="preserve"> that </w:t>
      </w:r>
      <w:proofErr w:type="spellStart"/>
      <w:r w:rsidRPr="008C3ACE">
        <w:rPr>
          <w:lang w:val="en-GB" w:eastAsia="ko-KR"/>
        </w:rPr>
        <w:t>Ragnell’s</w:t>
      </w:r>
      <w:proofErr w:type="spellEnd"/>
      <w:r w:rsidRPr="008C3ACE">
        <w:rPr>
          <w:lang w:val="en-GB" w:eastAsia="ko-KR"/>
        </w:rPr>
        <w:t xml:space="preserve"> transportation of hazardous plastic waste to Etna was inconsistent with the Treaty.</w:t>
      </w:r>
    </w:p>
    <w:p w14:paraId="53FBD481" w14:textId="17CF29AF" w:rsidR="008D74D3" w:rsidRPr="008C3ACE" w:rsidRDefault="008D74D3" w:rsidP="008D74D3">
      <w:pPr>
        <w:ind w:firstLine="0"/>
        <w:rPr>
          <w:rFonts w:eastAsia="Times New Roman"/>
          <w:lang w:val="en-GB"/>
        </w:rPr>
      </w:pPr>
    </w:p>
    <w:p w14:paraId="017EE649" w14:textId="77777777" w:rsidR="008D74D3" w:rsidRPr="008C3ACE" w:rsidRDefault="008D74D3" w:rsidP="008D74D3">
      <w:pPr>
        <w:ind w:firstLine="0"/>
        <w:rPr>
          <w:rFonts w:eastAsia="Times New Roman"/>
          <w:lang w:val="en-GB"/>
        </w:rPr>
      </w:pPr>
    </w:p>
    <w:p w14:paraId="7D426594" w14:textId="40DE94D7" w:rsidR="008D74D3" w:rsidRPr="008C3ACE" w:rsidRDefault="008D74D3" w:rsidP="008D74D3">
      <w:pPr>
        <w:jc w:val="right"/>
        <w:rPr>
          <w:rFonts w:eastAsia="Times New Roman"/>
          <w:lang w:val="en-GB"/>
        </w:rPr>
      </w:pPr>
      <w:r w:rsidRPr="008C3ACE">
        <w:rPr>
          <w:rFonts w:eastAsia="Times New Roman"/>
          <w:lang w:val="en-GB"/>
        </w:rPr>
        <w:t>Respectfully submitted,</w:t>
      </w:r>
    </w:p>
    <w:p w14:paraId="3600E156" w14:textId="3B8CBA9C" w:rsidR="008D74D3" w:rsidRPr="008C3ACE" w:rsidRDefault="008D74D3" w:rsidP="008D74D3">
      <w:pPr>
        <w:jc w:val="right"/>
        <w:rPr>
          <w:rFonts w:eastAsia="Times New Roman"/>
          <w:lang w:val="en-GB"/>
        </w:rPr>
      </w:pPr>
      <w:r w:rsidRPr="008C3ACE">
        <w:rPr>
          <w:rFonts w:eastAsia="Times New Roman"/>
          <w:lang w:val="en-GB"/>
        </w:rPr>
        <w:t>17 January 2023</w:t>
      </w:r>
    </w:p>
    <w:p w14:paraId="20DFC911" w14:textId="7F1D9533" w:rsidR="008D74D3" w:rsidRPr="008C3ACE" w:rsidRDefault="008D74D3" w:rsidP="008D74D3">
      <w:pPr>
        <w:jc w:val="right"/>
        <w:rPr>
          <w:rFonts w:eastAsia="Times New Roman"/>
          <w:lang w:val="en-GB"/>
        </w:rPr>
      </w:pPr>
      <w:r w:rsidRPr="008C3ACE">
        <w:rPr>
          <w:rFonts w:eastAsia="Times New Roman"/>
          <w:lang w:val="en-GB"/>
        </w:rPr>
        <w:t xml:space="preserve">Agents for </w:t>
      </w:r>
      <w:proofErr w:type="spellStart"/>
      <w:r w:rsidRPr="008C3ACE">
        <w:rPr>
          <w:rFonts w:eastAsia="Times New Roman"/>
          <w:lang w:val="en-GB"/>
        </w:rPr>
        <w:t>Aglovale</w:t>
      </w:r>
      <w:proofErr w:type="spellEnd"/>
    </w:p>
    <w:p w14:paraId="4DE293DA" w14:textId="355A1E55" w:rsidR="1138E8D2" w:rsidRPr="008C3ACE" w:rsidRDefault="1138E8D2" w:rsidP="5343D5F5">
      <w:pPr>
        <w:rPr>
          <w:rFonts w:eastAsia="Times New Roman"/>
          <w:lang w:val="en-GB"/>
        </w:rPr>
      </w:pPr>
    </w:p>
    <w:p w14:paraId="37BB7069" w14:textId="2EA29638" w:rsidR="1138E8D2" w:rsidRPr="008C3ACE" w:rsidRDefault="1138E8D2" w:rsidP="5343D5F5">
      <w:pPr>
        <w:rPr>
          <w:rFonts w:eastAsia="Times New Roman"/>
          <w:lang w:val="en-GB"/>
        </w:rPr>
      </w:pPr>
    </w:p>
    <w:sectPr w:rsidR="1138E8D2" w:rsidRPr="008C3ACE" w:rsidSect="00606969">
      <w:head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4734E" w14:textId="77777777" w:rsidR="00315F5B" w:rsidRDefault="00315F5B" w:rsidP="003063BC">
      <w:r>
        <w:separator/>
      </w:r>
    </w:p>
  </w:endnote>
  <w:endnote w:type="continuationSeparator" w:id="0">
    <w:p w14:paraId="309389D7" w14:textId="77777777" w:rsidR="00315F5B" w:rsidRDefault="00315F5B" w:rsidP="003063BC">
      <w:r>
        <w:continuationSeparator/>
      </w:r>
    </w:p>
  </w:endnote>
  <w:endnote w:type="continuationNotice" w:id="1">
    <w:p w14:paraId="70E6E108" w14:textId="77777777" w:rsidR="00315F5B" w:rsidRDefault="00315F5B" w:rsidP="00306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20B0604020202020204"/>
    <w:charset w:val="00"/>
    <w:family w:val="roman"/>
    <w:notTrueType/>
    <w:pitch w:val="default"/>
  </w:font>
  <w:font w:name="Times New Roman Bold">
    <w:altName w:val="Times New Roman"/>
    <w:panose1 w:val="020B0604020202020204"/>
    <w:charset w:val="00"/>
    <w:family w:val="auto"/>
    <w:pitch w:val="variable"/>
    <w:sig w:usb0="E0002AFF" w:usb1="C0007841" w:usb2="00000009" w:usb3="00000000" w:csb0="000001FF" w:csb1="00000000"/>
  </w:font>
  <w:font w:name="Times New Roman (Headings C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Italic">
    <w:altName w:val="Times New Roman"/>
    <w:panose1 w:val="0000050000000009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57671"/>
      <w:docPartObj>
        <w:docPartGallery w:val="Page Numbers (Bottom of Page)"/>
        <w:docPartUnique/>
      </w:docPartObj>
    </w:sdtPr>
    <w:sdtEndPr>
      <w:rPr>
        <w:noProof/>
      </w:rPr>
    </w:sdtEndPr>
    <w:sdtContent>
      <w:p w14:paraId="5784F9EA" w14:textId="4625B01F" w:rsidR="00145826" w:rsidRDefault="001458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7C7F28" w14:textId="27C16491" w:rsidR="00145826" w:rsidRDefault="00145826" w:rsidP="00306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A292" w14:textId="77777777" w:rsidR="00315F5B" w:rsidRDefault="00315F5B" w:rsidP="003063BC">
      <w:r>
        <w:separator/>
      </w:r>
    </w:p>
  </w:footnote>
  <w:footnote w:type="continuationSeparator" w:id="0">
    <w:p w14:paraId="28CA58D9" w14:textId="77777777" w:rsidR="00315F5B" w:rsidRDefault="00315F5B" w:rsidP="003063BC">
      <w:r>
        <w:continuationSeparator/>
      </w:r>
    </w:p>
  </w:footnote>
  <w:footnote w:type="continuationNotice" w:id="1">
    <w:p w14:paraId="47E5BC3C" w14:textId="77777777" w:rsidR="00315F5B" w:rsidRDefault="00315F5B" w:rsidP="003063BC"/>
  </w:footnote>
  <w:footnote w:id="2">
    <w:p w14:paraId="6CC33CA4" w14:textId="7D55966F" w:rsidR="00630B0B" w:rsidRPr="00247455" w:rsidRDefault="00630B0B" w:rsidP="008B28E0">
      <w:pPr>
        <w:pStyle w:val="FootnoteText"/>
        <w:jc w:val="left"/>
        <w:rPr>
          <w:sz w:val="24"/>
          <w:szCs w:val="24"/>
        </w:rPr>
      </w:pPr>
      <w:r w:rsidRPr="00247455">
        <w:rPr>
          <w:rStyle w:val="FootnoteReference"/>
          <w:sz w:val="24"/>
          <w:szCs w:val="24"/>
        </w:rPr>
        <w:footnoteRef/>
      </w:r>
      <w:r w:rsidRPr="00247455">
        <w:rPr>
          <w:sz w:val="24"/>
          <w:szCs w:val="24"/>
        </w:rPr>
        <w:t xml:space="preserve"> </w:t>
      </w:r>
      <w:r w:rsidR="00930171" w:rsidRPr="00247455">
        <w:rPr>
          <w:i/>
          <w:iCs/>
          <w:sz w:val="24"/>
          <w:szCs w:val="24"/>
        </w:rPr>
        <w:t>Monetary Gold Removed from Rome in 1943</w:t>
      </w:r>
      <w:r w:rsidR="00930171" w:rsidRPr="00247455">
        <w:rPr>
          <w:sz w:val="24"/>
          <w:szCs w:val="24"/>
        </w:rPr>
        <w:t xml:space="preserve"> (</w:t>
      </w:r>
      <w:r w:rsidR="17B03C92" w:rsidRPr="00247455">
        <w:rPr>
          <w:sz w:val="24"/>
          <w:szCs w:val="24"/>
        </w:rPr>
        <w:t>Italy</w:t>
      </w:r>
      <w:r w:rsidR="00930171" w:rsidRPr="00247455">
        <w:rPr>
          <w:sz w:val="24"/>
          <w:szCs w:val="24"/>
        </w:rPr>
        <w:t xml:space="preserve"> v. </w:t>
      </w:r>
      <w:r w:rsidR="17B03C92" w:rsidRPr="00247455">
        <w:rPr>
          <w:sz w:val="24"/>
          <w:szCs w:val="24"/>
        </w:rPr>
        <w:t>France,</w:t>
      </w:r>
      <w:r w:rsidR="00930171" w:rsidRPr="00247455">
        <w:rPr>
          <w:sz w:val="24"/>
          <w:szCs w:val="24"/>
        </w:rPr>
        <w:t xml:space="preserve"> U.K., </w:t>
      </w:r>
      <w:r w:rsidR="00F62F38">
        <w:rPr>
          <w:sz w:val="24"/>
          <w:szCs w:val="24"/>
        </w:rPr>
        <w:t>&amp;</w:t>
      </w:r>
      <w:r w:rsidR="17B03C92" w:rsidRPr="00247455">
        <w:rPr>
          <w:sz w:val="24"/>
          <w:szCs w:val="24"/>
        </w:rPr>
        <w:t xml:space="preserve"> </w:t>
      </w:r>
      <w:r w:rsidR="00930171" w:rsidRPr="00247455">
        <w:rPr>
          <w:sz w:val="24"/>
          <w:szCs w:val="24"/>
        </w:rPr>
        <w:t>U.S</w:t>
      </w:r>
      <w:r w:rsidR="17B03C92" w:rsidRPr="00247455">
        <w:rPr>
          <w:sz w:val="24"/>
          <w:szCs w:val="24"/>
        </w:rPr>
        <w:t>.), Preliminary Question,</w:t>
      </w:r>
      <w:r w:rsidR="00930171" w:rsidRPr="00247455">
        <w:rPr>
          <w:sz w:val="24"/>
          <w:szCs w:val="24"/>
        </w:rPr>
        <w:t xml:space="preserve"> 1954 I.C.J. 19</w:t>
      </w:r>
      <w:r w:rsidR="00C223A0">
        <w:rPr>
          <w:sz w:val="24"/>
          <w:szCs w:val="24"/>
        </w:rPr>
        <w:fldChar w:fldCharType="begin"/>
      </w:r>
      <w:r w:rsidR="00C223A0">
        <w:instrText xml:space="preserve"> TA \l "</w:instrText>
      </w:r>
      <w:r w:rsidR="00C223A0" w:rsidRPr="000204AA">
        <w:rPr>
          <w:i/>
          <w:iCs/>
          <w:sz w:val="24"/>
          <w:szCs w:val="24"/>
        </w:rPr>
        <w:instrText>Monetary Gold Removed from Rome in 1943</w:instrText>
      </w:r>
      <w:r w:rsidR="00C223A0" w:rsidRPr="000204AA">
        <w:rPr>
          <w:sz w:val="24"/>
          <w:szCs w:val="24"/>
        </w:rPr>
        <w:instrText xml:space="preserve"> (Italy v. France, U.K., &amp; U.S.), Preliminary Question, 1954 I.C.J. 19</w:instrText>
      </w:r>
      <w:r w:rsidR="00C223A0">
        <w:instrText xml:space="preserve">" \s "Monetary Gold" \c 2 </w:instrText>
      </w:r>
      <w:r w:rsidR="00C223A0">
        <w:rPr>
          <w:sz w:val="24"/>
          <w:szCs w:val="24"/>
        </w:rPr>
        <w:fldChar w:fldCharType="end"/>
      </w:r>
      <w:r w:rsidR="00930171" w:rsidRPr="00247455">
        <w:rPr>
          <w:sz w:val="24"/>
          <w:szCs w:val="24"/>
        </w:rPr>
        <w:t>, ¶32 [“</w:t>
      </w:r>
      <w:r w:rsidR="00930171" w:rsidRPr="1407E0E7">
        <w:rPr>
          <w:b/>
          <w:i/>
          <w:sz w:val="24"/>
          <w:szCs w:val="24"/>
        </w:rPr>
        <w:t>M</w:t>
      </w:r>
      <w:r w:rsidR="00930171" w:rsidRPr="05A4BCA2">
        <w:rPr>
          <w:b/>
          <w:i/>
          <w:sz w:val="24"/>
          <w:szCs w:val="24"/>
        </w:rPr>
        <w:t>onetary Gold</w:t>
      </w:r>
      <w:r w:rsidR="00930171" w:rsidRPr="00247455">
        <w:rPr>
          <w:sz w:val="24"/>
          <w:szCs w:val="24"/>
        </w:rPr>
        <w:t xml:space="preserve">”]; </w:t>
      </w:r>
      <w:r w:rsidRPr="00247455">
        <w:rPr>
          <w:i/>
          <w:iCs/>
          <w:sz w:val="24"/>
          <w:szCs w:val="24"/>
        </w:rPr>
        <w:t>See also</w:t>
      </w:r>
      <w:r w:rsidRPr="00247455">
        <w:rPr>
          <w:sz w:val="24"/>
          <w:szCs w:val="24"/>
        </w:rPr>
        <w:t xml:space="preserve"> </w:t>
      </w:r>
      <w:r w:rsidRPr="00247455">
        <w:rPr>
          <w:i/>
          <w:iCs/>
          <w:sz w:val="24"/>
          <w:szCs w:val="24"/>
        </w:rPr>
        <w:t>East Timor</w:t>
      </w:r>
      <w:r w:rsidRPr="00247455">
        <w:rPr>
          <w:sz w:val="24"/>
          <w:szCs w:val="24"/>
        </w:rPr>
        <w:t xml:space="preserve"> (</w:t>
      </w:r>
      <w:r w:rsidR="17B03C92" w:rsidRPr="00247455">
        <w:rPr>
          <w:sz w:val="24"/>
          <w:szCs w:val="24"/>
        </w:rPr>
        <w:t>Portugal</w:t>
      </w:r>
      <w:r w:rsidRPr="00247455">
        <w:rPr>
          <w:sz w:val="24"/>
          <w:szCs w:val="24"/>
        </w:rPr>
        <w:t xml:space="preserve"> v </w:t>
      </w:r>
      <w:r w:rsidR="17B03C92" w:rsidRPr="00247455">
        <w:rPr>
          <w:sz w:val="24"/>
          <w:szCs w:val="24"/>
        </w:rPr>
        <w:t>Australia)</w:t>
      </w:r>
      <w:r w:rsidRPr="00247455">
        <w:rPr>
          <w:sz w:val="24"/>
          <w:szCs w:val="24"/>
        </w:rPr>
        <w:t>, 1995 I.C.J</w:t>
      </w:r>
      <w:r w:rsidR="1565AAC5" w:rsidRPr="00247455">
        <w:rPr>
          <w:sz w:val="24"/>
          <w:szCs w:val="24"/>
        </w:rPr>
        <w:t>. 84</w:t>
      </w:r>
      <w:r w:rsidR="00C223A0">
        <w:rPr>
          <w:sz w:val="24"/>
          <w:szCs w:val="24"/>
        </w:rPr>
        <w:fldChar w:fldCharType="begin"/>
      </w:r>
      <w:r w:rsidR="00C223A0">
        <w:instrText xml:space="preserve"> TA \l "</w:instrText>
      </w:r>
      <w:r w:rsidR="00C223A0" w:rsidRPr="000204AA">
        <w:rPr>
          <w:i/>
          <w:iCs/>
          <w:sz w:val="24"/>
          <w:szCs w:val="24"/>
        </w:rPr>
        <w:instrText>East Timor</w:instrText>
      </w:r>
      <w:r w:rsidR="00C223A0" w:rsidRPr="000204AA">
        <w:rPr>
          <w:sz w:val="24"/>
          <w:szCs w:val="24"/>
        </w:rPr>
        <w:instrText xml:space="preserve"> (Portugal v Australia), 1995 I.C.J. 84</w:instrText>
      </w:r>
      <w:r w:rsidR="00C223A0">
        <w:instrText xml:space="preserve">" \s "East Timor" \c 2 </w:instrText>
      </w:r>
      <w:r w:rsidR="00C223A0">
        <w:rPr>
          <w:sz w:val="24"/>
          <w:szCs w:val="24"/>
        </w:rPr>
        <w:fldChar w:fldCharType="end"/>
      </w:r>
      <w:r w:rsidR="065D6E6A" w:rsidRPr="00247455">
        <w:rPr>
          <w:sz w:val="24"/>
          <w:szCs w:val="24"/>
        </w:rPr>
        <w:t>, ¶</w:t>
      </w:r>
      <w:r w:rsidRPr="00247455">
        <w:rPr>
          <w:sz w:val="24"/>
          <w:szCs w:val="24"/>
        </w:rPr>
        <w:t>28</w:t>
      </w:r>
      <w:r w:rsidR="00930171" w:rsidRPr="00247455">
        <w:rPr>
          <w:sz w:val="24"/>
          <w:szCs w:val="24"/>
        </w:rPr>
        <w:t xml:space="preserve"> [“</w:t>
      </w:r>
      <w:r w:rsidR="00930171" w:rsidRPr="065D6E6A">
        <w:rPr>
          <w:b/>
          <w:i/>
          <w:sz w:val="24"/>
          <w:szCs w:val="24"/>
        </w:rPr>
        <w:t>East Timor</w:t>
      </w:r>
      <w:r w:rsidR="00930171" w:rsidRPr="00247455">
        <w:rPr>
          <w:sz w:val="24"/>
          <w:szCs w:val="24"/>
        </w:rPr>
        <w:t>”].</w:t>
      </w:r>
    </w:p>
  </w:footnote>
  <w:footnote w:id="3">
    <w:p w14:paraId="18FA59F0" w14:textId="6DD1889E" w:rsidR="00630B0B" w:rsidRPr="00247455" w:rsidRDefault="00630B0B" w:rsidP="008B28E0">
      <w:pPr>
        <w:pStyle w:val="FootnoteText"/>
        <w:jc w:val="left"/>
        <w:rPr>
          <w:sz w:val="24"/>
          <w:szCs w:val="24"/>
        </w:rPr>
      </w:pPr>
      <w:r w:rsidRPr="00247455">
        <w:rPr>
          <w:rStyle w:val="FootnoteReference"/>
          <w:sz w:val="24"/>
          <w:szCs w:val="24"/>
        </w:rPr>
        <w:footnoteRef/>
      </w:r>
      <w:r w:rsidRPr="00247455">
        <w:rPr>
          <w:sz w:val="24"/>
          <w:szCs w:val="24"/>
        </w:rPr>
        <w:t xml:space="preserve"> </w:t>
      </w:r>
      <w:r w:rsidR="00930171" w:rsidRPr="00247455">
        <w:rPr>
          <w:i/>
          <w:iCs/>
          <w:sz w:val="24"/>
          <w:szCs w:val="24"/>
        </w:rPr>
        <w:t>Certain Phosphate Lands in Nauru</w:t>
      </w:r>
      <w:r w:rsidR="00930171" w:rsidRPr="00247455">
        <w:rPr>
          <w:sz w:val="24"/>
          <w:szCs w:val="24"/>
        </w:rPr>
        <w:t xml:space="preserve"> (Nauru v. </w:t>
      </w:r>
      <w:r w:rsidR="0C8582B6" w:rsidRPr="00247455">
        <w:rPr>
          <w:sz w:val="24"/>
          <w:szCs w:val="24"/>
        </w:rPr>
        <w:t>Australia),</w:t>
      </w:r>
      <w:r w:rsidR="00930171" w:rsidRPr="00247455">
        <w:rPr>
          <w:sz w:val="24"/>
          <w:szCs w:val="24"/>
        </w:rPr>
        <w:t xml:space="preserve"> Preliminary Objections, 1992 I.C.J. 240</w:t>
      </w:r>
      <w:r w:rsidR="00C223A0">
        <w:rPr>
          <w:sz w:val="24"/>
          <w:szCs w:val="24"/>
        </w:rPr>
        <w:fldChar w:fldCharType="begin"/>
      </w:r>
      <w:r w:rsidR="00C223A0">
        <w:instrText xml:space="preserve"> TA \l "</w:instrText>
      </w:r>
      <w:r w:rsidR="00C223A0" w:rsidRPr="000204AA">
        <w:rPr>
          <w:i/>
          <w:iCs/>
          <w:sz w:val="24"/>
          <w:szCs w:val="24"/>
        </w:rPr>
        <w:instrText>Certain Phosphate Lands in Nauru</w:instrText>
      </w:r>
      <w:r w:rsidR="00C223A0" w:rsidRPr="000204AA">
        <w:rPr>
          <w:sz w:val="24"/>
          <w:szCs w:val="24"/>
        </w:rPr>
        <w:instrText xml:space="preserve"> (Nauru v. Australia), Preliminary Objections, 1992 I.C.J. 240</w:instrText>
      </w:r>
      <w:r w:rsidR="00C223A0">
        <w:instrText>" \s "Certain Phosphate</w:instrText>
      </w:r>
      <w:r w:rsidR="00087AB5">
        <w:instrText>s</w:instrText>
      </w:r>
      <w:r w:rsidR="00C223A0">
        <w:instrText xml:space="preserve">" \c 2 </w:instrText>
      </w:r>
      <w:r w:rsidR="00C223A0">
        <w:rPr>
          <w:sz w:val="24"/>
          <w:szCs w:val="24"/>
        </w:rPr>
        <w:fldChar w:fldCharType="end"/>
      </w:r>
      <w:r w:rsidR="00930171" w:rsidRPr="00247455">
        <w:rPr>
          <w:sz w:val="24"/>
          <w:szCs w:val="24"/>
        </w:rPr>
        <w:t>, ¶55 [“</w:t>
      </w:r>
      <w:r w:rsidR="00930171" w:rsidRPr="0C8582B6">
        <w:rPr>
          <w:b/>
          <w:i/>
          <w:sz w:val="24"/>
          <w:szCs w:val="24"/>
        </w:rPr>
        <w:t>Certain Phosphates</w:t>
      </w:r>
      <w:r w:rsidR="00930171" w:rsidRPr="00247455">
        <w:rPr>
          <w:sz w:val="24"/>
          <w:szCs w:val="24"/>
        </w:rPr>
        <w:t>”]</w:t>
      </w:r>
      <w:r w:rsidRPr="00247455">
        <w:rPr>
          <w:sz w:val="24"/>
          <w:szCs w:val="24"/>
        </w:rPr>
        <w:t xml:space="preserve">; </w:t>
      </w:r>
      <w:r w:rsidRPr="00247455">
        <w:rPr>
          <w:i/>
          <w:iCs/>
          <w:sz w:val="24"/>
          <w:szCs w:val="24"/>
        </w:rPr>
        <w:t>See also</w:t>
      </w:r>
      <w:r w:rsidRPr="00247455">
        <w:rPr>
          <w:sz w:val="24"/>
          <w:szCs w:val="24"/>
        </w:rPr>
        <w:t xml:space="preserve"> </w:t>
      </w:r>
      <w:r w:rsidRPr="00247455">
        <w:rPr>
          <w:i/>
          <w:iCs/>
          <w:sz w:val="24"/>
          <w:szCs w:val="24"/>
        </w:rPr>
        <w:t>Monetary Gold</w:t>
      </w:r>
      <w:r w:rsidR="00C223A0">
        <w:rPr>
          <w:i/>
          <w:iCs/>
          <w:sz w:val="24"/>
          <w:szCs w:val="24"/>
        </w:rPr>
        <w:fldChar w:fldCharType="begin"/>
      </w:r>
      <w:r w:rsidR="00C223A0">
        <w:instrText xml:space="preserve"> TA \s "Monetary Gold" </w:instrText>
      </w:r>
      <w:r w:rsidR="00C223A0">
        <w:rPr>
          <w:i/>
          <w:iCs/>
          <w:sz w:val="24"/>
          <w:szCs w:val="24"/>
        </w:rPr>
        <w:fldChar w:fldCharType="end"/>
      </w:r>
      <w:r w:rsidR="00C223A0">
        <w:rPr>
          <w:sz w:val="24"/>
          <w:szCs w:val="24"/>
        </w:rPr>
        <w:t>,</w:t>
      </w:r>
      <w:r w:rsidRPr="00247455">
        <w:rPr>
          <w:i/>
          <w:iCs/>
          <w:sz w:val="24"/>
          <w:szCs w:val="24"/>
        </w:rPr>
        <w:t xml:space="preserve"> ¶</w:t>
      </w:r>
      <w:r w:rsidRPr="5B54E4AC">
        <w:rPr>
          <w:sz w:val="24"/>
          <w:szCs w:val="24"/>
        </w:rPr>
        <w:t>28</w:t>
      </w:r>
      <w:r w:rsidRPr="00247455">
        <w:rPr>
          <w:i/>
          <w:iCs/>
          <w:sz w:val="24"/>
          <w:szCs w:val="24"/>
        </w:rPr>
        <w:t>.</w:t>
      </w:r>
      <w:r w:rsidRPr="00247455">
        <w:rPr>
          <w:sz w:val="24"/>
          <w:szCs w:val="24"/>
        </w:rPr>
        <w:t xml:space="preserve">; </w:t>
      </w:r>
      <w:r w:rsidRPr="00247455">
        <w:rPr>
          <w:i/>
          <w:iCs/>
          <w:color w:val="000000" w:themeColor="text1"/>
          <w:sz w:val="24"/>
          <w:szCs w:val="24"/>
        </w:rPr>
        <w:t>East Timor</w:t>
      </w:r>
      <w:r w:rsidR="00C223A0">
        <w:rPr>
          <w:i/>
          <w:iCs/>
          <w:color w:val="000000" w:themeColor="text1"/>
          <w:sz w:val="24"/>
          <w:szCs w:val="24"/>
        </w:rPr>
        <w:fldChar w:fldCharType="begin"/>
      </w:r>
      <w:r w:rsidR="00C223A0">
        <w:instrText xml:space="preserve"> TA \s "East Timor" </w:instrText>
      </w:r>
      <w:r w:rsidR="00C223A0">
        <w:rPr>
          <w:i/>
          <w:iCs/>
          <w:color w:val="000000" w:themeColor="text1"/>
          <w:sz w:val="24"/>
          <w:szCs w:val="24"/>
        </w:rPr>
        <w:fldChar w:fldCharType="end"/>
      </w:r>
      <w:r w:rsidR="00C223A0">
        <w:rPr>
          <w:color w:val="000000" w:themeColor="text1"/>
          <w:sz w:val="24"/>
          <w:szCs w:val="24"/>
        </w:rPr>
        <w:t>,</w:t>
      </w:r>
      <w:r w:rsidRPr="00247455">
        <w:rPr>
          <w:color w:val="000000" w:themeColor="text1"/>
          <w:sz w:val="24"/>
          <w:szCs w:val="24"/>
        </w:rPr>
        <w:t xml:space="preserve"> ¶29.</w:t>
      </w:r>
    </w:p>
  </w:footnote>
  <w:footnote w:id="4">
    <w:p w14:paraId="5759177D" w14:textId="1AAF5AA6" w:rsidR="00630B0B" w:rsidRPr="00247455" w:rsidRDefault="00630B0B" w:rsidP="008B28E0">
      <w:pPr>
        <w:pStyle w:val="FootnoteText"/>
        <w:jc w:val="left"/>
        <w:rPr>
          <w:sz w:val="24"/>
          <w:szCs w:val="24"/>
        </w:rPr>
      </w:pPr>
      <w:r w:rsidRPr="00247455">
        <w:rPr>
          <w:rStyle w:val="FootnoteReference"/>
          <w:sz w:val="24"/>
          <w:szCs w:val="24"/>
        </w:rPr>
        <w:footnoteRef/>
      </w:r>
      <w:r w:rsidRPr="00247455">
        <w:rPr>
          <w:sz w:val="24"/>
          <w:szCs w:val="24"/>
        </w:rPr>
        <w:t xml:space="preserve"> </w:t>
      </w:r>
      <w:r w:rsidRPr="00247455">
        <w:rPr>
          <w:i/>
          <w:iCs/>
          <w:sz w:val="24"/>
          <w:szCs w:val="24"/>
        </w:rPr>
        <w:t>Certain Phosphate</w:t>
      </w:r>
      <w:r w:rsidR="00514835" w:rsidRPr="00247455">
        <w:rPr>
          <w:sz w:val="24"/>
          <w:szCs w:val="24"/>
        </w:rPr>
        <w:t>s</w:t>
      </w:r>
      <w:r w:rsidR="008E332D">
        <w:rPr>
          <w:sz w:val="24"/>
          <w:szCs w:val="24"/>
        </w:rPr>
        <w:fldChar w:fldCharType="begin"/>
      </w:r>
      <w:r w:rsidR="008E332D">
        <w:instrText xml:space="preserve"> TA \s "Certain Phosphates" </w:instrText>
      </w:r>
      <w:r w:rsidR="008E332D">
        <w:rPr>
          <w:sz w:val="24"/>
          <w:szCs w:val="24"/>
        </w:rPr>
        <w:fldChar w:fldCharType="end"/>
      </w:r>
      <w:r w:rsidR="00514835" w:rsidRPr="00247455">
        <w:rPr>
          <w:sz w:val="24"/>
          <w:szCs w:val="24"/>
        </w:rPr>
        <w:t xml:space="preserve">, </w:t>
      </w:r>
      <w:r w:rsidRPr="00247455">
        <w:rPr>
          <w:sz w:val="24"/>
          <w:szCs w:val="24"/>
        </w:rPr>
        <w:t>¶55</w:t>
      </w:r>
      <w:r w:rsidR="00514835" w:rsidRPr="00247455">
        <w:rPr>
          <w:sz w:val="24"/>
          <w:szCs w:val="24"/>
        </w:rPr>
        <w:t>.</w:t>
      </w:r>
    </w:p>
  </w:footnote>
  <w:footnote w:id="5">
    <w:p w14:paraId="0FE7054F" w14:textId="44011564" w:rsidR="00630B0B" w:rsidRPr="00247455" w:rsidRDefault="00630B0B" w:rsidP="008B28E0">
      <w:pPr>
        <w:pStyle w:val="FootnoteText"/>
        <w:jc w:val="left"/>
        <w:rPr>
          <w:sz w:val="24"/>
          <w:szCs w:val="24"/>
        </w:rPr>
      </w:pPr>
      <w:r w:rsidRPr="00247455">
        <w:rPr>
          <w:rStyle w:val="FootnoteReference"/>
          <w:sz w:val="24"/>
          <w:szCs w:val="24"/>
        </w:rPr>
        <w:footnoteRef/>
      </w:r>
      <w:r w:rsidRPr="00247455">
        <w:rPr>
          <w:sz w:val="24"/>
          <w:szCs w:val="24"/>
        </w:rPr>
        <w:t xml:space="preserve"> </w:t>
      </w:r>
      <w:proofErr w:type="spellStart"/>
      <w:r w:rsidRPr="00247455">
        <w:rPr>
          <w:sz w:val="24"/>
          <w:szCs w:val="24"/>
        </w:rPr>
        <w:t>Compromis</w:t>
      </w:r>
      <w:proofErr w:type="spellEnd"/>
      <w:r w:rsidR="00D578F0" w:rsidRPr="00247455">
        <w:rPr>
          <w:sz w:val="24"/>
          <w:szCs w:val="24"/>
        </w:rPr>
        <w:t>, ¶</w:t>
      </w:r>
      <w:r w:rsidRPr="00247455">
        <w:rPr>
          <w:sz w:val="24"/>
          <w:szCs w:val="24"/>
        </w:rPr>
        <w:t>31.</w:t>
      </w:r>
    </w:p>
  </w:footnote>
  <w:footnote w:id="6">
    <w:p w14:paraId="531C25F5" w14:textId="30482F04" w:rsidR="00961CCD" w:rsidRPr="00961CCD" w:rsidRDefault="00961CCD">
      <w:pPr>
        <w:pStyle w:val="FootnoteText"/>
        <w:rPr>
          <w:color w:val="000000" w:themeColor="text1"/>
          <w:sz w:val="24"/>
          <w:szCs w:val="24"/>
        </w:rPr>
      </w:pPr>
      <w:r>
        <w:rPr>
          <w:rStyle w:val="FootnoteReference"/>
        </w:rPr>
        <w:footnoteRef/>
      </w:r>
      <w:r>
        <w:t xml:space="preserve"> </w:t>
      </w:r>
      <w:r w:rsidRPr="00961CCD">
        <w:rPr>
          <w:i/>
          <w:iCs/>
          <w:color w:val="000000" w:themeColor="text1"/>
          <w:sz w:val="24"/>
          <w:szCs w:val="24"/>
        </w:rPr>
        <w:t xml:space="preserve">See </w:t>
      </w:r>
      <w:r w:rsidRPr="00B2102C">
        <w:rPr>
          <w:i/>
          <w:iCs/>
          <w:color w:val="000000" w:themeColor="text1"/>
          <w:sz w:val="24"/>
          <w:szCs w:val="24"/>
        </w:rPr>
        <w:t xml:space="preserve">infra </w:t>
      </w:r>
      <w:r w:rsidRPr="00B2102C">
        <w:rPr>
          <w:color w:val="000000" w:themeColor="text1"/>
          <w:sz w:val="24"/>
          <w:szCs w:val="24"/>
        </w:rPr>
        <w:t>§I.A.2.i.</w:t>
      </w:r>
    </w:p>
  </w:footnote>
  <w:footnote w:id="7">
    <w:p w14:paraId="2CC35495" w14:textId="520FCFC9" w:rsidR="00630B0B" w:rsidRPr="00247455" w:rsidRDefault="00630B0B" w:rsidP="008B28E0">
      <w:pPr>
        <w:pStyle w:val="FootnoteText"/>
        <w:jc w:val="left"/>
        <w:rPr>
          <w:sz w:val="24"/>
          <w:szCs w:val="24"/>
        </w:rPr>
      </w:pPr>
      <w:r w:rsidRPr="00247455">
        <w:rPr>
          <w:rStyle w:val="FootnoteReference"/>
          <w:sz w:val="24"/>
          <w:szCs w:val="24"/>
        </w:rPr>
        <w:footnoteRef/>
      </w:r>
      <w:r w:rsidRPr="00247455">
        <w:rPr>
          <w:sz w:val="24"/>
          <w:szCs w:val="24"/>
        </w:rPr>
        <w:t xml:space="preserve"> </w:t>
      </w:r>
      <w:r w:rsidR="00D578F0" w:rsidRPr="00247455">
        <w:rPr>
          <w:i/>
          <w:iCs/>
          <w:sz w:val="24"/>
          <w:szCs w:val="24"/>
        </w:rPr>
        <w:t>Military and Paramilitary Activities in and against Nicaragua</w:t>
      </w:r>
      <w:r w:rsidR="00D578F0" w:rsidRPr="00247455">
        <w:rPr>
          <w:sz w:val="24"/>
          <w:szCs w:val="24"/>
        </w:rPr>
        <w:t xml:space="preserve"> (</w:t>
      </w:r>
      <w:r w:rsidR="17B03C92" w:rsidRPr="00247455">
        <w:rPr>
          <w:sz w:val="24"/>
          <w:szCs w:val="24"/>
        </w:rPr>
        <w:t>Nicaragua</w:t>
      </w:r>
      <w:r w:rsidR="00D578F0" w:rsidRPr="00247455">
        <w:rPr>
          <w:sz w:val="24"/>
          <w:szCs w:val="24"/>
        </w:rPr>
        <w:t xml:space="preserve"> v. U.S</w:t>
      </w:r>
      <w:r w:rsidR="17B03C92" w:rsidRPr="00247455">
        <w:rPr>
          <w:sz w:val="24"/>
          <w:szCs w:val="24"/>
        </w:rPr>
        <w:t>.)</w:t>
      </w:r>
      <w:r w:rsidR="00D578F0" w:rsidRPr="00247455">
        <w:rPr>
          <w:sz w:val="24"/>
          <w:szCs w:val="24"/>
        </w:rPr>
        <w:t>, 1986 I.C.J. 14</w:t>
      </w:r>
      <w:r w:rsidR="00087AB5">
        <w:rPr>
          <w:sz w:val="24"/>
          <w:szCs w:val="24"/>
        </w:rPr>
        <w:fldChar w:fldCharType="begin"/>
      </w:r>
      <w:r w:rsidR="00087AB5">
        <w:instrText xml:space="preserve"> TA \l "</w:instrText>
      </w:r>
      <w:r w:rsidR="00087AB5" w:rsidRPr="00FD2676">
        <w:rPr>
          <w:i/>
          <w:iCs/>
          <w:sz w:val="24"/>
          <w:szCs w:val="24"/>
        </w:rPr>
        <w:instrText>Military and Paramilitary Activities in and against Nicaragua</w:instrText>
      </w:r>
      <w:r w:rsidR="00087AB5" w:rsidRPr="00FD2676">
        <w:rPr>
          <w:sz w:val="24"/>
          <w:szCs w:val="24"/>
        </w:rPr>
        <w:instrText xml:space="preserve"> (Nicaragua v. U.S.), 1986 I.C.J. 14</w:instrText>
      </w:r>
      <w:r w:rsidR="00087AB5">
        <w:instrText xml:space="preserve">" \s "Nicaragua" \c 2 </w:instrText>
      </w:r>
      <w:r w:rsidR="00087AB5">
        <w:rPr>
          <w:sz w:val="24"/>
          <w:szCs w:val="24"/>
        </w:rPr>
        <w:fldChar w:fldCharType="end"/>
      </w:r>
      <w:r w:rsidR="17B03C92" w:rsidRPr="00247455">
        <w:rPr>
          <w:sz w:val="24"/>
          <w:szCs w:val="24"/>
        </w:rPr>
        <w:t>,</w:t>
      </w:r>
      <w:r w:rsidR="00D578F0" w:rsidRPr="00247455">
        <w:rPr>
          <w:sz w:val="24"/>
          <w:szCs w:val="24"/>
        </w:rPr>
        <w:t xml:space="preserve"> ¶88 [“</w:t>
      </w:r>
      <w:r w:rsidR="00D578F0" w:rsidRPr="50402BA6">
        <w:rPr>
          <w:b/>
          <w:i/>
          <w:sz w:val="24"/>
          <w:szCs w:val="24"/>
        </w:rPr>
        <w:t>Nicaragua</w:t>
      </w:r>
      <w:r w:rsidR="00D578F0" w:rsidRPr="00247455">
        <w:rPr>
          <w:sz w:val="24"/>
          <w:szCs w:val="24"/>
        </w:rPr>
        <w:t>”].</w:t>
      </w:r>
      <w:r w:rsidR="00D578F0" w:rsidRPr="00247455">
        <w:rPr>
          <w:i/>
          <w:iCs/>
          <w:sz w:val="24"/>
          <w:szCs w:val="24"/>
        </w:rPr>
        <w:t xml:space="preserve"> </w:t>
      </w:r>
    </w:p>
  </w:footnote>
  <w:footnote w:id="8">
    <w:p w14:paraId="5C90AA66" w14:textId="0B053360" w:rsidR="00630B0B" w:rsidRPr="00247455" w:rsidRDefault="00630B0B" w:rsidP="008B28E0">
      <w:pPr>
        <w:pStyle w:val="FootnoteText"/>
        <w:jc w:val="left"/>
        <w:rPr>
          <w:sz w:val="24"/>
          <w:szCs w:val="24"/>
        </w:rPr>
      </w:pPr>
      <w:r w:rsidRPr="00247455">
        <w:rPr>
          <w:rStyle w:val="FootnoteReference"/>
          <w:sz w:val="24"/>
          <w:szCs w:val="24"/>
        </w:rPr>
        <w:footnoteRef/>
      </w:r>
      <w:r w:rsidRPr="00247455">
        <w:rPr>
          <w:sz w:val="24"/>
          <w:szCs w:val="24"/>
        </w:rPr>
        <w:t xml:space="preserve"> </w:t>
      </w:r>
      <w:proofErr w:type="spellStart"/>
      <w:r w:rsidRPr="00247455">
        <w:rPr>
          <w:sz w:val="24"/>
          <w:szCs w:val="24"/>
        </w:rPr>
        <w:t>Compromis</w:t>
      </w:r>
      <w:proofErr w:type="spellEnd"/>
      <w:r w:rsidRPr="00247455">
        <w:rPr>
          <w:sz w:val="24"/>
          <w:szCs w:val="24"/>
        </w:rPr>
        <w:t xml:space="preserve">, ¶62; </w:t>
      </w:r>
      <w:r w:rsidR="00AF6975" w:rsidRPr="00247455">
        <w:rPr>
          <w:sz w:val="24"/>
          <w:szCs w:val="24"/>
        </w:rPr>
        <w:t>Trilateral Treaty of Lasting Peace</w:t>
      </w:r>
      <w:r w:rsidR="00325795">
        <w:rPr>
          <w:sz w:val="24"/>
          <w:szCs w:val="24"/>
        </w:rPr>
        <w:t>,</w:t>
      </w:r>
      <w:r w:rsidR="00AF6975" w:rsidRPr="00247455" w:rsidDel="00847ACD">
        <w:rPr>
          <w:sz w:val="24"/>
          <w:szCs w:val="24"/>
        </w:rPr>
        <w:t xml:space="preserve"> </w:t>
      </w:r>
      <w:r w:rsidR="00AF6975" w:rsidRPr="00247455">
        <w:rPr>
          <w:sz w:val="24"/>
          <w:szCs w:val="24"/>
        </w:rPr>
        <w:t xml:space="preserve">1958, Art.41 </w:t>
      </w:r>
      <w:r w:rsidR="3F474DEA" w:rsidRPr="00247455">
        <w:rPr>
          <w:sz w:val="24"/>
          <w:szCs w:val="24"/>
        </w:rPr>
        <w:t>[“</w:t>
      </w:r>
      <w:r w:rsidRPr="3F474DEA">
        <w:rPr>
          <w:b/>
          <w:sz w:val="24"/>
          <w:szCs w:val="24"/>
        </w:rPr>
        <w:t>Treaty</w:t>
      </w:r>
      <w:r w:rsidR="3F474DEA" w:rsidRPr="00247455">
        <w:rPr>
          <w:sz w:val="24"/>
          <w:szCs w:val="24"/>
        </w:rPr>
        <w:t>”].</w:t>
      </w:r>
    </w:p>
  </w:footnote>
  <w:footnote w:id="9">
    <w:p w14:paraId="34E5F5D4" w14:textId="18D5BC80" w:rsidR="00630B0B" w:rsidRPr="00363914" w:rsidRDefault="00630B0B" w:rsidP="008B28E0">
      <w:pPr>
        <w:pStyle w:val="FootnoteText"/>
        <w:jc w:val="left"/>
        <w:rPr>
          <w:sz w:val="24"/>
          <w:szCs w:val="24"/>
        </w:rPr>
      </w:pPr>
      <w:r w:rsidRPr="00363914">
        <w:rPr>
          <w:rStyle w:val="FootnoteReference"/>
          <w:sz w:val="24"/>
          <w:szCs w:val="24"/>
        </w:rPr>
        <w:footnoteRef/>
      </w:r>
      <w:r w:rsidRPr="00363914">
        <w:rPr>
          <w:sz w:val="24"/>
          <w:szCs w:val="24"/>
        </w:rPr>
        <w:t xml:space="preserve"> </w:t>
      </w:r>
      <w:proofErr w:type="spellStart"/>
      <w:r w:rsidRPr="00363914">
        <w:rPr>
          <w:sz w:val="24"/>
          <w:szCs w:val="24"/>
        </w:rPr>
        <w:t>Compromis</w:t>
      </w:r>
      <w:proofErr w:type="spellEnd"/>
      <w:r w:rsidR="17B03C92" w:rsidRPr="00363914">
        <w:rPr>
          <w:sz w:val="24"/>
          <w:szCs w:val="24"/>
        </w:rPr>
        <w:t>, ¶</w:t>
      </w:r>
      <w:r w:rsidRPr="00363914">
        <w:rPr>
          <w:sz w:val="24"/>
          <w:szCs w:val="24"/>
        </w:rPr>
        <w:t>45.</w:t>
      </w:r>
    </w:p>
  </w:footnote>
  <w:footnote w:id="10">
    <w:p w14:paraId="751499A2" w14:textId="0AE8C48E" w:rsidR="00630B0B" w:rsidRPr="00363914" w:rsidRDefault="00630B0B" w:rsidP="008B28E0">
      <w:pPr>
        <w:pStyle w:val="FootnoteText"/>
        <w:jc w:val="left"/>
        <w:rPr>
          <w:sz w:val="24"/>
          <w:szCs w:val="24"/>
        </w:rPr>
      </w:pPr>
      <w:r w:rsidRPr="00363914">
        <w:rPr>
          <w:rStyle w:val="FootnoteReference"/>
          <w:sz w:val="24"/>
          <w:szCs w:val="24"/>
        </w:rPr>
        <w:footnoteRef/>
      </w:r>
      <w:r w:rsidRPr="00363914">
        <w:rPr>
          <w:sz w:val="24"/>
          <w:szCs w:val="24"/>
        </w:rPr>
        <w:t xml:space="preserve"> </w:t>
      </w:r>
      <w:r w:rsidR="00363914" w:rsidRPr="5D0F076E">
        <w:rPr>
          <w:i/>
          <w:sz w:val="24"/>
          <w:szCs w:val="24"/>
        </w:rPr>
        <w:t>Corfu Channel</w:t>
      </w:r>
      <w:r w:rsidR="00363914" w:rsidRPr="00363914">
        <w:rPr>
          <w:sz w:val="24"/>
          <w:szCs w:val="24"/>
        </w:rPr>
        <w:t xml:space="preserve"> (Great Britain v. Albania), 1949, I.C.J. </w:t>
      </w:r>
      <w:r w:rsidR="5D0F076E" w:rsidRPr="00363914">
        <w:rPr>
          <w:sz w:val="24"/>
          <w:szCs w:val="24"/>
        </w:rPr>
        <w:t>1</w:t>
      </w:r>
      <w:r w:rsidR="00087AB5">
        <w:rPr>
          <w:sz w:val="24"/>
          <w:szCs w:val="24"/>
        </w:rPr>
        <w:fldChar w:fldCharType="begin"/>
      </w:r>
      <w:r w:rsidR="00087AB5">
        <w:instrText xml:space="preserve"> TA \l "</w:instrText>
      </w:r>
      <w:r w:rsidR="00087AB5" w:rsidRPr="00A12656">
        <w:rPr>
          <w:i/>
          <w:sz w:val="24"/>
          <w:szCs w:val="24"/>
        </w:rPr>
        <w:instrText>Corfu Channel</w:instrText>
      </w:r>
      <w:r w:rsidR="00087AB5" w:rsidRPr="00A12656">
        <w:rPr>
          <w:sz w:val="24"/>
          <w:szCs w:val="24"/>
        </w:rPr>
        <w:instrText xml:space="preserve"> (Great Britain v. Albania), 1949, I.C.J. 1</w:instrText>
      </w:r>
      <w:r w:rsidR="00087AB5">
        <w:instrText xml:space="preserve">" \s "Corfu Channel" \c 2 </w:instrText>
      </w:r>
      <w:r w:rsidR="00087AB5">
        <w:rPr>
          <w:sz w:val="24"/>
          <w:szCs w:val="24"/>
        </w:rPr>
        <w:fldChar w:fldCharType="end"/>
      </w:r>
      <w:r w:rsidR="5D0F076E" w:rsidRPr="00363914">
        <w:rPr>
          <w:sz w:val="24"/>
          <w:szCs w:val="24"/>
        </w:rPr>
        <w:t xml:space="preserve">, </w:t>
      </w:r>
      <w:r w:rsidR="00363914" w:rsidRPr="00363914">
        <w:rPr>
          <w:sz w:val="24"/>
          <w:szCs w:val="24"/>
        </w:rPr>
        <w:t xml:space="preserve">22 </w:t>
      </w:r>
      <w:r w:rsidR="5D0F076E" w:rsidRPr="00363914">
        <w:rPr>
          <w:sz w:val="24"/>
          <w:szCs w:val="24"/>
        </w:rPr>
        <w:t>[“</w:t>
      </w:r>
      <w:r w:rsidR="00363914" w:rsidRPr="5D0F076E">
        <w:rPr>
          <w:b/>
          <w:i/>
          <w:sz w:val="24"/>
          <w:szCs w:val="24"/>
        </w:rPr>
        <w:t>Corfu Channel</w:t>
      </w:r>
      <w:r w:rsidR="5D0F076E" w:rsidRPr="00363914">
        <w:rPr>
          <w:sz w:val="24"/>
          <w:szCs w:val="24"/>
        </w:rPr>
        <w:t>”];</w:t>
      </w:r>
      <w:r w:rsidR="00363914" w:rsidRPr="00363914">
        <w:rPr>
          <w:sz w:val="24"/>
          <w:szCs w:val="24"/>
        </w:rPr>
        <w:t xml:space="preserve"> </w:t>
      </w:r>
      <w:r w:rsidR="00363914" w:rsidRPr="5D0F076E">
        <w:rPr>
          <w:i/>
          <w:sz w:val="24"/>
          <w:szCs w:val="24"/>
        </w:rPr>
        <w:t>Pulp Mills on the River Uruguay</w:t>
      </w:r>
      <w:r w:rsidR="00363914" w:rsidRPr="00363914">
        <w:rPr>
          <w:sz w:val="24"/>
          <w:szCs w:val="24"/>
        </w:rPr>
        <w:t xml:space="preserve"> (</w:t>
      </w:r>
      <w:r w:rsidR="17B03C92" w:rsidRPr="00363914">
        <w:rPr>
          <w:sz w:val="24"/>
          <w:szCs w:val="24"/>
        </w:rPr>
        <w:t>Argentina</w:t>
      </w:r>
      <w:r w:rsidR="00363914" w:rsidRPr="00363914">
        <w:rPr>
          <w:sz w:val="24"/>
          <w:szCs w:val="24"/>
        </w:rPr>
        <w:t xml:space="preserve"> v. </w:t>
      </w:r>
      <w:r w:rsidR="17B03C92" w:rsidRPr="00363914">
        <w:rPr>
          <w:sz w:val="24"/>
          <w:szCs w:val="24"/>
        </w:rPr>
        <w:t>Uruguay)</w:t>
      </w:r>
      <w:r w:rsidR="00363914" w:rsidRPr="00363914">
        <w:rPr>
          <w:sz w:val="24"/>
          <w:szCs w:val="24"/>
        </w:rPr>
        <w:t>, 2010 I.C.J</w:t>
      </w:r>
      <w:r w:rsidR="17B03C92" w:rsidRPr="00363914">
        <w:rPr>
          <w:sz w:val="24"/>
          <w:szCs w:val="24"/>
        </w:rPr>
        <w:t>.</w:t>
      </w:r>
      <w:r w:rsidR="0DBEDE4F" w:rsidRPr="00363914">
        <w:rPr>
          <w:sz w:val="24"/>
          <w:szCs w:val="24"/>
        </w:rPr>
        <w:t xml:space="preserve"> 135</w:t>
      </w:r>
      <w:r w:rsidR="00087AB5">
        <w:rPr>
          <w:sz w:val="24"/>
          <w:szCs w:val="24"/>
        </w:rPr>
        <w:fldChar w:fldCharType="begin"/>
      </w:r>
      <w:r w:rsidR="00087AB5">
        <w:instrText xml:space="preserve"> TA \l "</w:instrText>
      </w:r>
      <w:r w:rsidR="00087AB5" w:rsidRPr="00A12656">
        <w:rPr>
          <w:i/>
          <w:sz w:val="24"/>
          <w:szCs w:val="24"/>
        </w:rPr>
        <w:instrText>Pulp Mills on the River Uruguay</w:instrText>
      </w:r>
      <w:r w:rsidR="00087AB5" w:rsidRPr="00A12656">
        <w:rPr>
          <w:sz w:val="24"/>
          <w:szCs w:val="24"/>
        </w:rPr>
        <w:instrText xml:space="preserve"> (Argentina v. Uruguay), 2010 I.C.J. 135</w:instrText>
      </w:r>
      <w:r w:rsidR="00087AB5">
        <w:instrText xml:space="preserve">" \s "Pulp Mills" \c 2 </w:instrText>
      </w:r>
      <w:r w:rsidR="00087AB5">
        <w:rPr>
          <w:sz w:val="24"/>
          <w:szCs w:val="24"/>
        </w:rPr>
        <w:fldChar w:fldCharType="end"/>
      </w:r>
      <w:r w:rsidR="00363914" w:rsidRPr="00363914">
        <w:rPr>
          <w:sz w:val="24"/>
          <w:szCs w:val="24"/>
        </w:rPr>
        <w:t xml:space="preserve">, </w:t>
      </w:r>
      <w:r w:rsidRPr="00363914">
        <w:rPr>
          <w:sz w:val="24"/>
          <w:szCs w:val="24"/>
        </w:rPr>
        <w:t>¶197</w:t>
      </w:r>
      <w:r w:rsidR="00363914" w:rsidRPr="00363914">
        <w:rPr>
          <w:sz w:val="24"/>
          <w:szCs w:val="24"/>
        </w:rPr>
        <w:t xml:space="preserve"> </w:t>
      </w:r>
      <w:r w:rsidR="0A90BEAA" w:rsidRPr="00363914">
        <w:rPr>
          <w:sz w:val="24"/>
          <w:szCs w:val="24"/>
        </w:rPr>
        <w:t>[“</w:t>
      </w:r>
      <w:r w:rsidR="00363914" w:rsidRPr="0A90BEAA">
        <w:rPr>
          <w:b/>
          <w:i/>
          <w:sz w:val="24"/>
          <w:szCs w:val="24"/>
        </w:rPr>
        <w:t>Pulp Mills</w:t>
      </w:r>
      <w:r w:rsidR="0A90BEAA" w:rsidRPr="00363914">
        <w:rPr>
          <w:sz w:val="24"/>
          <w:szCs w:val="24"/>
        </w:rPr>
        <w:t>”];</w:t>
      </w:r>
      <w:r w:rsidRPr="00363914">
        <w:rPr>
          <w:sz w:val="24"/>
          <w:szCs w:val="24"/>
        </w:rPr>
        <w:t xml:space="preserve"> </w:t>
      </w:r>
      <w:r w:rsidR="00363914" w:rsidRPr="0DBEDE4F">
        <w:rPr>
          <w:i/>
          <w:sz w:val="24"/>
          <w:szCs w:val="24"/>
        </w:rPr>
        <w:t>Certain Activities Carried Out by Nicaragua in the Border Area</w:t>
      </w:r>
      <w:r w:rsidR="00363914" w:rsidRPr="00363914">
        <w:rPr>
          <w:sz w:val="24"/>
          <w:szCs w:val="24"/>
        </w:rPr>
        <w:t xml:space="preserve"> (Costa Rica v. </w:t>
      </w:r>
      <w:r w:rsidR="17B03C92" w:rsidRPr="00363914">
        <w:rPr>
          <w:sz w:val="24"/>
          <w:szCs w:val="24"/>
        </w:rPr>
        <w:t>Nicaragua),</w:t>
      </w:r>
      <w:r w:rsidR="00363914" w:rsidRPr="00363914">
        <w:rPr>
          <w:sz w:val="24"/>
          <w:szCs w:val="24"/>
        </w:rPr>
        <w:t xml:space="preserve"> Separate Opinion of Judge Donoghue, 2015 I.C.J. </w:t>
      </w:r>
      <w:r w:rsidR="6AD992B4" w:rsidRPr="00363914">
        <w:rPr>
          <w:sz w:val="24"/>
          <w:szCs w:val="24"/>
        </w:rPr>
        <w:t>150</w:t>
      </w:r>
      <w:r w:rsidR="00CC0026">
        <w:rPr>
          <w:sz w:val="24"/>
          <w:szCs w:val="24"/>
        </w:rPr>
        <w:fldChar w:fldCharType="begin"/>
      </w:r>
      <w:r w:rsidR="00CC0026">
        <w:instrText xml:space="preserve"> TA \l "</w:instrText>
      </w:r>
      <w:r w:rsidR="00CC0026" w:rsidRPr="00A12656">
        <w:rPr>
          <w:i/>
          <w:sz w:val="24"/>
          <w:szCs w:val="24"/>
        </w:rPr>
        <w:instrText>Certain Activities Carried Out by Nicaragua in the Border Area</w:instrText>
      </w:r>
      <w:r w:rsidR="00CC0026" w:rsidRPr="00A12656">
        <w:rPr>
          <w:sz w:val="24"/>
          <w:szCs w:val="24"/>
        </w:rPr>
        <w:instrText xml:space="preserve"> (Costa Rica v. Nicaragua), 2015 I.C.J. 150</w:instrText>
      </w:r>
      <w:r w:rsidR="00CC0026">
        <w:instrText xml:space="preserve">" \s "Certain Activities" \c 2 </w:instrText>
      </w:r>
      <w:r w:rsidR="00CC0026">
        <w:rPr>
          <w:sz w:val="24"/>
          <w:szCs w:val="24"/>
        </w:rPr>
        <w:fldChar w:fldCharType="end"/>
      </w:r>
      <w:r w:rsidR="6AD992B4" w:rsidRPr="00363914">
        <w:rPr>
          <w:sz w:val="24"/>
          <w:szCs w:val="24"/>
        </w:rPr>
        <w:t xml:space="preserve">, </w:t>
      </w:r>
      <w:r w:rsidR="00363914" w:rsidRPr="00363914">
        <w:rPr>
          <w:sz w:val="24"/>
          <w:szCs w:val="24"/>
        </w:rPr>
        <w:t>¶9</w:t>
      </w:r>
      <w:r w:rsidR="17B03C92" w:rsidRPr="00363914">
        <w:rPr>
          <w:sz w:val="24"/>
          <w:szCs w:val="24"/>
        </w:rPr>
        <w:t xml:space="preserve"> </w:t>
      </w:r>
      <w:r w:rsidR="1B7400D9" w:rsidRPr="00363914">
        <w:rPr>
          <w:sz w:val="24"/>
          <w:szCs w:val="24"/>
        </w:rPr>
        <w:t>[“</w:t>
      </w:r>
      <w:r w:rsidR="00363914" w:rsidRPr="0DBEDE4F">
        <w:rPr>
          <w:b/>
          <w:i/>
          <w:sz w:val="24"/>
          <w:szCs w:val="24"/>
        </w:rPr>
        <w:t>Certain Activities</w:t>
      </w:r>
      <w:r w:rsidR="0DBEDE4F" w:rsidRPr="00363914">
        <w:rPr>
          <w:sz w:val="24"/>
          <w:szCs w:val="24"/>
        </w:rPr>
        <w:t>”].</w:t>
      </w:r>
    </w:p>
  </w:footnote>
  <w:footnote w:id="11">
    <w:p w14:paraId="5EAD2A74" w14:textId="2583A8C4" w:rsidR="00630B0B" w:rsidRPr="00363914" w:rsidRDefault="00630B0B" w:rsidP="008B28E0">
      <w:pPr>
        <w:pStyle w:val="FootnoteText"/>
        <w:jc w:val="left"/>
        <w:rPr>
          <w:sz w:val="24"/>
          <w:szCs w:val="24"/>
        </w:rPr>
      </w:pPr>
      <w:r w:rsidRPr="00363914">
        <w:rPr>
          <w:rStyle w:val="FootnoteReference"/>
          <w:sz w:val="24"/>
          <w:szCs w:val="24"/>
        </w:rPr>
        <w:footnoteRef/>
      </w:r>
      <w:r w:rsidRPr="00363914">
        <w:rPr>
          <w:sz w:val="24"/>
          <w:szCs w:val="24"/>
        </w:rPr>
        <w:t xml:space="preserve"> </w:t>
      </w:r>
      <w:r w:rsidRPr="00363914">
        <w:rPr>
          <w:color w:val="000000" w:themeColor="text1"/>
          <w:sz w:val="24"/>
          <w:szCs w:val="24"/>
        </w:rPr>
        <w:t xml:space="preserve">Treaty, </w:t>
      </w:r>
      <w:r w:rsidRPr="00363914">
        <w:rPr>
          <w:sz w:val="24"/>
          <w:szCs w:val="24"/>
        </w:rPr>
        <w:t>Art</w:t>
      </w:r>
      <w:r w:rsidR="00363914" w:rsidRPr="00363914">
        <w:rPr>
          <w:sz w:val="24"/>
          <w:szCs w:val="24"/>
        </w:rPr>
        <w:t>s.</w:t>
      </w:r>
      <w:r w:rsidRPr="00363914">
        <w:rPr>
          <w:sz w:val="24"/>
          <w:szCs w:val="24"/>
        </w:rPr>
        <w:t>2, 3, 14.</w:t>
      </w:r>
    </w:p>
  </w:footnote>
  <w:footnote w:id="12">
    <w:p w14:paraId="34429223" w14:textId="79B6ACC5" w:rsidR="00630B0B" w:rsidRPr="00071674" w:rsidRDefault="00630B0B" w:rsidP="008B28E0">
      <w:pPr>
        <w:pStyle w:val="FootnoteText"/>
        <w:jc w:val="left"/>
        <w:rPr>
          <w:sz w:val="24"/>
          <w:szCs w:val="24"/>
        </w:rPr>
      </w:pPr>
      <w:r w:rsidRPr="00363914">
        <w:rPr>
          <w:rStyle w:val="FootnoteReference"/>
          <w:sz w:val="24"/>
          <w:szCs w:val="24"/>
        </w:rPr>
        <w:footnoteRef/>
      </w:r>
      <w:r w:rsidRPr="00363914">
        <w:rPr>
          <w:sz w:val="24"/>
          <w:szCs w:val="24"/>
        </w:rPr>
        <w:t xml:space="preserve"> </w:t>
      </w:r>
      <w:r w:rsidR="00B2102C">
        <w:rPr>
          <w:i/>
          <w:iCs/>
          <w:sz w:val="24"/>
          <w:szCs w:val="24"/>
        </w:rPr>
        <w:t>Id.</w:t>
      </w:r>
      <w:r w:rsidRPr="00363914">
        <w:rPr>
          <w:sz w:val="24"/>
          <w:szCs w:val="24"/>
        </w:rPr>
        <w:t>, Art</w:t>
      </w:r>
      <w:r w:rsidR="00363914" w:rsidRPr="00363914">
        <w:rPr>
          <w:sz w:val="24"/>
          <w:szCs w:val="24"/>
        </w:rPr>
        <w:t>s</w:t>
      </w:r>
      <w:r w:rsidRPr="00363914">
        <w:rPr>
          <w:sz w:val="24"/>
          <w:szCs w:val="24"/>
        </w:rPr>
        <w:t>.3, 14.</w:t>
      </w:r>
    </w:p>
  </w:footnote>
  <w:footnote w:id="13">
    <w:p w14:paraId="78ED1510" w14:textId="50B57770" w:rsidR="00630B0B" w:rsidRPr="00071674" w:rsidRDefault="00630B0B" w:rsidP="008B28E0">
      <w:pPr>
        <w:pStyle w:val="FootnoteText"/>
        <w:jc w:val="left"/>
        <w:rPr>
          <w:sz w:val="24"/>
          <w:szCs w:val="24"/>
        </w:rPr>
      </w:pPr>
      <w:r w:rsidRPr="00071674">
        <w:rPr>
          <w:rStyle w:val="FootnoteReference"/>
          <w:sz w:val="24"/>
          <w:szCs w:val="24"/>
        </w:rPr>
        <w:footnoteRef/>
      </w:r>
      <w:r w:rsidRPr="00071674">
        <w:rPr>
          <w:sz w:val="24"/>
          <w:szCs w:val="24"/>
        </w:rPr>
        <w:t xml:space="preserve"> </w:t>
      </w:r>
      <w:r w:rsidR="00B2102C">
        <w:rPr>
          <w:i/>
          <w:iCs/>
          <w:sz w:val="24"/>
          <w:szCs w:val="24"/>
        </w:rPr>
        <w:t>Id.</w:t>
      </w:r>
      <w:r w:rsidRPr="00071674">
        <w:rPr>
          <w:sz w:val="24"/>
          <w:szCs w:val="24"/>
        </w:rPr>
        <w:t>, Art.2(1).</w:t>
      </w:r>
    </w:p>
  </w:footnote>
  <w:footnote w:id="14">
    <w:p w14:paraId="3A4E0A8A" w14:textId="6B80A5D5" w:rsidR="00630B0B" w:rsidRPr="00B4247C" w:rsidRDefault="00630B0B" w:rsidP="008B28E0">
      <w:pPr>
        <w:pStyle w:val="FootnoteText"/>
        <w:jc w:val="left"/>
        <w:rPr>
          <w:b/>
          <w:sz w:val="24"/>
          <w:szCs w:val="24"/>
        </w:rPr>
      </w:pPr>
      <w:r w:rsidRPr="00071674">
        <w:rPr>
          <w:rStyle w:val="FootnoteReference"/>
          <w:color w:val="000000" w:themeColor="text1"/>
          <w:sz w:val="24"/>
          <w:szCs w:val="24"/>
        </w:rPr>
        <w:footnoteRef/>
      </w:r>
      <w:r w:rsidRPr="00071674">
        <w:rPr>
          <w:color w:val="000000" w:themeColor="text1"/>
          <w:sz w:val="24"/>
          <w:szCs w:val="24"/>
        </w:rPr>
        <w:t xml:space="preserve"> </w:t>
      </w:r>
      <w:r w:rsidRPr="00071674">
        <w:rPr>
          <w:i/>
          <w:color w:val="000000" w:themeColor="text1"/>
          <w:sz w:val="24"/>
          <w:szCs w:val="24"/>
        </w:rPr>
        <w:t>Armed Activities</w:t>
      </w:r>
      <w:r w:rsidRPr="0B3834A0">
        <w:rPr>
          <w:i/>
          <w:color w:val="000000" w:themeColor="text1"/>
          <w:sz w:val="24"/>
          <w:szCs w:val="24"/>
        </w:rPr>
        <w:t xml:space="preserve"> </w:t>
      </w:r>
      <w:r w:rsidR="0B3834A0" w:rsidRPr="0B3834A0">
        <w:rPr>
          <w:i/>
          <w:iCs/>
          <w:color w:val="000000" w:themeColor="text1"/>
          <w:sz w:val="24"/>
          <w:szCs w:val="24"/>
        </w:rPr>
        <w:t xml:space="preserve">on the </w:t>
      </w:r>
      <w:r w:rsidR="30A9187A" w:rsidRPr="30A9187A">
        <w:rPr>
          <w:i/>
          <w:iCs/>
          <w:color w:val="000000" w:themeColor="text1"/>
          <w:sz w:val="24"/>
          <w:szCs w:val="24"/>
        </w:rPr>
        <w:t xml:space="preserve">Territory of the Congo </w:t>
      </w:r>
      <w:r w:rsidR="30A9187A" w:rsidRPr="30A9187A">
        <w:rPr>
          <w:color w:val="000000" w:themeColor="text1"/>
          <w:sz w:val="24"/>
          <w:szCs w:val="24"/>
        </w:rPr>
        <w:t xml:space="preserve">(D.R.C. v. </w:t>
      </w:r>
      <w:r w:rsidR="17B03C92" w:rsidRPr="17B03C92">
        <w:rPr>
          <w:color w:val="000000" w:themeColor="text1"/>
          <w:sz w:val="24"/>
          <w:szCs w:val="24"/>
        </w:rPr>
        <w:t>Uganda)</w:t>
      </w:r>
      <w:r w:rsidR="36484641" w:rsidRPr="36484641">
        <w:rPr>
          <w:color w:val="000000" w:themeColor="text1"/>
          <w:sz w:val="24"/>
          <w:szCs w:val="24"/>
        </w:rPr>
        <w:t>, 2005 I.C.J. 116</w:t>
      </w:r>
      <w:r w:rsidR="00CC0026">
        <w:rPr>
          <w:color w:val="000000" w:themeColor="text1"/>
          <w:sz w:val="24"/>
          <w:szCs w:val="24"/>
        </w:rPr>
        <w:fldChar w:fldCharType="begin"/>
      </w:r>
      <w:r w:rsidR="00CC0026">
        <w:instrText xml:space="preserve"> TA \l "</w:instrText>
      </w:r>
      <w:r w:rsidR="00CC0026" w:rsidRPr="00A12656">
        <w:rPr>
          <w:i/>
          <w:color w:val="000000" w:themeColor="text1"/>
          <w:sz w:val="24"/>
          <w:szCs w:val="24"/>
        </w:rPr>
        <w:instrText xml:space="preserve">Armed Activities </w:instrText>
      </w:r>
      <w:r w:rsidR="00CC0026" w:rsidRPr="00A12656">
        <w:rPr>
          <w:i/>
          <w:iCs/>
          <w:color w:val="000000" w:themeColor="text1"/>
          <w:sz w:val="24"/>
          <w:szCs w:val="24"/>
        </w:rPr>
        <w:instrText xml:space="preserve">on the Territory of the Congo </w:instrText>
      </w:r>
      <w:r w:rsidR="00CC0026" w:rsidRPr="00A12656">
        <w:rPr>
          <w:color w:val="000000" w:themeColor="text1"/>
          <w:sz w:val="24"/>
          <w:szCs w:val="24"/>
        </w:rPr>
        <w:instrText>(D.R.C. v. Uganda), 2005 I.C.J. 116</w:instrText>
      </w:r>
      <w:r w:rsidR="00CC0026">
        <w:instrText xml:space="preserve">" \s "Armed Activities" \c 2 </w:instrText>
      </w:r>
      <w:r w:rsidR="00CC0026">
        <w:rPr>
          <w:color w:val="000000" w:themeColor="text1"/>
          <w:sz w:val="24"/>
          <w:szCs w:val="24"/>
        </w:rPr>
        <w:fldChar w:fldCharType="end"/>
      </w:r>
      <w:r w:rsidR="36484641" w:rsidRPr="36484641">
        <w:rPr>
          <w:color w:val="000000" w:themeColor="text1"/>
          <w:sz w:val="24"/>
          <w:szCs w:val="24"/>
        </w:rPr>
        <w:t>,</w:t>
      </w:r>
      <w:r w:rsidR="0B3834A0" w:rsidRPr="30A9187A">
        <w:rPr>
          <w:i/>
          <w:color w:val="000000" w:themeColor="text1"/>
          <w:sz w:val="24"/>
          <w:szCs w:val="24"/>
        </w:rPr>
        <w:t xml:space="preserve"> </w:t>
      </w:r>
      <w:r w:rsidRPr="00071674">
        <w:rPr>
          <w:color w:val="000000" w:themeColor="text1"/>
          <w:sz w:val="24"/>
          <w:szCs w:val="24"/>
        </w:rPr>
        <w:t>¶148</w:t>
      </w:r>
      <w:r w:rsidR="36484641" w:rsidRPr="36484641">
        <w:rPr>
          <w:color w:val="000000" w:themeColor="text1"/>
          <w:sz w:val="24"/>
          <w:szCs w:val="24"/>
        </w:rPr>
        <w:t xml:space="preserve"> </w:t>
      </w:r>
      <w:r w:rsidR="17B03C92" w:rsidRPr="17B03C92">
        <w:rPr>
          <w:color w:val="000000" w:themeColor="text1"/>
          <w:sz w:val="24"/>
          <w:szCs w:val="24"/>
        </w:rPr>
        <w:t>[</w:t>
      </w:r>
      <w:r w:rsidR="17B03C92" w:rsidRPr="17B03C92">
        <w:rPr>
          <w:sz w:val="24"/>
          <w:szCs w:val="24"/>
        </w:rPr>
        <w:t>“</w:t>
      </w:r>
      <w:r w:rsidR="17B03C92" w:rsidRPr="17B03C92">
        <w:rPr>
          <w:b/>
          <w:bCs/>
          <w:i/>
          <w:iCs/>
          <w:sz w:val="24"/>
          <w:szCs w:val="24"/>
        </w:rPr>
        <w:t>Armed Activities</w:t>
      </w:r>
      <w:r w:rsidR="17B03C92" w:rsidRPr="17B03C92">
        <w:rPr>
          <w:sz w:val="24"/>
          <w:szCs w:val="24"/>
        </w:rPr>
        <w:t>”]</w:t>
      </w:r>
      <w:r w:rsidR="17B03C92" w:rsidRPr="17B03C92">
        <w:rPr>
          <w:b/>
          <w:bCs/>
          <w:color w:val="000000" w:themeColor="text1"/>
          <w:sz w:val="24"/>
          <w:szCs w:val="24"/>
        </w:rPr>
        <w:t>;</w:t>
      </w:r>
      <w:r w:rsidR="17B03C92" w:rsidRPr="17B03C92">
        <w:rPr>
          <w:color w:val="000000" w:themeColor="text1"/>
          <w:sz w:val="24"/>
          <w:szCs w:val="24"/>
        </w:rPr>
        <w:t xml:space="preserve"> </w:t>
      </w:r>
      <w:r w:rsidR="17B03C92" w:rsidRPr="17B03C92">
        <w:rPr>
          <w:i/>
          <w:iCs/>
          <w:color w:val="000000" w:themeColor="text1"/>
          <w:sz w:val="24"/>
          <w:szCs w:val="24"/>
        </w:rPr>
        <w:t>Nicaragua</w:t>
      </w:r>
      <w:r w:rsidR="00CC0026">
        <w:rPr>
          <w:i/>
          <w:iCs/>
          <w:color w:val="000000" w:themeColor="text1"/>
          <w:sz w:val="24"/>
          <w:szCs w:val="24"/>
        </w:rPr>
        <w:fldChar w:fldCharType="begin"/>
      </w:r>
      <w:r w:rsidR="00CC0026">
        <w:instrText xml:space="preserve"> TA \s "Nicaragua" </w:instrText>
      </w:r>
      <w:r w:rsidR="00CC0026">
        <w:rPr>
          <w:i/>
          <w:iCs/>
          <w:color w:val="000000" w:themeColor="text1"/>
          <w:sz w:val="24"/>
          <w:szCs w:val="24"/>
        </w:rPr>
        <w:fldChar w:fldCharType="end"/>
      </w:r>
      <w:r w:rsidR="00F86A5A">
        <w:rPr>
          <w:color w:val="000000" w:themeColor="text1"/>
          <w:sz w:val="24"/>
          <w:szCs w:val="24"/>
        </w:rPr>
        <w:t>,</w:t>
      </w:r>
      <w:r w:rsidR="17B03C92" w:rsidRPr="00071674">
        <w:rPr>
          <w:color w:val="000000" w:themeColor="text1"/>
          <w:sz w:val="24"/>
          <w:szCs w:val="24"/>
        </w:rPr>
        <w:t xml:space="preserve"> ¶</w:t>
      </w:r>
      <w:r w:rsidR="00F86A5A">
        <w:rPr>
          <w:color w:val="000000" w:themeColor="text1"/>
          <w:sz w:val="24"/>
          <w:szCs w:val="24"/>
        </w:rPr>
        <w:t>¶</w:t>
      </w:r>
      <w:r w:rsidR="17B03C92" w:rsidRPr="00071674">
        <w:rPr>
          <w:color w:val="000000" w:themeColor="text1"/>
          <w:sz w:val="24"/>
          <w:szCs w:val="24"/>
        </w:rPr>
        <w:t xml:space="preserve">187-190; </w:t>
      </w:r>
      <w:r w:rsidR="17B03C92" w:rsidRPr="17B03C92">
        <w:rPr>
          <w:i/>
          <w:iCs/>
          <w:color w:val="000000" w:themeColor="text1"/>
          <w:sz w:val="24"/>
          <w:szCs w:val="24"/>
        </w:rPr>
        <w:t>Legal Consequences of the Construction of a Wall in the Occupied Palestinian Territory</w:t>
      </w:r>
      <w:r w:rsidR="17B03C92" w:rsidRPr="17B03C92">
        <w:rPr>
          <w:color w:val="000000" w:themeColor="text1"/>
          <w:sz w:val="24"/>
          <w:szCs w:val="24"/>
        </w:rPr>
        <w:t>, Advisory Opinion, 2004 I.C.J. 131</w:t>
      </w:r>
      <w:r w:rsidR="00CC0026">
        <w:rPr>
          <w:color w:val="000000" w:themeColor="text1"/>
          <w:sz w:val="24"/>
          <w:szCs w:val="24"/>
        </w:rPr>
        <w:fldChar w:fldCharType="begin"/>
      </w:r>
      <w:r w:rsidR="00CC0026">
        <w:instrText xml:space="preserve"> TA \l "</w:instrText>
      </w:r>
      <w:r w:rsidR="00CC0026" w:rsidRPr="00A12656">
        <w:rPr>
          <w:i/>
          <w:iCs/>
          <w:color w:val="000000" w:themeColor="text1"/>
          <w:sz w:val="24"/>
          <w:szCs w:val="24"/>
        </w:rPr>
        <w:instrText>Legal Consequences of the Construction of a Wall in the Occupied Palestinian Territory</w:instrText>
      </w:r>
      <w:r w:rsidR="00CC0026" w:rsidRPr="00A12656">
        <w:rPr>
          <w:color w:val="000000" w:themeColor="text1"/>
          <w:sz w:val="24"/>
          <w:szCs w:val="24"/>
        </w:rPr>
        <w:instrText>, Advisory Opinion, 2004 I.C.J. 131</w:instrText>
      </w:r>
      <w:r w:rsidR="00CC0026">
        <w:instrText xml:space="preserve">" \s "Wall" \c 2 </w:instrText>
      </w:r>
      <w:r w:rsidR="00CC0026">
        <w:rPr>
          <w:color w:val="000000" w:themeColor="text1"/>
          <w:sz w:val="24"/>
          <w:szCs w:val="24"/>
        </w:rPr>
        <w:fldChar w:fldCharType="end"/>
      </w:r>
      <w:r w:rsidR="17B03C92" w:rsidRPr="17B03C92">
        <w:rPr>
          <w:color w:val="000000" w:themeColor="text1"/>
          <w:sz w:val="24"/>
          <w:szCs w:val="24"/>
        </w:rPr>
        <w:t xml:space="preserve">, </w:t>
      </w:r>
      <w:r w:rsidR="17B03C92" w:rsidRPr="00071674">
        <w:rPr>
          <w:color w:val="000000" w:themeColor="text1"/>
          <w:sz w:val="24"/>
          <w:szCs w:val="24"/>
        </w:rPr>
        <w:t>¶87 [</w:t>
      </w:r>
      <w:r w:rsidR="17B03C92" w:rsidRPr="17B03C92">
        <w:rPr>
          <w:sz w:val="24"/>
          <w:szCs w:val="24"/>
        </w:rPr>
        <w:t>“</w:t>
      </w:r>
      <w:r w:rsidR="17B03C92" w:rsidRPr="17B03C92">
        <w:rPr>
          <w:b/>
          <w:bCs/>
          <w:i/>
          <w:iCs/>
          <w:sz w:val="24"/>
          <w:szCs w:val="24"/>
        </w:rPr>
        <w:t>Wall</w:t>
      </w:r>
      <w:r w:rsidR="17B03C92" w:rsidRPr="17B03C92">
        <w:rPr>
          <w:sz w:val="24"/>
          <w:szCs w:val="24"/>
        </w:rPr>
        <w:t>”].</w:t>
      </w:r>
    </w:p>
  </w:footnote>
  <w:footnote w:id="15">
    <w:p w14:paraId="5EF71032" w14:textId="04CDB8F3" w:rsidR="00630B0B" w:rsidRPr="00B4247C" w:rsidRDefault="00630B0B" w:rsidP="008B28E0">
      <w:pPr>
        <w:pStyle w:val="FootnoteText"/>
        <w:jc w:val="left"/>
        <w:rPr>
          <w:color w:val="000000" w:themeColor="text1"/>
          <w:sz w:val="24"/>
          <w:szCs w:val="24"/>
        </w:rPr>
      </w:pPr>
      <w:r w:rsidRPr="00B4247C">
        <w:rPr>
          <w:rStyle w:val="FootnoteReference"/>
          <w:color w:val="000000" w:themeColor="text1"/>
          <w:sz w:val="24"/>
          <w:szCs w:val="24"/>
        </w:rPr>
        <w:footnoteRef/>
      </w:r>
      <w:r w:rsidRPr="00B4247C">
        <w:rPr>
          <w:color w:val="000000" w:themeColor="text1"/>
          <w:sz w:val="24"/>
          <w:szCs w:val="24"/>
        </w:rPr>
        <w:t xml:space="preserve"> </w:t>
      </w:r>
      <w:r w:rsidR="00575C07">
        <w:rPr>
          <w:sz w:val="24"/>
          <w:szCs w:val="24"/>
          <w:lang w:val="en-GB"/>
        </w:rPr>
        <w:t>Charter of the United Nations, 1945, 1 UNTS XVI</w:t>
      </w:r>
      <w:r w:rsidR="00CC0026">
        <w:rPr>
          <w:sz w:val="24"/>
          <w:szCs w:val="24"/>
          <w:lang w:val="en-GB"/>
        </w:rPr>
        <w:fldChar w:fldCharType="begin"/>
      </w:r>
      <w:r w:rsidR="00CC0026">
        <w:instrText xml:space="preserve"> TA \l "</w:instrText>
      </w:r>
      <w:r w:rsidR="00CC0026" w:rsidRPr="00A12656">
        <w:rPr>
          <w:sz w:val="24"/>
          <w:szCs w:val="24"/>
          <w:lang w:val="en-GB"/>
        </w:rPr>
        <w:instrText>Charter of the United Nations, 1945, 1 UNTS XVI</w:instrText>
      </w:r>
      <w:r w:rsidR="00CC0026">
        <w:instrText xml:space="preserve">" \s "U.N. Charter" \c 1 </w:instrText>
      </w:r>
      <w:r w:rsidR="00CC0026">
        <w:rPr>
          <w:sz w:val="24"/>
          <w:szCs w:val="24"/>
          <w:lang w:val="en-GB"/>
        </w:rPr>
        <w:fldChar w:fldCharType="end"/>
      </w:r>
      <w:r w:rsidRPr="00B4247C">
        <w:rPr>
          <w:color w:val="000000" w:themeColor="text1"/>
          <w:sz w:val="24"/>
          <w:szCs w:val="24"/>
        </w:rPr>
        <w:t>, Art</w:t>
      </w:r>
      <w:r w:rsidR="17B03C92" w:rsidRPr="00B4247C">
        <w:rPr>
          <w:color w:val="000000" w:themeColor="text1"/>
          <w:sz w:val="24"/>
          <w:szCs w:val="24"/>
        </w:rPr>
        <w:t>.</w:t>
      </w:r>
      <w:r w:rsidRPr="00B4247C">
        <w:rPr>
          <w:color w:val="000000" w:themeColor="text1"/>
          <w:sz w:val="24"/>
          <w:szCs w:val="24"/>
        </w:rPr>
        <w:t>2(4)</w:t>
      </w:r>
      <w:r w:rsidR="00575C07">
        <w:rPr>
          <w:color w:val="000000" w:themeColor="text1"/>
          <w:sz w:val="24"/>
          <w:szCs w:val="24"/>
        </w:rPr>
        <w:t xml:space="preserve"> [“</w:t>
      </w:r>
      <w:r w:rsidR="00575C07" w:rsidRPr="00575C07">
        <w:rPr>
          <w:b/>
          <w:bCs/>
          <w:color w:val="000000" w:themeColor="text1"/>
          <w:sz w:val="24"/>
          <w:szCs w:val="24"/>
        </w:rPr>
        <w:t>U.N. Charter</w:t>
      </w:r>
      <w:r w:rsidR="00575C07">
        <w:rPr>
          <w:color w:val="000000" w:themeColor="text1"/>
          <w:sz w:val="24"/>
          <w:szCs w:val="24"/>
        </w:rPr>
        <w:t>”]</w:t>
      </w:r>
      <w:r w:rsidRPr="00B4247C">
        <w:rPr>
          <w:color w:val="000000" w:themeColor="text1"/>
          <w:sz w:val="24"/>
          <w:szCs w:val="24"/>
        </w:rPr>
        <w:t>.</w:t>
      </w:r>
    </w:p>
  </w:footnote>
  <w:footnote w:id="16">
    <w:p w14:paraId="4735339E" w14:textId="7C18640A" w:rsidR="00630B0B" w:rsidRPr="00B4247C" w:rsidRDefault="00630B0B" w:rsidP="008B28E0">
      <w:pPr>
        <w:pStyle w:val="FootnoteText"/>
        <w:jc w:val="left"/>
        <w:rPr>
          <w:color w:val="000000" w:themeColor="text1"/>
          <w:sz w:val="24"/>
          <w:szCs w:val="24"/>
        </w:rPr>
      </w:pPr>
      <w:r w:rsidRPr="00B4247C">
        <w:rPr>
          <w:rStyle w:val="FootnoteReference"/>
          <w:color w:val="000000" w:themeColor="text1"/>
          <w:sz w:val="24"/>
          <w:szCs w:val="24"/>
        </w:rPr>
        <w:footnoteRef/>
      </w:r>
      <w:r w:rsidRPr="00B4247C">
        <w:rPr>
          <w:color w:val="000000" w:themeColor="text1"/>
          <w:sz w:val="24"/>
          <w:szCs w:val="24"/>
        </w:rPr>
        <w:t xml:space="preserve"> Treaty, Arts.2, 3, 20. </w:t>
      </w:r>
    </w:p>
  </w:footnote>
  <w:footnote w:id="17">
    <w:p w14:paraId="5F0A0BFD" w14:textId="5E8E5BBF"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17B03C92">
        <w:rPr>
          <w:rFonts w:eastAsia="Times New Roman"/>
          <w:sz w:val="24"/>
          <w:szCs w:val="24"/>
        </w:rPr>
        <w:t xml:space="preserve">Definition of Aggression, </w:t>
      </w:r>
      <w:r w:rsidR="17B03C92" w:rsidRPr="17B03C92">
        <w:rPr>
          <w:rFonts w:eastAsia="Times New Roman"/>
          <w:sz w:val="24"/>
          <w:szCs w:val="24"/>
        </w:rPr>
        <w:t xml:space="preserve">G.A. Res. 3314(XXIX), </w:t>
      </w:r>
      <w:r w:rsidRPr="17B03C92">
        <w:rPr>
          <w:rFonts w:eastAsia="Times New Roman"/>
          <w:sz w:val="24"/>
          <w:szCs w:val="24"/>
        </w:rPr>
        <w:t xml:space="preserve">Art.1 </w:t>
      </w:r>
      <w:r w:rsidR="17B03C92" w:rsidRPr="17B03C92">
        <w:rPr>
          <w:rFonts w:eastAsia="Times New Roman"/>
          <w:sz w:val="24"/>
          <w:szCs w:val="24"/>
        </w:rPr>
        <w:t>(</w:t>
      </w:r>
      <w:r w:rsidRPr="17B03C92" w:rsidDel="00F6075B">
        <w:rPr>
          <w:rFonts w:eastAsia="Times New Roman"/>
          <w:sz w:val="24"/>
          <w:szCs w:val="24"/>
        </w:rPr>
        <w:t xml:space="preserve">14 December </w:t>
      </w:r>
      <w:r w:rsidRPr="17B03C92">
        <w:rPr>
          <w:rFonts w:eastAsia="Times New Roman"/>
          <w:sz w:val="24"/>
          <w:szCs w:val="24"/>
        </w:rPr>
        <w:t>1974</w:t>
      </w:r>
      <w:r w:rsidR="17B03C92" w:rsidRPr="17B03C92">
        <w:rPr>
          <w:rFonts w:eastAsia="Times New Roman"/>
          <w:sz w:val="24"/>
          <w:szCs w:val="24"/>
        </w:rPr>
        <w:t>)</w:t>
      </w:r>
      <w:r w:rsidR="00CC0026">
        <w:rPr>
          <w:rFonts w:eastAsia="Times New Roman"/>
          <w:sz w:val="24"/>
          <w:szCs w:val="24"/>
        </w:rPr>
        <w:fldChar w:fldCharType="begin"/>
      </w:r>
      <w:r w:rsidR="00CC0026">
        <w:instrText xml:space="preserve"> TA \l "</w:instrText>
      </w:r>
      <w:r w:rsidR="00CC0026" w:rsidRPr="00A12656">
        <w:rPr>
          <w:rFonts w:eastAsia="Times New Roman"/>
          <w:sz w:val="24"/>
          <w:szCs w:val="24"/>
        </w:rPr>
        <w:instrText>Definition of Aggression, G.A. Res. 3314(XXIX) (1974)</w:instrText>
      </w:r>
      <w:r w:rsidR="00CC0026">
        <w:instrText xml:space="preserve">" \s "Definition of Aggression" \c 6 </w:instrText>
      </w:r>
      <w:r w:rsidR="00CC0026">
        <w:rPr>
          <w:rFonts w:eastAsia="Times New Roman"/>
          <w:sz w:val="24"/>
          <w:szCs w:val="24"/>
        </w:rPr>
        <w:fldChar w:fldCharType="end"/>
      </w:r>
      <w:r w:rsidR="17B03C92" w:rsidRPr="00B4247C">
        <w:rPr>
          <w:sz w:val="24"/>
          <w:szCs w:val="24"/>
        </w:rPr>
        <w:t>.</w:t>
      </w:r>
      <w:r w:rsidRPr="00B4247C">
        <w:rPr>
          <w:sz w:val="24"/>
          <w:szCs w:val="24"/>
        </w:rPr>
        <w:t xml:space="preserve"> </w:t>
      </w:r>
      <w:r w:rsidRPr="00B4247C">
        <w:rPr>
          <w:i/>
          <w:sz w:val="24"/>
          <w:szCs w:val="24"/>
        </w:rPr>
        <w:t>See also</w:t>
      </w:r>
      <w:r w:rsidRPr="00B4247C">
        <w:rPr>
          <w:sz w:val="24"/>
          <w:szCs w:val="24"/>
        </w:rPr>
        <w:t xml:space="preserve"> </w:t>
      </w:r>
      <w:r w:rsidRPr="00B4247C">
        <w:rPr>
          <w:i/>
          <w:color w:val="000000" w:themeColor="text1"/>
          <w:sz w:val="24"/>
          <w:szCs w:val="24"/>
        </w:rPr>
        <w:t>Armed Activities</w:t>
      </w:r>
      <w:r w:rsidR="00CC0026">
        <w:rPr>
          <w:i/>
          <w:color w:val="000000" w:themeColor="text1"/>
          <w:sz w:val="24"/>
          <w:szCs w:val="24"/>
        </w:rPr>
        <w:fldChar w:fldCharType="begin"/>
      </w:r>
      <w:r w:rsidR="00CC0026">
        <w:instrText xml:space="preserve"> TA \s "Armed Activities" </w:instrText>
      </w:r>
      <w:r w:rsidR="00CC0026">
        <w:rPr>
          <w:i/>
          <w:color w:val="000000" w:themeColor="text1"/>
          <w:sz w:val="24"/>
          <w:szCs w:val="24"/>
        </w:rPr>
        <w:fldChar w:fldCharType="end"/>
      </w:r>
      <w:r w:rsidRPr="00B4247C">
        <w:rPr>
          <w:color w:val="000000" w:themeColor="text1"/>
          <w:sz w:val="24"/>
          <w:szCs w:val="24"/>
        </w:rPr>
        <w:t>, ¶165.</w:t>
      </w:r>
    </w:p>
  </w:footnote>
  <w:footnote w:id="18">
    <w:p w14:paraId="1F7ACFB7" w14:textId="5F6388D7"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Treaty, Art</w:t>
      </w:r>
      <w:r w:rsidR="00752323">
        <w:rPr>
          <w:sz w:val="24"/>
          <w:szCs w:val="24"/>
        </w:rPr>
        <w:t>s</w:t>
      </w:r>
      <w:r w:rsidRPr="00B4247C">
        <w:rPr>
          <w:sz w:val="24"/>
          <w:szCs w:val="24"/>
        </w:rPr>
        <w:t>.3</w:t>
      </w:r>
      <w:r w:rsidR="00752323">
        <w:rPr>
          <w:sz w:val="24"/>
          <w:szCs w:val="24"/>
        </w:rPr>
        <w:t xml:space="preserve">, </w:t>
      </w:r>
      <w:r w:rsidRPr="00B4247C">
        <w:rPr>
          <w:sz w:val="24"/>
          <w:szCs w:val="24"/>
        </w:rPr>
        <w:t>14.</w:t>
      </w:r>
    </w:p>
  </w:footnote>
  <w:footnote w:id="19">
    <w:p w14:paraId="457F5B0C" w14:textId="0214593D"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17B03C92" w:rsidRPr="00B4247C">
        <w:rPr>
          <w:sz w:val="24"/>
          <w:szCs w:val="24"/>
        </w:rPr>
        <w:t>Compromis</w:t>
      </w:r>
      <w:proofErr w:type="spellEnd"/>
      <w:r w:rsidRPr="00B4247C">
        <w:rPr>
          <w:sz w:val="24"/>
          <w:szCs w:val="24"/>
        </w:rPr>
        <w:t>, ¶</w:t>
      </w:r>
      <w:r w:rsidR="00071674" w:rsidRPr="00B4247C">
        <w:rPr>
          <w:sz w:val="24"/>
          <w:szCs w:val="24"/>
        </w:rPr>
        <w:t>31.</w:t>
      </w:r>
    </w:p>
  </w:footnote>
  <w:footnote w:id="20">
    <w:p w14:paraId="41D4C4B5" w14:textId="58228340"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17B03C92" w:rsidRPr="00D04BAF">
        <w:rPr>
          <w:smallCaps/>
          <w:sz w:val="24"/>
          <w:szCs w:val="24"/>
        </w:rPr>
        <w:t>M</w:t>
      </w:r>
      <w:r w:rsidR="00FD5DF5">
        <w:rPr>
          <w:smallCaps/>
          <w:sz w:val="24"/>
          <w:szCs w:val="24"/>
        </w:rPr>
        <w:t>ichael</w:t>
      </w:r>
      <w:r w:rsidR="17B03C92" w:rsidRPr="00D04BAF">
        <w:rPr>
          <w:smallCaps/>
          <w:sz w:val="24"/>
          <w:szCs w:val="24"/>
        </w:rPr>
        <w:t xml:space="preserve"> </w:t>
      </w:r>
      <w:r w:rsidRPr="00D04BAF">
        <w:rPr>
          <w:smallCaps/>
          <w:sz w:val="24"/>
          <w:szCs w:val="24"/>
        </w:rPr>
        <w:t>Strauss</w:t>
      </w:r>
      <w:r w:rsidR="006F5605">
        <w:rPr>
          <w:smallCaps/>
          <w:sz w:val="24"/>
          <w:szCs w:val="24"/>
        </w:rPr>
        <w:t>,</w:t>
      </w:r>
      <w:r w:rsidRPr="00D04BAF">
        <w:rPr>
          <w:smallCaps/>
          <w:sz w:val="24"/>
          <w:szCs w:val="24"/>
        </w:rPr>
        <w:t xml:space="preserve"> Territorial Leasing in Diplomacy and International Law</w:t>
      </w:r>
      <w:r w:rsidR="17B03C92" w:rsidRPr="00B4247C">
        <w:rPr>
          <w:sz w:val="24"/>
          <w:szCs w:val="24"/>
        </w:rPr>
        <w:t xml:space="preserve"> 113 (2015)</w:t>
      </w:r>
      <w:r w:rsidR="006F5605">
        <w:rPr>
          <w:sz w:val="24"/>
          <w:szCs w:val="24"/>
        </w:rPr>
        <w:fldChar w:fldCharType="begin"/>
      </w:r>
      <w:r w:rsidR="006F5605">
        <w:instrText xml:space="preserve"> TA \l "</w:instrText>
      </w:r>
      <w:r w:rsidR="006F5605" w:rsidRPr="00A12656">
        <w:rPr>
          <w:smallCaps/>
          <w:sz w:val="24"/>
          <w:szCs w:val="24"/>
        </w:rPr>
        <w:instrText>Michael Strauss</w:instrText>
      </w:r>
      <w:r w:rsidR="006F5605">
        <w:rPr>
          <w:smallCaps/>
          <w:sz w:val="24"/>
          <w:szCs w:val="24"/>
        </w:rPr>
        <w:instrText>,</w:instrText>
      </w:r>
      <w:r w:rsidR="006F5605" w:rsidRPr="00A12656">
        <w:rPr>
          <w:smallCaps/>
          <w:sz w:val="24"/>
          <w:szCs w:val="24"/>
        </w:rPr>
        <w:instrText xml:space="preserve"> Territorial Leasing in Diplomacy and International Law</w:instrText>
      </w:r>
      <w:r w:rsidR="006F5605" w:rsidRPr="00A12656">
        <w:rPr>
          <w:sz w:val="24"/>
          <w:szCs w:val="24"/>
        </w:rPr>
        <w:instrText xml:space="preserve"> (2015)</w:instrText>
      </w:r>
      <w:r w:rsidR="006F5605">
        <w:instrText xml:space="preserve">" \s "Strauss" \c 7 </w:instrText>
      </w:r>
      <w:r w:rsidR="006F5605">
        <w:rPr>
          <w:sz w:val="24"/>
          <w:szCs w:val="24"/>
        </w:rPr>
        <w:fldChar w:fldCharType="end"/>
      </w:r>
      <w:r w:rsidR="17B03C92" w:rsidRPr="00B4247C">
        <w:rPr>
          <w:sz w:val="24"/>
          <w:szCs w:val="24"/>
        </w:rPr>
        <w:t>.</w:t>
      </w:r>
    </w:p>
  </w:footnote>
  <w:footnote w:id="21">
    <w:p w14:paraId="1A8B3C6E" w14:textId="71985AD6"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U</w:t>
      </w:r>
      <w:r w:rsidR="00AF5EC5">
        <w:rPr>
          <w:sz w:val="24"/>
          <w:szCs w:val="24"/>
        </w:rPr>
        <w:t>.</w:t>
      </w:r>
      <w:r w:rsidRPr="00B4247C">
        <w:rPr>
          <w:sz w:val="24"/>
          <w:szCs w:val="24"/>
        </w:rPr>
        <w:t>N</w:t>
      </w:r>
      <w:r w:rsidR="00AF5EC5">
        <w:rPr>
          <w:sz w:val="24"/>
          <w:szCs w:val="24"/>
        </w:rPr>
        <w:t>.</w:t>
      </w:r>
      <w:r w:rsidRPr="00B4247C">
        <w:rPr>
          <w:sz w:val="24"/>
          <w:szCs w:val="24"/>
        </w:rPr>
        <w:t xml:space="preserve"> Charter</w:t>
      </w:r>
      <w:r w:rsidR="006F5605">
        <w:rPr>
          <w:sz w:val="24"/>
          <w:szCs w:val="24"/>
        </w:rPr>
        <w:fldChar w:fldCharType="begin"/>
      </w:r>
      <w:r w:rsidR="006F5605">
        <w:instrText xml:space="preserve"> TA \s "U.N. Charter" </w:instrText>
      </w:r>
      <w:r w:rsidR="006F5605">
        <w:rPr>
          <w:sz w:val="24"/>
          <w:szCs w:val="24"/>
        </w:rPr>
        <w:fldChar w:fldCharType="end"/>
      </w:r>
      <w:r w:rsidRPr="00B4247C">
        <w:rPr>
          <w:sz w:val="24"/>
          <w:szCs w:val="24"/>
        </w:rPr>
        <w:t>, Art</w:t>
      </w:r>
      <w:r w:rsidR="00AF5EC5">
        <w:rPr>
          <w:sz w:val="24"/>
          <w:szCs w:val="24"/>
        </w:rPr>
        <w:t>.</w:t>
      </w:r>
      <w:r w:rsidRPr="00B4247C">
        <w:rPr>
          <w:sz w:val="24"/>
          <w:szCs w:val="24"/>
        </w:rPr>
        <w:t>51.</w:t>
      </w:r>
    </w:p>
  </w:footnote>
  <w:footnote w:id="22">
    <w:p w14:paraId="6A9A1848" w14:textId="5CACC12D" w:rsidR="00630B0B" w:rsidRPr="00B4247C" w:rsidRDefault="00630B0B" w:rsidP="008B28E0">
      <w:pPr>
        <w:pStyle w:val="FootnoteText"/>
        <w:jc w:val="left"/>
        <w:rPr>
          <w:color w:val="000000" w:themeColor="text1"/>
          <w:sz w:val="24"/>
          <w:szCs w:val="24"/>
        </w:rPr>
      </w:pPr>
      <w:r w:rsidRPr="00B4247C">
        <w:rPr>
          <w:rStyle w:val="FootnoteReference"/>
          <w:color w:val="000000" w:themeColor="text1"/>
          <w:sz w:val="24"/>
          <w:szCs w:val="24"/>
        </w:rPr>
        <w:footnoteRef/>
      </w:r>
      <w:r w:rsidRPr="00B4247C">
        <w:rPr>
          <w:i/>
          <w:color w:val="000000" w:themeColor="text1"/>
          <w:sz w:val="24"/>
          <w:szCs w:val="24"/>
        </w:rPr>
        <w:t xml:space="preserve"> Nicaragua</w:t>
      </w:r>
      <w:r w:rsidR="006F5605">
        <w:rPr>
          <w:i/>
          <w:color w:val="000000" w:themeColor="text1"/>
          <w:sz w:val="24"/>
          <w:szCs w:val="24"/>
        </w:rPr>
        <w:fldChar w:fldCharType="begin"/>
      </w:r>
      <w:r w:rsidR="006F5605">
        <w:instrText xml:space="preserve"> TA \s "Nicaragua" </w:instrText>
      </w:r>
      <w:r w:rsidR="006F5605">
        <w:rPr>
          <w:i/>
          <w:color w:val="000000" w:themeColor="text1"/>
          <w:sz w:val="24"/>
          <w:szCs w:val="24"/>
        </w:rPr>
        <w:fldChar w:fldCharType="end"/>
      </w:r>
      <w:r w:rsidRPr="00B4247C">
        <w:rPr>
          <w:color w:val="000000" w:themeColor="text1"/>
          <w:sz w:val="24"/>
          <w:szCs w:val="24"/>
        </w:rPr>
        <w:t>, ¶176.</w:t>
      </w:r>
    </w:p>
  </w:footnote>
  <w:footnote w:id="23">
    <w:p w14:paraId="34A27792" w14:textId="6B747EAB" w:rsidR="00630B0B" w:rsidRPr="00B4247C" w:rsidRDefault="00630B0B" w:rsidP="008B28E0">
      <w:pPr>
        <w:pStyle w:val="FootnoteText"/>
        <w:jc w:val="left"/>
        <w:rPr>
          <w:color w:val="000000" w:themeColor="text1"/>
          <w:sz w:val="24"/>
          <w:szCs w:val="24"/>
        </w:rPr>
      </w:pPr>
      <w:r w:rsidRPr="00B4247C">
        <w:rPr>
          <w:rStyle w:val="FootnoteReference"/>
          <w:color w:val="000000" w:themeColor="text1"/>
          <w:sz w:val="24"/>
          <w:szCs w:val="24"/>
        </w:rPr>
        <w:footnoteRef/>
      </w:r>
      <w:r w:rsidRPr="00B4247C">
        <w:rPr>
          <w:color w:val="000000" w:themeColor="text1"/>
          <w:sz w:val="24"/>
          <w:szCs w:val="24"/>
        </w:rPr>
        <w:t xml:space="preserve"> U.N. Charter</w:t>
      </w:r>
      <w:r w:rsidR="006F5605">
        <w:rPr>
          <w:color w:val="000000" w:themeColor="text1"/>
          <w:sz w:val="24"/>
          <w:szCs w:val="24"/>
        </w:rPr>
        <w:fldChar w:fldCharType="begin"/>
      </w:r>
      <w:r w:rsidR="006F5605">
        <w:instrText xml:space="preserve"> TA \s "U.N. Charter" </w:instrText>
      </w:r>
      <w:r w:rsidR="006F5605">
        <w:rPr>
          <w:color w:val="000000" w:themeColor="text1"/>
          <w:sz w:val="24"/>
          <w:szCs w:val="24"/>
        </w:rPr>
        <w:fldChar w:fldCharType="end"/>
      </w:r>
      <w:r w:rsidRPr="00B4247C">
        <w:rPr>
          <w:color w:val="000000" w:themeColor="text1"/>
          <w:sz w:val="24"/>
          <w:szCs w:val="24"/>
        </w:rPr>
        <w:t>, Art</w:t>
      </w:r>
      <w:r w:rsidR="00AF5EC5">
        <w:rPr>
          <w:color w:val="000000" w:themeColor="text1"/>
          <w:sz w:val="24"/>
          <w:szCs w:val="24"/>
        </w:rPr>
        <w:t>.</w:t>
      </w:r>
      <w:r w:rsidRPr="00B4247C">
        <w:rPr>
          <w:color w:val="000000" w:themeColor="text1"/>
          <w:sz w:val="24"/>
          <w:szCs w:val="24"/>
        </w:rPr>
        <w:t>51.</w:t>
      </w:r>
    </w:p>
  </w:footnote>
  <w:footnote w:id="24">
    <w:p w14:paraId="57D1E7B7" w14:textId="78550009"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41304D" w:rsidRPr="00EA0F1F">
        <w:rPr>
          <w:color w:val="000000" w:themeColor="text1"/>
          <w:sz w:val="24"/>
          <w:szCs w:val="24"/>
        </w:rPr>
        <w:t>International Law Commission</w:t>
      </w:r>
      <w:r w:rsidR="00A17163" w:rsidRPr="00EA0F1F">
        <w:rPr>
          <w:color w:val="000000" w:themeColor="text1"/>
          <w:sz w:val="24"/>
          <w:szCs w:val="24"/>
        </w:rPr>
        <w:t xml:space="preserve"> [“</w:t>
      </w:r>
      <w:r w:rsidR="00A17163" w:rsidRPr="00EA0F1F">
        <w:rPr>
          <w:b/>
          <w:color w:val="000000" w:themeColor="text1"/>
          <w:sz w:val="24"/>
          <w:szCs w:val="24"/>
        </w:rPr>
        <w:t>ILC</w:t>
      </w:r>
      <w:r w:rsidR="00A17163" w:rsidRPr="00EA0F1F">
        <w:rPr>
          <w:color w:val="000000" w:themeColor="text1"/>
          <w:sz w:val="24"/>
          <w:szCs w:val="24"/>
        </w:rPr>
        <w:t>”]</w:t>
      </w:r>
      <w:r w:rsidR="0041304D" w:rsidRPr="00EA0F1F">
        <w:rPr>
          <w:color w:val="000000" w:themeColor="text1"/>
          <w:sz w:val="24"/>
          <w:szCs w:val="24"/>
        </w:rPr>
        <w:t>, </w:t>
      </w:r>
      <w:r w:rsidR="0041304D" w:rsidRPr="00B4247C">
        <w:rPr>
          <w:i/>
          <w:color w:val="000000" w:themeColor="text1"/>
          <w:sz w:val="24"/>
          <w:szCs w:val="24"/>
        </w:rPr>
        <w:t>Draft Articles on Responsibility of States for Internationally Wrongful Acts</w:t>
      </w:r>
      <w:r w:rsidR="0041304D" w:rsidRPr="00EA0F1F">
        <w:rPr>
          <w:color w:val="000000" w:themeColor="text1"/>
          <w:sz w:val="24"/>
          <w:szCs w:val="24"/>
        </w:rPr>
        <w:t xml:space="preserve">, </w:t>
      </w:r>
      <w:r w:rsidR="00342DEC">
        <w:rPr>
          <w:color w:val="000000" w:themeColor="text1"/>
          <w:sz w:val="24"/>
          <w:szCs w:val="24"/>
        </w:rPr>
        <w:t xml:space="preserve">with commentaries, </w:t>
      </w:r>
      <w:r w:rsidR="0041304D" w:rsidRPr="00EA0F1F">
        <w:rPr>
          <w:color w:val="000000" w:themeColor="text1"/>
          <w:sz w:val="24"/>
          <w:szCs w:val="24"/>
        </w:rPr>
        <w:t>A/56/10</w:t>
      </w:r>
      <w:r w:rsidR="009D66A0" w:rsidRPr="00EA0F1F">
        <w:rPr>
          <w:color w:val="000000" w:themeColor="text1"/>
          <w:sz w:val="24"/>
          <w:szCs w:val="24"/>
        </w:rPr>
        <w:t>, Art.8</w:t>
      </w:r>
      <w:r w:rsidR="00A17163" w:rsidRPr="00EA0F1F">
        <w:rPr>
          <w:color w:val="000000" w:themeColor="text1"/>
          <w:sz w:val="24"/>
          <w:szCs w:val="24"/>
        </w:rPr>
        <w:t xml:space="preserve"> (2001)</w:t>
      </w:r>
      <w:r w:rsidR="00262140">
        <w:rPr>
          <w:color w:val="000000" w:themeColor="text1"/>
          <w:sz w:val="24"/>
          <w:szCs w:val="24"/>
        </w:rPr>
        <w:fldChar w:fldCharType="begin"/>
      </w:r>
      <w:r w:rsidR="00262140">
        <w:instrText xml:space="preserve"> TA \l "</w:instrText>
      </w:r>
      <w:r w:rsidR="00262140" w:rsidRPr="00A12656">
        <w:rPr>
          <w:color w:val="000000" w:themeColor="text1"/>
          <w:sz w:val="24"/>
          <w:szCs w:val="24"/>
        </w:rPr>
        <w:instrText>International Law Commission, </w:instrText>
      </w:r>
      <w:r w:rsidR="00262140" w:rsidRPr="00A12656">
        <w:rPr>
          <w:i/>
          <w:color w:val="000000" w:themeColor="text1"/>
          <w:sz w:val="24"/>
          <w:szCs w:val="24"/>
        </w:rPr>
        <w:instrText>Draft Articles on Responsibility of States for Internationally Wrongful Acts</w:instrText>
      </w:r>
      <w:r w:rsidR="00262140" w:rsidRPr="00A12656">
        <w:rPr>
          <w:color w:val="000000" w:themeColor="text1"/>
          <w:sz w:val="24"/>
          <w:szCs w:val="24"/>
        </w:rPr>
        <w:instrText>, with commentaries, A/56/10 (2001)</w:instrText>
      </w:r>
      <w:r w:rsidR="00262140">
        <w:instrText xml:space="preserve">" \s "ARSIWA" \c 5 </w:instrText>
      </w:r>
      <w:r w:rsidR="00262140">
        <w:rPr>
          <w:color w:val="000000" w:themeColor="text1"/>
          <w:sz w:val="24"/>
          <w:szCs w:val="24"/>
        </w:rPr>
        <w:fldChar w:fldCharType="end"/>
      </w:r>
      <w:r w:rsidR="0041304D" w:rsidRPr="00EA0F1F">
        <w:rPr>
          <w:color w:val="000000" w:themeColor="text1"/>
          <w:sz w:val="24"/>
          <w:szCs w:val="24"/>
        </w:rPr>
        <w:t xml:space="preserve"> [</w:t>
      </w:r>
      <w:r w:rsidR="00A17163" w:rsidRPr="00EA0F1F">
        <w:rPr>
          <w:color w:val="000000" w:themeColor="text1"/>
          <w:sz w:val="24"/>
          <w:szCs w:val="24"/>
        </w:rPr>
        <w:t>“</w:t>
      </w:r>
      <w:r w:rsidR="0041304D" w:rsidRPr="00EA0F1F">
        <w:rPr>
          <w:b/>
          <w:color w:val="000000" w:themeColor="text1"/>
          <w:sz w:val="24"/>
          <w:szCs w:val="24"/>
        </w:rPr>
        <w:t>ARSIWA</w:t>
      </w:r>
      <w:r w:rsidR="00A17163" w:rsidRPr="00EA0F1F">
        <w:rPr>
          <w:color w:val="000000" w:themeColor="text1"/>
          <w:sz w:val="24"/>
          <w:szCs w:val="24"/>
        </w:rPr>
        <w:t>”</w:t>
      </w:r>
      <w:r w:rsidR="0041304D" w:rsidRPr="00EA0F1F">
        <w:rPr>
          <w:color w:val="000000" w:themeColor="text1"/>
          <w:sz w:val="24"/>
          <w:szCs w:val="24"/>
        </w:rPr>
        <w:t>]</w:t>
      </w:r>
      <w:r w:rsidR="0023636E" w:rsidRPr="00EA0F1F">
        <w:rPr>
          <w:color w:val="000000" w:themeColor="text1"/>
          <w:sz w:val="24"/>
          <w:szCs w:val="24"/>
        </w:rPr>
        <w:t>, applicable via Art.2 of the Treaty.</w:t>
      </w:r>
    </w:p>
  </w:footnote>
  <w:footnote w:id="25">
    <w:p w14:paraId="2AB342DB" w14:textId="5821ED48" w:rsidR="00630B0B" w:rsidRPr="00B4247C" w:rsidRDefault="00630B0B" w:rsidP="008B28E0">
      <w:pPr>
        <w:pStyle w:val="FootnoteText"/>
        <w:jc w:val="left"/>
        <w:rPr>
          <w:sz w:val="24"/>
          <w:szCs w:val="24"/>
        </w:rPr>
      </w:pPr>
      <w:r w:rsidRPr="00B4247C">
        <w:rPr>
          <w:rStyle w:val="FootnoteReference"/>
          <w:color w:val="000000" w:themeColor="text1"/>
          <w:sz w:val="24"/>
          <w:szCs w:val="24"/>
        </w:rPr>
        <w:footnoteRef/>
      </w:r>
      <w:r w:rsidR="0041304D">
        <w:rPr>
          <w:color w:val="000000" w:themeColor="text1"/>
          <w:sz w:val="24"/>
          <w:szCs w:val="24"/>
        </w:rPr>
        <w:t xml:space="preserve"> </w:t>
      </w:r>
      <w:r w:rsidRPr="001D2BD4">
        <w:rPr>
          <w:color w:val="000000" w:themeColor="text1"/>
          <w:sz w:val="24"/>
          <w:szCs w:val="24"/>
        </w:rPr>
        <w:t>ARSIWA</w:t>
      </w:r>
      <w:r w:rsidR="00857711">
        <w:rPr>
          <w:color w:val="000000" w:themeColor="text1"/>
          <w:sz w:val="24"/>
          <w:szCs w:val="24"/>
        </w:rPr>
        <w:fldChar w:fldCharType="begin"/>
      </w:r>
      <w:r w:rsidR="00857711">
        <w:instrText xml:space="preserve"> TA \s "ARSIWA" </w:instrText>
      </w:r>
      <w:r w:rsidR="00857711">
        <w:rPr>
          <w:color w:val="000000" w:themeColor="text1"/>
          <w:sz w:val="24"/>
          <w:szCs w:val="24"/>
        </w:rPr>
        <w:fldChar w:fldCharType="end"/>
      </w:r>
      <w:r w:rsidR="0023636E" w:rsidRPr="001D2BD4">
        <w:rPr>
          <w:color w:val="000000" w:themeColor="text1"/>
          <w:sz w:val="24"/>
          <w:szCs w:val="24"/>
        </w:rPr>
        <w:t xml:space="preserve">, </w:t>
      </w:r>
      <w:r w:rsidR="00D401D2" w:rsidRPr="001D2BD4">
        <w:rPr>
          <w:color w:val="000000" w:themeColor="text1"/>
          <w:sz w:val="24"/>
          <w:szCs w:val="24"/>
        </w:rPr>
        <w:t>Art.8</w:t>
      </w:r>
      <w:r w:rsidRPr="00B4247C">
        <w:rPr>
          <w:color w:val="000000" w:themeColor="text1"/>
          <w:sz w:val="24"/>
          <w:szCs w:val="24"/>
        </w:rPr>
        <w:t xml:space="preserve">; </w:t>
      </w:r>
      <w:r w:rsidRPr="00B4247C">
        <w:rPr>
          <w:i/>
          <w:color w:val="000000" w:themeColor="text1"/>
          <w:sz w:val="24"/>
          <w:szCs w:val="24"/>
        </w:rPr>
        <w:t>Nicaragua</w:t>
      </w:r>
      <w:r w:rsidR="00857711">
        <w:rPr>
          <w:i/>
          <w:color w:val="000000" w:themeColor="text1"/>
          <w:sz w:val="24"/>
          <w:szCs w:val="24"/>
        </w:rPr>
        <w:fldChar w:fldCharType="begin"/>
      </w:r>
      <w:r w:rsidR="00857711">
        <w:instrText xml:space="preserve"> TA \s "Nicaragua" </w:instrText>
      </w:r>
      <w:r w:rsidR="00857711">
        <w:rPr>
          <w:i/>
          <w:color w:val="000000" w:themeColor="text1"/>
          <w:sz w:val="24"/>
          <w:szCs w:val="24"/>
        </w:rPr>
        <w:fldChar w:fldCharType="end"/>
      </w:r>
      <w:r w:rsidRPr="00B4247C">
        <w:rPr>
          <w:color w:val="000000" w:themeColor="text1"/>
          <w:sz w:val="24"/>
          <w:szCs w:val="24"/>
        </w:rPr>
        <w:t xml:space="preserve">, ¶109, </w:t>
      </w:r>
      <w:r w:rsidR="001361A2">
        <w:rPr>
          <w:color w:val="000000" w:themeColor="text1"/>
          <w:sz w:val="24"/>
          <w:szCs w:val="24"/>
        </w:rPr>
        <w:t>¶</w:t>
      </w:r>
      <w:r w:rsidRPr="00B4247C">
        <w:rPr>
          <w:color w:val="000000" w:themeColor="text1"/>
          <w:sz w:val="24"/>
          <w:szCs w:val="24"/>
        </w:rPr>
        <w:t>115.</w:t>
      </w:r>
    </w:p>
  </w:footnote>
  <w:footnote w:id="26">
    <w:p w14:paraId="3A188A33" w14:textId="3F9E300B" w:rsidR="00630B0B" w:rsidRPr="00B4247C" w:rsidRDefault="00630B0B" w:rsidP="008B28E0">
      <w:pPr>
        <w:pStyle w:val="FootnoteText"/>
        <w:jc w:val="left"/>
        <w:rPr>
          <w:color w:val="000000" w:themeColor="text1"/>
          <w:sz w:val="24"/>
          <w:szCs w:val="24"/>
          <w:lang w:val="es-HN"/>
        </w:rPr>
      </w:pPr>
      <w:r w:rsidRPr="00B4247C">
        <w:rPr>
          <w:rStyle w:val="FootnoteReference"/>
          <w:color w:val="000000" w:themeColor="text1"/>
          <w:sz w:val="24"/>
          <w:szCs w:val="24"/>
        </w:rPr>
        <w:footnoteRef/>
      </w:r>
      <w:r w:rsidRPr="00B4247C">
        <w:rPr>
          <w:color w:val="000000" w:themeColor="text1"/>
          <w:sz w:val="24"/>
          <w:szCs w:val="24"/>
        </w:rPr>
        <w:t xml:space="preserve"> </w:t>
      </w:r>
      <w:r w:rsidRPr="00B4247C">
        <w:rPr>
          <w:i/>
          <w:color w:val="000000" w:themeColor="text1"/>
          <w:sz w:val="24"/>
          <w:szCs w:val="24"/>
        </w:rPr>
        <w:t>Nicaragua</w:t>
      </w:r>
      <w:r w:rsidR="00857711">
        <w:rPr>
          <w:i/>
          <w:color w:val="000000" w:themeColor="text1"/>
          <w:sz w:val="24"/>
          <w:szCs w:val="24"/>
        </w:rPr>
        <w:fldChar w:fldCharType="begin"/>
      </w:r>
      <w:r w:rsidR="00857711">
        <w:instrText xml:space="preserve"> TA \s "Nicaragua" </w:instrText>
      </w:r>
      <w:r w:rsidR="00857711">
        <w:rPr>
          <w:i/>
          <w:color w:val="000000" w:themeColor="text1"/>
          <w:sz w:val="24"/>
          <w:szCs w:val="24"/>
        </w:rPr>
        <w:fldChar w:fldCharType="end"/>
      </w:r>
      <w:r w:rsidRPr="00B4247C">
        <w:rPr>
          <w:color w:val="000000" w:themeColor="text1"/>
          <w:sz w:val="24"/>
          <w:szCs w:val="24"/>
        </w:rPr>
        <w:t xml:space="preserve">, ¶109, </w:t>
      </w:r>
      <w:r w:rsidR="001361A2">
        <w:rPr>
          <w:color w:val="000000" w:themeColor="text1"/>
          <w:sz w:val="24"/>
          <w:szCs w:val="24"/>
        </w:rPr>
        <w:t>¶</w:t>
      </w:r>
      <w:r w:rsidRPr="00B4247C">
        <w:rPr>
          <w:color w:val="000000" w:themeColor="text1"/>
          <w:sz w:val="24"/>
          <w:szCs w:val="24"/>
        </w:rPr>
        <w:t xml:space="preserve">115, </w:t>
      </w:r>
      <w:r w:rsidR="001361A2">
        <w:rPr>
          <w:color w:val="000000" w:themeColor="text1"/>
          <w:sz w:val="24"/>
          <w:szCs w:val="24"/>
        </w:rPr>
        <w:t>¶</w:t>
      </w:r>
      <w:r w:rsidRPr="00B4247C">
        <w:rPr>
          <w:color w:val="000000" w:themeColor="text1"/>
          <w:sz w:val="24"/>
          <w:szCs w:val="24"/>
        </w:rPr>
        <w:t xml:space="preserve">195. </w:t>
      </w:r>
      <w:r w:rsidR="006947D7">
        <w:rPr>
          <w:color w:val="000000" w:themeColor="text1"/>
          <w:sz w:val="24"/>
          <w:szCs w:val="24"/>
        </w:rPr>
        <w:t>T</w:t>
      </w:r>
      <w:r w:rsidRPr="00B4247C">
        <w:rPr>
          <w:color w:val="000000" w:themeColor="text1"/>
          <w:sz w:val="24"/>
          <w:szCs w:val="24"/>
        </w:rPr>
        <w:t xml:space="preserve">he </w:t>
      </w:r>
      <w:r w:rsidR="00E97381">
        <w:rPr>
          <w:color w:val="000000" w:themeColor="text1"/>
          <w:sz w:val="24"/>
          <w:szCs w:val="24"/>
        </w:rPr>
        <w:t>International Criminal Tribunal for the Former Yugoslavia (</w:t>
      </w:r>
      <w:r w:rsidR="000D50B1">
        <w:rPr>
          <w:color w:val="000000" w:themeColor="text1"/>
          <w:sz w:val="24"/>
          <w:szCs w:val="24"/>
        </w:rPr>
        <w:t>“</w:t>
      </w:r>
      <w:r w:rsidR="00375423">
        <w:rPr>
          <w:color w:val="000000" w:themeColor="text1"/>
          <w:sz w:val="24"/>
          <w:szCs w:val="24"/>
        </w:rPr>
        <w:t>ICTY</w:t>
      </w:r>
      <w:r w:rsidR="000D50B1">
        <w:rPr>
          <w:color w:val="000000" w:themeColor="text1"/>
          <w:sz w:val="24"/>
          <w:szCs w:val="24"/>
        </w:rPr>
        <w:t>”</w:t>
      </w:r>
      <w:r w:rsidR="00375423">
        <w:rPr>
          <w:color w:val="000000" w:themeColor="text1"/>
          <w:sz w:val="24"/>
          <w:szCs w:val="24"/>
        </w:rPr>
        <w:t>)</w:t>
      </w:r>
      <w:r w:rsidR="006947D7">
        <w:rPr>
          <w:color w:val="000000" w:themeColor="text1"/>
          <w:sz w:val="24"/>
          <w:szCs w:val="24"/>
        </w:rPr>
        <w:t xml:space="preserve"> </w:t>
      </w:r>
      <w:r w:rsidR="00692788">
        <w:rPr>
          <w:color w:val="000000" w:themeColor="text1"/>
          <w:sz w:val="24"/>
          <w:szCs w:val="24"/>
        </w:rPr>
        <w:t>applied an</w:t>
      </w:r>
      <w:r w:rsidR="006947D7" w:rsidRPr="00B4247C">
        <w:rPr>
          <w:color w:val="000000" w:themeColor="text1"/>
          <w:sz w:val="24"/>
          <w:szCs w:val="24"/>
        </w:rPr>
        <w:t xml:space="preserve"> alternative “overall control” test</w:t>
      </w:r>
      <w:r w:rsidRPr="00B4247C">
        <w:rPr>
          <w:color w:val="000000" w:themeColor="text1"/>
          <w:sz w:val="24"/>
          <w:szCs w:val="24"/>
        </w:rPr>
        <w:t xml:space="preserve"> in </w:t>
      </w:r>
      <w:r w:rsidR="00AE7237" w:rsidRPr="00AE7237">
        <w:rPr>
          <w:i/>
          <w:iCs/>
          <w:color w:val="000000" w:themeColor="text1"/>
          <w:sz w:val="24"/>
          <w:szCs w:val="24"/>
        </w:rPr>
        <w:t xml:space="preserve">Prosecutor v. </w:t>
      </w:r>
      <w:proofErr w:type="spellStart"/>
      <w:r w:rsidR="00AE7237" w:rsidRPr="00AE7237">
        <w:rPr>
          <w:i/>
          <w:iCs/>
          <w:color w:val="000000" w:themeColor="text1"/>
          <w:sz w:val="24"/>
          <w:szCs w:val="24"/>
        </w:rPr>
        <w:t>Duško</w:t>
      </w:r>
      <w:proofErr w:type="spellEnd"/>
      <w:r w:rsidR="00AE7237" w:rsidRPr="00AE7237">
        <w:rPr>
          <w:i/>
          <w:iCs/>
          <w:color w:val="000000" w:themeColor="text1"/>
          <w:sz w:val="24"/>
          <w:szCs w:val="24"/>
        </w:rPr>
        <w:t xml:space="preserve"> </w:t>
      </w:r>
      <w:proofErr w:type="spellStart"/>
      <w:r w:rsidR="00AE7237" w:rsidRPr="00AE7237">
        <w:rPr>
          <w:i/>
          <w:iCs/>
          <w:color w:val="000000" w:themeColor="text1"/>
          <w:sz w:val="24"/>
          <w:szCs w:val="24"/>
        </w:rPr>
        <w:t>Tadić</w:t>
      </w:r>
      <w:proofErr w:type="spellEnd"/>
      <w:r w:rsidR="00AE7237" w:rsidRPr="00AE7237">
        <w:rPr>
          <w:i/>
          <w:color w:val="000000" w:themeColor="text1"/>
          <w:sz w:val="24"/>
          <w:szCs w:val="24"/>
        </w:rPr>
        <w:t xml:space="preserve">, </w:t>
      </w:r>
      <w:r w:rsidR="00AE7237" w:rsidRPr="00AE7237">
        <w:rPr>
          <w:iCs/>
          <w:color w:val="000000" w:themeColor="text1"/>
          <w:sz w:val="24"/>
          <w:szCs w:val="24"/>
        </w:rPr>
        <w:t>IT-94-1</w:t>
      </w:r>
      <w:r w:rsidR="000D50B1">
        <w:rPr>
          <w:iCs/>
          <w:color w:val="000000" w:themeColor="text1"/>
          <w:sz w:val="24"/>
          <w:szCs w:val="24"/>
        </w:rPr>
        <w:t>-T</w:t>
      </w:r>
      <w:r w:rsidR="00AE7237" w:rsidRPr="00AE7237">
        <w:rPr>
          <w:iCs/>
          <w:color w:val="000000" w:themeColor="text1"/>
          <w:sz w:val="24"/>
          <w:szCs w:val="24"/>
        </w:rPr>
        <w:t xml:space="preserve">, </w:t>
      </w:r>
      <w:r w:rsidR="003A7290">
        <w:rPr>
          <w:iCs/>
          <w:color w:val="000000" w:themeColor="text1"/>
          <w:sz w:val="24"/>
          <w:szCs w:val="24"/>
        </w:rPr>
        <w:t xml:space="preserve">Judgment, </w:t>
      </w:r>
      <w:r w:rsidR="00C448AE" w:rsidRPr="00375423">
        <w:rPr>
          <w:iCs/>
          <w:color w:val="000000" w:themeColor="text1"/>
          <w:sz w:val="24"/>
          <w:szCs w:val="24"/>
        </w:rPr>
        <w:t xml:space="preserve">ICTY, </w:t>
      </w:r>
      <w:r w:rsidR="00375423" w:rsidRPr="00375423">
        <w:rPr>
          <w:iCs/>
          <w:color w:val="000000" w:themeColor="text1"/>
          <w:sz w:val="24"/>
          <w:szCs w:val="24"/>
        </w:rPr>
        <w:t>¶405</w:t>
      </w:r>
      <w:r w:rsidR="00C448AE" w:rsidRPr="00375423">
        <w:rPr>
          <w:color w:val="000000" w:themeColor="text1"/>
          <w:sz w:val="24"/>
          <w:szCs w:val="24"/>
        </w:rPr>
        <w:t xml:space="preserve"> </w:t>
      </w:r>
      <w:r w:rsidR="00AE7237" w:rsidRPr="00375423">
        <w:rPr>
          <w:color w:val="000000" w:themeColor="text1"/>
          <w:sz w:val="24"/>
          <w:szCs w:val="24"/>
        </w:rPr>
        <w:t>(1997)</w:t>
      </w:r>
      <w:r w:rsidR="000722AC">
        <w:rPr>
          <w:color w:val="000000" w:themeColor="text1"/>
          <w:sz w:val="24"/>
          <w:szCs w:val="24"/>
        </w:rPr>
        <w:fldChar w:fldCharType="begin"/>
      </w:r>
      <w:r w:rsidR="000722AC">
        <w:instrText xml:space="preserve"> TA \l "</w:instrText>
      </w:r>
      <w:r w:rsidR="000722AC" w:rsidRPr="00C92509">
        <w:rPr>
          <w:i/>
          <w:iCs/>
          <w:color w:val="000000" w:themeColor="text1"/>
          <w:sz w:val="24"/>
          <w:szCs w:val="24"/>
        </w:rPr>
        <w:instrText xml:space="preserve">Prosecutor v. </w:instrText>
      </w:r>
      <w:proofErr w:type="spellStart"/>
      <w:r w:rsidR="000722AC" w:rsidRPr="00C92509">
        <w:rPr>
          <w:i/>
          <w:iCs/>
          <w:color w:val="000000" w:themeColor="text1"/>
          <w:sz w:val="24"/>
          <w:szCs w:val="24"/>
        </w:rPr>
        <w:instrText>Duško</w:instrText>
      </w:r>
      <w:proofErr w:type="spellEnd"/>
      <w:r w:rsidR="000722AC" w:rsidRPr="00C92509">
        <w:rPr>
          <w:i/>
          <w:iCs/>
          <w:color w:val="000000" w:themeColor="text1"/>
          <w:sz w:val="24"/>
          <w:szCs w:val="24"/>
        </w:rPr>
        <w:instrText xml:space="preserve"> </w:instrText>
      </w:r>
      <w:proofErr w:type="spellStart"/>
      <w:r w:rsidR="000722AC" w:rsidRPr="00C92509">
        <w:rPr>
          <w:i/>
          <w:iCs/>
          <w:color w:val="000000" w:themeColor="text1"/>
          <w:sz w:val="24"/>
          <w:szCs w:val="24"/>
        </w:rPr>
        <w:instrText>Tadić</w:instrText>
      </w:r>
      <w:proofErr w:type="spellEnd"/>
      <w:r w:rsidR="000722AC" w:rsidRPr="00C92509">
        <w:rPr>
          <w:i/>
          <w:color w:val="000000" w:themeColor="text1"/>
          <w:sz w:val="24"/>
          <w:szCs w:val="24"/>
        </w:rPr>
        <w:instrText xml:space="preserve">, </w:instrText>
      </w:r>
      <w:r w:rsidR="000722AC" w:rsidRPr="00C92509">
        <w:rPr>
          <w:iCs/>
          <w:color w:val="000000" w:themeColor="text1"/>
          <w:sz w:val="24"/>
          <w:szCs w:val="24"/>
        </w:rPr>
        <w:instrText>IT-94-1-T, Judgment, ICTY,</w:instrText>
      </w:r>
      <w:r w:rsidR="000722AC" w:rsidRPr="00C92509">
        <w:rPr>
          <w:color w:val="000000" w:themeColor="text1"/>
          <w:sz w:val="24"/>
          <w:szCs w:val="24"/>
        </w:rPr>
        <w:instrText xml:space="preserve"> (1997)</w:instrText>
      </w:r>
      <w:r w:rsidR="000722AC">
        <w:instrText>" \s "</w:instrText>
      </w:r>
      <w:proofErr w:type="spellStart"/>
      <w:r w:rsidR="000722AC">
        <w:instrText>Tadić</w:instrText>
      </w:r>
      <w:proofErr w:type="spellEnd"/>
      <w:r w:rsidR="000722AC">
        <w:instrText xml:space="preserve">, Judgment" \c 3 </w:instrText>
      </w:r>
      <w:r w:rsidR="000722AC">
        <w:rPr>
          <w:color w:val="000000" w:themeColor="text1"/>
          <w:sz w:val="24"/>
          <w:szCs w:val="24"/>
        </w:rPr>
        <w:fldChar w:fldCharType="end"/>
      </w:r>
      <w:r w:rsidR="00AE7237" w:rsidRPr="00AE7237">
        <w:rPr>
          <w:iCs/>
          <w:color w:val="000000" w:themeColor="text1"/>
          <w:sz w:val="24"/>
          <w:szCs w:val="24"/>
        </w:rPr>
        <w:t xml:space="preserve"> [“</w:t>
      </w:r>
      <w:proofErr w:type="spellStart"/>
      <w:r w:rsidR="00AE7237" w:rsidRPr="00AE7237">
        <w:rPr>
          <w:b/>
          <w:bCs/>
          <w:i/>
          <w:color w:val="000000" w:themeColor="text1"/>
          <w:sz w:val="24"/>
          <w:szCs w:val="24"/>
        </w:rPr>
        <w:t>Tadić</w:t>
      </w:r>
      <w:proofErr w:type="spellEnd"/>
      <w:r w:rsidR="00AE7237" w:rsidRPr="00AE7237">
        <w:rPr>
          <w:iCs/>
          <w:color w:val="000000" w:themeColor="text1"/>
          <w:sz w:val="24"/>
          <w:szCs w:val="24"/>
        </w:rPr>
        <w:t>”]</w:t>
      </w:r>
      <w:r w:rsidR="00F5205F">
        <w:rPr>
          <w:iCs/>
          <w:color w:val="000000" w:themeColor="text1"/>
          <w:sz w:val="24"/>
          <w:szCs w:val="24"/>
        </w:rPr>
        <w:t>.</w:t>
      </w:r>
      <w:r w:rsidR="005D6859">
        <w:rPr>
          <w:iCs/>
          <w:color w:val="000000" w:themeColor="text1"/>
          <w:sz w:val="24"/>
          <w:szCs w:val="24"/>
          <w:lang w:val="es-HN"/>
        </w:rPr>
        <w:t xml:space="preserve"> However</w:t>
      </w:r>
      <w:r w:rsidR="005D6859" w:rsidRPr="0030048B">
        <w:rPr>
          <w:iCs/>
          <w:color w:val="000000" w:themeColor="text1"/>
          <w:sz w:val="24"/>
          <w:szCs w:val="24"/>
          <w:lang w:val="es-HN"/>
        </w:rPr>
        <w:t>,</w:t>
      </w:r>
      <w:r w:rsidRPr="00B4247C">
        <w:rPr>
          <w:color w:val="000000" w:themeColor="text1"/>
          <w:sz w:val="24"/>
          <w:szCs w:val="24"/>
          <w:lang w:val="es-HN"/>
        </w:rPr>
        <w:t xml:space="preserve"> this Court held </w:t>
      </w:r>
      <w:r w:rsidR="004E5028">
        <w:rPr>
          <w:color w:val="000000" w:themeColor="text1"/>
          <w:sz w:val="24"/>
          <w:szCs w:val="24"/>
          <w:lang w:val="es-HN"/>
        </w:rPr>
        <w:t>that</w:t>
      </w:r>
      <w:r w:rsidRPr="00B4247C">
        <w:rPr>
          <w:color w:val="000000" w:themeColor="text1"/>
          <w:sz w:val="24"/>
          <w:szCs w:val="24"/>
          <w:lang w:val="es-HN"/>
        </w:rPr>
        <w:t xml:space="preserve"> this </w:t>
      </w:r>
      <w:r>
        <w:rPr>
          <w:color w:val="000000" w:themeColor="text1"/>
          <w:sz w:val="24"/>
          <w:szCs w:val="24"/>
          <w:lang w:val="es-HN"/>
        </w:rPr>
        <w:t>is</w:t>
      </w:r>
      <w:r w:rsidRPr="00B4247C">
        <w:rPr>
          <w:color w:val="000000" w:themeColor="text1"/>
          <w:sz w:val="24"/>
          <w:szCs w:val="24"/>
          <w:lang w:val="es-HN"/>
        </w:rPr>
        <w:t xml:space="preserve"> </w:t>
      </w:r>
      <w:r w:rsidR="00F2057E">
        <w:rPr>
          <w:color w:val="000000" w:themeColor="text1"/>
          <w:sz w:val="24"/>
          <w:szCs w:val="24"/>
          <w:lang w:val="es-HN"/>
        </w:rPr>
        <w:t>inapplicable</w:t>
      </w:r>
      <w:r w:rsidRPr="00B4247C">
        <w:rPr>
          <w:color w:val="000000" w:themeColor="text1"/>
          <w:sz w:val="24"/>
          <w:szCs w:val="24"/>
          <w:lang w:val="es-HN"/>
        </w:rPr>
        <w:t xml:space="preserve"> for questions of state responsibil</w:t>
      </w:r>
      <w:r w:rsidR="00C66F65">
        <w:rPr>
          <w:color w:val="000000" w:themeColor="text1"/>
          <w:sz w:val="24"/>
          <w:szCs w:val="24"/>
          <w:lang w:val="es-HN"/>
        </w:rPr>
        <w:t>ity.</w:t>
      </w:r>
      <w:r w:rsidRPr="00B4247C">
        <w:rPr>
          <w:color w:val="000000" w:themeColor="text1"/>
          <w:sz w:val="24"/>
          <w:szCs w:val="24"/>
          <w:lang w:val="es-HN"/>
        </w:rPr>
        <w:t xml:space="preserve"> </w:t>
      </w:r>
      <w:r w:rsidR="00C66F65" w:rsidRPr="00B4247C">
        <w:rPr>
          <w:i/>
          <w:sz w:val="24"/>
          <w:szCs w:val="24"/>
        </w:rPr>
        <w:t>Application of the Convention on the Prevention and Punishment of the Crime of</w:t>
      </w:r>
      <w:r w:rsidRPr="00B4247C">
        <w:rPr>
          <w:i/>
          <w:sz w:val="24"/>
          <w:szCs w:val="24"/>
        </w:rPr>
        <w:t xml:space="preserve"> Genocide </w:t>
      </w:r>
      <w:r w:rsidR="00C66F65" w:rsidRPr="005C08CA">
        <w:rPr>
          <w:iCs/>
          <w:sz w:val="24"/>
          <w:szCs w:val="24"/>
        </w:rPr>
        <w:t>(</w:t>
      </w:r>
      <w:r w:rsidR="00C66F65">
        <w:rPr>
          <w:iCs/>
          <w:sz w:val="24"/>
          <w:szCs w:val="24"/>
        </w:rPr>
        <w:t>Bosnia &amp; Herzegovina</w:t>
      </w:r>
      <w:r w:rsidR="00C66F65" w:rsidRPr="00B4247C">
        <w:rPr>
          <w:i/>
          <w:sz w:val="24"/>
          <w:szCs w:val="24"/>
        </w:rPr>
        <w:t xml:space="preserve"> </w:t>
      </w:r>
      <w:r w:rsidR="00C66F65" w:rsidRPr="005C08CA">
        <w:rPr>
          <w:iCs/>
          <w:sz w:val="24"/>
          <w:szCs w:val="24"/>
        </w:rPr>
        <w:t>v</w:t>
      </w:r>
      <w:r w:rsidR="00C66F65" w:rsidRPr="00B4247C">
        <w:rPr>
          <w:i/>
          <w:sz w:val="24"/>
          <w:szCs w:val="24"/>
        </w:rPr>
        <w:t xml:space="preserve">. </w:t>
      </w:r>
      <w:r w:rsidR="00C66F65" w:rsidRPr="006342F3">
        <w:rPr>
          <w:sz w:val="24"/>
          <w:szCs w:val="24"/>
        </w:rPr>
        <w:t xml:space="preserve">Serbia </w:t>
      </w:r>
      <w:r w:rsidR="000D50B1">
        <w:rPr>
          <w:sz w:val="24"/>
          <w:szCs w:val="24"/>
        </w:rPr>
        <w:t>&amp;</w:t>
      </w:r>
      <w:r w:rsidR="00C66F65" w:rsidRPr="006342F3">
        <w:rPr>
          <w:sz w:val="24"/>
          <w:szCs w:val="24"/>
        </w:rPr>
        <w:t xml:space="preserve"> Montenegro)</w:t>
      </w:r>
      <w:r w:rsidR="00C66F65" w:rsidRPr="00B4247C">
        <w:rPr>
          <w:sz w:val="24"/>
          <w:szCs w:val="24"/>
        </w:rPr>
        <w:t>, 2007 I.C.J. 91</w:t>
      </w:r>
      <w:r w:rsidR="000929BC">
        <w:rPr>
          <w:sz w:val="24"/>
          <w:szCs w:val="24"/>
        </w:rPr>
        <w:fldChar w:fldCharType="begin"/>
      </w:r>
      <w:r w:rsidR="000929BC">
        <w:instrText xml:space="preserve"> TA \l "</w:instrText>
      </w:r>
      <w:r w:rsidR="000929BC" w:rsidRPr="00C92509">
        <w:rPr>
          <w:i/>
          <w:sz w:val="24"/>
          <w:szCs w:val="24"/>
        </w:rPr>
        <w:instrText xml:space="preserve">Application of the Convention on the Prevention and Punishment of the Crime of Genocide </w:instrText>
      </w:r>
      <w:r w:rsidR="000929BC" w:rsidRPr="00C92509">
        <w:rPr>
          <w:iCs/>
          <w:sz w:val="24"/>
          <w:szCs w:val="24"/>
        </w:rPr>
        <w:instrText>(Bosnia &amp; Herzegovina</w:instrText>
      </w:r>
      <w:r w:rsidR="000929BC" w:rsidRPr="00C92509">
        <w:rPr>
          <w:i/>
          <w:sz w:val="24"/>
          <w:szCs w:val="24"/>
        </w:rPr>
        <w:instrText xml:space="preserve"> </w:instrText>
      </w:r>
      <w:r w:rsidR="000929BC" w:rsidRPr="00C92509">
        <w:rPr>
          <w:iCs/>
          <w:sz w:val="24"/>
          <w:szCs w:val="24"/>
        </w:rPr>
        <w:instrText>v</w:instrText>
      </w:r>
      <w:r w:rsidR="000929BC" w:rsidRPr="00C92509">
        <w:rPr>
          <w:i/>
          <w:sz w:val="24"/>
          <w:szCs w:val="24"/>
        </w:rPr>
        <w:instrText xml:space="preserve">. </w:instrText>
      </w:r>
      <w:r w:rsidR="000929BC" w:rsidRPr="00C92509">
        <w:rPr>
          <w:sz w:val="24"/>
          <w:szCs w:val="24"/>
        </w:rPr>
        <w:instrText>Serbia &amp; Montenegro), 2007 I.C.J. 91</w:instrText>
      </w:r>
      <w:r w:rsidR="000929BC">
        <w:instrText xml:space="preserve">" \s "Genocide" \c 2 </w:instrText>
      </w:r>
      <w:r w:rsidR="000929BC">
        <w:rPr>
          <w:sz w:val="24"/>
          <w:szCs w:val="24"/>
        </w:rPr>
        <w:fldChar w:fldCharType="end"/>
      </w:r>
      <w:r w:rsidR="00C66F65" w:rsidRPr="00B4247C">
        <w:rPr>
          <w:sz w:val="24"/>
          <w:szCs w:val="24"/>
        </w:rPr>
        <w:t xml:space="preserve">, </w:t>
      </w:r>
      <w:r w:rsidRPr="00B4247C">
        <w:rPr>
          <w:sz w:val="24"/>
          <w:szCs w:val="24"/>
        </w:rPr>
        <w:t>¶</w:t>
      </w:r>
      <w:r>
        <w:rPr>
          <w:sz w:val="24"/>
          <w:szCs w:val="24"/>
        </w:rPr>
        <w:t>402</w:t>
      </w:r>
      <w:r w:rsidR="00C66F65" w:rsidRPr="00B4247C">
        <w:rPr>
          <w:sz w:val="24"/>
          <w:szCs w:val="24"/>
        </w:rPr>
        <w:t xml:space="preserve"> </w:t>
      </w:r>
      <w:r w:rsidR="00C66F65">
        <w:rPr>
          <w:sz w:val="24"/>
          <w:szCs w:val="24"/>
        </w:rPr>
        <w:t>[“</w:t>
      </w:r>
      <w:r w:rsidR="00C66F65">
        <w:rPr>
          <w:b/>
          <w:bCs/>
          <w:i/>
          <w:iCs/>
          <w:sz w:val="24"/>
          <w:szCs w:val="24"/>
        </w:rPr>
        <w:t>Genocide</w:t>
      </w:r>
      <w:r w:rsidR="00C66F65">
        <w:rPr>
          <w:sz w:val="24"/>
          <w:szCs w:val="24"/>
        </w:rPr>
        <w:t>”]</w:t>
      </w:r>
      <w:r w:rsidR="00C66F65" w:rsidRPr="00B4247C">
        <w:rPr>
          <w:sz w:val="24"/>
          <w:szCs w:val="24"/>
        </w:rPr>
        <w:t>.</w:t>
      </w:r>
      <w:r>
        <w:rPr>
          <w:sz w:val="24"/>
          <w:szCs w:val="24"/>
        </w:rPr>
        <w:t xml:space="preserve"> </w:t>
      </w:r>
      <w:r w:rsidRPr="00B4247C">
        <w:rPr>
          <w:color w:val="000000" w:themeColor="text1"/>
          <w:sz w:val="24"/>
          <w:szCs w:val="24"/>
          <w:lang w:val="es-HN"/>
        </w:rPr>
        <w:t xml:space="preserve">Regardless, the </w:t>
      </w:r>
      <w:r w:rsidR="00547940">
        <w:rPr>
          <w:color w:val="000000" w:themeColor="text1"/>
          <w:sz w:val="24"/>
          <w:szCs w:val="24"/>
          <w:lang w:val="es-HN"/>
        </w:rPr>
        <w:t xml:space="preserve">UAC’s </w:t>
      </w:r>
      <w:r w:rsidRPr="00B4247C">
        <w:rPr>
          <w:color w:val="000000" w:themeColor="text1"/>
          <w:sz w:val="24"/>
          <w:szCs w:val="24"/>
          <w:lang w:val="es-HN"/>
        </w:rPr>
        <w:t xml:space="preserve">actions </w:t>
      </w:r>
      <w:r w:rsidR="000E4F40">
        <w:rPr>
          <w:color w:val="000000" w:themeColor="text1"/>
          <w:sz w:val="24"/>
          <w:szCs w:val="24"/>
          <w:lang w:val="es-HN"/>
        </w:rPr>
        <w:t>are not</w:t>
      </w:r>
      <w:r w:rsidRPr="00B4247C">
        <w:rPr>
          <w:color w:val="000000" w:themeColor="text1"/>
          <w:sz w:val="24"/>
          <w:szCs w:val="24"/>
          <w:lang w:val="es-HN"/>
        </w:rPr>
        <w:t xml:space="preserve"> attribut</w:t>
      </w:r>
      <w:r w:rsidR="000E4F40">
        <w:rPr>
          <w:color w:val="000000" w:themeColor="text1"/>
          <w:sz w:val="24"/>
          <w:szCs w:val="24"/>
          <w:lang w:val="es-HN"/>
        </w:rPr>
        <w:t>able</w:t>
      </w:r>
      <w:r w:rsidRPr="00B4247C">
        <w:rPr>
          <w:color w:val="000000" w:themeColor="text1"/>
          <w:sz w:val="24"/>
          <w:szCs w:val="24"/>
          <w:lang w:val="es-HN"/>
        </w:rPr>
        <w:t xml:space="preserve"> under either test.</w:t>
      </w:r>
    </w:p>
  </w:footnote>
  <w:footnote w:id="27">
    <w:p w14:paraId="5A7A9AAC" w14:textId="133D740A"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xml:space="preserve">, ¶13, </w:t>
      </w:r>
      <w:r w:rsidR="005C35C9">
        <w:rPr>
          <w:sz w:val="24"/>
          <w:szCs w:val="24"/>
        </w:rPr>
        <w:t>¶</w:t>
      </w:r>
      <w:r w:rsidRPr="00B4247C">
        <w:rPr>
          <w:sz w:val="24"/>
          <w:szCs w:val="24"/>
        </w:rPr>
        <w:t>22.</w:t>
      </w:r>
    </w:p>
  </w:footnote>
  <w:footnote w:id="28">
    <w:p w14:paraId="2C8C91A7" w14:textId="7A22FCA4"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¶26</w:t>
      </w:r>
      <w:r w:rsidR="00AD0A39" w:rsidRPr="00B4247C">
        <w:rPr>
          <w:sz w:val="24"/>
          <w:szCs w:val="24"/>
        </w:rPr>
        <w:t>.</w:t>
      </w:r>
    </w:p>
  </w:footnote>
  <w:footnote w:id="29">
    <w:p w14:paraId="27BC6CFD" w14:textId="2A4E5C00" w:rsidR="00630B0B" w:rsidRPr="00B4247C" w:rsidRDefault="00630B0B" w:rsidP="008B28E0">
      <w:pPr>
        <w:spacing w:after="0" w:line="240" w:lineRule="auto"/>
        <w:jc w:val="left"/>
        <w:rPr>
          <w:rFonts w:eastAsia="Times New Roman"/>
          <w:szCs w:val="24"/>
        </w:rPr>
      </w:pPr>
      <w:r w:rsidRPr="00B4247C">
        <w:rPr>
          <w:rStyle w:val="FootnoteReference"/>
          <w:color w:val="000000" w:themeColor="text1"/>
          <w:szCs w:val="24"/>
        </w:rPr>
        <w:footnoteRef/>
      </w:r>
      <w:r w:rsidRPr="00B4247C">
        <w:rPr>
          <w:color w:val="000000" w:themeColor="text1"/>
          <w:szCs w:val="24"/>
        </w:rPr>
        <w:t xml:space="preserve"> </w:t>
      </w:r>
      <w:r w:rsidRPr="00B4247C">
        <w:rPr>
          <w:rFonts w:eastAsia="Times New Roman"/>
          <w:i/>
          <w:color w:val="000000" w:themeColor="text1"/>
          <w:szCs w:val="24"/>
        </w:rPr>
        <w:t>Wall</w:t>
      </w:r>
      <w:r w:rsidR="000929BC">
        <w:rPr>
          <w:rFonts w:eastAsia="Times New Roman"/>
          <w:i/>
          <w:color w:val="000000" w:themeColor="text1"/>
          <w:szCs w:val="24"/>
        </w:rPr>
        <w:fldChar w:fldCharType="begin"/>
      </w:r>
      <w:r w:rsidR="000929BC">
        <w:instrText xml:space="preserve"> TA \s "Wall" </w:instrText>
      </w:r>
      <w:r w:rsidR="000929BC">
        <w:rPr>
          <w:rFonts w:eastAsia="Times New Roman"/>
          <w:i/>
          <w:color w:val="000000" w:themeColor="text1"/>
          <w:szCs w:val="24"/>
        </w:rPr>
        <w:fldChar w:fldCharType="end"/>
      </w:r>
      <w:r w:rsidRPr="00B4247C">
        <w:rPr>
          <w:rFonts w:eastAsia="Times New Roman"/>
          <w:color w:val="000000" w:themeColor="text1"/>
          <w:szCs w:val="24"/>
        </w:rPr>
        <w:t xml:space="preserve">, ¶¶139-41; </w:t>
      </w:r>
      <w:r w:rsidRPr="00B4247C">
        <w:rPr>
          <w:rFonts w:eastAsia="Times New Roman"/>
          <w:i/>
          <w:color w:val="000000" w:themeColor="text1"/>
          <w:szCs w:val="24"/>
        </w:rPr>
        <w:t>Nicaragua</w:t>
      </w:r>
      <w:r w:rsidR="000929BC">
        <w:rPr>
          <w:rFonts w:eastAsia="Times New Roman"/>
          <w:i/>
          <w:color w:val="000000" w:themeColor="text1"/>
          <w:szCs w:val="24"/>
        </w:rPr>
        <w:fldChar w:fldCharType="begin"/>
      </w:r>
      <w:r w:rsidR="000929BC">
        <w:instrText xml:space="preserve"> TA \s "Nicaragua" </w:instrText>
      </w:r>
      <w:r w:rsidR="000929BC">
        <w:rPr>
          <w:rFonts w:eastAsia="Times New Roman"/>
          <w:i/>
          <w:color w:val="000000" w:themeColor="text1"/>
          <w:szCs w:val="24"/>
        </w:rPr>
        <w:fldChar w:fldCharType="end"/>
      </w:r>
      <w:r w:rsidRPr="00B4247C">
        <w:rPr>
          <w:rFonts w:eastAsia="Times New Roman"/>
          <w:color w:val="000000" w:themeColor="text1"/>
          <w:szCs w:val="24"/>
        </w:rPr>
        <w:t xml:space="preserve">, ¶195; </w:t>
      </w:r>
      <w:r w:rsidRPr="00B4247C">
        <w:rPr>
          <w:rFonts w:eastAsia="Times New Roman"/>
          <w:i/>
          <w:color w:val="000000" w:themeColor="text1"/>
          <w:szCs w:val="24"/>
        </w:rPr>
        <w:t>Armed Activities</w:t>
      </w:r>
      <w:r w:rsidR="000929BC">
        <w:rPr>
          <w:rFonts w:eastAsia="Times New Roman"/>
          <w:i/>
          <w:color w:val="000000" w:themeColor="text1"/>
          <w:szCs w:val="24"/>
        </w:rPr>
        <w:fldChar w:fldCharType="begin"/>
      </w:r>
      <w:r w:rsidR="000929BC">
        <w:instrText xml:space="preserve"> TA \s "Armed Activities" </w:instrText>
      </w:r>
      <w:r w:rsidR="000929BC">
        <w:rPr>
          <w:rFonts w:eastAsia="Times New Roman"/>
          <w:i/>
          <w:color w:val="000000" w:themeColor="text1"/>
          <w:szCs w:val="24"/>
        </w:rPr>
        <w:fldChar w:fldCharType="end"/>
      </w:r>
      <w:r w:rsidRPr="00B4247C">
        <w:rPr>
          <w:rFonts w:eastAsia="Times New Roman"/>
          <w:color w:val="000000" w:themeColor="text1"/>
          <w:szCs w:val="24"/>
        </w:rPr>
        <w:t>, ¶¶145-146</w:t>
      </w:r>
      <w:r w:rsidR="00AD0A39" w:rsidRPr="00B4247C">
        <w:rPr>
          <w:rFonts w:eastAsia="Times New Roman"/>
          <w:i/>
          <w:color w:val="000000" w:themeColor="text1"/>
          <w:szCs w:val="24"/>
        </w:rPr>
        <w:t>.</w:t>
      </w:r>
    </w:p>
  </w:footnote>
  <w:footnote w:id="30">
    <w:p w14:paraId="02ADFE08" w14:textId="77777777"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¶35.</w:t>
      </w:r>
    </w:p>
  </w:footnote>
  <w:footnote w:id="31">
    <w:p w14:paraId="67F71D65" w14:textId="4E49E2F3"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ARS</w:t>
      </w:r>
      <w:r w:rsidR="00D401D2">
        <w:rPr>
          <w:sz w:val="24"/>
          <w:szCs w:val="24"/>
        </w:rPr>
        <w:t>I</w:t>
      </w:r>
      <w:r w:rsidRPr="00B4247C">
        <w:rPr>
          <w:sz w:val="24"/>
          <w:szCs w:val="24"/>
        </w:rPr>
        <w:t>WA</w:t>
      </w:r>
      <w:r w:rsidR="000929BC">
        <w:rPr>
          <w:sz w:val="24"/>
          <w:szCs w:val="24"/>
        </w:rPr>
        <w:fldChar w:fldCharType="begin"/>
      </w:r>
      <w:r w:rsidR="000929BC">
        <w:instrText xml:space="preserve"> TA \s "ARSIWA" </w:instrText>
      </w:r>
      <w:r w:rsidR="000929BC">
        <w:rPr>
          <w:sz w:val="24"/>
          <w:szCs w:val="24"/>
        </w:rPr>
        <w:fldChar w:fldCharType="end"/>
      </w:r>
      <w:r w:rsidR="00F10A5F">
        <w:rPr>
          <w:sz w:val="24"/>
          <w:szCs w:val="24"/>
        </w:rPr>
        <w:t>,</w:t>
      </w:r>
      <w:r w:rsidRPr="00B4247C">
        <w:rPr>
          <w:sz w:val="24"/>
          <w:szCs w:val="24"/>
        </w:rPr>
        <w:t xml:space="preserve"> Art</w:t>
      </w:r>
      <w:r w:rsidR="00F10A5F">
        <w:rPr>
          <w:sz w:val="24"/>
          <w:szCs w:val="24"/>
        </w:rPr>
        <w:t>.</w:t>
      </w:r>
      <w:r w:rsidRPr="00B4247C">
        <w:rPr>
          <w:sz w:val="24"/>
          <w:szCs w:val="24"/>
        </w:rPr>
        <w:t>25(2).</w:t>
      </w:r>
    </w:p>
  </w:footnote>
  <w:footnote w:id="32">
    <w:p w14:paraId="0E2F9725" w14:textId="3A2CB391"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See Adil Ahmad Haque, </w:t>
      </w:r>
      <w:r w:rsidRPr="00B2102C">
        <w:rPr>
          <w:i/>
          <w:iCs/>
          <w:sz w:val="24"/>
          <w:szCs w:val="24"/>
        </w:rPr>
        <w:t>Self-</w:t>
      </w:r>
      <w:proofErr w:type="spellStart"/>
      <w:r w:rsidRPr="00B2102C">
        <w:rPr>
          <w:i/>
          <w:iCs/>
          <w:sz w:val="24"/>
          <w:szCs w:val="24"/>
        </w:rPr>
        <w:t>defence</w:t>
      </w:r>
      <w:proofErr w:type="spellEnd"/>
      <w:r w:rsidRPr="00B2102C">
        <w:rPr>
          <w:i/>
          <w:iCs/>
          <w:sz w:val="24"/>
          <w:szCs w:val="24"/>
        </w:rPr>
        <w:t xml:space="preserve"> against non-state actors: All over the Map</w:t>
      </w:r>
      <w:r w:rsidRPr="00B4247C">
        <w:rPr>
          <w:sz w:val="24"/>
          <w:szCs w:val="24"/>
        </w:rPr>
        <w:t xml:space="preserve">, </w:t>
      </w:r>
      <w:r w:rsidRPr="00B2102C">
        <w:rPr>
          <w:smallCaps/>
          <w:sz w:val="24"/>
          <w:szCs w:val="24"/>
        </w:rPr>
        <w:t>Just Securit</w:t>
      </w:r>
      <w:r w:rsidR="00527AD7" w:rsidRPr="00B2102C">
        <w:rPr>
          <w:smallCaps/>
          <w:sz w:val="24"/>
          <w:szCs w:val="24"/>
        </w:rPr>
        <w:t>y</w:t>
      </w:r>
      <w:r w:rsidR="00C83ACC">
        <w:rPr>
          <w:sz w:val="24"/>
          <w:szCs w:val="24"/>
        </w:rPr>
        <w:t xml:space="preserve"> (2021)</w:t>
      </w:r>
      <w:r w:rsidR="000929BC">
        <w:rPr>
          <w:sz w:val="24"/>
          <w:szCs w:val="24"/>
        </w:rPr>
        <w:fldChar w:fldCharType="begin"/>
      </w:r>
      <w:r w:rsidR="000929BC">
        <w:instrText xml:space="preserve"> TA \l "</w:instrText>
      </w:r>
      <w:r w:rsidR="000929BC" w:rsidRPr="00C92509">
        <w:rPr>
          <w:sz w:val="24"/>
          <w:szCs w:val="24"/>
        </w:rPr>
        <w:instrText xml:space="preserve">Adil Ahmad Haque, </w:instrText>
      </w:r>
      <w:r w:rsidR="000929BC">
        <w:instrText>\</w:instrText>
      </w:r>
      <w:r w:rsidR="000929BC" w:rsidRPr="00C92509">
        <w:rPr>
          <w:sz w:val="24"/>
          <w:szCs w:val="24"/>
        </w:rPr>
        <w:instrText>“Self-</w:instrText>
      </w:r>
      <w:proofErr w:type="spellStart"/>
      <w:r w:rsidR="000929BC" w:rsidRPr="00C92509">
        <w:rPr>
          <w:sz w:val="24"/>
          <w:szCs w:val="24"/>
        </w:rPr>
        <w:instrText>defence</w:instrText>
      </w:r>
      <w:proofErr w:type="spellEnd"/>
      <w:r w:rsidR="000929BC" w:rsidRPr="00C92509">
        <w:rPr>
          <w:sz w:val="24"/>
          <w:szCs w:val="24"/>
        </w:rPr>
        <w:instrText xml:space="preserve"> against non-state actors: All over the Map,</w:instrText>
      </w:r>
      <w:r w:rsidR="000929BC">
        <w:instrText>\</w:instrText>
      </w:r>
      <w:r w:rsidR="000929BC" w:rsidRPr="00C92509">
        <w:rPr>
          <w:sz w:val="24"/>
          <w:szCs w:val="24"/>
        </w:rPr>
        <w:instrText xml:space="preserve">” </w:instrText>
      </w:r>
      <w:r w:rsidR="000929BC" w:rsidRPr="00C92509">
        <w:rPr>
          <w:i/>
          <w:iCs/>
          <w:sz w:val="24"/>
          <w:szCs w:val="24"/>
        </w:rPr>
        <w:instrText>Just Security</w:instrText>
      </w:r>
      <w:r w:rsidR="000929BC" w:rsidRPr="00C92509">
        <w:rPr>
          <w:sz w:val="24"/>
          <w:szCs w:val="24"/>
        </w:rPr>
        <w:instrText xml:space="preserve"> (2021)</w:instrText>
      </w:r>
      <w:r w:rsidR="000929BC">
        <w:instrText xml:space="preserve">" \s "Haque" \c 8 </w:instrText>
      </w:r>
      <w:r w:rsidR="000929BC">
        <w:rPr>
          <w:sz w:val="24"/>
          <w:szCs w:val="24"/>
        </w:rPr>
        <w:fldChar w:fldCharType="end"/>
      </w:r>
      <w:r w:rsidR="00C83ACC">
        <w:rPr>
          <w:sz w:val="24"/>
          <w:szCs w:val="24"/>
        </w:rPr>
        <w:t>.</w:t>
      </w:r>
    </w:p>
  </w:footnote>
  <w:footnote w:id="33">
    <w:p w14:paraId="52C61CB0" w14:textId="068DE973"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F10A5F">
        <w:rPr>
          <w:i/>
          <w:sz w:val="24"/>
          <w:szCs w:val="24"/>
        </w:rPr>
        <w:t>Wall</w:t>
      </w:r>
      <w:r w:rsidR="000929BC">
        <w:rPr>
          <w:i/>
          <w:sz w:val="24"/>
          <w:szCs w:val="24"/>
        </w:rPr>
        <w:fldChar w:fldCharType="begin"/>
      </w:r>
      <w:r w:rsidR="000929BC">
        <w:instrText xml:space="preserve"> TA \s "Wall" </w:instrText>
      </w:r>
      <w:r w:rsidR="000929BC">
        <w:rPr>
          <w:i/>
          <w:sz w:val="24"/>
          <w:szCs w:val="24"/>
        </w:rPr>
        <w:fldChar w:fldCharType="end"/>
      </w:r>
      <w:r w:rsidRPr="00B4247C">
        <w:rPr>
          <w:sz w:val="24"/>
          <w:szCs w:val="24"/>
        </w:rPr>
        <w:t>, ¶139.</w:t>
      </w:r>
    </w:p>
  </w:footnote>
  <w:footnote w:id="34">
    <w:p w14:paraId="15477943" w14:textId="47650347"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Dire </w:t>
      </w:r>
      <w:proofErr w:type="spellStart"/>
      <w:r w:rsidRPr="00B4247C">
        <w:rPr>
          <w:sz w:val="24"/>
          <w:szCs w:val="24"/>
        </w:rPr>
        <w:t>Tladi</w:t>
      </w:r>
      <w:proofErr w:type="spellEnd"/>
      <w:r w:rsidRPr="00B4247C">
        <w:rPr>
          <w:sz w:val="24"/>
          <w:szCs w:val="24"/>
        </w:rPr>
        <w:t xml:space="preserve">, </w:t>
      </w:r>
      <w:r w:rsidRPr="00D643B2">
        <w:rPr>
          <w:i/>
          <w:sz w:val="24"/>
          <w:szCs w:val="24"/>
        </w:rPr>
        <w:t>The Use of Force in Self-</w:t>
      </w:r>
      <w:proofErr w:type="spellStart"/>
      <w:r w:rsidRPr="00D643B2">
        <w:rPr>
          <w:i/>
          <w:sz w:val="24"/>
          <w:szCs w:val="24"/>
        </w:rPr>
        <w:t>Defence</w:t>
      </w:r>
      <w:proofErr w:type="spellEnd"/>
      <w:r w:rsidRPr="00D643B2">
        <w:rPr>
          <w:i/>
          <w:sz w:val="24"/>
          <w:szCs w:val="24"/>
        </w:rPr>
        <w:t xml:space="preserve"> against Non-State Actors, Decline of Collective Security and the Rise of Unilateralism: Whither International Law?</w:t>
      </w:r>
      <w:r w:rsidRPr="00B4247C">
        <w:rPr>
          <w:sz w:val="24"/>
          <w:szCs w:val="24"/>
        </w:rPr>
        <w:t xml:space="preserve"> </w:t>
      </w:r>
      <w:r w:rsidRPr="00D401D2">
        <w:rPr>
          <w:i/>
          <w:sz w:val="24"/>
          <w:szCs w:val="24"/>
        </w:rPr>
        <w:t>in</w:t>
      </w:r>
      <w:r w:rsidRPr="00B4247C">
        <w:rPr>
          <w:sz w:val="24"/>
          <w:szCs w:val="24"/>
        </w:rPr>
        <w:t xml:space="preserve"> </w:t>
      </w:r>
      <w:r w:rsidRPr="00AF2BEF">
        <w:rPr>
          <w:smallCaps/>
          <w:sz w:val="24"/>
          <w:szCs w:val="24"/>
        </w:rPr>
        <w:t>Self-</w:t>
      </w:r>
      <w:proofErr w:type="spellStart"/>
      <w:r w:rsidRPr="00AF2BEF">
        <w:rPr>
          <w:smallCaps/>
          <w:sz w:val="24"/>
          <w:szCs w:val="24"/>
        </w:rPr>
        <w:t>Defence</w:t>
      </w:r>
      <w:proofErr w:type="spellEnd"/>
      <w:r w:rsidRPr="00AF2BEF">
        <w:rPr>
          <w:smallCaps/>
          <w:sz w:val="24"/>
          <w:szCs w:val="24"/>
        </w:rPr>
        <w:t xml:space="preserve"> against Non-State Actors</w:t>
      </w:r>
      <w:r w:rsidRPr="00B4247C">
        <w:rPr>
          <w:sz w:val="24"/>
          <w:szCs w:val="24"/>
        </w:rPr>
        <w:t xml:space="preserve"> 88</w:t>
      </w:r>
      <w:r w:rsidR="004947F7">
        <w:rPr>
          <w:sz w:val="24"/>
          <w:szCs w:val="24"/>
        </w:rPr>
        <w:t xml:space="preserve"> (</w:t>
      </w:r>
      <w:r w:rsidRPr="00B4247C" w:rsidDel="00E23C62">
        <w:rPr>
          <w:sz w:val="24"/>
          <w:szCs w:val="24"/>
        </w:rPr>
        <w:t xml:space="preserve">Anne Peters &amp; Christian </w:t>
      </w:r>
      <w:proofErr w:type="spellStart"/>
      <w:r w:rsidRPr="00B4247C" w:rsidDel="00E23C62">
        <w:rPr>
          <w:sz w:val="24"/>
          <w:szCs w:val="24"/>
        </w:rPr>
        <w:t>Marxsen</w:t>
      </w:r>
      <w:proofErr w:type="spellEnd"/>
      <w:r w:rsidRPr="00B4247C" w:rsidDel="00E23C62">
        <w:rPr>
          <w:sz w:val="24"/>
          <w:szCs w:val="24"/>
        </w:rPr>
        <w:t xml:space="preserve"> eds</w:t>
      </w:r>
      <w:r w:rsidR="002117BE" w:rsidDel="00E23C62">
        <w:rPr>
          <w:sz w:val="24"/>
          <w:szCs w:val="24"/>
        </w:rPr>
        <w:t>.</w:t>
      </w:r>
      <w:r w:rsidR="00AF2BEF" w:rsidDel="00E23C62">
        <w:rPr>
          <w:sz w:val="24"/>
          <w:szCs w:val="24"/>
        </w:rPr>
        <w:t>,</w:t>
      </w:r>
      <w:r w:rsidDel="00E23C62">
        <w:rPr>
          <w:sz w:val="24"/>
          <w:szCs w:val="24"/>
        </w:rPr>
        <w:t xml:space="preserve"> </w:t>
      </w:r>
      <w:r>
        <w:rPr>
          <w:sz w:val="24"/>
          <w:szCs w:val="24"/>
        </w:rPr>
        <w:t>2019</w:t>
      </w:r>
      <w:r w:rsidR="00AF2BEF">
        <w:rPr>
          <w:sz w:val="24"/>
          <w:szCs w:val="24"/>
        </w:rPr>
        <w:t>)</w:t>
      </w:r>
      <w:r w:rsidR="007A1772">
        <w:rPr>
          <w:sz w:val="24"/>
          <w:szCs w:val="24"/>
        </w:rPr>
        <w:fldChar w:fldCharType="begin"/>
      </w:r>
      <w:r w:rsidR="007A1772">
        <w:instrText xml:space="preserve"> TA \l "</w:instrText>
      </w:r>
      <w:r w:rsidR="007A1772" w:rsidRPr="00C92509">
        <w:rPr>
          <w:sz w:val="24"/>
          <w:szCs w:val="24"/>
        </w:rPr>
        <w:instrText xml:space="preserve">Dire </w:instrText>
      </w:r>
      <w:proofErr w:type="spellStart"/>
      <w:r w:rsidR="007A1772" w:rsidRPr="00C92509">
        <w:rPr>
          <w:sz w:val="24"/>
          <w:szCs w:val="24"/>
        </w:rPr>
        <w:instrText>Tladi</w:instrText>
      </w:r>
      <w:proofErr w:type="spellEnd"/>
      <w:r w:rsidR="007A1772" w:rsidRPr="00C92509">
        <w:rPr>
          <w:sz w:val="24"/>
          <w:szCs w:val="24"/>
        </w:rPr>
        <w:instrText xml:space="preserve">, </w:instrText>
      </w:r>
      <w:r w:rsidR="007A1772" w:rsidRPr="00C92509">
        <w:rPr>
          <w:i/>
          <w:sz w:val="24"/>
          <w:szCs w:val="24"/>
        </w:rPr>
        <w:instrText>The Use of Force in Self-</w:instrText>
      </w:r>
      <w:proofErr w:type="spellStart"/>
      <w:r w:rsidR="007A1772" w:rsidRPr="00C92509">
        <w:rPr>
          <w:i/>
          <w:sz w:val="24"/>
          <w:szCs w:val="24"/>
        </w:rPr>
        <w:instrText>Defence</w:instrText>
      </w:r>
      <w:proofErr w:type="spellEnd"/>
      <w:r w:rsidR="007A1772" w:rsidRPr="00C92509">
        <w:rPr>
          <w:i/>
          <w:sz w:val="24"/>
          <w:szCs w:val="24"/>
        </w:rPr>
        <w:instrText xml:space="preserve"> against Non-State Actors, Decline of Collective Security and the Rise of Unilateralism: Whither International Law?</w:instrText>
      </w:r>
      <w:r w:rsidR="007A1772" w:rsidRPr="00C92509">
        <w:rPr>
          <w:sz w:val="24"/>
          <w:szCs w:val="24"/>
        </w:rPr>
        <w:instrText xml:space="preserve"> </w:instrText>
      </w:r>
      <w:r w:rsidR="007A1772" w:rsidRPr="00C92509">
        <w:rPr>
          <w:i/>
          <w:sz w:val="24"/>
          <w:szCs w:val="24"/>
        </w:rPr>
        <w:instrText>in</w:instrText>
      </w:r>
      <w:r w:rsidR="007A1772" w:rsidRPr="00C92509">
        <w:rPr>
          <w:sz w:val="24"/>
          <w:szCs w:val="24"/>
        </w:rPr>
        <w:instrText xml:space="preserve"> </w:instrText>
      </w:r>
      <w:r w:rsidR="007A1772" w:rsidRPr="00C92509">
        <w:rPr>
          <w:smallCaps/>
          <w:sz w:val="24"/>
          <w:szCs w:val="24"/>
        </w:rPr>
        <w:instrText>Self-</w:instrText>
      </w:r>
      <w:proofErr w:type="spellStart"/>
      <w:r w:rsidR="007A1772" w:rsidRPr="00C92509">
        <w:rPr>
          <w:smallCaps/>
          <w:sz w:val="24"/>
          <w:szCs w:val="24"/>
        </w:rPr>
        <w:instrText>Defence</w:instrText>
      </w:r>
      <w:proofErr w:type="spellEnd"/>
      <w:r w:rsidR="007A1772" w:rsidRPr="00C92509">
        <w:rPr>
          <w:smallCaps/>
          <w:sz w:val="24"/>
          <w:szCs w:val="24"/>
        </w:rPr>
        <w:instrText xml:space="preserve"> against Non-State Actors</w:instrText>
      </w:r>
      <w:r w:rsidR="007A1772" w:rsidRPr="00C92509">
        <w:rPr>
          <w:sz w:val="24"/>
          <w:szCs w:val="24"/>
        </w:rPr>
        <w:instrText xml:space="preserve"> (Anne Peters &amp; Christian </w:instrText>
      </w:r>
      <w:proofErr w:type="spellStart"/>
      <w:r w:rsidR="007A1772" w:rsidRPr="00C92509">
        <w:rPr>
          <w:sz w:val="24"/>
          <w:szCs w:val="24"/>
        </w:rPr>
        <w:instrText>Marxsen</w:instrText>
      </w:r>
      <w:proofErr w:type="spellEnd"/>
      <w:r w:rsidR="007A1772" w:rsidRPr="00C92509">
        <w:rPr>
          <w:sz w:val="24"/>
          <w:szCs w:val="24"/>
        </w:rPr>
        <w:instrText xml:space="preserve"> eds., 2019)</w:instrText>
      </w:r>
      <w:r w:rsidR="007A1772">
        <w:instrText>" \s "</w:instrText>
      </w:r>
      <w:proofErr w:type="spellStart"/>
      <w:r w:rsidR="007A1772">
        <w:instrText>Tladi</w:instrText>
      </w:r>
      <w:proofErr w:type="spellEnd"/>
      <w:r w:rsidR="007A1772">
        <w:instrText xml:space="preserve">" \c 7 </w:instrText>
      </w:r>
      <w:r w:rsidR="007A1772">
        <w:rPr>
          <w:sz w:val="24"/>
          <w:szCs w:val="24"/>
        </w:rPr>
        <w:fldChar w:fldCharType="end"/>
      </w:r>
    </w:p>
  </w:footnote>
  <w:footnote w:id="35">
    <w:p w14:paraId="7203B356" w14:textId="03BCBBCB" w:rsidR="00630B0B" w:rsidRPr="00B4247C" w:rsidRDefault="00630B0B" w:rsidP="008B28E0">
      <w:pPr>
        <w:pStyle w:val="FootnoteText"/>
        <w:jc w:val="left"/>
        <w:rPr>
          <w:color w:val="000000" w:themeColor="text1"/>
          <w:sz w:val="24"/>
          <w:szCs w:val="24"/>
        </w:rPr>
      </w:pPr>
      <w:r w:rsidRPr="00B4247C">
        <w:rPr>
          <w:rStyle w:val="FootnoteReference"/>
          <w:color w:val="000000" w:themeColor="text1"/>
          <w:sz w:val="24"/>
          <w:szCs w:val="24"/>
        </w:rPr>
        <w:footnoteRef/>
      </w:r>
      <w:r w:rsidRPr="00B4247C">
        <w:rPr>
          <w:color w:val="000000" w:themeColor="text1"/>
          <w:sz w:val="24"/>
          <w:szCs w:val="24"/>
        </w:rPr>
        <w:t xml:space="preserve"> </w:t>
      </w:r>
      <w:r w:rsidRPr="00EA71AA">
        <w:rPr>
          <w:i/>
          <w:color w:val="000000" w:themeColor="text1"/>
          <w:sz w:val="24"/>
          <w:szCs w:val="24"/>
        </w:rPr>
        <w:t>Nicaragua</w:t>
      </w:r>
      <w:r w:rsidR="007A1772">
        <w:rPr>
          <w:i/>
          <w:color w:val="000000" w:themeColor="text1"/>
          <w:sz w:val="24"/>
          <w:szCs w:val="24"/>
        </w:rPr>
        <w:fldChar w:fldCharType="begin"/>
      </w:r>
      <w:r w:rsidR="007A1772">
        <w:instrText xml:space="preserve"> TA \s "Nicaragua" </w:instrText>
      </w:r>
      <w:r w:rsidR="007A1772">
        <w:rPr>
          <w:i/>
          <w:color w:val="000000" w:themeColor="text1"/>
          <w:sz w:val="24"/>
          <w:szCs w:val="24"/>
        </w:rPr>
        <w:fldChar w:fldCharType="end"/>
      </w:r>
      <w:r w:rsidRPr="00B4247C">
        <w:rPr>
          <w:color w:val="000000" w:themeColor="text1"/>
          <w:sz w:val="24"/>
          <w:szCs w:val="24"/>
        </w:rPr>
        <w:t>, ¶176.</w:t>
      </w:r>
    </w:p>
  </w:footnote>
  <w:footnote w:id="36">
    <w:p w14:paraId="1303ECB2" w14:textId="72FF4761" w:rsidR="00630B0B" w:rsidRPr="00B4247C" w:rsidRDefault="00630B0B" w:rsidP="008B28E0">
      <w:pPr>
        <w:pStyle w:val="FootnoteText"/>
        <w:jc w:val="left"/>
        <w:rPr>
          <w:color w:val="000000" w:themeColor="text1"/>
          <w:sz w:val="24"/>
          <w:szCs w:val="24"/>
        </w:rPr>
      </w:pPr>
      <w:r w:rsidRPr="00B4247C">
        <w:rPr>
          <w:rStyle w:val="FootnoteReference"/>
          <w:color w:val="000000" w:themeColor="text1"/>
          <w:sz w:val="24"/>
          <w:szCs w:val="24"/>
        </w:rPr>
        <w:footnoteRef/>
      </w:r>
      <w:r w:rsidRPr="00B4247C">
        <w:rPr>
          <w:color w:val="000000" w:themeColor="text1"/>
          <w:sz w:val="24"/>
          <w:szCs w:val="24"/>
        </w:rPr>
        <w:t xml:space="preserve"> </w:t>
      </w:r>
      <w:r>
        <w:rPr>
          <w:i/>
          <w:color w:val="000000" w:themeColor="text1"/>
          <w:sz w:val="24"/>
          <w:szCs w:val="24"/>
        </w:rPr>
        <w:t>Oil Platforms</w:t>
      </w:r>
      <w:r w:rsidR="003344E4">
        <w:rPr>
          <w:i/>
          <w:iCs/>
          <w:color w:val="000000" w:themeColor="text1"/>
          <w:sz w:val="24"/>
          <w:szCs w:val="24"/>
        </w:rPr>
        <w:t xml:space="preserve"> </w:t>
      </w:r>
      <w:r w:rsidR="003344E4">
        <w:rPr>
          <w:color w:val="000000" w:themeColor="text1"/>
          <w:sz w:val="24"/>
          <w:szCs w:val="24"/>
        </w:rPr>
        <w:t>(Iran v. U.S.)</w:t>
      </w:r>
      <w:r w:rsidR="00C15336">
        <w:rPr>
          <w:color w:val="000000" w:themeColor="text1"/>
          <w:sz w:val="24"/>
          <w:szCs w:val="24"/>
        </w:rPr>
        <w:t>, 2003 I.C.J.</w:t>
      </w:r>
      <w:r w:rsidR="00BB5E43">
        <w:rPr>
          <w:color w:val="000000" w:themeColor="text1"/>
          <w:sz w:val="24"/>
          <w:szCs w:val="24"/>
        </w:rPr>
        <w:t xml:space="preserve"> 9</w:t>
      </w:r>
      <w:r w:rsidR="007A1772">
        <w:rPr>
          <w:color w:val="000000" w:themeColor="text1"/>
          <w:sz w:val="24"/>
          <w:szCs w:val="24"/>
        </w:rPr>
        <w:fldChar w:fldCharType="begin"/>
      </w:r>
      <w:r w:rsidR="007A1772">
        <w:instrText xml:space="preserve"> TA \l "</w:instrText>
      </w:r>
      <w:r w:rsidR="007A1772" w:rsidRPr="00C92509">
        <w:rPr>
          <w:i/>
          <w:color w:val="000000" w:themeColor="text1"/>
          <w:sz w:val="24"/>
          <w:szCs w:val="24"/>
        </w:rPr>
        <w:instrText>Oil Platforms</w:instrText>
      </w:r>
      <w:r w:rsidR="007A1772" w:rsidRPr="00C92509">
        <w:rPr>
          <w:i/>
          <w:iCs/>
          <w:color w:val="000000" w:themeColor="text1"/>
          <w:sz w:val="24"/>
          <w:szCs w:val="24"/>
        </w:rPr>
        <w:instrText xml:space="preserve"> </w:instrText>
      </w:r>
      <w:r w:rsidR="007A1772" w:rsidRPr="00C92509">
        <w:rPr>
          <w:color w:val="000000" w:themeColor="text1"/>
          <w:sz w:val="24"/>
          <w:szCs w:val="24"/>
        </w:rPr>
        <w:instrText>(Iran v. U.S.), 2003 I.C.J. 9</w:instrText>
      </w:r>
      <w:r w:rsidR="007A1772">
        <w:instrText xml:space="preserve">" \s "Oil Platforms" \c 2 </w:instrText>
      </w:r>
      <w:r w:rsidR="007A1772">
        <w:rPr>
          <w:color w:val="000000" w:themeColor="text1"/>
          <w:sz w:val="24"/>
          <w:szCs w:val="24"/>
        </w:rPr>
        <w:fldChar w:fldCharType="end"/>
      </w:r>
      <w:r w:rsidR="00BB5E43">
        <w:rPr>
          <w:color w:val="000000" w:themeColor="text1"/>
          <w:sz w:val="24"/>
          <w:szCs w:val="24"/>
        </w:rPr>
        <w:t>0</w:t>
      </w:r>
      <w:r w:rsidRPr="00B4247C">
        <w:rPr>
          <w:color w:val="000000" w:themeColor="text1"/>
          <w:sz w:val="24"/>
          <w:szCs w:val="24"/>
        </w:rPr>
        <w:t>, ¶76</w:t>
      </w:r>
      <w:r w:rsidR="00BB5E43">
        <w:rPr>
          <w:color w:val="000000" w:themeColor="text1"/>
          <w:sz w:val="24"/>
          <w:szCs w:val="24"/>
        </w:rPr>
        <w:t xml:space="preserve"> </w:t>
      </w:r>
      <w:r w:rsidR="00B022CC">
        <w:rPr>
          <w:color w:val="000000" w:themeColor="text1"/>
          <w:sz w:val="24"/>
          <w:szCs w:val="24"/>
        </w:rPr>
        <w:t>[“</w:t>
      </w:r>
      <w:r w:rsidR="00B022CC">
        <w:rPr>
          <w:b/>
          <w:bCs/>
          <w:i/>
          <w:iCs/>
          <w:color w:val="000000" w:themeColor="text1"/>
          <w:sz w:val="24"/>
          <w:szCs w:val="24"/>
        </w:rPr>
        <w:t>Oil Platforms</w:t>
      </w:r>
      <w:r w:rsidR="00B022CC">
        <w:rPr>
          <w:color w:val="000000" w:themeColor="text1"/>
          <w:sz w:val="24"/>
          <w:szCs w:val="24"/>
        </w:rPr>
        <w:t>”].</w:t>
      </w:r>
    </w:p>
  </w:footnote>
  <w:footnote w:id="37">
    <w:p w14:paraId="189C2549" w14:textId="7A8D4991"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xml:space="preserve">, ¶30, </w:t>
      </w:r>
      <w:r w:rsidR="00BB7B89">
        <w:rPr>
          <w:sz w:val="24"/>
          <w:szCs w:val="24"/>
        </w:rPr>
        <w:t>¶</w:t>
      </w:r>
      <w:r w:rsidRPr="00B4247C">
        <w:rPr>
          <w:sz w:val="24"/>
          <w:szCs w:val="24"/>
        </w:rPr>
        <w:t>26.</w:t>
      </w:r>
    </w:p>
  </w:footnote>
  <w:footnote w:id="38">
    <w:p w14:paraId="394F12F9" w14:textId="764A9C49" w:rsidR="00630B0B" w:rsidRPr="009071A1" w:rsidRDefault="00630B0B" w:rsidP="008B28E0">
      <w:pPr>
        <w:pStyle w:val="FootnoteText"/>
        <w:jc w:val="left"/>
        <w:rPr>
          <w:sz w:val="24"/>
          <w:szCs w:val="24"/>
          <w:highlight w:val="yellow"/>
        </w:rPr>
      </w:pPr>
      <w:r w:rsidRPr="00B4247C">
        <w:rPr>
          <w:rStyle w:val="FootnoteReference"/>
          <w:sz w:val="24"/>
          <w:szCs w:val="24"/>
        </w:rPr>
        <w:footnoteRef/>
      </w:r>
      <w:r w:rsidRPr="00B4247C">
        <w:rPr>
          <w:sz w:val="24"/>
          <w:szCs w:val="24"/>
        </w:rPr>
        <w:t xml:space="preserve"> </w:t>
      </w:r>
      <w:r w:rsidRPr="009071A1">
        <w:rPr>
          <w:i/>
          <w:sz w:val="24"/>
          <w:szCs w:val="24"/>
        </w:rPr>
        <w:t>Se</w:t>
      </w:r>
      <w:r w:rsidR="00402DC1">
        <w:rPr>
          <w:i/>
          <w:sz w:val="24"/>
          <w:szCs w:val="24"/>
        </w:rPr>
        <w:t>e, e.g.</w:t>
      </w:r>
      <w:r w:rsidR="00402DC1">
        <w:rPr>
          <w:sz w:val="24"/>
          <w:szCs w:val="24"/>
        </w:rPr>
        <w:t>,</w:t>
      </w:r>
      <w:r w:rsidRPr="009071A1">
        <w:rPr>
          <w:sz w:val="24"/>
          <w:szCs w:val="24"/>
        </w:rPr>
        <w:t xml:space="preserve"> </w:t>
      </w:r>
      <w:r w:rsidR="009071A1" w:rsidRPr="009071A1">
        <w:rPr>
          <w:sz w:val="24"/>
          <w:szCs w:val="24"/>
        </w:rPr>
        <w:t>U</w:t>
      </w:r>
      <w:r w:rsidR="0053710F">
        <w:rPr>
          <w:sz w:val="24"/>
          <w:szCs w:val="24"/>
        </w:rPr>
        <w:t>.</w:t>
      </w:r>
      <w:r w:rsidR="009071A1" w:rsidRPr="009071A1">
        <w:rPr>
          <w:sz w:val="24"/>
          <w:szCs w:val="24"/>
        </w:rPr>
        <w:t>K</w:t>
      </w:r>
      <w:r w:rsidR="0053710F">
        <w:rPr>
          <w:sz w:val="24"/>
          <w:szCs w:val="24"/>
        </w:rPr>
        <w:t>.</w:t>
      </w:r>
      <w:r w:rsidR="009071A1" w:rsidRPr="009071A1">
        <w:rPr>
          <w:sz w:val="24"/>
          <w:szCs w:val="24"/>
        </w:rPr>
        <w:t xml:space="preserve"> Prime Minister</w:t>
      </w:r>
      <w:r w:rsidR="003855B1">
        <w:rPr>
          <w:sz w:val="24"/>
          <w:szCs w:val="24"/>
        </w:rPr>
        <w:t>,</w:t>
      </w:r>
      <w:r w:rsidR="009071A1" w:rsidRPr="009071A1">
        <w:rPr>
          <w:sz w:val="24"/>
          <w:szCs w:val="24"/>
        </w:rPr>
        <w:t xml:space="preserve"> Statement following London terror attack </w:t>
      </w:r>
      <w:r w:rsidR="003855B1">
        <w:rPr>
          <w:sz w:val="24"/>
          <w:szCs w:val="24"/>
        </w:rPr>
        <w:t>(</w:t>
      </w:r>
      <w:r w:rsidR="009071A1" w:rsidRPr="009071A1">
        <w:rPr>
          <w:sz w:val="24"/>
          <w:szCs w:val="24"/>
        </w:rPr>
        <w:t>June 2017</w:t>
      </w:r>
      <w:r w:rsidR="003855B1">
        <w:rPr>
          <w:sz w:val="24"/>
          <w:szCs w:val="24"/>
        </w:rPr>
        <w:t>)</w:t>
      </w:r>
      <w:r w:rsidR="008933D7">
        <w:rPr>
          <w:sz w:val="24"/>
          <w:szCs w:val="24"/>
        </w:rPr>
        <w:fldChar w:fldCharType="begin"/>
      </w:r>
      <w:r w:rsidR="008933D7">
        <w:instrText xml:space="preserve"> TA \l "</w:instrText>
      </w:r>
      <w:r w:rsidR="008933D7" w:rsidRPr="00C92509">
        <w:rPr>
          <w:sz w:val="24"/>
          <w:szCs w:val="24"/>
        </w:rPr>
        <w:instrText>U.K. Prime Minister, Statement following London terror attack (June 2017)</w:instrText>
      </w:r>
      <w:r w:rsidR="008933D7">
        <w:instrText xml:space="preserve">" \s "U.K. Prime Minister, Statement" \c 10 </w:instrText>
      </w:r>
      <w:r w:rsidR="008933D7">
        <w:rPr>
          <w:sz w:val="24"/>
          <w:szCs w:val="24"/>
        </w:rPr>
        <w:fldChar w:fldCharType="end"/>
      </w:r>
      <w:r w:rsidR="009071A1" w:rsidRPr="009071A1">
        <w:rPr>
          <w:sz w:val="24"/>
          <w:szCs w:val="24"/>
        </w:rPr>
        <w:t xml:space="preserve"> (addressing the</w:t>
      </w:r>
      <w:r w:rsidRPr="009071A1">
        <w:rPr>
          <w:sz w:val="24"/>
          <w:szCs w:val="24"/>
        </w:rPr>
        <w:t xml:space="preserve"> police response to domestic terrorist attacks by ISIS</w:t>
      </w:r>
      <w:r w:rsidR="009E3783" w:rsidRPr="009071A1">
        <w:rPr>
          <w:sz w:val="24"/>
          <w:szCs w:val="24"/>
        </w:rPr>
        <w:t>)</w:t>
      </w:r>
      <w:r w:rsidRPr="009071A1">
        <w:rPr>
          <w:sz w:val="24"/>
          <w:szCs w:val="24"/>
        </w:rPr>
        <w:t>.</w:t>
      </w:r>
    </w:p>
  </w:footnote>
  <w:footnote w:id="39">
    <w:p w14:paraId="2997AFCD" w14:textId="335337DE" w:rsidR="00630B0B" w:rsidRPr="00B4247C" w:rsidRDefault="00630B0B" w:rsidP="008B28E0">
      <w:pPr>
        <w:pStyle w:val="FootnoteText"/>
        <w:jc w:val="left"/>
        <w:rPr>
          <w:color w:val="000000" w:themeColor="text1"/>
          <w:sz w:val="24"/>
          <w:szCs w:val="24"/>
        </w:rPr>
      </w:pPr>
      <w:r w:rsidRPr="00B4247C">
        <w:rPr>
          <w:rStyle w:val="FootnoteReference"/>
          <w:color w:val="000000" w:themeColor="text1"/>
          <w:sz w:val="24"/>
          <w:szCs w:val="24"/>
        </w:rPr>
        <w:footnoteRef/>
      </w:r>
      <w:r w:rsidRPr="00B4247C">
        <w:rPr>
          <w:color w:val="000000" w:themeColor="text1"/>
          <w:sz w:val="24"/>
          <w:szCs w:val="24"/>
        </w:rPr>
        <w:t xml:space="preserve"> Treaty, Art</w:t>
      </w:r>
      <w:r w:rsidR="009E3783">
        <w:rPr>
          <w:color w:val="000000" w:themeColor="text1"/>
          <w:sz w:val="24"/>
          <w:szCs w:val="24"/>
        </w:rPr>
        <w:t>.</w:t>
      </w:r>
      <w:r w:rsidRPr="00B4247C">
        <w:rPr>
          <w:color w:val="000000" w:themeColor="text1"/>
          <w:sz w:val="24"/>
          <w:szCs w:val="24"/>
        </w:rPr>
        <w:t>2(2).</w:t>
      </w:r>
    </w:p>
  </w:footnote>
  <w:footnote w:id="40">
    <w:p w14:paraId="3B40210B" w14:textId="296EB659"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color w:val="000000" w:themeColor="text1"/>
          <w:sz w:val="24"/>
          <w:szCs w:val="24"/>
        </w:rPr>
        <w:t xml:space="preserve">For the definition of an armed conflict, </w:t>
      </w:r>
      <w:r w:rsidRPr="00B4247C">
        <w:rPr>
          <w:i/>
          <w:color w:val="000000" w:themeColor="text1"/>
          <w:sz w:val="24"/>
          <w:szCs w:val="24"/>
        </w:rPr>
        <w:t>see</w:t>
      </w:r>
      <w:r w:rsidRPr="00B4247C">
        <w:rPr>
          <w:color w:val="000000" w:themeColor="text1"/>
          <w:sz w:val="24"/>
          <w:szCs w:val="24"/>
        </w:rPr>
        <w:t xml:space="preserve"> </w:t>
      </w:r>
      <w:r w:rsidR="003D7D93">
        <w:rPr>
          <w:color w:val="000000" w:themeColor="text1"/>
          <w:sz w:val="24"/>
          <w:szCs w:val="24"/>
        </w:rPr>
        <w:t xml:space="preserve">Geneva </w:t>
      </w:r>
      <w:r w:rsidR="00CC410B">
        <w:rPr>
          <w:color w:val="000000" w:themeColor="text1"/>
          <w:sz w:val="24"/>
          <w:szCs w:val="24"/>
        </w:rPr>
        <w:t>Convention</w:t>
      </w:r>
      <w:r w:rsidR="007474EE">
        <w:rPr>
          <w:color w:val="000000" w:themeColor="text1"/>
          <w:sz w:val="24"/>
          <w:szCs w:val="24"/>
        </w:rPr>
        <w:t xml:space="preserve"> </w:t>
      </w:r>
      <w:r w:rsidR="00191C97">
        <w:rPr>
          <w:color w:val="000000" w:themeColor="text1"/>
          <w:sz w:val="24"/>
          <w:szCs w:val="24"/>
        </w:rPr>
        <w:t>Relative to</w:t>
      </w:r>
      <w:r w:rsidR="007474EE">
        <w:rPr>
          <w:color w:val="000000" w:themeColor="text1"/>
          <w:sz w:val="24"/>
          <w:szCs w:val="24"/>
        </w:rPr>
        <w:t xml:space="preserve"> the </w:t>
      </w:r>
      <w:r w:rsidR="00191C97">
        <w:rPr>
          <w:color w:val="000000" w:themeColor="text1"/>
          <w:sz w:val="24"/>
          <w:szCs w:val="24"/>
        </w:rPr>
        <w:t>Protection</w:t>
      </w:r>
      <w:r w:rsidR="007474EE">
        <w:rPr>
          <w:color w:val="000000" w:themeColor="text1"/>
          <w:sz w:val="24"/>
          <w:szCs w:val="24"/>
        </w:rPr>
        <w:t xml:space="preserve"> of </w:t>
      </w:r>
      <w:r w:rsidR="00191C97">
        <w:rPr>
          <w:color w:val="000000" w:themeColor="text1"/>
          <w:sz w:val="24"/>
          <w:szCs w:val="24"/>
        </w:rPr>
        <w:t>Civilian</w:t>
      </w:r>
      <w:r w:rsidR="004B1844">
        <w:rPr>
          <w:color w:val="000000" w:themeColor="text1"/>
          <w:sz w:val="24"/>
          <w:szCs w:val="24"/>
        </w:rPr>
        <w:t xml:space="preserve"> Persons</w:t>
      </w:r>
      <w:r w:rsidR="007474EE">
        <w:rPr>
          <w:color w:val="000000" w:themeColor="text1"/>
          <w:sz w:val="24"/>
          <w:szCs w:val="24"/>
        </w:rPr>
        <w:t xml:space="preserve"> in </w:t>
      </w:r>
      <w:r w:rsidR="004B1844">
        <w:rPr>
          <w:color w:val="000000" w:themeColor="text1"/>
          <w:sz w:val="24"/>
          <w:szCs w:val="24"/>
        </w:rPr>
        <w:t>Time of War</w:t>
      </w:r>
      <w:r w:rsidR="00CC410B">
        <w:rPr>
          <w:color w:val="000000" w:themeColor="text1"/>
          <w:sz w:val="24"/>
          <w:szCs w:val="24"/>
        </w:rPr>
        <w:t>, 1949,</w:t>
      </w:r>
      <w:r w:rsidRPr="00B4247C">
        <w:rPr>
          <w:color w:val="000000" w:themeColor="text1"/>
          <w:sz w:val="24"/>
          <w:szCs w:val="24"/>
        </w:rPr>
        <w:t xml:space="preserve"> </w:t>
      </w:r>
      <w:r w:rsidR="0014302D">
        <w:rPr>
          <w:color w:val="000000" w:themeColor="text1"/>
          <w:sz w:val="24"/>
          <w:szCs w:val="24"/>
        </w:rPr>
        <w:t>75 U.N.T.S. 287</w:t>
      </w:r>
      <w:r w:rsidR="007474EE">
        <w:rPr>
          <w:color w:val="000000" w:themeColor="text1"/>
          <w:sz w:val="24"/>
          <w:szCs w:val="24"/>
        </w:rPr>
        <w:fldChar w:fldCharType="begin"/>
      </w:r>
      <w:r w:rsidR="007474EE">
        <w:instrText xml:space="preserve"> TA \l "</w:instrText>
      </w:r>
      <w:r w:rsidR="007474EE" w:rsidRPr="00C92509">
        <w:rPr>
          <w:color w:val="000000" w:themeColor="text1"/>
          <w:sz w:val="24"/>
          <w:szCs w:val="24"/>
        </w:rPr>
        <w:instrText xml:space="preserve">Geneva Convention </w:instrText>
      </w:r>
      <w:r w:rsidR="004B1844">
        <w:rPr>
          <w:color w:val="000000" w:themeColor="text1"/>
          <w:sz w:val="24"/>
          <w:szCs w:val="24"/>
        </w:rPr>
        <w:instrText>Relative to the Protection of Civilian Persons in Time of War</w:instrText>
      </w:r>
      <w:r w:rsidR="007474EE" w:rsidRPr="00C92509">
        <w:rPr>
          <w:color w:val="000000" w:themeColor="text1"/>
          <w:sz w:val="24"/>
          <w:szCs w:val="24"/>
        </w:rPr>
        <w:instrText>, 1949, 75 U.N.T.S. 287</w:instrText>
      </w:r>
      <w:r w:rsidR="007474EE">
        <w:instrText xml:space="preserve">" \s "GCIV" \c 1 </w:instrText>
      </w:r>
      <w:r w:rsidR="007474EE">
        <w:rPr>
          <w:color w:val="000000" w:themeColor="text1"/>
          <w:sz w:val="24"/>
          <w:szCs w:val="24"/>
        </w:rPr>
        <w:fldChar w:fldCharType="end"/>
      </w:r>
      <w:r w:rsidR="0014302D">
        <w:rPr>
          <w:color w:val="000000" w:themeColor="text1"/>
          <w:sz w:val="24"/>
          <w:szCs w:val="24"/>
        </w:rPr>
        <w:t xml:space="preserve">, </w:t>
      </w:r>
      <w:r w:rsidRPr="00B4247C">
        <w:rPr>
          <w:color w:val="000000" w:themeColor="text1"/>
          <w:sz w:val="24"/>
          <w:szCs w:val="24"/>
        </w:rPr>
        <w:t>Art.2</w:t>
      </w:r>
      <w:r w:rsidR="00CC410B">
        <w:rPr>
          <w:color w:val="000000" w:themeColor="text1"/>
          <w:sz w:val="24"/>
          <w:szCs w:val="24"/>
        </w:rPr>
        <w:t xml:space="preserve"> [“</w:t>
      </w:r>
      <w:r w:rsidR="00CC410B">
        <w:rPr>
          <w:b/>
          <w:bCs/>
          <w:color w:val="000000" w:themeColor="text1"/>
          <w:sz w:val="24"/>
          <w:szCs w:val="24"/>
        </w:rPr>
        <w:t>GCIV</w:t>
      </w:r>
      <w:r w:rsidR="00CC410B">
        <w:rPr>
          <w:color w:val="000000" w:themeColor="text1"/>
          <w:sz w:val="24"/>
          <w:szCs w:val="24"/>
        </w:rPr>
        <w:t>”].</w:t>
      </w:r>
    </w:p>
  </w:footnote>
  <w:footnote w:id="41">
    <w:p w14:paraId="2640671C" w14:textId="74C47DD2" w:rsidR="00630B0B" w:rsidRPr="00B4247C" w:rsidRDefault="00630B0B" w:rsidP="008B28E0">
      <w:pPr>
        <w:pStyle w:val="FootnoteText"/>
        <w:jc w:val="left"/>
        <w:rPr>
          <w:sz w:val="24"/>
          <w:szCs w:val="24"/>
        </w:rPr>
      </w:pPr>
      <w:r w:rsidRPr="00B4247C">
        <w:rPr>
          <w:rStyle w:val="FootnoteReference"/>
          <w:color w:val="000000" w:themeColor="text1"/>
          <w:sz w:val="24"/>
          <w:szCs w:val="24"/>
        </w:rPr>
        <w:footnoteRef/>
      </w:r>
      <w:r w:rsidRPr="00770595">
        <w:rPr>
          <w:color w:val="000000" w:themeColor="text1"/>
          <w:sz w:val="24"/>
          <w:szCs w:val="24"/>
        </w:rPr>
        <w:t xml:space="preserve"> </w:t>
      </w:r>
      <w:r w:rsidR="00F17601" w:rsidRPr="00AE7237">
        <w:rPr>
          <w:i/>
          <w:iCs/>
          <w:color w:val="000000" w:themeColor="text1"/>
          <w:sz w:val="24"/>
          <w:szCs w:val="24"/>
        </w:rPr>
        <w:t xml:space="preserve">Prosecutor v. </w:t>
      </w:r>
      <w:proofErr w:type="spellStart"/>
      <w:r w:rsidR="00F17601" w:rsidRPr="00AE7237">
        <w:rPr>
          <w:i/>
          <w:iCs/>
          <w:color w:val="000000" w:themeColor="text1"/>
          <w:sz w:val="24"/>
          <w:szCs w:val="24"/>
        </w:rPr>
        <w:t>Duško</w:t>
      </w:r>
      <w:proofErr w:type="spellEnd"/>
      <w:r w:rsidRPr="00AE7237">
        <w:rPr>
          <w:i/>
          <w:color w:val="000000" w:themeColor="text1"/>
          <w:sz w:val="24"/>
          <w:szCs w:val="24"/>
        </w:rPr>
        <w:t xml:space="preserve"> </w:t>
      </w:r>
      <w:proofErr w:type="spellStart"/>
      <w:r w:rsidR="001A4C8A" w:rsidRPr="00770595">
        <w:rPr>
          <w:i/>
          <w:iCs/>
          <w:color w:val="000000" w:themeColor="text1"/>
          <w:sz w:val="24"/>
          <w:szCs w:val="24"/>
        </w:rPr>
        <w:t>Tadić</w:t>
      </w:r>
      <w:proofErr w:type="spellEnd"/>
      <w:r w:rsidR="007B2635" w:rsidRPr="00770595">
        <w:rPr>
          <w:i/>
          <w:iCs/>
          <w:color w:val="000000" w:themeColor="text1"/>
          <w:sz w:val="24"/>
          <w:szCs w:val="24"/>
        </w:rPr>
        <w:t>,</w:t>
      </w:r>
      <w:r w:rsidR="007B2635" w:rsidRPr="007B2635">
        <w:t xml:space="preserve"> </w:t>
      </w:r>
      <w:r w:rsidR="007B2635" w:rsidRPr="007B2635">
        <w:rPr>
          <w:sz w:val="24"/>
          <w:szCs w:val="24"/>
        </w:rPr>
        <w:t>Interlocutory Appeal on Jurisdiction, IT-94-1-A,</w:t>
      </w:r>
      <w:r w:rsidR="00363952">
        <w:rPr>
          <w:sz w:val="24"/>
          <w:szCs w:val="24"/>
        </w:rPr>
        <w:t xml:space="preserve"> </w:t>
      </w:r>
      <w:r w:rsidR="00F17601">
        <w:rPr>
          <w:sz w:val="24"/>
          <w:szCs w:val="24"/>
        </w:rPr>
        <w:t xml:space="preserve">ICTY, </w:t>
      </w:r>
      <w:r w:rsidR="00363952">
        <w:rPr>
          <w:sz w:val="24"/>
          <w:szCs w:val="24"/>
        </w:rPr>
        <w:t xml:space="preserve"> </w:t>
      </w:r>
      <w:r w:rsidR="007B2635">
        <w:rPr>
          <w:sz w:val="24"/>
          <w:szCs w:val="24"/>
        </w:rPr>
        <w:t>¶70, (</w:t>
      </w:r>
      <w:r w:rsidR="007B2635" w:rsidRPr="007B2635">
        <w:rPr>
          <w:sz w:val="24"/>
          <w:szCs w:val="24"/>
        </w:rPr>
        <w:t>1995</w:t>
      </w:r>
      <w:r w:rsidR="007B2635">
        <w:rPr>
          <w:sz w:val="24"/>
          <w:szCs w:val="24"/>
        </w:rPr>
        <w:t>)</w:t>
      </w:r>
      <w:r w:rsidR="007474EE">
        <w:rPr>
          <w:sz w:val="24"/>
          <w:szCs w:val="24"/>
        </w:rPr>
        <w:fldChar w:fldCharType="begin"/>
      </w:r>
      <w:r w:rsidR="007474EE">
        <w:instrText xml:space="preserve"> TA \l "</w:instrText>
      </w:r>
      <w:r w:rsidR="007474EE" w:rsidRPr="00C92509">
        <w:rPr>
          <w:i/>
          <w:iCs/>
          <w:color w:val="000000" w:themeColor="text1"/>
          <w:sz w:val="24"/>
          <w:szCs w:val="24"/>
        </w:rPr>
        <w:instrText xml:space="preserve">Prosecutor v. </w:instrText>
      </w:r>
      <w:proofErr w:type="spellStart"/>
      <w:r w:rsidR="007474EE" w:rsidRPr="00C92509">
        <w:rPr>
          <w:i/>
          <w:iCs/>
          <w:color w:val="000000" w:themeColor="text1"/>
          <w:sz w:val="24"/>
          <w:szCs w:val="24"/>
        </w:rPr>
        <w:instrText>Duško</w:instrText>
      </w:r>
      <w:proofErr w:type="spellEnd"/>
      <w:r w:rsidR="007474EE" w:rsidRPr="00C92509">
        <w:rPr>
          <w:i/>
          <w:iCs/>
          <w:color w:val="000000" w:themeColor="text1"/>
          <w:sz w:val="24"/>
          <w:szCs w:val="24"/>
        </w:rPr>
        <w:instrText xml:space="preserve"> </w:instrText>
      </w:r>
      <w:proofErr w:type="spellStart"/>
      <w:r w:rsidR="007474EE" w:rsidRPr="00C92509">
        <w:rPr>
          <w:i/>
          <w:iCs/>
          <w:color w:val="000000" w:themeColor="text1"/>
          <w:sz w:val="24"/>
          <w:szCs w:val="24"/>
        </w:rPr>
        <w:instrText>Tadić</w:instrText>
      </w:r>
      <w:proofErr w:type="spellEnd"/>
      <w:r w:rsidR="007474EE" w:rsidRPr="00C92509">
        <w:rPr>
          <w:i/>
          <w:iCs/>
          <w:color w:val="000000" w:themeColor="text1"/>
          <w:sz w:val="24"/>
          <w:szCs w:val="24"/>
        </w:rPr>
        <w:instrText>,</w:instrText>
      </w:r>
      <w:r w:rsidR="007474EE" w:rsidRPr="00C92509">
        <w:instrText xml:space="preserve"> </w:instrText>
      </w:r>
      <w:r w:rsidR="007474EE" w:rsidRPr="00C92509">
        <w:rPr>
          <w:sz w:val="24"/>
          <w:szCs w:val="24"/>
        </w:rPr>
        <w:instrText>Interlocutory Appeal on Jurisdiction, IT-94-1-A, ICTY (1995)</w:instrText>
      </w:r>
      <w:r w:rsidR="007474EE">
        <w:instrText>" \s "</w:instrText>
      </w:r>
      <w:proofErr w:type="spellStart"/>
      <w:r w:rsidR="007474EE">
        <w:instrText>Tadić</w:instrText>
      </w:r>
      <w:proofErr w:type="spellEnd"/>
      <w:r w:rsidR="007474EE">
        <w:instrText xml:space="preserve">, Interlocutory Appeal on Jurisdiction" \c 3 </w:instrText>
      </w:r>
      <w:r w:rsidR="007474EE">
        <w:rPr>
          <w:sz w:val="24"/>
          <w:szCs w:val="24"/>
        </w:rPr>
        <w:fldChar w:fldCharType="end"/>
      </w:r>
      <w:r w:rsidR="007B2635">
        <w:rPr>
          <w:sz w:val="24"/>
          <w:szCs w:val="24"/>
        </w:rPr>
        <w:t xml:space="preserve">; </w:t>
      </w:r>
      <w:r w:rsidRPr="001B0A06">
        <w:rPr>
          <w:i/>
          <w:color w:val="000000" w:themeColor="text1"/>
          <w:sz w:val="24"/>
          <w:szCs w:val="24"/>
        </w:rPr>
        <w:t>Prosecutor v</w:t>
      </w:r>
      <w:r w:rsidR="00591458">
        <w:rPr>
          <w:i/>
          <w:iCs/>
          <w:color w:val="000000" w:themeColor="text1"/>
          <w:sz w:val="24"/>
          <w:szCs w:val="24"/>
        </w:rPr>
        <w:t>.</w:t>
      </w:r>
      <w:r w:rsidRPr="001B0A06">
        <w:rPr>
          <w:i/>
          <w:iCs/>
          <w:color w:val="000000" w:themeColor="text1"/>
          <w:sz w:val="24"/>
          <w:szCs w:val="24"/>
        </w:rPr>
        <w:t xml:space="preserve"> </w:t>
      </w:r>
      <w:proofErr w:type="spellStart"/>
      <w:r w:rsidR="00F67DED">
        <w:rPr>
          <w:i/>
          <w:iCs/>
          <w:color w:val="000000" w:themeColor="text1"/>
          <w:sz w:val="24"/>
          <w:szCs w:val="24"/>
        </w:rPr>
        <w:t>Mucić</w:t>
      </w:r>
      <w:proofErr w:type="spellEnd"/>
      <w:r w:rsidR="00F67DED">
        <w:rPr>
          <w:i/>
          <w:iCs/>
          <w:color w:val="000000" w:themeColor="text1"/>
          <w:sz w:val="24"/>
          <w:szCs w:val="24"/>
        </w:rPr>
        <w:t xml:space="preserve"> et al.</w:t>
      </w:r>
      <w:r w:rsidR="000C3E0F">
        <w:rPr>
          <w:color w:val="000000" w:themeColor="text1"/>
          <w:sz w:val="24"/>
          <w:szCs w:val="24"/>
        </w:rPr>
        <w:t>,</w:t>
      </w:r>
      <w:r w:rsidRPr="00B4247C">
        <w:rPr>
          <w:color w:val="000000" w:themeColor="text1"/>
          <w:sz w:val="24"/>
          <w:szCs w:val="24"/>
        </w:rPr>
        <w:t xml:space="preserve"> IT-96-21-T, </w:t>
      </w:r>
      <w:r w:rsidR="00F17601">
        <w:rPr>
          <w:color w:val="000000" w:themeColor="text1"/>
          <w:sz w:val="24"/>
          <w:szCs w:val="24"/>
        </w:rPr>
        <w:t>ICTY,</w:t>
      </w:r>
      <w:r w:rsidRPr="00B4247C">
        <w:rPr>
          <w:color w:val="000000" w:themeColor="text1"/>
          <w:sz w:val="24"/>
          <w:szCs w:val="24"/>
        </w:rPr>
        <w:t xml:space="preserve"> </w:t>
      </w:r>
      <w:r w:rsidR="00011574">
        <w:rPr>
          <w:color w:val="000000" w:themeColor="text1"/>
          <w:sz w:val="24"/>
          <w:szCs w:val="24"/>
        </w:rPr>
        <w:t>¶</w:t>
      </w:r>
      <w:r w:rsidRPr="00B4247C">
        <w:rPr>
          <w:color w:val="000000" w:themeColor="text1"/>
          <w:sz w:val="24"/>
          <w:szCs w:val="24"/>
        </w:rPr>
        <w:t>183</w:t>
      </w:r>
      <w:r w:rsidR="00011574">
        <w:rPr>
          <w:color w:val="000000" w:themeColor="text1"/>
          <w:sz w:val="24"/>
          <w:szCs w:val="24"/>
        </w:rPr>
        <w:t xml:space="preserve"> (</w:t>
      </w:r>
      <w:r w:rsidRPr="00B4247C">
        <w:rPr>
          <w:color w:val="000000" w:themeColor="text1"/>
          <w:sz w:val="24"/>
          <w:szCs w:val="24"/>
        </w:rPr>
        <w:t>1998</w:t>
      </w:r>
      <w:r w:rsidR="00011574">
        <w:rPr>
          <w:color w:val="000000" w:themeColor="text1"/>
          <w:sz w:val="24"/>
          <w:szCs w:val="24"/>
        </w:rPr>
        <w:t>)</w:t>
      </w:r>
      <w:r w:rsidRPr="00B4247C">
        <w:rPr>
          <w:color w:val="000000" w:themeColor="text1"/>
          <w:sz w:val="24"/>
          <w:szCs w:val="24"/>
        </w:rPr>
        <w:t>.</w:t>
      </w:r>
      <w:r w:rsidR="007474EE">
        <w:rPr>
          <w:color w:val="000000" w:themeColor="text1"/>
          <w:sz w:val="24"/>
          <w:szCs w:val="24"/>
        </w:rPr>
        <w:fldChar w:fldCharType="begin"/>
      </w:r>
      <w:r w:rsidR="007474EE">
        <w:instrText xml:space="preserve"> TA \l "</w:instrText>
      </w:r>
      <w:r w:rsidR="007474EE" w:rsidRPr="00C92509">
        <w:rPr>
          <w:i/>
          <w:color w:val="000000" w:themeColor="text1"/>
          <w:sz w:val="24"/>
          <w:szCs w:val="24"/>
        </w:rPr>
        <w:instrText>Prosecutor v</w:instrText>
      </w:r>
      <w:r w:rsidR="007474EE" w:rsidRPr="00C92509">
        <w:rPr>
          <w:i/>
          <w:iCs/>
          <w:color w:val="000000" w:themeColor="text1"/>
          <w:sz w:val="24"/>
          <w:szCs w:val="24"/>
        </w:rPr>
        <w:instrText xml:space="preserve">. </w:instrText>
      </w:r>
      <w:proofErr w:type="spellStart"/>
      <w:r w:rsidR="007474EE" w:rsidRPr="00C92509">
        <w:rPr>
          <w:i/>
          <w:iCs/>
          <w:color w:val="000000" w:themeColor="text1"/>
          <w:sz w:val="24"/>
          <w:szCs w:val="24"/>
        </w:rPr>
        <w:instrText>Mucić</w:instrText>
      </w:r>
      <w:proofErr w:type="spellEnd"/>
      <w:r w:rsidR="007474EE" w:rsidRPr="00C92509">
        <w:rPr>
          <w:i/>
          <w:iCs/>
          <w:color w:val="000000" w:themeColor="text1"/>
          <w:sz w:val="24"/>
          <w:szCs w:val="24"/>
        </w:rPr>
        <w:instrText xml:space="preserve"> et al.</w:instrText>
      </w:r>
      <w:r w:rsidR="007474EE" w:rsidRPr="00C92509">
        <w:rPr>
          <w:color w:val="000000" w:themeColor="text1"/>
          <w:sz w:val="24"/>
          <w:szCs w:val="24"/>
        </w:rPr>
        <w:instrText>, IT-96-21-T, ICTY (1998).</w:instrText>
      </w:r>
      <w:r w:rsidR="007474EE">
        <w:instrText>" \s "</w:instrText>
      </w:r>
      <w:proofErr w:type="spellStart"/>
      <w:r w:rsidR="007474EE">
        <w:instrText>Mucić</w:instrText>
      </w:r>
      <w:proofErr w:type="spellEnd"/>
      <w:r w:rsidR="007474EE">
        <w:instrText xml:space="preserve">" \c 3 </w:instrText>
      </w:r>
      <w:r w:rsidR="007474EE">
        <w:rPr>
          <w:color w:val="000000" w:themeColor="text1"/>
          <w:sz w:val="24"/>
          <w:szCs w:val="24"/>
        </w:rPr>
        <w:fldChar w:fldCharType="end"/>
      </w:r>
    </w:p>
  </w:footnote>
  <w:footnote w:id="42">
    <w:p w14:paraId="0FC054EC" w14:textId="61946D70" w:rsidR="00630B0B" w:rsidRPr="00B4247C" w:rsidRDefault="00630B0B" w:rsidP="008B28E0">
      <w:pPr>
        <w:pStyle w:val="FootnoteText"/>
        <w:jc w:val="left"/>
        <w:rPr>
          <w:color w:val="000000" w:themeColor="text1"/>
          <w:sz w:val="24"/>
          <w:szCs w:val="24"/>
        </w:rPr>
      </w:pPr>
      <w:r w:rsidRPr="00B4247C">
        <w:rPr>
          <w:rStyle w:val="FootnoteReference"/>
          <w:color w:val="000000" w:themeColor="text1"/>
          <w:sz w:val="24"/>
          <w:szCs w:val="24"/>
        </w:rPr>
        <w:footnoteRef/>
      </w:r>
      <w:r w:rsidRPr="00B4247C">
        <w:rPr>
          <w:color w:val="000000" w:themeColor="text1"/>
          <w:sz w:val="24"/>
          <w:szCs w:val="24"/>
        </w:rPr>
        <w:t xml:space="preserve"> </w:t>
      </w:r>
      <w:r w:rsidRPr="00591458">
        <w:rPr>
          <w:i/>
          <w:color w:val="000000" w:themeColor="text1"/>
          <w:sz w:val="24"/>
          <w:szCs w:val="24"/>
        </w:rPr>
        <w:t xml:space="preserve">Prosecutor v. </w:t>
      </w:r>
      <w:proofErr w:type="spellStart"/>
      <w:r w:rsidRPr="00591458">
        <w:rPr>
          <w:i/>
          <w:color w:val="000000" w:themeColor="text1"/>
          <w:sz w:val="24"/>
          <w:szCs w:val="24"/>
        </w:rPr>
        <w:t>Haradinaj</w:t>
      </w:r>
      <w:proofErr w:type="spellEnd"/>
      <w:r w:rsidR="00666153">
        <w:rPr>
          <w:i/>
          <w:iCs/>
          <w:color w:val="000000" w:themeColor="text1"/>
          <w:sz w:val="24"/>
          <w:szCs w:val="24"/>
        </w:rPr>
        <w:t xml:space="preserve"> et al.</w:t>
      </w:r>
      <w:r w:rsidRPr="00B4247C">
        <w:rPr>
          <w:color w:val="000000" w:themeColor="text1"/>
          <w:sz w:val="24"/>
          <w:szCs w:val="24"/>
        </w:rPr>
        <w:t xml:space="preserve">, </w:t>
      </w:r>
      <w:r w:rsidR="00363952">
        <w:rPr>
          <w:color w:val="000000" w:themeColor="text1"/>
          <w:sz w:val="24"/>
          <w:szCs w:val="24"/>
        </w:rPr>
        <w:t xml:space="preserve">ICTY, </w:t>
      </w:r>
      <w:r w:rsidRPr="00B4247C">
        <w:rPr>
          <w:color w:val="000000" w:themeColor="text1"/>
          <w:sz w:val="24"/>
          <w:szCs w:val="24"/>
        </w:rPr>
        <w:t>IT-04-84</w:t>
      </w:r>
      <w:r w:rsidR="00666153">
        <w:rPr>
          <w:i/>
          <w:iCs/>
          <w:color w:val="000000" w:themeColor="text1"/>
          <w:sz w:val="24"/>
          <w:szCs w:val="24"/>
        </w:rPr>
        <w:t>bis</w:t>
      </w:r>
      <w:r w:rsidRPr="00B4247C">
        <w:rPr>
          <w:color w:val="000000" w:themeColor="text1"/>
          <w:sz w:val="24"/>
          <w:szCs w:val="24"/>
        </w:rPr>
        <w:t xml:space="preserve">-T, </w:t>
      </w:r>
      <w:r w:rsidR="005841D1">
        <w:rPr>
          <w:color w:val="000000" w:themeColor="text1"/>
          <w:sz w:val="24"/>
          <w:szCs w:val="24"/>
        </w:rPr>
        <w:t>¶</w:t>
      </w:r>
      <w:r w:rsidRPr="00B4247C">
        <w:rPr>
          <w:color w:val="000000" w:themeColor="text1"/>
          <w:sz w:val="24"/>
          <w:szCs w:val="24"/>
        </w:rPr>
        <w:t>1100</w:t>
      </w:r>
      <w:r w:rsidR="005841D1">
        <w:rPr>
          <w:color w:val="000000" w:themeColor="text1"/>
          <w:sz w:val="24"/>
          <w:szCs w:val="24"/>
        </w:rPr>
        <w:t xml:space="preserve"> (</w:t>
      </w:r>
      <w:r w:rsidRPr="00B4247C">
        <w:rPr>
          <w:color w:val="000000" w:themeColor="text1"/>
          <w:sz w:val="24"/>
          <w:szCs w:val="24"/>
        </w:rPr>
        <w:t>2008</w:t>
      </w:r>
      <w:r w:rsidR="005841D1">
        <w:rPr>
          <w:color w:val="000000" w:themeColor="text1"/>
          <w:sz w:val="24"/>
          <w:szCs w:val="24"/>
        </w:rPr>
        <w:t>)</w:t>
      </w:r>
      <w:r w:rsidR="007474EE">
        <w:rPr>
          <w:color w:val="000000" w:themeColor="text1"/>
          <w:sz w:val="24"/>
          <w:szCs w:val="24"/>
        </w:rPr>
        <w:fldChar w:fldCharType="begin"/>
      </w:r>
      <w:r w:rsidR="007474EE">
        <w:instrText xml:space="preserve"> TA \l "</w:instrText>
      </w:r>
      <w:r w:rsidR="007474EE" w:rsidRPr="00C92509">
        <w:rPr>
          <w:i/>
          <w:color w:val="000000" w:themeColor="text1"/>
          <w:sz w:val="24"/>
          <w:szCs w:val="24"/>
        </w:rPr>
        <w:instrText xml:space="preserve">Prosecutor v. </w:instrText>
      </w:r>
      <w:proofErr w:type="spellStart"/>
      <w:r w:rsidR="007474EE" w:rsidRPr="00C92509">
        <w:rPr>
          <w:i/>
          <w:color w:val="000000" w:themeColor="text1"/>
          <w:sz w:val="24"/>
          <w:szCs w:val="24"/>
        </w:rPr>
        <w:instrText>Haradinaj</w:instrText>
      </w:r>
      <w:proofErr w:type="spellEnd"/>
      <w:r w:rsidR="007474EE" w:rsidRPr="00C92509">
        <w:rPr>
          <w:i/>
          <w:iCs/>
          <w:color w:val="000000" w:themeColor="text1"/>
          <w:sz w:val="24"/>
          <w:szCs w:val="24"/>
        </w:rPr>
        <w:instrText xml:space="preserve"> et al.</w:instrText>
      </w:r>
      <w:r w:rsidR="007474EE" w:rsidRPr="00C92509">
        <w:rPr>
          <w:color w:val="000000" w:themeColor="text1"/>
          <w:sz w:val="24"/>
          <w:szCs w:val="24"/>
        </w:rPr>
        <w:instrText>, ICTY, IT-04-84</w:instrText>
      </w:r>
      <w:r w:rsidR="007474EE" w:rsidRPr="00C92509">
        <w:rPr>
          <w:i/>
          <w:iCs/>
          <w:color w:val="000000" w:themeColor="text1"/>
          <w:sz w:val="24"/>
          <w:szCs w:val="24"/>
        </w:rPr>
        <w:instrText>bis</w:instrText>
      </w:r>
      <w:r w:rsidR="007474EE" w:rsidRPr="00C92509">
        <w:rPr>
          <w:color w:val="000000" w:themeColor="text1"/>
          <w:sz w:val="24"/>
          <w:szCs w:val="24"/>
        </w:rPr>
        <w:instrText>-T (2008)</w:instrText>
      </w:r>
      <w:r w:rsidR="007474EE">
        <w:instrText>" \s "</w:instrText>
      </w:r>
      <w:proofErr w:type="spellStart"/>
      <w:r w:rsidR="007474EE">
        <w:instrText>Haradinaj</w:instrText>
      </w:r>
      <w:proofErr w:type="spellEnd"/>
      <w:r w:rsidR="007474EE">
        <w:instrText xml:space="preserve">" \c 3 </w:instrText>
      </w:r>
      <w:r w:rsidR="007474EE">
        <w:rPr>
          <w:color w:val="000000" w:themeColor="text1"/>
          <w:sz w:val="24"/>
          <w:szCs w:val="24"/>
        </w:rPr>
        <w:fldChar w:fldCharType="end"/>
      </w:r>
      <w:r w:rsidRPr="00B4247C">
        <w:rPr>
          <w:color w:val="000000" w:themeColor="text1"/>
          <w:sz w:val="24"/>
          <w:szCs w:val="24"/>
        </w:rPr>
        <w:t xml:space="preserve">; Marko Milanovic, </w:t>
      </w:r>
      <w:r w:rsidRPr="00065D5E">
        <w:rPr>
          <w:i/>
          <w:color w:val="000000" w:themeColor="text1"/>
          <w:sz w:val="24"/>
          <w:szCs w:val="24"/>
        </w:rPr>
        <w:t>End of application of international humanitarian law</w:t>
      </w:r>
      <w:r w:rsidRPr="00B4247C">
        <w:rPr>
          <w:color w:val="000000" w:themeColor="text1"/>
          <w:sz w:val="24"/>
          <w:szCs w:val="24"/>
        </w:rPr>
        <w:t xml:space="preserve">, </w:t>
      </w:r>
      <w:r w:rsidR="00065D5E" w:rsidRPr="00B4247C">
        <w:rPr>
          <w:color w:val="000000" w:themeColor="text1"/>
          <w:sz w:val="24"/>
          <w:szCs w:val="24"/>
        </w:rPr>
        <w:t>96</w:t>
      </w:r>
      <w:r w:rsidR="00F21278">
        <w:rPr>
          <w:color w:val="000000" w:themeColor="text1"/>
          <w:sz w:val="24"/>
          <w:szCs w:val="24"/>
        </w:rPr>
        <w:t xml:space="preserve"> </w:t>
      </w:r>
      <w:r w:rsidRPr="00065D5E">
        <w:rPr>
          <w:smallCaps/>
          <w:color w:val="000000" w:themeColor="text1"/>
          <w:sz w:val="24"/>
          <w:szCs w:val="24"/>
        </w:rPr>
        <w:t>In</w:t>
      </w:r>
      <w:r w:rsidR="00F21278">
        <w:rPr>
          <w:smallCaps/>
          <w:color w:val="000000" w:themeColor="text1"/>
          <w:sz w:val="24"/>
          <w:szCs w:val="24"/>
        </w:rPr>
        <w:t>t’l</w:t>
      </w:r>
      <w:r w:rsidRPr="00065D5E">
        <w:rPr>
          <w:smallCaps/>
          <w:color w:val="000000" w:themeColor="text1"/>
          <w:sz w:val="24"/>
          <w:szCs w:val="24"/>
        </w:rPr>
        <w:t xml:space="preserve"> Rev</w:t>
      </w:r>
      <w:r w:rsidR="00F21278">
        <w:rPr>
          <w:smallCaps/>
          <w:color w:val="000000" w:themeColor="text1"/>
          <w:sz w:val="24"/>
          <w:szCs w:val="24"/>
        </w:rPr>
        <w:t>.</w:t>
      </w:r>
      <w:r w:rsidRPr="00065D5E">
        <w:rPr>
          <w:smallCaps/>
          <w:color w:val="000000" w:themeColor="text1"/>
          <w:sz w:val="24"/>
          <w:szCs w:val="24"/>
        </w:rPr>
        <w:t xml:space="preserve"> of the Red Cross</w:t>
      </w:r>
      <w:r w:rsidRPr="00B4247C">
        <w:rPr>
          <w:color w:val="000000" w:themeColor="text1"/>
          <w:sz w:val="24"/>
          <w:szCs w:val="24"/>
        </w:rPr>
        <w:t xml:space="preserve"> </w:t>
      </w:r>
      <w:r w:rsidR="005C5763">
        <w:rPr>
          <w:color w:val="000000" w:themeColor="text1"/>
          <w:sz w:val="24"/>
          <w:szCs w:val="24"/>
        </w:rPr>
        <w:t xml:space="preserve">179 </w:t>
      </w:r>
      <w:r w:rsidR="00065D5E">
        <w:rPr>
          <w:color w:val="000000" w:themeColor="text1"/>
          <w:sz w:val="24"/>
          <w:szCs w:val="24"/>
        </w:rPr>
        <w:t>(</w:t>
      </w:r>
      <w:r w:rsidRPr="00B4247C">
        <w:rPr>
          <w:color w:val="000000" w:themeColor="text1"/>
          <w:sz w:val="24"/>
          <w:szCs w:val="24"/>
        </w:rPr>
        <w:t>2014</w:t>
      </w:r>
      <w:r w:rsidR="00065D5E">
        <w:rPr>
          <w:color w:val="000000" w:themeColor="text1"/>
          <w:sz w:val="24"/>
          <w:szCs w:val="24"/>
        </w:rPr>
        <w:t>)</w:t>
      </w:r>
      <w:r w:rsidR="007474EE">
        <w:rPr>
          <w:color w:val="000000" w:themeColor="text1"/>
          <w:sz w:val="24"/>
          <w:szCs w:val="24"/>
        </w:rPr>
        <w:fldChar w:fldCharType="begin"/>
      </w:r>
      <w:r w:rsidR="007474EE">
        <w:instrText xml:space="preserve"> TA \l "</w:instrText>
      </w:r>
      <w:r w:rsidR="007474EE" w:rsidRPr="00C92509">
        <w:rPr>
          <w:color w:val="000000" w:themeColor="text1"/>
          <w:sz w:val="24"/>
          <w:szCs w:val="24"/>
        </w:rPr>
        <w:instrText xml:space="preserve">Marko Milanovic, </w:instrText>
      </w:r>
      <w:r w:rsidR="007474EE" w:rsidRPr="00C92509">
        <w:rPr>
          <w:i/>
          <w:color w:val="000000" w:themeColor="text1"/>
          <w:sz w:val="24"/>
          <w:szCs w:val="24"/>
        </w:rPr>
        <w:instrText>End of application of international humanitarian law</w:instrText>
      </w:r>
      <w:r w:rsidR="007474EE" w:rsidRPr="00C92509">
        <w:rPr>
          <w:color w:val="000000" w:themeColor="text1"/>
          <w:sz w:val="24"/>
          <w:szCs w:val="24"/>
        </w:rPr>
        <w:instrText xml:space="preserve">, 96 </w:instrText>
      </w:r>
      <w:r w:rsidR="007474EE" w:rsidRPr="00C92509">
        <w:rPr>
          <w:smallCaps/>
          <w:color w:val="000000" w:themeColor="text1"/>
          <w:sz w:val="24"/>
          <w:szCs w:val="24"/>
        </w:rPr>
        <w:instrText>Int’l Rev. of the Red Cros</w:instrText>
      </w:r>
      <w:r w:rsidR="007474EE">
        <w:rPr>
          <w:smallCaps/>
          <w:color w:val="000000" w:themeColor="text1"/>
          <w:sz w:val="24"/>
          <w:szCs w:val="24"/>
        </w:rPr>
        <w:instrText>s</w:instrText>
      </w:r>
      <w:r w:rsidR="007474EE" w:rsidRPr="00C92509">
        <w:rPr>
          <w:color w:val="000000" w:themeColor="text1"/>
          <w:sz w:val="24"/>
          <w:szCs w:val="24"/>
        </w:rPr>
        <w:instrText xml:space="preserve"> (2014)</w:instrText>
      </w:r>
      <w:r w:rsidR="007474EE">
        <w:instrText xml:space="preserve">" \s "Marko Milanovic, End of application of international humanitarian law" \c 8 </w:instrText>
      </w:r>
      <w:r w:rsidR="007474EE">
        <w:rPr>
          <w:color w:val="000000" w:themeColor="text1"/>
          <w:sz w:val="24"/>
          <w:szCs w:val="24"/>
        </w:rPr>
        <w:fldChar w:fldCharType="end"/>
      </w:r>
      <w:r w:rsidRPr="00B4247C">
        <w:rPr>
          <w:color w:val="000000" w:themeColor="text1"/>
          <w:sz w:val="24"/>
          <w:szCs w:val="24"/>
        </w:rPr>
        <w:t>.</w:t>
      </w:r>
    </w:p>
  </w:footnote>
  <w:footnote w:id="43">
    <w:p w14:paraId="60869A9A" w14:textId="44B3B1E9"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Clarifications, ¶7.</w:t>
      </w:r>
    </w:p>
  </w:footnote>
  <w:footnote w:id="44">
    <w:p w14:paraId="26E600FB" w14:textId="77777777"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Id.</w:t>
      </w:r>
    </w:p>
  </w:footnote>
  <w:footnote w:id="45">
    <w:p w14:paraId="60C05A66" w14:textId="77777777"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Id.</w:t>
      </w:r>
    </w:p>
  </w:footnote>
  <w:footnote w:id="46">
    <w:p w14:paraId="4E58E441" w14:textId="3E99F7E7"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897F7B">
        <w:rPr>
          <w:i/>
          <w:iCs/>
          <w:sz w:val="24"/>
          <w:szCs w:val="24"/>
        </w:rPr>
        <w:t>Legality of the Threat of</w:t>
      </w:r>
      <w:r>
        <w:rPr>
          <w:i/>
          <w:sz w:val="24"/>
          <w:szCs w:val="24"/>
        </w:rPr>
        <w:t xml:space="preserve"> </w:t>
      </w:r>
      <w:r w:rsidRPr="00B4247C">
        <w:rPr>
          <w:i/>
          <w:color w:val="000000" w:themeColor="text1"/>
          <w:sz w:val="24"/>
          <w:szCs w:val="24"/>
        </w:rPr>
        <w:t>Nuclear Weapons</w:t>
      </w:r>
      <w:r w:rsidR="00897F7B">
        <w:rPr>
          <w:iCs/>
          <w:color w:val="000000" w:themeColor="text1"/>
          <w:sz w:val="24"/>
          <w:szCs w:val="24"/>
        </w:rPr>
        <w:t>,</w:t>
      </w:r>
      <w:r w:rsidRPr="00B4247C">
        <w:rPr>
          <w:i/>
          <w:color w:val="000000" w:themeColor="text1"/>
          <w:sz w:val="24"/>
          <w:szCs w:val="24"/>
        </w:rPr>
        <w:t xml:space="preserve"> </w:t>
      </w:r>
      <w:r w:rsidRPr="00897F7B">
        <w:rPr>
          <w:color w:val="000000" w:themeColor="text1"/>
          <w:sz w:val="24"/>
          <w:szCs w:val="24"/>
        </w:rPr>
        <w:t>Advisory Opinion</w:t>
      </w:r>
      <w:r w:rsidRPr="00B4247C">
        <w:rPr>
          <w:i/>
          <w:color w:val="000000" w:themeColor="text1"/>
          <w:sz w:val="24"/>
          <w:szCs w:val="24"/>
        </w:rPr>
        <w:t>,</w:t>
      </w:r>
      <w:r w:rsidRPr="00B4247C">
        <w:rPr>
          <w:color w:val="000000" w:themeColor="text1"/>
          <w:sz w:val="24"/>
          <w:szCs w:val="24"/>
        </w:rPr>
        <w:t xml:space="preserve"> </w:t>
      </w:r>
      <w:r w:rsidR="00CA6917">
        <w:rPr>
          <w:color w:val="000000" w:themeColor="text1"/>
          <w:sz w:val="24"/>
          <w:szCs w:val="24"/>
        </w:rPr>
        <w:t>1996</w:t>
      </w:r>
      <w:r w:rsidR="009647BF">
        <w:rPr>
          <w:color w:val="000000" w:themeColor="text1"/>
          <w:sz w:val="24"/>
          <w:szCs w:val="24"/>
        </w:rPr>
        <w:t xml:space="preserve"> I.C.J.</w:t>
      </w:r>
      <w:r w:rsidR="00CB28C5">
        <w:rPr>
          <w:color w:val="000000" w:themeColor="text1"/>
          <w:sz w:val="24"/>
          <w:szCs w:val="24"/>
        </w:rPr>
        <w:t xml:space="preserve"> 95</w:t>
      </w:r>
      <w:r w:rsidR="007474EE">
        <w:rPr>
          <w:color w:val="000000" w:themeColor="text1"/>
          <w:sz w:val="24"/>
          <w:szCs w:val="24"/>
        </w:rPr>
        <w:fldChar w:fldCharType="begin"/>
      </w:r>
      <w:r w:rsidR="007474EE">
        <w:instrText xml:space="preserve"> TA \l "</w:instrText>
      </w:r>
      <w:r w:rsidR="007474EE" w:rsidRPr="00C92509">
        <w:rPr>
          <w:i/>
          <w:iCs/>
          <w:sz w:val="24"/>
          <w:szCs w:val="24"/>
        </w:rPr>
        <w:instrText>Legality of the Threat of</w:instrText>
      </w:r>
      <w:r w:rsidR="007474EE" w:rsidRPr="00C92509">
        <w:rPr>
          <w:i/>
          <w:sz w:val="24"/>
          <w:szCs w:val="24"/>
        </w:rPr>
        <w:instrText xml:space="preserve"> </w:instrText>
      </w:r>
      <w:r w:rsidR="007474EE" w:rsidRPr="00C92509">
        <w:rPr>
          <w:i/>
          <w:color w:val="000000" w:themeColor="text1"/>
          <w:sz w:val="24"/>
          <w:szCs w:val="24"/>
        </w:rPr>
        <w:instrText>Nuclear Weapons</w:instrText>
      </w:r>
      <w:r w:rsidR="007474EE" w:rsidRPr="00C92509">
        <w:rPr>
          <w:iCs/>
          <w:color w:val="000000" w:themeColor="text1"/>
          <w:sz w:val="24"/>
          <w:szCs w:val="24"/>
        </w:rPr>
        <w:instrText>,</w:instrText>
      </w:r>
      <w:r w:rsidR="007474EE" w:rsidRPr="00C92509">
        <w:rPr>
          <w:i/>
          <w:color w:val="000000" w:themeColor="text1"/>
          <w:sz w:val="24"/>
          <w:szCs w:val="24"/>
        </w:rPr>
        <w:instrText xml:space="preserve"> </w:instrText>
      </w:r>
      <w:r w:rsidR="007474EE" w:rsidRPr="00C92509">
        <w:rPr>
          <w:color w:val="000000" w:themeColor="text1"/>
          <w:sz w:val="24"/>
          <w:szCs w:val="24"/>
        </w:rPr>
        <w:instrText>Advisory Opinion</w:instrText>
      </w:r>
      <w:r w:rsidR="007474EE" w:rsidRPr="00C92509">
        <w:rPr>
          <w:i/>
          <w:color w:val="000000" w:themeColor="text1"/>
          <w:sz w:val="24"/>
          <w:szCs w:val="24"/>
        </w:rPr>
        <w:instrText>,</w:instrText>
      </w:r>
      <w:r w:rsidR="007474EE" w:rsidRPr="00C92509">
        <w:rPr>
          <w:color w:val="000000" w:themeColor="text1"/>
          <w:sz w:val="24"/>
          <w:szCs w:val="24"/>
        </w:rPr>
        <w:instrText xml:space="preserve"> 1996 I.C.J. 95</w:instrText>
      </w:r>
      <w:r w:rsidR="007474EE">
        <w:instrText xml:space="preserve">" \s "Nuclear Weapons" \c 2 </w:instrText>
      </w:r>
      <w:r w:rsidR="007474EE">
        <w:rPr>
          <w:color w:val="000000" w:themeColor="text1"/>
          <w:sz w:val="24"/>
          <w:szCs w:val="24"/>
        </w:rPr>
        <w:fldChar w:fldCharType="end"/>
      </w:r>
      <w:r w:rsidR="00CB28C5">
        <w:rPr>
          <w:color w:val="000000" w:themeColor="text1"/>
          <w:sz w:val="24"/>
          <w:szCs w:val="24"/>
        </w:rPr>
        <w:t xml:space="preserve">, </w:t>
      </w:r>
      <w:r w:rsidRPr="00B4247C">
        <w:rPr>
          <w:color w:val="000000" w:themeColor="text1"/>
          <w:sz w:val="24"/>
          <w:szCs w:val="24"/>
        </w:rPr>
        <w:t>¶75</w:t>
      </w:r>
      <w:r w:rsidR="00E92053">
        <w:rPr>
          <w:color w:val="000000" w:themeColor="text1"/>
          <w:sz w:val="24"/>
          <w:szCs w:val="24"/>
        </w:rPr>
        <w:t xml:space="preserve"> </w:t>
      </w:r>
      <w:r w:rsidR="00512270">
        <w:rPr>
          <w:color w:val="000000" w:themeColor="text1"/>
          <w:sz w:val="24"/>
          <w:szCs w:val="24"/>
        </w:rPr>
        <w:t>[“</w:t>
      </w:r>
      <w:r w:rsidR="00512270">
        <w:rPr>
          <w:b/>
          <w:bCs/>
          <w:i/>
          <w:iCs/>
          <w:color w:val="000000" w:themeColor="text1"/>
          <w:sz w:val="24"/>
          <w:szCs w:val="24"/>
        </w:rPr>
        <w:t>Nuclear Weapons</w:t>
      </w:r>
      <w:r w:rsidR="00512270">
        <w:rPr>
          <w:color w:val="000000" w:themeColor="text1"/>
          <w:sz w:val="24"/>
          <w:szCs w:val="24"/>
        </w:rPr>
        <w:t>”]</w:t>
      </w:r>
      <w:r w:rsidRPr="00B4247C">
        <w:rPr>
          <w:color w:val="000000" w:themeColor="text1"/>
          <w:sz w:val="24"/>
          <w:szCs w:val="24"/>
        </w:rPr>
        <w:t xml:space="preserve">; </w:t>
      </w:r>
      <w:r w:rsidR="00254990">
        <w:rPr>
          <w:color w:val="000000" w:themeColor="text1"/>
          <w:sz w:val="24"/>
          <w:szCs w:val="24"/>
          <w:shd w:val="clear" w:color="auto" w:fill="FFFFFF"/>
        </w:rPr>
        <w:t xml:space="preserve">Jean-Marie </w:t>
      </w:r>
      <w:proofErr w:type="spellStart"/>
      <w:r w:rsidR="00254990">
        <w:rPr>
          <w:color w:val="000000" w:themeColor="text1"/>
          <w:sz w:val="24"/>
          <w:szCs w:val="24"/>
          <w:shd w:val="clear" w:color="auto" w:fill="FFFFFF"/>
        </w:rPr>
        <w:t>Henckaerts</w:t>
      </w:r>
      <w:proofErr w:type="spellEnd"/>
      <w:r w:rsidR="00254990">
        <w:rPr>
          <w:color w:val="000000" w:themeColor="text1"/>
          <w:sz w:val="24"/>
          <w:szCs w:val="24"/>
          <w:shd w:val="clear" w:color="auto" w:fill="FFFFFF"/>
        </w:rPr>
        <w:t xml:space="preserve"> &amp; Louise </w:t>
      </w:r>
      <w:proofErr w:type="spellStart"/>
      <w:r w:rsidR="00254990">
        <w:rPr>
          <w:color w:val="000000" w:themeColor="text1"/>
          <w:sz w:val="24"/>
          <w:szCs w:val="24"/>
          <w:shd w:val="clear" w:color="auto" w:fill="FFFFFF"/>
        </w:rPr>
        <w:t>Doswald</w:t>
      </w:r>
      <w:proofErr w:type="spellEnd"/>
      <w:r w:rsidR="00FB09E5">
        <w:rPr>
          <w:color w:val="000000" w:themeColor="text1"/>
          <w:sz w:val="24"/>
          <w:szCs w:val="24"/>
          <w:shd w:val="clear" w:color="auto" w:fill="FFFFFF"/>
        </w:rPr>
        <w:t>,</w:t>
      </w:r>
      <w:r w:rsidRPr="00B4247C">
        <w:rPr>
          <w:color w:val="000000" w:themeColor="text1"/>
          <w:sz w:val="24"/>
          <w:szCs w:val="24"/>
          <w:shd w:val="clear" w:color="auto" w:fill="FFFFFF"/>
        </w:rPr>
        <w:t xml:space="preserve"> </w:t>
      </w:r>
      <w:r w:rsidRPr="00FB09E5">
        <w:rPr>
          <w:smallCaps/>
          <w:color w:val="000000" w:themeColor="text1"/>
          <w:sz w:val="24"/>
          <w:szCs w:val="24"/>
          <w:shd w:val="clear" w:color="auto" w:fill="FFFFFF"/>
        </w:rPr>
        <w:t xml:space="preserve">Customary International Humanitarian Law, </w:t>
      </w:r>
      <w:r w:rsidR="00FB09E5" w:rsidRPr="00FB09E5">
        <w:rPr>
          <w:smallCaps/>
          <w:color w:val="000000" w:themeColor="text1"/>
          <w:sz w:val="24"/>
          <w:szCs w:val="24"/>
          <w:shd w:val="clear" w:color="auto" w:fill="FFFFFF"/>
        </w:rPr>
        <w:t>Vol.</w:t>
      </w:r>
      <w:r w:rsidRPr="00FB09E5">
        <w:rPr>
          <w:smallCaps/>
          <w:color w:val="000000" w:themeColor="text1"/>
          <w:sz w:val="24"/>
          <w:szCs w:val="24"/>
          <w:shd w:val="clear" w:color="auto" w:fill="FFFFFF"/>
        </w:rPr>
        <w:t xml:space="preserve"> I: Rules</w:t>
      </w:r>
      <w:r w:rsidR="00FB09E5">
        <w:rPr>
          <w:color w:val="000000" w:themeColor="text1"/>
          <w:sz w:val="24"/>
          <w:szCs w:val="24"/>
          <w:shd w:val="clear" w:color="auto" w:fill="FFFFFF"/>
        </w:rPr>
        <w:t xml:space="preserve"> </w:t>
      </w:r>
      <w:r w:rsidRPr="00B4247C">
        <w:rPr>
          <w:color w:val="000000" w:themeColor="text1"/>
          <w:sz w:val="24"/>
          <w:szCs w:val="24"/>
          <w:shd w:val="clear" w:color="auto" w:fill="FFFFFF"/>
        </w:rPr>
        <w:t>xvi</w:t>
      </w:r>
      <w:r w:rsidR="00FB09E5" w:rsidRPr="00B4247C">
        <w:rPr>
          <w:color w:val="000000" w:themeColor="text1"/>
          <w:sz w:val="24"/>
          <w:szCs w:val="24"/>
          <w:shd w:val="clear" w:color="auto" w:fill="FFFFFF"/>
        </w:rPr>
        <w:t xml:space="preserve"> </w:t>
      </w:r>
      <w:r w:rsidR="00FC6EF5">
        <w:rPr>
          <w:color w:val="000000" w:themeColor="text1"/>
          <w:sz w:val="24"/>
          <w:szCs w:val="24"/>
          <w:shd w:val="clear" w:color="auto" w:fill="FFFFFF"/>
        </w:rPr>
        <w:t>(</w:t>
      </w:r>
      <w:r w:rsidRPr="00B4247C">
        <w:rPr>
          <w:color w:val="000000" w:themeColor="text1"/>
          <w:sz w:val="24"/>
          <w:szCs w:val="24"/>
          <w:shd w:val="clear" w:color="auto" w:fill="FFFFFF"/>
        </w:rPr>
        <w:t>2005</w:t>
      </w:r>
      <w:r w:rsidR="00FC6EF5">
        <w:rPr>
          <w:color w:val="000000" w:themeColor="text1"/>
          <w:sz w:val="24"/>
          <w:szCs w:val="24"/>
          <w:shd w:val="clear" w:color="auto" w:fill="FFFFFF"/>
        </w:rPr>
        <w:t>)</w:t>
      </w:r>
      <w:r w:rsidR="006C19B7">
        <w:rPr>
          <w:color w:val="000000" w:themeColor="text1"/>
          <w:sz w:val="24"/>
          <w:szCs w:val="24"/>
          <w:shd w:val="clear" w:color="auto" w:fill="FFFFFF"/>
        </w:rPr>
        <w:fldChar w:fldCharType="begin"/>
      </w:r>
      <w:r w:rsidR="006C19B7">
        <w:instrText xml:space="preserve"> TA \l "</w:instrText>
      </w:r>
      <w:r w:rsidR="006C19B7" w:rsidRPr="00C92509">
        <w:rPr>
          <w:color w:val="000000" w:themeColor="text1"/>
          <w:sz w:val="24"/>
          <w:szCs w:val="24"/>
          <w:shd w:val="clear" w:color="auto" w:fill="FFFFFF"/>
        </w:rPr>
        <w:instrText xml:space="preserve">Jean-Marie </w:instrText>
      </w:r>
      <w:proofErr w:type="spellStart"/>
      <w:r w:rsidR="006C19B7" w:rsidRPr="00C92509">
        <w:rPr>
          <w:color w:val="000000" w:themeColor="text1"/>
          <w:sz w:val="24"/>
          <w:szCs w:val="24"/>
          <w:shd w:val="clear" w:color="auto" w:fill="FFFFFF"/>
        </w:rPr>
        <w:instrText>Henckaerts</w:instrText>
      </w:r>
      <w:proofErr w:type="spellEnd"/>
      <w:r w:rsidR="006C19B7" w:rsidRPr="00C92509">
        <w:rPr>
          <w:color w:val="000000" w:themeColor="text1"/>
          <w:sz w:val="24"/>
          <w:szCs w:val="24"/>
          <w:shd w:val="clear" w:color="auto" w:fill="FFFFFF"/>
        </w:rPr>
        <w:instrText xml:space="preserve"> &amp; Louise </w:instrText>
      </w:r>
      <w:proofErr w:type="spellStart"/>
      <w:r w:rsidR="006C19B7" w:rsidRPr="00C92509">
        <w:rPr>
          <w:color w:val="000000" w:themeColor="text1"/>
          <w:sz w:val="24"/>
          <w:szCs w:val="24"/>
          <w:shd w:val="clear" w:color="auto" w:fill="FFFFFF"/>
        </w:rPr>
        <w:instrText>Doswald</w:instrText>
      </w:r>
      <w:proofErr w:type="spellEnd"/>
      <w:r w:rsidR="006C19B7" w:rsidRPr="00C92509">
        <w:rPr>
          <w:color w:val="000000" w:themeColor="text1"/>
          <w:sz w:val="24"/>
          <w:szCs w:val="24"/>
          <w:shd w:val="clear" w:color="auto" w:fill="FFFFFF"/>
        </w:rPr>
        <w:instrText xml:space="preserve">, </w:instrText>
      </w:r>
      <w:r w:rsidR="006C19B7" w:rsidRPr="00C92509">
        <w:rPr>
          <w:smallCaps/>
          <w:color w:val="000000" w:themeColor="text1"/>
          <w:sz w:val="24"/>
          <w:szCs w:val="24"/>
          <w:shd w:val="clear" w:color="auto" w:fill="FFFFFF"/>
        </w:rPr>
        <w:instrText>Customary International Humanitarian Law, Vol. I: Rules</w:instrText>
      </w:r>
      <w:r w:rsidR="006C19B7" w:rsidRPr="00C92509">
        <w:rPr>
          <w:color w:val="000000" w:themeColor="text1"/>
          <w:sz w:val="24"/>
          <w:szCs w:val="24"/>
          <w:shd w:val="clear" w:color="auto" w:fill="FFFFFF"/>
        </w:rPr>
        <w:instrText xml:space="preserve"> (2005)</w:instrText>
      </w:r>
      <w:r w:rsidR="006C19B7">
        <w:instrText xml:space="preserve">" \s "ICRC Customary Rules" \c 11 </w:instrText>
      </w:r>
      <w:r w:rsidR="006C19B7">
        <w:rPr>
          <w:color w:val="000000" w:themeColor="text1"/>
          <w:sz w:val="24"/>
          <w:szCs w:val="24"/>
          <w:shd w:val="clear" w:color="auto" w:fill="FFFFFF"/>
        </w:rPr>
        <w:fldChar w:fldCharType="end"/>
      </w:r>
      <w:r w:rsidR="00DF672C">
        <w:rPr>
          <w:color w:val="000000" w:themeColor="text1"/>
          <w:sz w:val="24"/>
          <w:szCs w:val="24"/>
          <w:shd w:val="clear" w:color="auto" w:fill="FFFFFF"/>
        </w:rPr>
        <w:t xml:space="preserve"> [“</w:t>
      </w:r>
      <w:r w:rsidR="00DF672C">
        <w:rPr>
          <w:b/>
          <w:bCs/>
          <w:color w:val="000000" w:themeColor="text1"/>
          <w:sz w:val="24"/>
          <w:szCs w:val="24"/>
          <w:shd w:val="clear" w:color="auto" w:fill="FFFFFF"/>
        </w:rPr>
        <w:t>ICRC Customary Rules</w:t>
      </w:r>
      <w:r w:rsidR="00DF672C">
        <w:rPr>
          <w:color w:val="000000" w:themeColor="text1"/>
          <w:sz w:val="24"/>
          <w:szCs w:val="24"/>
          <w:shd w:val="clear" w:color="auto" w:fill="FFFFFF"/>
        </w:rPr>
        <w:t>”]</w:t>
      </w:r>
      <w:r w:rsidRPr="00B4247C">
        <w:rPr>
          <w:color w:val="000000" w:themeColor="text1"/>
          <w:sz w:val="24"/>
          <w:szCs w:val="24"/>
          <w:shd w:val="clear" w:color="auto" w:fill="FFFFFF"/>
        </w:rPr>
        <w:t>.</w:t>
      </w:r>
    </w:p>
  </w:footnote>
  <w:footnote w:id="47">
    <w:p w14:paraId="43396C5A" w14:textId="5D3EC664"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0E2388" w:rsidRPr="003322D2">
        <w:rPr>
          <w:sz w:val="24"/>
          <w:szCs w:val="24"/>
          <w:lang w:val="en-GB"/>
        </w:rPr>
        <w:t xml:space="preserve">Protocol Additional </w:t>
      </w:r>
      <w:r w:rsidR="00E732C6">
        <w:rPr>
          <w:sz w:val="24"/>
          <w:szCs w:val="24"/>
          <w:lang w:val="en-GB"/>
        </w:rPr>
        <w:t>t</w:t>
      </w:r>
      <w:r w:rsidR="000E2388" w:rsidRPr="003322D2">
        <w:rPr>
          <w:sz w:val="24"/>
          <w:szCs w:val="24"/>
          <w:lang w:val="en-GB"/>
        </w:rPr>
        <w:t xml:space="preserve">o </w:t>
      </w:r>
      <w:r w:rsidR="00E732C6">
        <w:rPr>
          <w:sz w:val="24"/>
          <w:szCs w:val="24"/>
          <w:lang w:val="en-GB"/>
        </w:rPr>
        <w:t>t</w:t>
      </w:r>
      <w:r w:rsidR="000E2388" w:rsidRPr="003322D2">
        <w:rPr>
          <w:sz w:val="24"/>
          <w:szCs w:val="24"/>
          <w:lang w:val="en-GB"/>
        </w:rPr>
        <w:t xml:space="preserve">he Geneva Conventions </w:t>
      </w:r>
      <w:r w:rsidR="006C19B7">
        <w:rPr>
          <w:sz w:val="24"/>
          <w:szCs w:val="24"/>
          <w:lang w:val="en-GB"/>
        </w:rPr>
        <w:t>o</w:t>
      </w:r>
      <w:r w:rsidR="000E2388" w:rsidRPr="003322D2">
        <w:rPr>
          <w:sz w:val="24"/>
          <w:szCs w:val="24"/>
          <w:lang w:val="en-GB"/>
        </w:rPr>
        <w:t>f 12 August 1949, 1977,</w:t>
      </w:r>
      <w:r w:rsidR="00F4766C">
        <w:rPr>
          <w:sz w:val="24"/>
          <w:szCs w:val="24"/>
          <w:lang w:val="en-GB"/>
        </w:rPr>
        <w:t xml:space="preserve"> 1125 U.N.T.S.</w:t>
      </w:r>
      <w:r w:rsidR="00325DFC">
        <w:rPr>
          <w:sz w:val="24"/>
          <w:szCs w:val="24"/>
          <w:lang w:val="en-GB"/>
        </w:rPr>
        <w:t xml:space="preserve"> </w:t>
      </w:r>
      <w:r w:rsidR="00F4766C">
        <w:rPr>
          <w:sz w:val="24"/>
          <w:szCs w:val="24"/>
          <w:lang w:val="en-GB"/>
        </w:rPr>
        <w:t>3</w:t>
      </w:r>
      <w:r w:rsidR="006C19B7">
        <w:rPr>
          <w:sz w:val="24"/>
          <w:szCs w:val="24"/>
          <w:lang w:val="en-GB"/>
        </w:rPr>
        <w:fldChar w:fldCharType="begin"/>
      </w:r>
      <w:r w:rsidR="006C19B7">
        <w:instrText xml:space="preserve"> TA \l "</w:instrText>
      </w:r>
      <w:r w:rsidR="006C19B7" w:rsidRPr="00C92509">
        <w:rPr>
          <w:sz w:val="24"/>
          <w:szCs w:val="24"/>
          <w:lang w:val="en-GB"/>
        </w:rPr>
        <w:instrText>Protocol Additional to the Geneva Conventions of 12 August 1949, 1977, 1125 U.N.T.S. 3</w:instrText>
      </w:r>
      <w:r w:rsidR="006C19B7">
        <w:instrText xml:space="preserve">" \s "API" \c 1 </w:instrText>
      </w:r>
      <w:r w:rsidR="006C19B7">
        <w:rPr>
          <w:sz w:val="24"/>
          <w:szCs w:val="24"/>
          <w:lang w:val="en-GB"/>
        </w:rPr>
        <w:fldChar w:fldCharType="end"/>
      </w:r>
      <w:r w:rsidR="006C19B7">
        <w:rPr>
          <w:sz w:val="24"/>
          <w:szCs w:val="24"/>
          <w:lang w:val="en-GB"/>
        </w:rPr>
        <w:t>,</w:t>
      </w:r>
      <w:r w:rsidR="000E2388" w:rsidRPr="003322D2">
        <w:rPr>
          <w:sz w:val="24"/>
          <w:szCs w:val="24"/>
          <w:lang w:val="en-GB"/>
        </w:rPr>
        <w:t xml:space="preserve"> Art.52</w:t>
      </w:r>
      <w:r w:rsidR="000E2388">
        <w:rPr>
          <w:sz w:val="24"/>
          <w:szCs w:val="24"/>
          <w:lang w:val="en-GB"/>
        </w:rPr>
        <w:t>(2)</w:t>
      </w:r>
      <w:r w:rsidR="000E2388" w:rsidRPr="003322D2">
        <w:rPr>
          <w:sz w:val="24"/>
          <w:szCs w:val="24"/>
          <w:lang w:val="en-GB"/>
        </w:rPr>
        <w:t xml:space="preserve"> [“</w:t>
      </w:r>
      <w:r w:rsidR="000E2388" w:rsidRPr="003322D2">
        <w:rPr>
          <w:b/>
          <w:bCs/>
          <w:sz w:val="24"/>
          <w:szCs w:val="24"/>
          <w:lang w:val="en-GB"/>
        </w:rPr>
        <w:t>API</w:t>
      </w:r>
      <w:r w:rsidR="000E2388" w:rsidRPr="003322D2">
        <w:rPr>
          <w:sz w:val="24"/>
          <w:szCs w:val="24"/>
          <w:lang w:val="en-GB"/>
        </w:rPr>
        <w:t>”]</w:t>
      </w:r>
      <w:r w:rsidR="000F573C">
        <w:rPr>
          <w:sz w:val="24"/>
          <w:szCs w:val="24"/>
          <w:lang w:val="en-GB"/>
        </w:rPr>
        <w:t>.</w:t>
      </w:r>
    </w:p>
  </w:footnote>
  <w:footnote w:id="48">
    <w:p w14:paraId="0CFE9144" w14:textId="77777777"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Id.</w:t>
      </w:r>
    </w:p>
  </w:footnote>
  <w:footnote w:id="49">
    <w:p w14:paraId="2A6EB74D" w14:textId="3D58A458" w:rsidR="00630B0B" w:rsidRPr="00B4247C" w:rsidRDefault="00630B0B" w:rsidP="008B28E0">
      <w:pPr>
        <w:pStyle w:val="FootnoteText"/>
        <w:jc w:val="left"/>
        <w:rPr>
          <w:sz w:val="24"/>
          <w:szCs w:val="24"/>
        </w:rPr>
      </w:pPr>
      <w:r w:rsidRPr="00B4247C">
        <w:rPr>
          <w:rStyle w:val="FootnoteReference"/>
          <w:color w:val="000000" w:themeColor="text1"/>
          <w:sz w:val="24"/>
          <w:szCs w:val="24"/>
        </w:rPr>
        <w:footnoteRef/>
      </w:r>
      <w:r w:rsidRPr="00B4247C">
        <w:rPr>
          <w:color w:val="000000" w:themeColor="text1"/>
          <w:sz w:val="24"/>
          <w:szCs w:val="24"/>
        </w:rPr>
        <w:t xml:space="preserve"> </w:t>
      </w:r>
      <w:r w:rsidRPr="00F8329F">
        <w:rPr>
          <w:i/>
          <w:color w:val="000000" w:themeColor="text1"/>
          <w:sz w:val="24"/>
          <w:szCs w:val="24"/>
        </w:rPr>
        <w:t xml:space="preserve">Prosecutor v. </w:t>
      </w:r>
      <w:proofErr w:type="spellStart"/>
      <w:r w:rsidRPr="00F8329F">
        <w:rPr>
          <w:i/>
          <w:iCs/>
          <w:color w:val="000000" w:themeColor="text1"/>
          <w:sz w:val="24"/>
          <w:szCs w:val="24"/>
        </w:rPr>
        <w:t>Gali</w:t>
      </w:r>
      <w:r w:rsidR="00F8329F">
        <w:rPr>
          <w:i/>
          <w:iCs/>
          <w:color w:val="000000" w:themeColor="text1"/>
          <w:sz w:val="24"/>
          <w:szCs w:val="24"/>
        </w:rPr>
        <w:t>ć</w:t>
      </w:r>
      <w:proofErr w:type="spellEnd"/>
      <w:r w:rsidRPr="00B4247C">
        <w:rPr>
          <w:color w:val="000000" w:themeColor="text1"/>
          <w:sz w:val="24"/>
          <w:szCs w:val="24"/>
        </w:rPr>
        <w:t>,</w:t>
      </w:r>
      <w:r w:rsidR="0015445F">
        <w:rPr>
          <w:color w:val="000000" w:themeColor="text1"/>
          <w:sz w:val="24"/>
          <w:szCs w:val="24"/>
        </w:rPr>
        <w:t xml:space="preserve"> </w:t>
      </w:r>
      <w:r w:rsidR="00ED6FA7" w:rsidRPr="00B4247C">
        <w:rPr>
          <w:color w:val="000000" w:themeColor="text1"/>
          <w:sz w:val="24"/>
          <w:szCs w:val="24"/>
        </w:rPr>
        <w:t>IT98-29-T</w:t>
      </w:r>
      <w:r w:rsidR="00ED6FA7">
        <w:rPr>
          <w:color w:val="000000" w:themeColor="text1"/>
          <w:sz w:val="24"/>
          <w:szCs w:val="24"/>
        </w:rPr>
        <w:t>,</w:t>
      </w:r>
      <w:r w:rsidRPr="00B4247C">
        <w:rPr>
          <w:color w:val="000000" w:themeColor="text1"/>
          <w:sz w:val="24"/>
          <w:szCs w:val="24"/>
        </w:rPr>
        <w:t xml:space="preserve"> </w:t>
      </w:r>
      <w:r w:rsidR="005A4C90">
        <w:rPr>
          <w:color w:val="000000" w:themeColor="text1"/>
          <w:sz w:val="24"/>
          <w:szCs w:val="24"/>
        </w:rPr>
        <w:t xml:space="preserve">ICTY, </w:t>
      </w:r>
      <w:r w:rsidRPr="00B4247C">
        <w:rPr>
          <w:color w:val="000000" w:themeColor="text1"/>
          <w:sz w:val="24"/>
          <w:szCs w:val="24"/>
        </w:rPr>
        <w:t>¶58</w:t>
      </w:r>
      <w:r w:rsidR="00460CEC">
        <w:rPr>
          <w:color w:val="000000" w:themeColor="text1"/>
          <w:sz w:val="24"/>
          <w:szCs w:val="24"/>
        </w:rPr>
        <w:t xml:space="preserve"> (2003)</w:t>
      </w:r>
      <w:r w:rsidR="006C19B7">
        <w:rPr>
          <w:color w:val="000000" w:themeColor="text1"/>
          <w:sz w:val="24"/>
          <w:szCs w:val="24"/>
        </w:rPr>
        <w:fldChar w:fldCharType="begin"/>
      </w:r>
      <w:r w:rsidR="006C19B7">
        <w:instrText xml:space="preserve"> TA \l "</w:instrText>
      </w:r>
      <w:r w:rsidR="006C19B7" w:rsidRPr="00C92509">
        <w:rPr>
          <w:i/>
          <w:color w:val="000000" w:themeColor="text1"/>
          <w:sz w:val="24"/>
          <w:szCs w:val="24"/>
        </w:rPr>
        <w:instrText xml:space="preserve">Prosecutor v. </w:instrText>
      </w:r>
      <w:proofErr w:type="spellStart"/>
      <w:r w:rsidR="006C19B7" w:rsidRPr="00C92509">
        <w:rPr>
          <w:i/>
          <w:iCs/>
          <w:color w:val="000000" w:themeColor="text1"/>
          <w:sz w:val="24"/>
          <w:szCs w:val="24"/>
        </w:rPr>
        <w:instrText>Galić</w:instrText>
      </w:r>
      <w:proofErr w:type="spellEnd"/>
      <w:r w:rsidR="006C19B7" w:rsidRPr="00C92509">
        <w:rPr>
          <w:color w:val="000000" w:themeColor="text1"/>
          <w:sz w:val="24"/>
          <w:szCs w:val="24"/>
        </w:rPr>
        <w:instrText>, IT98-29-T, ICTY (2003)</w:instrText>
      </w:r>
      <w:r w:rsidR="006C19B7">
        <w:instrText>" \s "</w:instrText>
      </w:r>
      <w:proofErr w:type="spellStart"/>
      <w:r w:rsidR="006C19B7">
        <w:instrText>Galić</w:instrText>
      </w:r>
      <w:proofErr w:type="spellEnd"/>
      <w:r w:rsidR="006C19B7">
        <w:instrText xml:space="preserve">" \c 3 </w:instrText>
      </w:r>
      <w:r w:rsidR="006C19B7">
        <w:rPr>
          <w:color w:val="000000" w:themeColor="text1"/>
          <w:sz w:val="24"/>
          <w:szCs w:val="24"/>
        </w:rPr>
        <w:fldChar w:fldCharType="end"/>
      </w:r>
      <w:r w:rsidRPr="00B4247C">
        <w:rPr>
          <w:color w:val="000000" w:themeColor="text1"/>
          <w:sz w:val="24"/>
          <w:szCs w:val="24"/>
        </w:rPr>
        <w:t>; S</w:t>
      </w:r>
      <w:r w:rsidR="00814E3C">
        <w:rPr>
          <w:color w:val="000000" w:themeColor="text1"/>
          <w:sz w:val="24"/>
          <w:szCs w:val="24"/>
        </w:rPr>
        <w:t>tefan</w:t>
      </w:r>
      <w:r w:rsidRPr="00B4247C">
        <w:rPr>
          <w:color w:val="000000" w:themeColor="text1"/>
          <w:sz w:val="24"/>
          <w:szCs w:val="24"/>
        </w:rPr>
        <w:t xml:space="preserve"> </w:t>
      </w:r>
      <w:proofErr w:type="spellStart"/>
      <w:r w:rsidRPr="00B4247C">
        <w:rPr>
          <w:color w:val="000000" w:themeColor="text1"/>
          <w:sz w:val="24"/>
          <w:szCs w:val="24"/>
        </w:rPr>
        <w:t>Oeter</w:t>
      </w:r>
      <w:proofErr w:type="spellEnd"/>
      <w:r w:rsidRPr="00B4247C">
        <w:rPr>
          <w:color w:val="000000" w:themeColor="text1"/>
          <w:sz w:val="24"/>
          <w:szCs w:val="24"/>
        </w:rPr>
        <w:t xml:space="preserve">, </w:t>
      </w:r>
      <w:r w:rsidRPr="00072D2C">
        <w:rPr>
          <w:i/>
          <w:color w:val="000000" w:themeColor="text1"/>
          <w:sz w:val="24"/>
          <w:szCs w:val="24"/>
        </w:rPr>
        <w:t>Methods and Means of Combat, in</w:t>
      </w:r>
      <w:r w:rsidRPr="00B4247C">
        <w:rPr>
          <w:color w:val="000000" w:themeColor="text1"/>
          <w:sz w:val="24"/>
          <w:szCs w:val="24"/>
        </w:rPr>
        <w:t xml:space="preserve"> </w:t>
      </w:r>
      <w:r w:rsidR="008C1818" w:rsidRPr="005C0C0A">
        <w:rPr>
          <w:smallCaps/>
          <w:color w:val="000000" w:themeColor="text1"/>
          <w:sz w:val="24"/>
          <w:szCs w:val="24"/>
        </w:rPr>
        <w:t>The Handbook Of International Humanitarian Law</w:t>
      </w:r>
      <w:r w:rsidRPr="005C0C0A">
        <w:rPr>
          <w:smallCaps/>
          <w:color w:val="000000" w:themeColor="text1"/>
          <w:sz w:val="24"/>
          <w:szCs w:val="24"/>
        </w:rPr>
        <w:t xml:space="preserve"> </w:t>
      </w:r>
      <w:r w:rsidRPr="00B4247C">
        <w:rPr>
          <w:color w:val="000000" w:themeColor="text1"/>
          <w:sz w:val="24"/>
          <w:szCs w:val="24"/>
        </w:rPr>
        <w:t>119</w:t>
      </w:r>
      <w:r w:rsidR="000B5638">
        <w:rPr>
          <w:color w:val="000000" w:themeColor="text1"/>
          <w:sz w:val="24"/>
          <w:szCs w:val="24"/>
        </w:rPr>
        <w:t>, 186</w:t>
      </w:r>
      <w:r w:rsidRPr="00B4247C">
        <w:rPr>
          <w:color w:val="000000" w:themeColor="text1"/>
          <w:sz w:val="24"/>
          <w:szCs w:val="24"/>
        </w:rPr>
        <w:t xml:space="preserve"> (D</w:t>
      </w:r>
      <w:r w:rsidR="008C1818">
        <w:rPr>
          <w:color w:val="000000" w:themeColor="text1"/>
          <w:sz w:val="24"/>
          <w:szCs w:val="24"/>
        </w:rPr>
        <w:t>ieter</w:t>
      </w:r>
      <w:r w:rsidRPr="00B4247C">
        <w:rPr>
          <w:color w:val="000000" w:themeColor="text1"/>
          <w:sz w:val="24"/>
          <w:szCs w:val="24"/>
        </w:rPr>
        <w:t xml:space="preserve"> </w:t>
      </w:r>
      <w:r w:rsidR="00032BC2">
        <w:rPr>
          <w:color w:val="000000" w:themeColor="text1"/>
          <w:sz w:val="24"/>
          <w:szCs w:val="24"/>
        </w:rPr>
        <w:t>Fleck</w:t>
      </w:r>
      <w:r w:rsidR="008C1818">
        <w:rPr>
          <w:color w:val="000000" w:themeColor="text1"/>
          <w:sz w:val="24"/>
          <w:szCs w:val="24"/>
        </w:rPr>
        <w:t xml:space="preserve"> </w:t>
      </w:r>
      <w:r w:rsidR="00032BC2">
        <w:rPr>
          <w:color w:val="000000" w:themeColor="text1"/>
          <w:sz w:val="24"/>
          <w:szCs w:val="24"/>
        </w:rPr>
        <w:t>ed</w:t>
      </w:r>
      <w:r w:rsidRPr="00B4247C">
        <w:rPr>
          <w:color w:val="000000" w:themeColor="text1"/>
          <w:sz w:val="24"/>
          <w:szCs w:val="24"/>
        </w:rPr>
        <w:t>.</w:t>
      </w:r>
      <w:r w:rsidR="00257A93">
        <w:rPr>
          <w:color w:val="000000" w:themeColor="text1"/>
          <w:sz w:val="24"/>
          <w:szCs w:val="24"/>
        </w:rPr>
        <w:t>,</w:t>
      </w:r>
      <w:r w:rsidRPr="00B4247C">
        <w:rPr>
          <w:color w:val="000000" w:themeColor="text1"/>
          <w:sz w:val="24"/>
          <w:szCs w:val="24"/>
        </w:rPr>
        <w:t xml:space="preserve"> 2009)</w:t>
      </w:r>
      <w:r w:rsidR="006C19B7">
        <w:rPr>
          <w:color w:val="000000" w:themeColor="text1"/>
          <w:sz w:val="24"/>
          <w:szCs w:val="24"/>
        </w:rPr>
        <w:fldChar w:fldCharType="begin"/>
      </w:r>
      <w:r w:rsidR="006C19B7">
        <w:instrText xml:space="preserve"> TA \l "</w:instrText>
      </w:r>
      <w:r w:rsidR="006C19B7" w:rsidRPr="00C92509">
        <w:rPr>
          <w:color w:val="000000" w:themeColor="text1"/>
          <w:sz w:val="24"/>
          <w:szCs w:val="24"/>
        </w:rPr>
        <w:instrText xml:space="preserve">Stefan </w:instrText>
      </w:r>
      <w:proofErr w:type="spellStart"/>
      <w:r w:rsidR="006C19B7" w:rsidRPr="00C92509">
        <w:rPr>
          <w:color w:val="000000" w:themeColor="text1"/>
          <w:sz w:val="24"/>
          <w:szCs w:val="24"/>
        </w:rPr>
        <w:instrText>Oeter</w:instrText>
      </w:r>
      <w:proofErr w:type="spellEnd"/>
      <w:r w:rsidR="006C19B7" w:rsidRPr="00C92509">
        <w:rPr>
          <w:color w:val="000000" w:themeColor="text1"/>
          <w:sz w:val="24"/>
          <w:szCs w:val="24"/>
        </w:rPr>
        <w:instrText xml:space="preserve">, </w:instrText>
      </w:r>
      <w:r w:rsidR="006C19B7" w:rsidRPr="00C92509">
        <w:rPr>
          <w:i/>
          <w:color w:val="000000" w:themeColor="text1"/>
          <w:sz w:val="24"/>
          <w:szCs w:val="24"/>
        </w:rPr>
        <w:instrText>Methods and Means of Combat, in</w:instrText>
      </w:r>
      <w:r w:rsidR="006C19B7" w:rsidRPr="00C92509">
        <w:rPr>
          <w:color w:val="000000" w:themeColor="text1"/>
          <w:sz w:val="24"/>
          <w:szCs w:val="24"/>
        </w:rPr>
        <w:instrText xml:space="preserve"> </w:instrText>
      </w:r>
      <w:r w:rsidR="006C19B7" w:rsidRPr="00C92509">
        <w:rPr>
          <w:smallCaps/>
          <w:color w:val="000000" w:themeColor="text1"/>
          <w:sz w:val="24"/>
          <w:szCs w:val="24"/>
        </w:rPr>
        <w:instrText>The Handbook Of International Humanitarian Law</w:instrText>
      </w:r>
      <w:r w:rsidR="006C19B7" w:rsidRPr="00C92509">
        <w:rPr>
          <w:color w:val="000000" w:themeColor="text1"/>
          <w:sz w:val="24"/>
          <w:szCs w:val="24"/>
        </w:rPr>
        <w:instrText xml:space="preserve"> (Dieter Fleck ed., 2009)</w:instrText>
      </w:r>
      <w:r w:rsidR="006C19B7">
        <w:instrText>" \s "</w:instrText>
      </w:r>
      <w:proofErr w:type="spellStart"/>
      <w:r w:rsidR="006C19B7">
        <w:instrText>Oeter</w:instrText>
      </w:r>
      <w:proofErr w:type="spellEnd"/>
      <w:r w:rsidR="006C19B7">
        <w:instrText xml:space="preserve">" \c 7 </w:instrText>
      </w:r>
      <w:r w:rsidR="006C19B7">
        <w:rPr>
          <w:color w:val="000000" w:themeColor="text1"/>
          <w:sz w:val="24"/>
          <w:szCs w:val="24"/>
        </w:rPr>
        <w:fldChar w:fldCharType="end"/>
      </w:r>
      <w:r w:rsidRPr="00B4247C">
        <w:rPr>
          <w:color w:val="000000" w:themeColor="text1"/>
          <w:sz w:val="24"/>
          <w:szCs w:val="24"/>
        </w:rPr>
        <w:t>; W</w:t>
      </w:r>
      <w:r w:rsidR="001E7E1F">
        <w:rPr>
          <w:color w:val="000000" w:themeColor="text1"/>
          <w:sz w:val="24"/>
          <w:szCs w:val="24"/>
        </w:rPr>
        <w:t>illiam J.</w:t>
      </w:r>
      <w:r w:rsidRPr="00B4247C">
        <w:rPr>
          <w:color w:val="000000" w:themeColor="text1"/>
          <w:sz w:val="24"/>
          <w:szCs w:val="24"/>
        </w:rPr>
        <w:t xml:space="preserve"> </w:t>
      </w:r>
      <w:proofErr w:type="spellStart"/>
      <w:r w:rsidRPr="00B4247C">
        <w:rPr>
          <w:color w:val="000000" w:themeColor="text1"/>
          <w:sz w:val="24"/>
          <w:szCs w:val="24"/>
        </w:rPr>
        <w:t>Fenrick</w:t>
      </w:r>
      <w:proofErr w:type="spellEnd"/>
      <w:r w:rsidRPr="00B4247C">
        <w:rPr>
          <w:color w:val="000000" w:themeColor="text1"/>
          <w:sz w:val="24"/>
          <w:szCs w:val="24"/>
        </w:rPr>
        <w:t xml:space="preserve">, </w:t>
      </w:r>
      <w:r w:rsidRPr="00E766AA">
        <w:rPr>
          <w:i/>
          <w:color w:val="000000" w:themeColor="text1"/>
          <w:sz w:val="24"/>
          <w:szCs w:val="24"/>
        </w:rPr>
        <w:t>Attacking the Enemy Civilian as a Punishable Offense</w:t>
      </w:r>
      <w:r w:rsidRPr="00B4247C">
        <w:rPr>
          <w:color w:val="000000" w:themeColor="text1"/>
          <w:sz w:val="24"/>
          <w:szCs w:val="24"/>
        </w:rPr>
        <w:t xml:space="preserve">, 8 </w:t>
      </w:r>
      <w:r w:rsidRPr="003E183D">
        <w:rPr>
          <w:smallCaps/>
          <w:color w:val="000000" w:themeColor="text1"/>
          <w:sz w:val="24"/>
          <w:szCs w:val="24"/>
        </w:rPr>
        <w:t>D</w:t>
      </w:r>
      <w:r w:rsidR="002F26DC" w:rsidRPr="003E183D">
        <w:rPr>
          <w:smallCaps/>
          <w:color w:val="000000" w:themeColor="text1"/>
          <w:sz w:val="24"/>
          <w:szCs w:val="24"/>
        </w:rPr>
        <w:t>uke</w:t>
      </w:r>
      <w:r w:rsidRPr="003E183D">
        <w:rPr>
          <w:smallCaps/>
          <w:color w:val="000000" w:themeColor="text1"/>
          <w:sz w:val="24"/>
          <w:szCs w:val="24"/>
        </w:rPr>
        <w:t xml:space="preserve"> J. C</w:t>
      </w:r>
      <w:r w:rsidR="002F26DC" w:rsidRPr="003E183D">
        <w:rPr>
          <w:smallCaps/>
          <w:color w:val="000000" w:themeColor="text1"/>
          <w:sz w:val="24"/>
          <w:szCs w:val="24"/>
        </w:rPr>
        <w:t>omp</w:t>
      </w:r>
      <w:r w:rsidRPr="003E183D">
        <w:rPr>
          <w:smallCaps/>
          <w:color w:val="000000" w:themeColor="text1"/>
          <w:sz w:val="24"/>
          <w:szCs w:val="24"/>
        </w:rPr>
        <w:t>. &amp; I</w:t>
      </w:r>
      <w:r w:rsidR="002F26DC" w:rsidRPr="003E183D">
        <w:rPr>
          <w:smallCaps/>
          <w:color w:val="000000" w:themeColor="text1"/>
          <w:sz w:val="24"/>
          <w:szCs w:val="24"/>
        </w:rPr>
        <w:t>nt</w:t>
      </w:r>
      <w:r w:rsidRPr="003E183D">
        <w:rPr>
          <w:smallCaps/>
          <w:color w:val="000000" w:themeColor="text1"/>
          <w:sz w:val="24"/>
          <w:szCs w:val="24"/>
        </w:rPr>
        <w:t>'</w:t>
      </w:r>
      <w:r w:rsidR="002F26DC" w:rsidRPr="003E183D">
        <w:rPr>
          <w:smallCaps/>
          <w:color w:val="000000" w:themeColor="text1"/>
          <w:sz w:val="24"/>
          <w:szCs w:val="24"/>
        </w:rPr>
        <w:t>l.</w:t>
      </w:r>
      <w:r w:rsidRPr="003E183D">
        <w:rPr>
          <w:smallCaps/>
          <w:color w:val="000000" w:themeColor="text1"/>
          <w:sz w:val="24"/>
          <w:szCs w:val="24"/>
        </w:rPr>
        <w:t xml:space="preserve"> L.</w:t>
      </w:r>
      <w:r w:rsidRPr="00B4247C">
        <w:rPr>
          <w:color w:val="000000" w:themeColor="text1"/>
          <w:sz w:val="24"/>
          <w:szCs w:val="24"/>
        </w:rPr>
        <w:t xml:space="preserve"> 53</w:t>
      </w:r>
      <w:r w:rsidR="00AF2263">
        <w:rPr>
          <w:color w:val="000000" w:themeColor="text1"/>
          <w:sz w:val="24"/>
          <w:szCs w:val="24"/>
        </w:rPr>
        <w:t>9,</w:t>
      </w:r>
      <w:r w:rsidRPr="00B4247C">
        <w:rPr>
          <w:color w:val="000000" w:themeColor="text1"/>
          <w:sz w:val="24"/>
          <w:szCs w:val="24"/>
        </w:rPr>
        <w:t xml:space="preserve"> </w:t>
      </w:r>
      <w:r w:rsidR="00AB3394" w:rsidRPr="00B4247C">
        <w:rPr>
          <w:color w:val="000000" w:themeColor="text1"/>
          <w:sz w:val="24"/>
          <w:szCs w:val="24"/>
        </w:rPr>
        <w:t>548</w:t>
      </w:r>
      <w:r w:rsidRPr="00B4247C">
        <w:rPr>
          <w:color w:val="000000" w:themeColor="text1"/>
          <w:sz w:val="24"/>
          <w:szCs w:val="24"/>
        </w:rPr>
        <w:t xml:space="preserve"> (1997)</w:t>
      </w:r>
      <w:r w:rsidR="006C19B7">
        <w:rPr>
          <w:color w:val="000000" w:themeColor="text1"/>
          <w:sz w:val="24"/>
          <w:szCs w:val="24"/>
        </w:rPr>
        <w:fldChar w:fldCharType="begin"/>
      </w:r>
      <w:r w:rsidR="006C19B7">
        <w:instrText xml:space="preserve"> TA \l "</w:instrText>
      </w:r>
      <w:r w:rsidR="006C19B7" w:rsidRPr="00C92509">
        <w:rPr>
          <w:color w:val="000000" w:themeColor="text1"/>
          <w:sz w:val="24"/>
          <w:szCs w:val="24"/>
        </w:rPr>
        <w:instrText xml:space="preserve">William J. </w:instrText>
      </w:r>
      <w:proofErr w:type="spellStart"/>
      <w:r w:rsidR="006C19B7" w:rsidRPr="00C92509">
        <w:rPr>
          <w:color w:val="000000" w:themeColor="text1"/>
          <w:sz w:val="24"/>
          <w:szCs w:val="24"/>
        </w:rPr>
        <w:instrText>Fenrick</w:instrText>
      </w:r>
      <w:proofErr w:type="spellEnd"/>
      <w:r w:rsidR="006C19B7" w:rsidRPr="00C92509">
        <w:rPr>
          <w:color w:val="000000" w:themeColor="text1"/>
          <w:sz w:val="24"/>
          <w:szCs w:val="24"/>
        </w:rPr>
        <w:instrText xml:space="preserve">, </w:instrText>
      </w:r>
      <w:r w:rsidR="006C19B7" w:rsidRPr="00C92509">
        <w:rPr>
          <w:i/>
          <w:color w:val="000000" w:themeColor="text1"/>
          <w:sz w:val="24"/>
          <w:szCs w:val="24"/>
        </w:rPr>
        <w:instrText>Attacking the Enemy Civilian as a Punishable Offense</w:instrText>
      </w:r>
      <w:r w:rsidR="006C19B7" w:rsidRPr="00C92509">
        <w:rPr>
          <w:color w:val="000000" w:themeColor="text1"/>
          <w:sz w:val="24"/>
          <w:szCs w:val="24"/>
        </w:rPr>
        <w:instrText xml:space="preserve">, 8 </w:instrText>
      </w:r>
      <w:r w:rsidR="006C19B7" w:rsidRPr="00C92509">
        <w:rPr>
          <w:smallCaps/>
          <w:color w:val="000000" w:themeColor="text1"/>
          <w:sz w:val="24"/>
          <w:szCs w:val="24"/>
        </w:rPr>
        <w:instrText>Duke J. Comp. &amp; Int'l. L.</w:instrText>
      </w:r>
      <w:r w:rsidR="006C19B7" w:rsidRPr="00C92509">
        <w:rPr>
          <w:color w:val="000000" w:themeColor="text1"/>
          <w:sz w:val="24"/>
          <w:szCs w:val="24"/>
        </w:rPr>
        <w:instrText xml:space="preserve"> (1997)</w:instrText>
      </w:r>
      <w:r w:rsidR="006C19B7">
        <w:instrText>" \s "</w:instrText>
      </w:r>
      <w:proofErr w:type="spellStart"/>
      <w:r w:rsidR="006C19B7">
        <w:instrText>Fenrick</w:instrText>
      </w:r>
      <w:proofErr w:type="spellEnd"/>
      <w:r w:rsidR="006C19B7">
        <w:instrText xml:space="preserve">" \c 8 </w:instrText>
      </w:r>
      <w:r w:rsidR="006C19B7">
        <w:rPr>
          <w:color w:val="000000" w:themeColor="text1"/>
          <w:sz w:val="24"/>
          <w:szCs w:val="24"/>
        </w:rPr>
        <w:fldChar w:fldCharType="end"/>
      </w:r>
      <w:r w:rsidRPr="00B4247C">
        <w:rPr>
          <w:color w:val="000000" w:themeColor="text1"/>
          <w:sz w:val="24"/>
          <w:szCs w:val="24"/>
        </w:rPr>
        <w:t>.</w:t>
      </w:r>
    </w:p>
  </w:footnote>
  <w:footnote w:id="50">
    <w:p w14:paraId="747ACCD3" w14:textId="28E054BF"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API</w:t>
      </w:r>
      <w:r w:rsidR="006C19B7">
        <w:rPr>
          <w:sz w:val="24"/>
          <w:szCs w:val="24"/>
        </w:rPr>
        <w:fldChar w:fldCharType="begin"/>
      </w:r>
      <w:r w:rsidR="006C19B7">
        <w:instrText xml:space="preserve"> TA \s "API" </w:instrText>
      </w:r>
      <w:r w:rsidR="006C19B7">
        <w:rPr>
          <w:sz w:val="24"/>
          <w:szCs w:val="24"/>
        </w:rPr>
        <w:fldChar w:fldCharType="end"/>
      </w:r>
      <w:r w:rsidRPr="00B4247C">
        <w:rPr>
          <w:sz w:val="24"/>
          <w:szCs w:val="24"/>
        </w:rPr>
        <w:t>, Art.51(5)(b).</w:t>
      </w:r>
    </w:p>
  </w:footnote>
  <w:footnote w:id="51">
    <w:p w14:paraId="2610C246" w14:textId="6F5148BA"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003625BD">
        <w:rPr>
          <w:sz w:val="24"/>
          <w:szCs w:val="24"/>
        </w:rPr>
        <w:t>,</w:t>
      </w:r>
      <w:r w:rsidRPr="00B4247C">
        <w:rPr>
          <w:sz w:val="24"/>
          <w:szCs w:val="24"/>
        </w:rPr>
        <w:t xml:space="preserve"> ¶15.</w:t>
      </w:r>
    </w:p>
  </w:footnote>
  <w:footnote w:id="52">
    <w:p w14:paraId="6BF9C893" w14:textId="5DC91E08"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F97436">
        <w:rPr>
          <w:i/>
          <w:iCs/>
          <w:sz w:val="24"/>
          <w:szCs w:val="24"/>
        </w:rPr>
        <w:t>Id</w:t>
      </w:r>
      <w:r w:rsidR="00F97436">
        <w:rPr>
          <w:sz w:val="24"/>
          <w:szCs w:val="24"/>
        </w:rPr>
        <w:t>.</w:t>
      </w:r>
      <w:r w:rsidR="003625BD">
        <w:rPr>
          <w:sz w:val="24"/>
          <w:szCs w:val="24"/>
        </w:rPr>
        <w:t>,</w:t>
      </w:r>
      <w:r w:rsidRPr="00B4247C">
        <w:rPr>
          <w:sz w:val="24"/>
          <w:szCs w:val="24"/>
        </w:rPr>
        <w:t xml:space="preserve"> ¶40.</w:t>
      </w:r>
    </w:p>
  </w:footnote>
  <w:footnote w:id="53">
    <w:p w14:paraId="4593F8AF" w14:textId="57EA44DF" w:rsidR="002B20A7" w:rsidRPr="00B4247C" w:rsidRDefault="002B20A7"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F97436">
        <w:rPr>
          <w:i/>
          <w:iCs/>
          <w:sz w:val="24"/>
          <w:szCs w:val="24"/>
        </w:rPr>
        <w:t>Id</w:t>
      </w:r>
      <w:r w:rsidR="00F97436">
        <w:rPr>
          <w:sz w:val="24"/>
          <w:szCs w:val="24"/>
        </w:rPr>
        <w:t>.,</w:t>
      </w:r>
      <w:r w:rsidRPr="00B4247C">
        <w:rPr>
          <w:sz w:val="24"/>
          <w:szCs w:val="24"/>
        </w:rPr>
        <w:t xml:space="preserve"> ¶41</w:t>
      </w:r>
    </w:p>
  </w:footnote>
  <w:footnote w:id="54">
    <w:p w14:paraId="23BB281D" w14:textId="0F23A149" w:rsidR="002B20A7" w:rsidRPr="00B4247C" w:rsidRDefault="002B20A7"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F97436">
        <w:rPr>
          <w:i/>
          <w:iCs/>
          <w:sz w:val="24"/>
          <w:szCs w:val="24"/>
        </w:rPr>
        <w:t>Id</w:t>
      </w:r>
      <w:r w:rsidR="00F97436">
        <w:rPr>
          <w:sz w:val="24"/>
          <w:szCs w:val="24"/>
        </w:rPr>
        <w:t>.,</w:t>
      </w:r>
      <w:r w:rsidRPr="00B4247C">
        <w:rPr>
          <w:sz w:val="24"/>
          <w:szCs w:val="24"/>
        </w:rPr>
        <w:t xml:space="preserve"> ¶27.</w:t>
      </w:r>
    </w:p>
  </w:footnote>
  <w:footnote w:id="55">
    <w:p w14:paraId="3B315C0B" w14:textId="4ED2DDAE" w:rsidR="002B20A7" w:rsidRPr="00B4247C" w:rsidRDefault="002B20A7"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F97436">
        <w:rPr>
          <w:i/>
          <w:iCs/>
          <w:sz w:val="24"/>
          <w:szCs w:val="24"/>
        </w:rPr>
        <w:t>Id</w:t>
      </w:r>
      <w:r w:rsidR="00F97436">
        <w:rPr>
          <w:sz w:val="24"/>
          <w:szCs w:val="24"/>
        </w:rPr>
        <w:t>.,</w:t>
      </w:r>
      <w:r w:rsidR="0039426B">
        <w:rPr>
          <w:sz w:val="24"/>
          <w:szCs w:val="24"/>
        </w:rPr>
        <w:t xml:space="preserve"> </w:t>
      </w:r>
      <w:r w:rsidRPr="00B4247C">
        <w:rPr>
          <w:sz w:val="24"/>
          <w:szCs w:val="24"/>
        </w:rPr>
        <w:t>¶48.</w:t>
      </w:r>
    </w:p>
  </w:footnote>
  <w:footnote w:id="56">
    <w:p w14:paraId="56DCA22B" w14:textId="5341A13A"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582A56">
        <w:rPr>
          <w:sz w:val="24"/>
          <w:szCs w:val="24"/>
        </w:rPr>
        <w:t>API</w:t>
      </w:r>
      <w:r w:rsidR="006C19B7">
        <w:rPr>
          <w:sz w:val="24"/>
          <w:szCs w:val="24"/>
        </w:rPr>
        <w:fldChar w:fldCharType="begin"/>
      </w:r>
      <w:r w:rsidR="006C19B7">
        <w:instrText xml:space="preserve"> TA \s "API" </w:instrText>
      </w:r>
      <w:r w:rsidR="006C19B7">
        <w:rPr>
          <w:sz w:val="24"/>
          <w:szCs w:val="24"/>
        </w:rPr>
        <w:fldChar w:fldCharType="end"/>
      </w:r>
      <w:r w:rsidR="00582A56">
        <w:rPr>
          <w:sz w:val="24"/>
          <w:szCs w:val="24"/>
        </w:rPr>
        <w:t>,</w:t>
      </w:r>
      <w:r w:rsidR="000F12BE">
        <w:rPr>
          <w:sz w:val="24"/>
          <w:szCs w:val="24"/>
        </w:rPr>
        <w:t xml:space="preserve"> Art.52</w:t>
      </w:r>
      <w:r w:rsidR="00205983">
        <w:rPr>
          <w:sz w:val="24"/>
          <w:szCs w:val="24"/>
        </w:rPr>
        <w:t xml:space="preserve"> (describing military bases as military objects).</w:t>
      </w:r>
    </w:p>
  </w:footnote>
  <w:footnote w:id="57">
    <w:p w14:paraId="69462801" w14:textId="68B33AF9" w:rsidR="00630B0B" w:rsidRPr="00B4247C" w:rsidRDefault="00630B0B" w:rsidP="008B28E0">
      <w:pPr>
        <w:pStyle w:val="FootnoteText"/>
        <w:jc w:val="left"/>
        <w:rPr>
          <w:color w:val="000000" w:themeColor="text1"/>
          <w:sz w:val="24"/>
          <w:szCs w:val="24"/>
          <w:shd w:val="clear" w:color="auto" w:fill="F9F9F9"/>
        </w:rPr>
      </w:pPr>
      <w:r w:rsidRPr="00B4247C">
        <w:rPr>
          <w:rStyle w:val="FootnoteReference"/>
          <w:sz w:val="24"/>
          <w:szCs w:val="24"/>
        </w:rPr>
        <w:footnoteRef/>
      </w:r>
      <w:r w:rsidRPr="00B4247C">
        <w:rPr>
          <w:sz w:val="24"/>
          <w:szCs w:val="24"/>
        </w:rPr>
        <w:t xml:space="preserve"> </w:t>
      </w:r>
      <w:r w:rsidR="008A2AAA">
        <w:rPr>
          <w:sz w:val="24"/>
          <w:szCs w:val="24"/>
        </w:rPr>
        <w:t>AP</w:t>
      </w:r>
      <w:r w:rsidRPr="00B4247C">
        <w:rPr>
          <w:sz w:val="24"/>
          <w:szCs w:val="24"/>
        </w:rPr>
        <w:t>I</w:t>
      </w:r>
      <w:r w:rsidR="006C19B7">
        <w:rPr>
          <w:sz w:val="24"/>
          <w:szCs w:val="24"/>
        </w:rPr>
        <w:fldChar w:fldCharType="begin"/>
      </w:r>
      <w:r w:rsidR="006C19B7">
        <w:instrText xml:space="preserve"> TA \s "API" </w:instrText>
      </w:r>
      <w:r w:rsidR="006C19B7">
        <w:rPr>
          <w:sz w:val="24"/>
          <w:szCs w:val="24"/>
        </w:rPr>
        <w:fldChar w:fldCharType="end"/>
      </w:r>
      <w:r w:rsidRPr="00B4247C">
        <w:rPr>
          <w:sz w:val="24"/>
          <w:szCs w:val="24"/>
        </w:rPr>
        <w:t>, Art.57(1)</w:t>
      </w:r>
      <w:r w:rsidR="008C4298">
        <w:rPr>
          <w:sz w:val="24"/>
          <w:szCs w:val="24"/>
        </w:rPr>
        <w:t>.</w:t>
      </w:r>
      <w:r w:rsidRPr="00B4247C">
        <w:rPr>
          <w:sz w:val="24"/>
          <w:szCs w:val="24"/>
        </w:rPr>
        <w:t xml:space="preserve"> Th</w:t>
      </w:r>
      <w:r w:rsidR="008C4298">
        <w:rPr>
          <w:sz w:val="24"/>
          <w:szCs w:val="24"/>
        </w:rPr>
        <w:t>is</w:t>
      </w:r>
      <w:r w:rsidRPr="00B4247C">
        <w:rPr>
          <w:sz w:val="24"/>
          <w:szCs w:val="24"/>
        </w:rPr>
        <w:t xml:space="preserve"> principle </w:t>
      </w:r>
      <w:r w:rsidR="00DC43B9">
        <w:rPr>
          <w:sz w:val="24"/>
          <w:szCs w:val="24"/>
        </w:rPr>
        <w:t>is</w:t>
      </w:r>
      <w:r w:rsidRPr="00B4247C">
        <w:rPr>
          <w:sz w:val="24"/>
          <w:szCs w:val="24"/>
        </w:rPr>
        <w:t xml:space="preserve"> </w:t>
      </w:r>
      <w:proofErr w:type="spellStart"/>
      <w:r w:rsidRPr="00B4247C">
        <w:rPr>
          <w:sz w:val="24"/>
          <w:szCs w:val="24"/>
        </w:rPr>
        <w:t>recogni</w:t>
      </w:r>
      <w:r w:rsidR="005D46F7">
        <w:rPr>
          <w:sz w:val="24"/>
          <w:szCs w:val="24"/>
        </w:rPr>
        <w:t>s</w:t>
      </w:r>
      <w:r w:rsidRPr="00B4247C">
        <w:rPr>
          <w:sz w:val="24"/>
          <w:szCs w:val="24"/>
        </w:rPr>
        <w:t>ed</w:t>
      </w:r>
      <w:proofErr w:type="spellEnd"/>
      <w:r w:rsidRPr="00B4247C">
        <w:rPr>
          <w:sz w:val="24"/>
          <w:szCs w:val="24"/>
        </w:rPr>
        <w:t xml:space="preserve"> as customary in nature</w:t>
      </w:r>
      <w:r w:rsidR="00301049">
        <w:rPr>
          <w:sz w:val="24"/>
          <w:szCs w:val="24"/>
        </w:rPr>
        <w:t>:</w:t>
      </w:r>
      <w:r w:rsidRPr="00B4247C">
        <w:rPr>
          <w:sz w:val="24"/>
          <w:szCs w:val="24"/>
        </w:rPr>
        <w:t xml:space="preserve"> </w:t>
      </w:r>
      <w:r w:rsidRPr="00B4247C">
        <w:rPr>
          <w:i/>
          <w:color w:val="000000" w:themeColor="text1"/>
          <w:sz w:val="24"/>
          <w:szCs w:val="24"/>
        </w:rPr>
        <w:t xml:space="preserve">Prosecutor v. </w:t>
      </w:r>
      <w:proofErr w:type="spellStart"/>
      <w:r w:rsidRPr="00B4247C">
        <w:rPr>
          <w:i/>
          <w:color w:val="000000" w:themeColor="text1"/>
          <w:sz w:val="24"/>
          <w:szCs w:val="24"/>
        </w:rPr>
        <w:t>Kupre</w:t>
      </w:r>
      <w:r w:rsidR="002C77EF">
        <w:rPr>
          <w:i/>
          <w:color w:val="000000" w:themeColor="text1"/>
          <w:sz w:val="24"/>
          <w:szCs w:val="24"/>
        </w:rPr>
        <w:t>šk</w:t>
      </w:r>
      <w:r w:rsidRPr="00B4247C">
        <w:rPr>
          <w:i/>
          <w:color w:val="000000" w:themeColor="text1"/>
          <w:sz w:val="24"/>
          <w:szCs w:val="24"/>
        </w:rPr>
        <w:t>i</w:t>
      </w:r>
      <w:r w:rsidR="002C77EF">
        <w:rPr>
          <w:i/>
          <w:color w:val="000000" w:themeColor="text1"/>
          <w:sz w:val="24"/>
          <w:szCs w:val="24"/>
        </w:rPr>
        <w:t>ć</w:t>
      </w:r>
      <w:proofErr w:type="spellEnd"/>
      <w:r w:rsidRPr="00B4247C">
        <w:rPr>
          <w:i/>
          <w:color w:val="000000" w:themeColor="text1"/>
          <w:sz w:val="24"/>
          <w:szCs w:val="24"/>
        </w:rPr>
        <w:t xml:space="preserve"> et al.</w:t>
      </w:r>
      <w:r w:rsidRPr="00B4247C">
        <w:rPr>
          <w:color w:val="000000" w:themeColor="text1"/>
          <w:sz w:val="24"/>
          <w:szCs w:val="24"/>
          <w:shd w:val="clear" w:color="auto" w:fill="F9F9F9"/>
        </w:rPr>
        <w:t>,</w:t>
      </w:r>
      <w:r w:rsidR="00301049">
        <w:rPr>
          <w:color w:val="000000" w:themeColor="text1"/>
          <w:sz w:val="24"/>
          <w:szCs w:val="24"/>
          <w:shd w:val="clear" w:color="auto" w:fill="F9F9F9"/>
        </w:rPr>
        <w:t xml:space="preserve"> </w:t>
      </w:r>
      <w:r w:rsidRPr="00B4247C">
        <w:rPr>
          <w:color w:val="000000" w:themeColor="text1"/>
          <w:sz w:val="24"/>
          <w:szCs w:val="24"/>
          <w:shd w:val="clear" w:color="auto" w:fill="F9F9F9"/>
        </w:rPr>
        <w:t>IT-95-16-T,</w:t>
      </w:r>
      <w:r w:rsidR="002C77EF">
        <w:rPr>
          <w:color w:val="000000" w:themeColor="text1"/>
          <w:sz w:val="24"/>
          <w:szCs w:val="24"/>
          <w:shd w:val="clear" w:color="auto" w:fill="F9F9F9"/>
        </w:rPr>
        <w:t xml:space="preserve"> </w:t>
      </w:r>
      <w:r w:rsidR="00542B88">
        <w:rPr>
          <w:color w:val="000000" w:themeColor="text1"/>
          <w:sz w:val="24"/>
          <w:szCs w:val="24"/>
          <w:shd w:val="clear" w:color="auto" w:fill="F9F9F9"/>
        </w:rPr>
        <w:t>ICTY</w:t>
      </w:r>
      <w:r w:rsidR="00542B88" w:rsidRPr="00B4247C">
        <w:rPr>
          <w:color w:val="000000" w:themeColor="text1"/>
          <w:sz w:val="24"/>
          <w:szCs w:val="24"/>
          <w:shd w:val="clear" w:color="auto" w:fill="F9F9F9"/>
        </w:rPr>
        <w:t> </w:t>
      </w:r>
      <w:r w:rsidR="00542B88" w:rsidRPr="00301049">
        <w:rPr>
          <w:color w:val="000000" w:themeColor="text1"/>
          <w:sz w:val="24"/>
          <w:szCs w:val="24"/>
          <w:shd w:val="clear" w:color="auto" w:fill="F9F9F9"/>
        </w:rPr>
        <w:t xml:space="preserve"> </w:t>
      </w:r>
      <w:r w:rsidR="006D5D67" w:rsidRPr="00301049">
        <w:rPr>
          <w:color w:val="000000" w:themeColor="text1"/>
          <w:sz w:val="24"/>
          <w:szCs w:val="24"/>
          <w:shd w:val="clear" w:color="auto" w:fill="F9F9F9"/>
        </w:rPr>
        <w:t>(</w:t>
      </w:r>
      <w:r w:rsidRPr="00301049">
        <w:rPr>
          <w:color w:val="000000" w:themeColor="text1"/>
          <w:sz w:val="24"/>
          <w:szCs w:val="24"/>
          <w:shd w:val="clear" w:color="auto" w:fill="F9F9F9"/>
        </w:rPr>
        <w:t>2000</w:t>
      </w:r>
      <w:r w:rsidR="006D5D67" w:rsidRPr="00301049">
        <w:rPr>
          <w:color w:val="000000" w:themeColor="text1"/>
          <w:sz w:val="24"/>
          <w:szCs w:val="24"/>
          <w:shd w:val="clear" w:color="auto" w:fill="F9F9F9"/>
        </w:rPr>
        <w:t>)</w:t>
      </w:r>
      <w:r w:rsidR="006E62BE">
        <w:rPr>
          <w:color w:val="000000" w:themeColor="text1"/>
          <w:sz w:val="24"/>
          <w:szCs w:val="24"/>
          <w:shd w:val="clear" w:color="auto" w:fill="F9F9F9"/>
        </w:rPr>
        <w:fldChar w:fldCharType="begin"/>
      </w:r>
      <w:r w:rsidR="006E62BE">
        <w:instrText xml:space="preserve"> TA \l "</w:instrText>
      </w:r>
      <w:r w:rsidR="006E62BE" w:rsidRPr="00C92509">
        <w:rPr>
          <w:i/>
          <w:color w:val="000000" w:themeColor="text1"/>
          <w:sz w:val="24"/>
          <w:szCs w:val="24"/>
        </w:rPr>
        <w:instrText xml:space="preserve">Prosecutor v. </w:instrText>
      </w:r>
      <w:proofErr w:type="spellStart"/>
      <w:r w:rsidR="006E62BE" w:rsidRPr="00C92509">
        <w:rPr>
          <w:i/>
          <w:color w:val="000000" w:themeColor="text1"/>
          <w:sz w:val="24"/>
          <w:szCs w:val="24"/>
        </w:rPr>
        <w:instrText>Kupreškić</w:instrText>
      </w:r>
      <w:proofErr w:type="spellEnd"/>
      <w:r w:rsidR="006E62BE" w:rsidRPr="00C92509">
        <w:rPr>
          <w:i/>
          <w:color w:val="000000" w:themeColor="text1"/>
          <w:sz w:val="24"/>
          <w:szCs w:val="24"/>
        </w:rPr>
        <w:instrText xml:space="preserve"> et al.</w:instrText>
      </w:r>
      <w:r w:rsidR="006E62BE" w:rsidRPr="00C92509">
        <w:rPr>
          <w:color w:val="000000" w:themeColor="text1"/>
          <w:sz w:val="24"/>
          <w:szCs w:val="24"/>
          <w:shd w:val="clear" w:color="auto" w:fill="F9F9F9"/>
        </w:rPr>
        <w:instrText>, IT-95-16-T, ICTY  (2000)</w:instrText>
      </w:r>
      <w:r w:rsidR="006E62BE">
        <w:instrText>" \s "</w:instrText>
      </w:r>
      <w:proofErr w:type="spellStart"/>
      <w:r w:rsidR="006E62BE">
        <w:instrText>Kupreškić</w:instrText>
      </w:r>
      <w:proofErr w:type="spellEnd"/>
      <w:r w:rsidR="006E62BE">
        <w:instrText xml:space="preserve">" \c 3 </w:instrText>
      </w:r>
      <w:r w:rsidR="006E62BE">
        <w:rPr>
          <w:color w:val="000000" w:themeColor="text1"/>
          <w:sz w:val="24"/>
          <w:szCs w:val="24"/>
          <w:shd w:val="clear" w:color="auto" w:fill="F9F9F9"/>
        </w:rPr>
        <w:fldChar w:fldCharType="end"/>
      </w:r>
      <w:r w:rsidRPr="00B4247C">
        <w:rPr>
          <w:color w:val="000000" w:themeColor="text1"/>
          <w:sz w:val="24"/>
          <w:szCs w:val="24"/>
          <w:shd w:val="clear" w:color="auto" w:fill="F9F9F9"/>
        </w:rPr>
        <w:t xml:space="preserve">; </w:t>
      </w:r>
      <w:r w:rsidRPr="00542B88">
        <w:rPr>
          <w:i/>
          <w:color w:val="000000" w:themeColor="text1"/>
          <w:sz w:val="24"/>
          <w:szCs w:val="24"/>
        </w:rPr>
        <w:t>Case 11.137 (Argentina)</w:t>
      </w:r>
      <w:r w:rsidRPr="00B4247C">
        <w:rPr>
          <w:color w:val="000000" w:themeColor="text1"/>
          <w:sz w:val="24"/>
          <w:szCs w:val="24"/>
        </w:rPr>
        <w:t xml:space="preserve">, </w:t>
      </w:r>
      <w:r w:rsidR="00542B88">
        <w:rPr>
          <w:color w:val="000000" w:themeColor="text1"/>
          <w:sz w:val="24"/>
          <w:szCs w:val="24"/>
        </w:rPr>
        <w:t xml:space="preserve">IACHR, </w:t>
      </w:r>
      <w:r w:rsidRPr="00B4247C">
        <w:rPr>
          <w:color w:val="000000" w:themeColor="text1"/>
          <w:sz w:val="24"/>
          <w:szCs w:val="24"/>
        </w:rPr>
        <w:t xml:space="preserve">OEA/Ser.:/V/II.98, </w:t>
      </w:r>
      <w:r w:rsidR="00C402E2">
        <w:rPr>
          <w:color w:val="000000" w:themeColor="text1"/>
          <w:sz w:val="24"/>
          <w:szCs w:val="24"/>
        </w:rPr>
        <w:t xml:space="preserve">¶177 </w:t>
      </w:r>
      <w:r w:rsidR="00D45F4F">
        <w:rPr>
          <w:color w:val="000000" w:themeColor="text1"/>
          <w:sz w:val="24"/>
          <w:szCs w:val="24"/>
        </w:rPr>
        <w:t>(1997)</w:t>
      </w:r>
      <w:r w:rsidR="006E62BE">
        <w:rPr>
          <w:color w:val="000000" w:themeColor="text1"/>
          <w:sz w:val="24"/>
          <w:szCs w:val="24"/>
        </w:rPr>
        <w:fldChar w:fldCharType="begin"/>
      </w:r>
      <w:r w:rsidR="006E62BE">
        <w:instrText xml:space="preserve"> TA \l "</w:instrText>
      </w:r>
      <w:r w:rsidR="006E62BE" w:rsidRPr="00C92509">
        <w:rPr>
          <w:i/>
          <w:iCs/>
          <w:color w:val="000000" w:themeColor="text1"/>
          <w:sz w:val="24"/>
          <w:szCs w:val="24"/>
        </w:rPr>
        <w:instrText>Case 11.137 (Argentina)</w:instrText>
      </w:r>
      <w:r w:rsidR="006E62BE" w:rsidRPr="00C92509">
        <w:rPr>
          <w:color w:val="000000" w:themeColor="text1"/>
          <w:sz w:val="24"/>
          <w:szCs w:val="24"/>
        </w:rPr>
        <w:instrText>, IACHR, OEA/Ser.:/V/II.98 (1997)</w:instrText>
      </w:r>
      <w:r w:rsidR="006E62BE">
        <w:instrText xml:space="preserve">" \s "Case 11.137 (Argentina)" \c 3 </w:instrText>
      </w:r>
      <w:r w:rsidR="006E62BE">
        <w:rPr>
          <w:color w:val="000000" w:themeColor="text1"/>
          <w:sz w:val="24"/>
          <w:szCs w:val="24"/>
        </w:rPr>
        <w:fldChar w:fldCharType="end"/>
      </w:r>
      <w:r w:rsidRPr="00B4247C">
        <w:rPr>
          <w:color w:val="000000" w:themeColor="text1"/>
          <w:sz w:val="24"/>
          <w:szCs w:val="24"/>
        </w:rPr>
        <w:t>;</w:t>
      </w:r>
      <w:r w:rsidRPr="00B4247C">
        <w:rPr>
          <w:sz w:val="24"/>
          <w:szCs w:val="24"/>
        </w:rPr>
        <w:t xml:space="preserve"> </w:t>
      </w:r>
      <w:r w:rsidR="008C283C">
        <w:rPr>
          <w:sz w:val="24"/>
          <w:szCs w:val="24"/>
        </w:rPr>
        <w:t>API</w:t>
      </w:r>
      <w:r w:rsidR="00683ED3">
        <w:rPr>
          <w:sz w:val="24"/>
          <w:szCs w:val="24"/>
        </w:rPr>
        <w:fldChar w:fldCharType="begin"/>
      </w:r>
      <w:r w:rsidR="00683ED3">
        <w:instrText xml:space="preserve"> TA \s "API" </w:instrText>
      </w:r>
      <w:r w:rsidR="00683ED3">
        <w:rPr>
          <w:sz w:val="24"/>
          <w:szCs w:val="24"/>
        </w:rPr>
        <w:fldChar w:fldCharType="end"/>
      </w:r>
      <w:r w:rsidRPr="00B4247C">
        <w:rPr>
          <w:sz w:val="24"/>
          <w:szCs w:val="24"/>
        </w:rPr>
        <w:t xml:space="preserve">, </w:t>
      </w:r>
      <w:r w:rsidR="00151D78">
        <w:rPr>
          <w:sz w:val="24"/>
          <w:szCs w:val="24"/>
        </w:rPr>
        <w:t>A</w:t>
      </w:r>
      <w:r w:rsidRPr="00B4247C">
        <w:rPr>
          <w:sz w:val="24"/>
          <w:szCs w:val="24"/>
        </w:rPr>
        <w:t xml:space="preserve">rt.57; </w:t>
      </w:r>
      <w:r w:rsidR="00953CEC">
        <w:rPr>
          <w:sz w:val="24"/>
          <w:szCs w:val="24"/>
        </w:rPr>
        <w:t>ICRC Customary Rules</w:t>
      </w:r>
      <w:r w:rsidR="00A236C3">
        <w:rPr>
          <w:sz w:val="24"/>
          <w:szCs w:val="24"/>
        </w:rPr>
        <w:fldChar w:fldCharType="begin"/>
      </w:r>
      <w:r w:rsidR="00A236C3">
        <w:instrText xml:space="preserve"> TA \s "ICRC Customary Rules" </w:instrText>
      </w:r>
      <w:r w:rsidR="00A236C3">
        <w:rPr>
          <w:sz w:val="24"/>
          <w:szCs w:val="24"/>
        </w:rPr>
        <w:fldChar w:fldCharType="end"/>
      </w:r>
      <w:r w:rsidR="00953CEC">
        <w:rPr>
          <w:sz w:val="24"/>
          <w:szCs w:val="24"/>
        </w:rPr>
        <w:t xml:space="preserve">, </w:t>
      </w:r>
      <w:r w:rsidRPr="00B4247C">
        <w:rPr>
          <w:sz w:val="24"/>
          <w:szCs w:val="24"/>
        </w:rPr>
        <w:t xml:space="preserve">Rule 15. </w:t>
      </w:r>
    </w:p>
  </w:footnote>
  <w:footnote w:id="58">
    <w:p w14:paraId="4379AD24" w14:textId="77777777"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¶48.</w:t>
      </w:r>
    </w:p>
  </w:footnote>
  <w:footnote w:id="59">
    <w:p w14:paraId="2DF424CE" w14:textId="6CD69A0D"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090EF3">
        <w:rPr>
          <w:i/>
          <w:iCs/>
          <w:sz w:val="24"/>
          <w:szCs w:val="24"/>
        </w:rPr>
        <w:t>Id</w:t>
      </w:r>
      <w:r w:rsidR="00090EF3">
        <w:rPr>
          <w:sz w:val="24"/>
          <w:szCs w:val="24"/>
        </w:rPr>
        <w:t>.</w:t>
      </w:r>
      <w:r w:rsidRPr="00B4247C">
        <w:rPr>
          <w:sz w:val="24"/>
          <w:szCs w:val="24"/>
        </w:rPr>
        <w:t>, ¶47.</w:t>
      </w:r>
    </w:p>
  </w:footnote>
  <w:footnote w:id="60">
    <w:p w14:paraId="35B0AD10" w14:textId="318F7F2E" w:rsidR="00680ED0" w:rsidRPr="006E62BE" w:rsidRDefault="00680ED0">
      <w:pPr>
        <w:pStyle w:val="FootnoteText"/>
        <w:rPr>
          <w:sz w:val="24"/>
          <w:szCs w:val="24"/>
        </w:rPr>
      </w:pPr>
      <w:r w:rsidRPr="006E62BE">
        <w:rPr>
          <w:rStyle w:val="FootnoteReference"/>
          <w:sz w:val="24"/>
          <w:szCs w:val="24"/>
        </w:rPr>
        <w:footnoteRef/>
      </w:r>
      <w:r w:rsidRPr="006E62BE">
        <w:rPr>
          <w:sz w:val="24"/>
          <w:szCs w:val="24"/>
        </w:rPr>
        <w:t xml:space="preserve"> ARSIWA</w:t>
      </w:r>
      <w:r w:rsidR="00A236C3">
        <w:rPr>
          <w:sz w:val="24"/>
          <w:szCs w:val="24"/>
        </w:rPr>
        <w:fldChar w:fldCharType="begin"/>
      </w:r>
      <w:r w:rsidR="00A236C3">
        <w:instrText xml:space="preserve"> TA \s "ARSIWA" </w:instrText>
      </w:r>
      <w:r w:rsidR="00A236C3">
        <w:rPr>
          <w:sz w:val="24"/>
          <w:szCs w:val="24"/>
        </w:rPr>
        <w:fldChar w:fldCharType="end"/>
      </w:r>
      <w:r w:rsidRPr="006E62BE">
        <w:rPr>
          <w:sz w:val="24"/>
          <w:szCs w:val="24"/>
        </w:rPr>
        <w:t>, Chapter V</w:t>
      </w:r>
    </w:p>
  </w:footnote>
  <w:footnote w:id="61">
    <w:p w14:paraId="26C7F895" w14:textId="761C73C5" w:rsidR="00630B0B" w:rsidRPr="00B4247C" w:rsidRDefault="00630B0B" w:rsidP="008B28E0">
      <w:pPr>
        <w:pStyle w:val="FootnoteText"/>
        <w:jc w:val="left"/>
        <w:rPr>
          <w:sz w:val="24"/>
          <w:szCs w:val="24"/>
        </w:rPr>
      </w:pPr>
      <w:r w:rsidRPr="00B4247C">
        <w:rPr>
          <w:rStyle w:val="FootnoteReference"/>
          <w:color w:val="000000" w:themeColor="text1"/>
          <w:sz w:val="24"/>
          <w:szCs w:val="24"/>
        </w:rPr>
        <w:footnoteRef/>
      </w:r>
      <w:r w:rsidRPr="00B4247C">
        <w:rPr>
          <w:color w:val="000000" w:themeColor="text1"/>
          <w:sz w:val="24"/>
          <w:szCs w:val="24"/>
        </w:rPr>
        <w:t xml:space="preserve"> </w:t>
      </w:r>
      <w:r w:rsidR="005B3F04" w:rsidRPr="00B4247C">
        <w:rPr>
          <w:sz w:val="24"/>
          <w:szCs w:val="24"/>
        </w:rPr>
        <w:t>ARS</w:t>
      </w:r>
      <w:r w:rsidR="00615004">
        <w:rPr>
          <w:sz w:val="24"/>
          <w:szCs w:val="24"/>
        </w:rPr>
        <w:t>I</w:t>
      </w:r>
      <w:r w:rsidR="005B3F04" w:rsidRPr="00B4247C">
        <w:rPr>
          <w:sz w:val="24"/>
          <w:szCs w:val="24"/>
        </w:rPr>
        <w:t>WA</w:t>
      </w:r>
      <w:r w:rsidR="00101473">
        <w:rPr>
          <w:sz w:val="24"/>
          <w:szCs w:val="24"/>
        </w:rPr>
        <w:fldChar w:fldCharType="begin"/>
      </w:r>
      <w:r w:rsidR="00101473">
        <w:instrText xml:space="preserve"> TA \s "ARSIWA" </w:instrText>
      </w:r>
      <w:r w:rsidR="00101473">
        <w:rPr>
          <w:sz w:val="24"/>
          <w:szCs w:val="24"/>
        </w:rPr>
        <w:fldChar w:fldCharType="end"/>
      </w:r>
      <w:r w:rsidR="005B3F04" w:rsidRPr="00B4247C">
        <w:rPr>
          <w:sz w:val="24"/>
          <w:szCs w:val="24"/>
        </w:rPr>
        <w:t xml:space="preserve">, </w:t>
      </w:r>
      <w:r w:rsidR="005B3F04">
        <w:rPr>
          <w:sz w:val="24"/>
          <w:szCs w:val="24"/>
        </w:rPr>
        <w:t>Art.31</w:t>
      </w:r>
      <w:r w:rsidR="005B3F04" w:rsidRPr="00B4247C">
        <w:rPr>
          <w:sz w:val="24"/>
          <w:szCs w:val="24"/>
        </w:rPr>
        <w:t>.</w:t>
      </w:r>
      <w:r>
        <w:rPr>
          <w:sz w:val="24"/>
          <w:szCs w:val="24"/>
        </w:rPr>
        <w:t xml:space="preserve"> </w:t>
      </w:r>
      <w:r w:rsidRPr="003D2EFE">
        <w:rPr>
          <w:i/>
          <w:color w:val="000000" w:themeColor="text1"/>
          <w:sz w:val="24"/>
          <w:szCs w:val="24"/>
        </w:rPr>
        <w:t>See</w:t>
      </w:r>
      <w:r w:rsidRPr="00B4247C">
        <w:rPr>
          <w:color w:val="000000" w:themeColor="text1"/>
          <w:sz w:val="24"/>
          <w:szCs w:val="24"/>
        </w:rPr>
        <w:t xml:space="preserve"> </w:t>
      </w:r>
      <w:r w:rsidRPr="006A52DE">
        <w:rPr>
          <w:i/>
          <w:color w:val="000000" w:themeColor="text1"/>
          <w:sz w:val="24"/>
          <w:szCs w:val="24"/>
        </w:rPr>
        <w:t xml:space="preserve">Factory at </w:t>
      </w:r>
      <w:proofErr w:type="spellStart"/>
      <w:r w:rsidR="006A52DE" w:rsidRPr="006A52DE">
        <w:rPr>
          <w:i/>
          <w:iCs/>
          <w:color w:val="000000" w:themeColor="text1"/>
          <w:sz w:val="24"/>
          <w:szCs w:val="24"/>
        </w:rPr>
        <w:t>Chorzów</w:t>
      </w:r>
      <w:proofErr w:type="spellEnd"/>
      <w:r w:rsidR="006A52DE" w:rsidRPr="006A52DE">
        <w:rPr>
          <w:color w:val="000000" w:themeColor="text1"/>
          <w:sz w:val="24"/>
          <w:szCs w:val="24"/>
        </w:rPr>
        <w:t>, (Germany v. Poland), 1927, P</w:t>
      </w:r>
      <w:r w:rsidR="00806BFC">
        <w:rPr>
          <w:color w:val="000000" w:themeColor="text1"/>
          <w:sz w:val="24"/>
          <w:szCs w:val="24"/>
        </w:rPr>
        <w:t>.</w:t>
      </w:r>
      <w:r w:rsidR="006A52DE" w:rsidRPr="006A52DE">
        <w:rPr>
          <w:color w:val="000000" w:themeColor="text1"/>
          <w:sz w:val="24"/>
          <w:szCs w:val="24"/>
        </w:rPr>
        <w:t>C</w:t>
      </w:r>
      <w:r w:rsidR="00806BFC">
        <w:rPr>
          <w:color w:val="000000" w:themeColor="text1"/>
          <w:sz w:val="24"/>
          <w:szCs w:val="24"/>
        </w:rPr>
        <w:t>.</w:t>
      </w:r>
      <w:r w:rsidR="006A52DE" w:rsidRPr="006A52DE">
        <w:rPr>
          <w:color w:val="000000" w:themeColor="text1"/>
          <w:sz w:val="24"/>
          <w:szCs w:val="24"/>
        </w:rPr>
        <w:t>I</w:t>
      </w:r>
      <w:r w:rsidR="00806BFC">
        <w:rPr>
          <w:color w:val="000000" w:themeColor="text1"/>
          <w:sz w:val="24"/>
          <w:szCs w:val="24"/>
        </w:rPr>
        <w:t>.</w:t>
      </w:r>
      <w:r w:rsidR="006A52DE" w:rsidRPr="006A52DE">
        <w:rPr>
          <w:color w:val="000000" w:themeColor="text1"/>
          <w:sz w:val="24"/>
          <w:szCs w:val="24"/>
        </w:rPr>
        <w:t>J</w:t>
      </w:r>
      <w:r w:rsidR="00806BFC">
        <w:rPr>
          <w:color w:val="000000" w:themeColor="text1"/>
          <w:sz w:val="24"/>
          <w:szCs w:val="24"/>
        </w:rPr>
        <w:t>.</w:t>
      </w:r>
      <w:r w:rsidR="00FB600F">
        <w:rPr>
          <w:color w:val="000000" w:themeColor="text1"/>
          <w:sz w:val="24"/>
          <w:szCs w:val="24"/>
        </w:rPr>
        <w:t>,</w:t>
      </w:r>
      <w:r w:rsidR="006A52DE" w:rsidRPr="006A52DE">
        <w:rPr>
          <w:color w:val="000000" w:themeColor="text1"/>
          <w:sz w:val="24"/>
          <w:szCs w:val="24"/>
        </w:rPr>
        <w:t xml:space="preserve"> (</w:t>
      </w:r>
      <w:r w:rsidR="00F911E4">
        <w:rPr>
          <w:color w:val="000000" w:themeColor="text1"/>
          <w:sz w:val="24"/>
          <w:szCs w:val="24"/>
        </w:rPr>
        <w:t>s</w:t>
      </w:r>
      <w:r w:rsidR="006A52DE" w:rsidRPr="006A52DE">
        <w:rPr>
          <w:color w:val="000000" w:themeColor="text1"/>
          <w:sz w:val="24"/>
          <w:szCs w:val="24"/>
        </w:rPr>
        <w:t>er. A) No. 9</w:t>
      </w:r>
      <w:r w:rsidR="00C5069D">
        <w:rPr>
          <w:color w:val="000000" w:themeColor="text1"/>
          <w:sz w:val="24"/>
          <w:szCs w:val="24"/>
        </w:rPr>
        <w:fldChar w:fldCharType="begin"/>
      </w:r>
      <w:r w:rsidR="00C5069D">
        <w:instrText xml:space="preserve"> TA \l "</w:instrText>
      </w:r>
      <w:r w:rsidR="00C5069D" w:rsidRPr="00C92509">
        <w:rPr>
          <w:i/>
          <w:color w:val="000000" w:themeColor="text1"/>
          <w:sz w:val="24"/>
          <w:szCs w:val="24"/>
        </w:rPr>
        <w:instrText xml:space="preserve">Factory at </w:instrText>
      </w:r>
      <w:proofErr w:type="spellStart"/>
      <w:r w:rsidR="00C5069D" w:rsidRPr="00C92509">
        <w:rPr>
          <w:i/>
          <w:iCs/>
          <w:color w:val="000000" w:themeColor="text1"/>
          <w:sz w:val="24"/>
          <w:szCs w:val="24"/>
        </w:rPr>
        <w:instrText>Chorzów</w:instrText>
      </w:r>
      <w:proofErr w:type="spellEnd"/>
      <w:r w:rsidR="00C5069D" w:rsidRPr="00C92509">
        <w:rPr>
          <w:color w:val="000000" w:themeColor="text1"/>
          <w:sz w:val="24"/>
          <w:szCs w:val="24"/>
        </w:rPr>
        <w:instrText>, (Germany v. Poland), 1927, P.C.I.J., (ser. A) No. 9</w:instrText>
      </w:r>
      <w:r w:rsidR="00C5069D">
        <w:instrText>" \s "</w:instrText>
      </w:r>
      <w:proofErr w:type="spellStart"/>
      <w:r w:rsidR="00C5069D">
        <w:instrText>Chorzów</w:instrText>
      </w:r>
      <w:proofErr w:type="spellEnd"/>
      <w:r w:rsidR="00C5069D">
        <w:instrText xml:space="preserve">" \c 2 </w:instrText>
      </w:r>
      <w:r w:rsidR="00C5069D">
        <w:rPr>
          <w:color w:val="000000" w:themeColor="text1"/>
          <w:sz w:val="24"/>
          <w:szCs w:val="24"/>
        </w:rPr>
        <w:fldChar w:fldCharType="end"/>
      </w:r>
      <w:r w:rsidR="00046B52">
        <w:rPr>
          <w:color w:val="000000" w:themeColor="text1"/>
          <w:sz w:val="24"/>
          <w:szCs w:val="24"/>
        </w:rPr>
        <w:t>,</w:t>
      </w:r>
      <w:r w:rsidRPr="00B4247C">
        <w:rPr>
          <w:color w:val="000000" w:themeColor="text1"/>
          <w:sz w:val="24"/>
          <w:szCs w:val="24"/>
        </w:rPr>
        <w:t xml:space="preserve"> ¶29</w:t>
      </w:r>
      <w:r w:rsidR="00E432F5">
        <w:rPr>
          <w:color w:val="000000" w:themeColor="text1"/>
          <w:sz w:val="24"/>
          <w:szCs w:val="24"/>
        </w:rPr>
        <w:t xml:space="preserve"> [“</w:t>
      </w:r>
      <w:proofErr w:type="spellStart"/>
      <w:r w:rsidR="00E432F5">
        <w:rPr>
          <w:b/>
          <w:bCs/>
          <w:i/>
          <w:iCs/>
          <w:color w:val="000000" w:themeColor="text1"/>
          <w:sz w:val="24"/>
          <w:szCs w:val="24"/>
        </w:rPr>
        <w:t>Chorzów</w:t>
      </w:r>
      <w:proofErr w:type="spellEnd"/>
      <w:r w:rsidR="00E432F5">
        <w:rPr>
          <w:color w:val="000000" w:themeColor="text1"/>
          <w:sz w:val="24"/>
          <w:szCs w:val="24"/>
        </w:rPr>
        <w:t>”]</w:t>
      </w:r>
      <w:r w:rsidRPr="00B4247C">
        <w:rPr>
          <w:color w:val="000000" w:themeColor="text1"/>
          <w:sz w:val="24"/>
          <w:szCs w:val="24"/>
        </w:rPr>
        <w:t xml:space="preserve">; </w:t>
      </w:r>
      <w:proofErr w:type="spellStart"/>
      <w:r w:rsidR="00F9553D" w:rsidRPr="00F9553D">
        <w:rPr>
          <w:i/>
          <w:iCs/>
          <w:color w:val="000000" w:themeColor="text1"/>
          <w:sz w:val="24"/>
          <w:szCs w:val="24"/>
        </w:rPr>
        <w:t>Gabčíkovo</w:t>
      </w:r>
      <w:r w:rsidRPr="00F9553D">
        <w:rPr>
          <w:i/>
          <w:color w:val="000000" w:themeColor="text1"/>
          <w:sz w:val="24"/>
          <w:szCs w:val="24"/>
        </w:rPr>
        <w:t>-Nagymaros</w:t>
      </w:r>
      <w:proofErr w:type="spellEnd"/>
      <w:r w:rsidRPr="00F9553D">
        <w:rPr>
          <w:i/>
          <w:color w:val="000000" w:themeColor="text1"/>
          <w:sz w:val="24"/>
          <w:szCs w:val="24"/>
        </w:rPr>
        <w:t xml:space="preserve"> Project</w:t>
      </w:r>
      <w:r w:rsidRPr="00B4247C">
        <w:rPr>
          <w:color w:val="000000" w:themeColor="text1"/>
          <w:sz w:val="24"/>
          <w:szCs w:val="24"/>
        </w:rPr>
        <w:t xml:space="preserve"> </w:t>
      </w:r>
      <w:r w:rsidR="00F9553D" w:rsidRPr="00F9553D">
        <w:rPr>
          <w:color w:val="000000" w:themeColor="text1"/>
          <w:sz w:val="24"/>
          <w:szCs w:val="24"/>
        </w:rPr>
        <w:t>(Hung</w:t>
      </w:r>
      <w:r w:rsidR="00F9553D">
        <w:rPr>
          <w:color w:val="000000" w:themeColor="text1"/>
          <w:sz w:val="24"/>
          <w:szCs w:val="24"/>
        </w:rPr>
        <w:t xml:space="preserve">ary v. </w:t>
      </w:r>
      <w:r w:rsidR="00F9553D" w:rsidRPr="00F9553D">
        <w:rPr>
          <w:color w:val="000000" w:themeColor="text1"/>
          <w:sz w:val="24"/>
          <w:szCs w:val="24"/>
        </w:rPr>
        <w:t>Slov</w:t>
      </w:r>
      <w:r w:rsidR="00F9553D">
        <w:rPr>
          <w:color w:val="000000" w:themeColor="text1"/>
          <w:sz w:val="24"/>
          <w:szCs w:val="24"/>
        </w:rPr>
        <w:t>akia</w:t>
      </w:r>
      <w:r w:rsidR="00F9553D" w:rsidRPr="00F9553D">
        <w:rPr>
          <w:color w:val="000000" w:themeColor="text1"/>
          <w:sz w:val="24"/>
          <w:szCs w:val="24"/>
        </w:rPr>
        <w:t>)</w:t>
      </w:r>
      <w:r w:rsidR="00F9553D">
        <w:rPr>
          <w:color w:val="000000" w:themeColor="text1"/>
          <w:sz w:val="24"/>
          <w:szCs w:val="24"/>
        </w:rPr>
        <w:t xml:space="preserve">, </w:t>
      </w:r>
      <w:r w:rsidR="00F9553D" w:rsidRPr="00F9553D">
        <w:rPr>
          <w:color w:val="000000" w:themeColor="text1"/>
          <w:sz w:val="24"/>
          <w:szCs w:val="24"/>
        </w:rPr>
        <w:t>1997 I.C.J. 7</w:t>
      </w:r>
      <w:r w:rsidR="00C5069D">
        <w:rPr>
          <w:color w:val="000000" w:themeColor="text1"/>
          <w:sz w:val="24"/>
          <w:szCs w:val="24"/>
        </w:rPr>
        <w:fldChar w:fldCharType="begin"/>
      </w:r>
      <w:r w:rsidR="00C5069D">
        <w:instrText xml:space="preserve"> TA \l "</w:instrText>
      </w:r>
      <w:proofErr w:type="spellStart"/>
      <w:r w:rsidR="00C5069D" w:rsidRPr="00C92509">
        <w:rPr>
          <w:i/>
          <w:iCs/>
          <w:color w:val="000000" w:themeColor="text1"/>
          <w:sz w:val="24"/>
          <w:szCs w:val="24"/>
        </w:rPr>
        <w:instrText>Gabčíkovo</w:instrText>
      </w:r>
      <w:r w:rsidR="00C5069D" w:rsidRPr="00C92509">
        <w:rPr>
          <w:i/>
          <w:color w:val="000000" w:themeColor="text1"/>
          <w:sz w:val="24"/>
          <w:szCs w:val="24"/>
        </w:rPr>
        <w:instrText>-Nagymaros</w:instrText>
      </w:r>
      <w:proofErr w:type="spellEnd"/>
      <w:r w:rsidR="00C5069D" w:rsidRPr="00C92509">
        <w:rPr>
          <w:i/>
          <w:color w:val="000000" w:themeColor="text1"/>
          <w:sz w:val="24"/>
          <w:szCs w:val="24"/>
        </w:rPr>
        <w:instrText xml:space="preserve"> Project</w:instrText>
      </w:r>
      <w:r w:rsidR="00C5069D" w:rsidRPr="00C92509">
        <w:rPr>
          <w:color w:val="000000" w:themeColor="text1"/>
          <w:sz w:val="24"/>
          <w:szCs w:val="24"/>
        </w:rPr>
        <w:instrText xml:space="preserve"> (Hungary v. Slovakia), 1997 I.C.J. 7</w:instrText>
      </w:r>
      <w:r w:rsidR="00C5069D">
        <w:instrText>" \s "</w:instrText>
      </w:r>
      <w:proofErr w:type="spellStart"/>
      <w:r w:rsidR="00C5069D">
        <w:instrText>Gabčíkovo-Nagymaros</w:instrText>
      </w:r>
      <w:proofErr w:type="spellEnd"/>
      <w:r w:rsidR="00C5069D">
        <w:instrText xml:space="preserve">" \c 2 </w:instrText>
      </w:r>
      <w:r w:rsidR="00C5069D">
        <w:rPr>
          <w:color w:val="000000" w:themeColor="text1"/>
          <w:sz w:val="24"/>
          <w:szCs w:val="24"/>
        </w:rPr>
        <w:fldChar w:fldCharType="end"/>
      </w:r>
      <w:r w:rsidRPr="00B4247C">
        <w:rPr>
          <w:color w:val="000000" w:themeColor="text1"/>
          <w:sz w:val="24"/>
          <w:szCs w:val="24"/>
        </w:rPr>
        <w:t>, ¶152</w:t>
      </w:r>
      <w:r w:rsidR="00F9553D" w:rsidRPr="00F9553D">
        <w:rPr>
          <w:color w:val="000000" w:themeColor="text1"/>
          <w:sz w:val="24"/>
          <w:szCs w:val="24"/>
        </w:rPr>
        <w:t xml:space="preserve"> </w:t>
      </w:r>
      <w:r w:rsidR="00D60BAF">
        <w:rPr>
          <w:color w:val="000000" w:themeColor="text1"/>
          <w:sz w:val="24"/>
          <w:szCs w:val="24"/>
        </w:rPr>
        <w:t>[“</w:t>
      </w:r>
      <w:proofErr w:type="spellStart"/>
      <w:r w:rsidR="00D60BAF" w:rsidRPr="00D60BAF">
        <w:rPr>
          <w:b/>
          <w:bCs/>
          <w:i/>
          <w:iCs/>
          <w:color w:val="000000" w:themeColor="text1"/>
          <w:sz w:val="24"/>
          <w:szCs w:val="24"/>
        </w:rPr>
        <w:t>Gabčíkovo-Nagymaros</w:t>
      </w:r>
      <w:proofErr w:type="spellEnd"/>
      <w:r w:rsidR="00D60BAF">
        <w:rPr>
          <w:color w:val="000000" w:themeColor="text1"/>
          <w:sz w:val="24"/>
          <w:szCs w:val="24"/>
        </w:rPr>
        <w:t>”]</w:t>
      </w:r>
      <w:r w:rsidR="00E432F5">
        <w:rPr>
          <w:color w:val="000000" w:themeColor="text1"/>
          <w:sz w:val="24"/>
          <w:szCs w:val="24"/>
        </w:rPr>
        <w:t>.</w:t>
      </w:r>
    </w:p>
  </w:footnote>
  <w:footnote w:id="62">
    <w:p w14:paraId="60982E10" w14:textId="27F0B254"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API</w:t>
      </w:r>
      <w:r w:rsidR="00C5069D">
        <w:rPr>
          <w:sz w:val="24"/>
          <w:szCs w:val="24"/>
        </w:rPr>
        <w:fldChar w:fldCharType="begin"/>
      </w:r>
      <w:r w:rsidR="00C5069D">
        <w:instrText xml:space="preserve"> TA \s "API" </w:instrText>
      </w:r>
      <w:r w:rsidR="00C5069D">
        <w:rPr>
          <w:sz w:val="24"/>
          <w:szCs w:val="24"/>
        </w:rPr>
        <w:fldChar w:fldCharType="end"/>
      </w:r>
      <w:r w:rsidRPr="00B4247C">
        <w:rPr>
          <w:sz w:val="24"/>
          <w:szCs w:val="24"/>
        </w:rPr>
        <w:t>, Art.91; Hague Convention</w:t>
      </w:r>
      <w:r w:rsidR="005832A4">
        <w:rPr>
          <w:sz w:val="24"/>
          <w:szCs w:val="24"/>
        </w:rPr>
        <w:t xml:space="preserve"> (IV)</w:t>
      </w:r>
      <w:r w:rsidRPr="00B4247C">
        <w:rPr>
          <w:sz w:val="24"/>
          <w:szCs w:val="24"/>
        </w:rPr>
        <w:t xml:space="preserve"> </w:t>
      </w:r>
      <w:r w:rsidR="00A8428C">
        <w:rPr>
          <w:sz w:val="24"/>
          <w:szCs w:val="24"/>
        </w:rPr>
        <w:t>R</w:t>
      </w:r>
      <w:r w:rsidRPr="00B4247C">
        <w:rPr>
          <w:sz w:val="24"/>
          <w:szCs w:val="24"/>
        </w:rPr>
        <w:t>especting the Laws and Customs of War on Land,</w:t>
      </w:r>
      <w:r w:rsidR="00A8428C">
        <w:rPr>
          <w:sz w:val="24"/>
          <w:szCs w:val="24"/>
        </w:rPr>
        <w:t xml:space="preserve"> 1907</w:t>
      </w:r>
      <w:r w:rsidR="00C5069D">
        <w:rPr>
          <w:sz w:val="24"/>
          <w:szCs w:val="24"/>
        </w:rPr>
        <w:fldChar w:fldCharType="begin"/>
      </w:r>
      <w:r w:rsidR="00C5069D">
        <w:instrText xml:space="preserve"> TA \l "</w:instrText>
      </w:r>
      <w:r w:rsidR="00C5069D" w:rsidRPr="00C92509">
        <w:rPr>
          <w:sz w:val="24"/>
          <w:szCs w:val="24"/>
        </w:rPr>
        <w:instrText>Hague Convention (IV) Respecting the Laws and Customs of War on Land, 1907</w:instrText>
      </w:r>
      <w:r w:rsidR="00C5069D">
        <w:instrText xml:space="preserve">" \s "Hague IV" \c 1 </w:instrText>
      </w:r>
      <w:r w:rsidR="00C5069D">
        <w:rPr>
          <w:sz w:val="24"/>
          <w:szCs w:val="24"/>
        </w:rPr>
        <w:fldChar w:fldCharType="end"/>
      </w:r>
      <w:r w:rsidR="00A8428C">
        <w:rPr>
          <w:sz w:val="24"/>
          <w:szCs w:val="24"/>
        </w:rPr>
        <w:t xml:space="preserve">, </w:t>
      </w:r>
      <w:r w:rsidRPr="00B4247C">
        <w:rPr>
          <w:sz w:val="24"/>
          <w:szCs w:val="24"/>
        </w:rPr>
        <w:t>Art</w:t>
      </w:r>
      <w:r w:rsidR="00A8428C">
        <w:rPr>
          <w:sz w:val="24"/>
          <w:szCs w:val="24"/>
        </w:rPr>
        <w:t>.3</w:t>
      </w:r>
      <w:r w:rsidR="001665C5">
        <w:rPr>
          <w:sz w:val="24"/>
          <w:szCs w:val="24"/>
        </w:rPr>
        <w:t xml:space="preserve"> [“</w:t>
      </w:r>
      <w:r w:rsidR="001665C5">
        <w:rPr>
          <w:b/>
          <w:bCs/>
          <w:sz w:val="24"/>
          <w:szCs w:val="24"/>
        </w:rPr>
        <w:t>Hague IV</w:t>
      </w:r>
      <w:r w:rsidR="001665C5">
        <w:rPr>
          <w:sz w:val="24"/>
          <w:szCs w:val="24"/>
        </w:rPr>
        <w:t>”].</w:t>
      </w:r>
    </w:p>
  </w:footnote>
  <w:footnote w:id="63">
    <w:p w14:paraId="492C1605" w14:textId="3A12DDAC"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ARSIWA</w:t>
      </w:r>
      <w:r w:rsidR="00C5069D">
        <w:rPr>
          <w:sz w:val="24"/>
          <w:szCs w:val="24"/>
        </w:rPr>
        <w:fldChar w:fldCharType="begin"/>
      </w:r>
      <w:r w:rsidR="00C5069D">
        <w:instrText xml:space="preserve"> TA \s "ARSIWA" </w:instrText>
      </w:r>
      <w:r w:rsidR="00C5069D">
        <w:rPr>
          <w:sz w:val="24"/>
          <w:szCs w:val="24"/>
        </w:rPr>
        <w:fldChar w:fldCharType="end"/>
      </w:r>
      <w:r w:rsidR="004D1073">
        <w:rPr>
          <w:sz w:val="24"/>
          <w:szCs w:val="24"/>
        </w:rPr>
        <w:t>, Art.35</w:t>
      </w:r>
      <w:r w:rsidR="00BD5D9F">
        <w:rPr>
          <w:sz w:val="24"/>
          <w:szCs w:val="24"/>
        </w:rPr>
        <w:t>.</w:t>
      </w:r>
    </w:p>
  </w:footnote>
  <w:footnote w:id="64">
    <w:p w14:paraId="3B55A179" w14:textId="133EA860"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407918">
        <w:rPr>
          <w:i/>
          <w:iCs/>
          <w:sz w:val="24"/>
          <w:szCs w:val="24"/>
        </w:rPr>
        <w:t>Id</w:t>
      </w:r>
      <w:r w:rsidR="00407918">
        <w:rPr>
          <w:sz w:val="24"/>
          <w:szCs w:val="24"/>
        </w:rPr>
        <w:t>.</w:t>
      </w:r>
      <w:r w:rsidRPr="00B4247C">
        <w:rPr>
          <w:sz w:val="24"/>
          <w:szCs w:val="24"/>
        </w:rPr>
        <w:t xml:space="preserve">, </w:t>
      </w:r>
      <w:r w:rsidR="004D1073">
        <w:rPr>
          <w:sz w:val="24"/>
          <w:szCs w:val="24"/>
        </w:rPr>
        <w:t>Art.</w:t>
      </w:r>
      <w:r w:rsidRPr="00B4247C">
        <w:rPr>
          <w:sz w:val="24"/>
          <w:szCs w:val="24"/>
        </w:rPr>
        <w:t>36(1)</w:t>
      </w:r>
      <w:r w:rsidR="00BD5D9F">
        <w:rPr>
          <w:sz w:val="24"/>
          <w:szCs w:val="24"/>
        </w:rPr>
        <w:t>.</w:t>
      </w:r>
    </w:p>
  </w:footnote>
  <w:footnote w:id="65">
    <w:p w14:paraId="5F2068C3" w14:textId="5A36EF20"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00E432F5" w:rsidRPr="00E432F5">
        <w:rPr>
          <w:i/>
          <w:iCs/>
          <w:color w:val="000000" w:themeColor="text1"/>
          <w:sz w:val="24"/>
          <w:szCs w:val="24"/>
        </w:rPr>
        <w:t>Chorzów</w:t>
      </w:r>
      <w:proofErr w:type="spellEnd"/>
      <w:r w:rsidR="00C5069D">
        <w:rPr>
          <w:i/>
          <w:iCs/>
          <w:color w:val="000000" w:themeColor="text1"/>
          <w:sz w:val="24"/>
          <w:szCs w:val="24"/>
        </w:rPr>
        <w:fldChar w:fldCharType="begin"/>
      </w:r>
      <w:r w:rsidR="00C5069D">
        <w:instrText xml:space="preserve"> TA \s "</w:instrText>
      </w:r>
      <w:proofErr w:type="spellStart"/>
      <w:r w:rsidR="00C5069D">
        <w:instrText>Chorzów</w:instrText>
      </w:r>
      <w:proofErr w:type="spellEnd"/>
      <w:r w:rsidR="00C5069D">
        <w:instrText xml:space="preserve">" </w:instrText>
      </w:r>
      <w:r w:rsidR="00C5069D">
        <w:rPr>
          <w:i/>
          <w:iCs/>
          <w:color w:val="000000" w:themeColor="text1"/>
          <w:sz w:val="24"/>
          <w:szCs w:val="24"/>
        </w:rPr>
        <w:fldChar w:fldCharType="end"/>
      </w:r>
      <w:r w:rsidR="00E432F5">
        <w:rPr>
          <w:color w:val="000000" w:themeColor="text1"/>
          <w:sz w:val="24"/>
          <w:szCs w:val="24"/>
        </w:rPr>
        <w:t xml:space="preserve">, </w:t>
      </w:r>
      <w:r w:rsidR="00E432F5">
        <w:rPr>
          <w:sz w:val="24"/>
          <w:szCs w:val="24"/>
        </w:rPr>
        <w:t>¶</w:t>
      </w:r>
      <w:r w:rsidRPr="00B4247C">
        <w:rPr>
          <w:sz w:val="24"/>
          <w:szCs w:val="24"/>
        </w:rPr>
        <w:t>28</w:t>
      </w:r>
      <w:r w:rsidR="00E432F5">
        <w:rPr>
          <w:sz w:val="24"/>
          <w:szCs w:val="24"/>
        </w:rPr>
        <w:t xml:space="preserve">; </w:t>
      </w:r>
      <w:r w:rsidR="00E432F5">
        <w:rPr>
          <w:i/>
          <w:iCs/>
          <w:sz w:val="24"/>
          <w:szCs w:val="24"/>
        </w:rPr>
        <w:t>S</w:t>
      </w:r>
      <w:r w:rsidRPr="00E432F5">
        <w:rPr>
          <w:i/>
          <w:iCs/>
          <w:sz w:val="24"/>
          <w:szCs w:val="24"/>
        </w:rPr>
        <w:t>ee</w:t>
      </w:r>
      <w:r w:rsidRPr="00E432F5">
        <w:rPr>
          <w:i/>
          <w:sz w:val="24"/>
          <w:szCs w:val="24"/>
        </w:rPr>
        <w:t xml:space="preserve"> also</w:t>
      </w:r>
      <w:r w:rsidRPr="00B4247C">
        <w:rPr>
          <w:sz w:val="24"/>
          <w:szCs w:val="24"/>
        </w:rPr>
        <w:t xml:space="preserve"> ARS</w:t>
      </w:r>
      <w:r w:rsidR="00717A67">
        <w:rPr>
          <w:sz w:val="24"/>
          <w:szCs w:val="24"/>
        </w:rPr>
        <w:t>I</w:t>
      </w:r>
      <w:r w:rsidRPr="00B4247C">
        <w:rPr>
          <w:sz w:val="24"/>
          <w:szCs w:val="24"/>
        </w:rPr>
        <w:t>WA</w:t>
      </w:r>
      <w:r w:rsidR="00C5069D">
        <w:rPr>
          <w:sz w:val="24"/>
          <w:szCs w:val="24"/>
        </w:rPr>
        <w:fldChar w:fldCharType="begin"/>
      </w:r>
      <w:r w:rsidR="00C5069D">
        <w:instrText xml:space="preserve"> TA \s "ARSIWA" </w:instrText>
      </w:r>
      <w:r w:rsidR="00C5069D">
        <w:rPr>
          <w:sz w:val="24"/>
          <w:szCs w:val="24"/>
        </w:rPr>
        <w:fldChar w:fldCharType="end"/>
      </w:r>
      <w:r w:rsidRPr="00B4247C">
        <w:rPr>
          <w:sz w:val="24"/>
          <w:szCs w:val="24"/>
        </w:rPr>
        <w:t xml:space="preserve"> Commentar</w:t>
      </w:r>
      <w:r w:rsidR="00F812B0">
        <w:rPr>
          <w:sz w:val="24"/>
          <w:szCs w:val="24"/>
        </w:rPr>
        <w:t>ies</w:t>
      </w:r>
      <w:r w:rsidR="005538C2">
        <w:rPr>
          <w:sz w:val="24"/>
          <w:szCs w:val="24"/>
        </w:rPr>
        <w:t>,</w:t>
      </w:r>
      <w:r w:rsidRPr="00B4247C">
        <w:rPr>
          <w:sz w:val="24"/>
          <w:szCs w:val="24"/>
        </w:rPr>
        <w:t xml:space="preserve"> 247.</w:t>
      </w:r>
    </w:p>
  </w:footnote>
  <w:footnote w:id="66">
    <w:p w14:paraId="795FD774" w14:textId="0A0FD2AE" w:rsidR="00630B0B" w:rsidRPr="00B4247C" w:rsidRDefault="00630B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 xml:space="preserve">Armed </w:t>
      </w:r>
      <w:r w:rsidR="000E1DED">
        <w:rPr>
          <w:i/>
          <w:sz w:val="24"/>
          <w:szCs w:val="24"/>
        </w:rPr>
        <w:t>A</w:t>
      </w:r>
      <w:r w:rsidRPr="00B4247C">
        <w:rPr>
          <w:i/>
          <w:sz w:val="24"/>
          <w:szCs w:val="24"/>
        </w:rPr>
        <w:t>ctivities</w:t>
      </w:r>
      <w:r w:rsidR="00BA7158">
        <w:rPr>
          <w:i/>
          <w:sz w:val="24"/>
          <w:szCs w:val="24"/>
        </w:rPr>
        <w:fldChar w:fldCharType="begin"/>
      </w:r>
      <w:r w:rsidR="00BA7158">
        <w:instrText xml:space="preserve"> TA \s "Armed Activities" </w:instrText>
      </w:r>
      <w:r w:rsidR="00BA7158">
        <w:rPr>
          <w:i/>
          <w:sz w:val="24"/>
          <w:szCs w:val="24"/>
        </w:rPr>
        <w:fldChar w:fldCharType="end"/>
      </w:r>
      <w:r w:rsidRPr="00B4247C">
        <w:rPr>
          <w:sz w:val="24"/>
          <w:szCs w:val="24"/>
        </w:rPr>
        <w:t xml:space="preserve">, </w:t>
      </w:r>
      <w:r w:rsidR="000E1DED">
        <w:rPr>
          <w:sz w:val="24"/>
          <w:szCs w:val="24"/>
        </w:rPr>
        <w:t>Reparations,</w:t>
      </w:r>
      <w:r w:rsidRPr="00B4247C">
        <w:rPr>
          <w:sz w:val="24"/>
          <w:szCs w:val="24"/>
        </w:rPr>
        <w:t xml:space="preserve"> </w:t>
      </w:r>
      <w:r w:rsidR="00F2482F">
        <w:rPr>
          <w:sz w:val="24"/>
          <w:szCs w:val="24"/>
        </w:rPr>
        <w:t>¶101</w:t>
      </w:r>
      <w:r w:rsidR="00AD0A39" w:rsidRPr="00B4247C">
        <w:rPr>
          <w:sz w:val="24"/>
          <w:szCs w:val="24"/>
        </w:rPr>
        <w:t>.</w:t>
      </w:r>
    </w:p>
  </w:footnote>
  <w:footnote w:id="67">
    <w:p w14:paraId="6CD97C71" w14:textId="45D4D4F5" w:rsidR="00630B0B" w:rsidRPr="00B4247C" w:rsidRDefault="00630B0B" w:rsidP="008B28E0">
      <w:pPr>
        <w:pStyle w:val="FootnoteText"/>
        <w:jc w:val="left"/>
        <w:rPr>
          <w:sz w:val="24"/>
          <w:szCs w:val="24"/>
        </w:rPr>
      </w:pPr>
      <w:r w:rsidRPr="00B4247C">
        <w:rPr>
          <w:rStyle w:val="FootnoteReference"/>
          <w:i/>
          <w:sz w:val="24"/>
          <w:szCs w:val="24"/>
        </w:rPr>
        <w:footnoteRef/>
      </w:r>
      <w:r w:rsidRPr="00B4247C">
        <w:rPr>
          <w:i/>
          <w:sz w:val="24"/>
          <w:szCs w:val="24"/>
        </w:rPr>
        <w:t xml:space="preserve"> </w:t>
      </w:r>
      <w:r w:rsidRPr="00DC3FEC">
        <w:rPr>
          <w:i/>
          <w:sz w:val="24"/>
          <w:szCs w:val="24"/>
        </w:rPr>
        <w:t>See</w:t>
      </w:r>
      <w:r w:rsidRPr="00DC3FEC">
        <w:rPr>
          <w:sz w:val="24"/>
          <w:szCs w:val="24"/>
        </w:rPr>
        <w:t>,</w:t>
      </w:r>
      <w:r w:rsidR="00AD16E0" w:rsidRPr="002F6A56">
        <w:rPr>
          <w:i/>
          <w:iCs/>
          <w:sz w:val="24"/>
          <w:szCs w:val="24"/>
        </w:rPr>
        <w:t xml:space="preserve"> e.g.,</w:t>
      </w:r>
      <w:r w:rsidRPr="002F6A56">
        <w:rPr>
          <w:i/>
          <w:iCs/>
          <w:sz w:val="24"/>
          <w:szCs w:val="24"/>
        </w:rPr>
        <w:t xml:space="preserve"> </w:t>
      </w:r>
      <w:r w:rsidRPr="00DC3FEC">
        <w:rPr>
          <w:sz w:val="24"/>
          <w:szCs w:val="24"/>
        </w:rPr>
        <w:t>U</w:t>
      </w:r>
      <w:r w:rsidR="00927C73">
        <w:rPr>
          <w:sz w:val="24"/>
          <w:szCs w:val="24"/>
        </w:rPr>
        <w:t>.</w:t>
      </w:r>
      <w:r w:rsidRPr="00DC3FEC">
        <w:rPr>
          <w:sz w:val="24"/>
          <w:szCs w:val="24"/>
        </w:rPr>
        <w:t>S</w:t>
      </w:r>
      <w:r w:rsidR="00927C73">
        <w:rPr>
          <w:sz w:val="24"/>
          <w:szCs w:val="24"/>
        </w:rPr>
        <w:t>.</w:t>
      </w:r>
      <w:r w:rsidRPr="00DC3FEC">
        <w:rPr>
          <w:sz w:val="24"/>
          <w:szCs w:val="24"/>
        </w:rPr>
        <w:t xml:space="preserve"> payments to the families of those impacted by the Kunduz hospital strike, U</w:t>
      </w:r>
      <w:r w:rsidR="001C113C">
        <w:rPr>
          <w:sz w:val="24"/>
          <w:szCs w:val="24"/>
        </w:rPr>
        <w:t>.</w:t>
      </w:r>
      <w:r w:rsidRPr="00DC3FEC">
        <w:rPr>
          <w:sz w:val="24"/>
          <w:szCs w:val="24"/>
        </w:rPr>
        <w:t>S</w:t>
      </w:r>
      <w:r w:rsidR="001C113C">
        <w:rPr>
          <w:sz w:val="24"/>
          <w:szCs w:val="24"/>
        </w:rPr>
        <w:t>.</w:t>
      </w:r>
      <w:r w:rsidRPr="00DC3FEC">
        <w:rPr>
          <w:sz w:val="24"/>
          <w:szCs w:val="24"/>
        </w:rPr>
        <w:t xml:space="preserve"> compensation for Chinese nationals affected by the accidental bombing of the Chinese embassy in Belgrade, and Israeli’s payments to the victims of the 1973 Libyan airliner shot down by mistake</w:t>
      </w:r>
      <w:r w:rsidRPr="00B4247C">
        <w:rPr>
          <w:sz w:val="24"/>
          <w:szCs w:val="24"/>
        </w:rPr>
        <w:t>.</w:t>
      </w:r>
    </w:p>
  </w:footnote>
  <w:footnote w:id="68">
    <w:p w14:paraId="6E87EC44" w14:textId="78792D42" w:rsidR="00630B0B" w:rsidRPr="00B4247C" w:rsidRDefault="00630B0B" w:rsidP="008B28E0">
      <w:pPr>
        <w:pStyle w:val="FootnoteText"/>
        <w:jc w:val="left"/>
        <w:rPr>
          <w:sz w:val="24"/>
          <w:szCs w:val="24"/>
        </w:rPr>
      </w:pPr>
      <w:r w:rsidRPr="00B4247C">
        <w:rPr>
          <w:rStyle w:val="FootnoteReference"/>
          <w:sz w:val="24"/>
          <w:szCs w:val="24"/>
        </w:rPr>
        <w:footnoteRef/>
      </w:r>
      <w:r w:rsidR="000C5ECA">
        <w:rPr>
          <w:sz w:val="24"/>
          <w:szCs w:val="24"/>
        </w:rPr>
        <w:t xml:space="preserve"> </w:t>
      </w:r>
      <w:r w:rsidR="002D7509">
        <w:rPr>
          <w:sz w:val="24"/>
          <w:szCs w:val="24"/>
        </w:rPr>
        <w:t>Geneva Convention</w:t>
      </w:r>
      <w:r w:rsidR="00B94259" w:rsidDel="000C5ECA">
        <w:rPr>
          <w:sz w:val="24"/>
          <w:szCs w:val="24"/>
        </w:rPr>
        <w:t xml:space="preserve"> for the Amelioration of the Condition of the Wounded and Sick in Armed Forces in the Field</w:t>
      </w:r>
      <w:r w:rsidR="00097320">
        <w:rPr>
          <w:sz w:val="24"/>
          <w:szCs w:val="24"/>
        </w:rPr>
        <w:t xml:space="preserve">, </w:t>
      </w:r>
      <w:r w:rsidR="00F64748">
        <w:rPr>
          <w:sz w:val="24"/>
          <w:szCs w:val="24"/>
        </w:rPr>
        <w:t>1949,</w:t>
      </w:r>
      <w:r w:rsidR="0058255B">
        <w:rPr>
          <w:sz w:val="24"/>
          <w:szCs w:val="24"/>
        </w:rPr>
        <w:t xml:space="preserve"> 75 U.N.T.S. 31</w:t>
      </w:r>
      <w:r w:rsidR="00BA7158">
        <w:rPr>
          <w:sz w:val="24"/>
          <w:szCs w:val="24"/>
        </w:rPr>
        <w:fldChar w:fldCharType="begin"/>
      </w:r>
      <w:r w:rsidR="00BA7158">
        <w:instrText xml:space="preserve"> TA \l "</w:instrText>
      </w:r>
      <w:r w:rsidR="00BA7158" w:rsidRPr="00C92509">
        <w:rPr>
          <w:sz w:val="24"/>
          <w:szCs w:val="24"/>
        </w:rPr>
        <w:instrText>Geneva Convention for the Amelioration of the Condition of the Wounded and Sick in Armed Forces in the Field, 1949, 75 U.N.T.S. 31</w:instrText>
      </w:r>
      <w:r w:rsidR="00BA7158">
        <w:instrText xml:space="preserve">" \s "GCI" \c 1 </w:instrText>
      </w:r>
      <w:r w:rsidR="00BA7158">
        <w:rPr>
          <w:sz w:val="24"/>
          <w:szCs w:val="24"/>
        </w:rPr>
        <w:fldChar w:fldCharType="end"/>
      </w:r>
      <w:r w:rsidR="0058255B">
        <w:rPr>
          <w:sz w:val="24"/>
          <w:szCs w:val="24"/>
        </w:rPr>
        <w:t>,</w:t>
      </w:r>
      <w:r w:rsidR="00F64748">
        <w:rPr>
          <w:sz w:val="24"/>
          <w:szCs w:val="24"/>
        </w:rPr>
        <w:t xml:space="preserve"> </w:t>
      </w:r>
      <w:r w:rsidRPr="00B4247C">
        <w:rPr>
          <w:sz w:val="24"/>
          <w:szCs w:val="24"/>
        </w:rPr>
        <w:t>Art.51</w:t>
      </w:r>
      <w:r w:rsidR="00F64748">
        <w:rPr>
          <w:sz w:val="24"/>
          <w:szCs w:val="24"/>
        </w:rPr>
        <w:t xml:space="preserve"> [“</w:t>
      </w:r>
      <w:r w:rsidR="00F64748">
        <w:rPr>
          <w:b/>
          <w:bCs/>
          <w:sz w:val="24"/>
          <w:szCs w:val="24"/>
        </w:rPr>
        <w:t>GCI</w:t>
      </w:r>
      <w:r w:rsidR="00F64748">
        <w:rPr>
          <w:sz w:val="24"/>
          <w:szCs w:val="24"/>
        </w:rPr>
        <w:t>”]</w:t>
      </w:r>
      <w:r w:rsidRPr="00B4247C">
        <w:rPr>
          <w:sz w:val="24"/>
          <w:szCs w:val="24"/>
        </w:rPr>
        <w:t>,</w:t>
      </w:r>
      <w:r w:rsidR="00883531">
        <w:rPr>
          <w:sz w:val="24"/>
          <w:szCs w:val="24"/>
        </w:rPr>
        <w:t xml:space="preserve"> </w:t>
      </w:r>
      <w:r w:rsidR="00A31939">
        <w:rPr>
          <w:sz w:val="24"/>
          <w:szCs w:val="24"/>
        </w:rPr>
        <w:t>Geneva Convention</w:t>
      </w:r>
      <w:r w:rsidR="00A31939" w:rsidDel="000C5ECA">
        <w:rPr>
          <w:sz w:val="24"/>
          <w:szCs w:val="24"/>
        </w:rPr>
        <w:t xml:space="preserve"> for the</w:t>
      </w:r>
      <w:r w:rsidR="00883531" w:rsidDel="000C5ECA">
        <w:rPr>
          <w:sz w:val="24"/>
          <w:szCs w:val="24"/>
        </w:rPr>
        <w:t xml:space="preserve"> Amelioration of the Condition of Wounded, Sick and Shipwrecked Members of Armed Forces at Sea</w:t>
      </w:r>
      <w:r w:rsidR="00097320">
        <w:rPr>
          <w:sz w:val="24"/>
          <w:szCs w:val="24"/>
        </w:rPr>
        <w:t>,</w:t>
      </w:r>
      <w:r w:rsidR="00883531">
        <w:rPr>
          <w:sz w:val="24"/>
          <w:szCs w:val="24"/>
        </w:rPr>
        <w:t xml:space="preserve"> 1949,</w:t>
      </w:r>
      <w:r w:rsidRPr="00B4247C">
        <w:rPr>
          <w:sz w:val="24"/>
          <w:szCs w:val="24"/>
        </w:rPr>
        <w:t xml:space="preserve"> </w:t>
      </w:r>
      <w:r w:rsidR="00ED0F45">
        <w:rPr>
          <w:sz w:val="24"/>
          <w:szCs w:val="24"/>
        </w:rPr>
        <w:t>75 U.N.T.S. 85</w:t>
      </w:r>
      <w:r w:rsidR="00BA7158">
        <w:rPr>
          <w:sz w:val="24"/>
          <w:szCs w:val="24"/>
        </w:rPr>
        <w:fldChar w:fldCharType="begin"/>
      </w:r>
      <w:r w:rsidR="00BA7158">
        <w:instrText xml:space="preserve"> TA \l "</w:instrText>
      </w:r>
      <w:r w:rsidR="00BA7158" w:rsidRPr="00C92509">
        <w:rPr>
          <w:sz w:val="24"/>
          <w:szCs w:val="24"/>
        </w:rPr>
        <w:instrText>Geneva Convention for the Amelioration of the Condition of Wounded, Sick and Shipwrecked Members of Armed Forces at Sea, 1949, 75 U.N.T.S. 85</w:instrText>
      </w:r>
      <w:r w:rsidR="00BA7158">
        <w:instrText xml:space="preserve">" \s "GCII" \c 1 </w:instrText>
      </w:r>
      <w:r w:rsidR="00BA7158">
        <w:rPr>
          <w:sz w:val="24"/>
          <w:szCs w:val="24"/>
        </w:rPr>
        <w:fldChar w:fldCharType="end"/>
      </w:r>
      <w:r w:rsidR="00ED0F45">
        <w:rPr>
          <w:sz w:val="24"/>
          <w:szCs w:val="24"/>
        </w:rPr>
        <w:t xml:space="preserve">, </w:t>
      </w:r>
      <w:r w:rsidRPr="00B4247C">
        <w:rPr>
          <w:sz w:val="24"/>
          <w:szCs w:val="24"/>
        </w:rPr>
        <w:t>Art.52</w:t>
      </w:r>
      <w:r w:rsidR="00ED0F45">
        <w:rPr>
          <w:sz w:val="24"/>
          <w:szCs w:val="24"/>
        </w:rPr>
        <w:t xml:space="preserve"> [“</w:t>
      </w:r>
      <w:r w:rsidR="00ED0F45">
        <w:rPr>
          <w:b/>
          <w:bCs/>
          <w:sz w:val="24"/>
          <w:szCs w:val="24"/>
        </w:rPr>
        <w:t>GCII</w:t>
      </w:r>
      <w:r w:rsidR="00ED0F45">
        <w:rPr>
          <w:sz w:val="24"/>
          <w:szCs w:val="24"/>
        </w:rPr>
        <w:t>”]</w:t>
      </w:r>
      <w:r w:rsidRPr="00B4247C">
        <w:rPr>
          <w:sz w:val="24"/>
          <w:szCs w:val="24"/>
        </w:rPr>
        <w:t xml:space="preserve">, </w:t>
      </w:r>
      <w:r w:rsidR="00D558AB">
        <w:rPr>
          <w:sz w:val="24"/>
          <w:szCs w:val="24"/>
        </w:rPr>
        <w:t>Geneva Convention</w:t>
      </w:r>
      <w:r w:rsidR="002E61DB" w:rsidDel="000C5ECA">
        <w:rPr>
          <w:sz w:val="24"/>
          <w:szCs w:val="24"/>
        </w:rPr>
        <w:t xml:space="preserve"> Relative to the Treatment of Prisoners of War</w:t>
      </w:r>
      <w:r w:rsidR="002E61DB">
        <w:rPr>
          <w:sz w:val="24"/>
          <w:szCs w:val="24"/>
        </w:rPr>
        <w:t xml:space="preserve">, </w:t>
      </w:r>
      <w:r w:rsidR="002E61DB" w:rsidDel="00A331A9">
        <w:rPr>
          <w:sz w:val="24"/>
          <w:szCs w:val="24"/>
        </w:rPr>
        <w:t xml:space="preserve">12 August </w:t>
      </w:r>
      <w:r w:rsidR="002E61DB">
        <w:rPr>
          <w:sz w:val="24"/>
          <w:szCs w:val="24"/>
        </w:rPr>
        <w:t xml:space="preserve">1949, </w:t>
      </w:r>
      <w:r w:rsidRPr="00B4247C">
        <w:rPr>
          <w:sz w:val="24"/>
          <w:szCs w:val="24"/>
        </w:rPr>
        <w:t>Art.131</w:t>
      </w:r>
      <w:r w:rsidR="002E61DB">
        <w:rPr>
          <w:sz w:val="24"/>
          <w:szCs w:val="24"/>
        </w:rPr>
        <w:t xml:space="preserve">, </w:t>
      </w:r>
      <w:r w:rsidR="00062CBF">
        <w:rPr>
          <w:sz w:val="24"/>
          <w:szCs w:val="24"/>
        </w:rPr>
        <w:t>75 U.N.T.S. 135</w:t>
      </w:r>
      <w:r w:rsidR="00BA7158">
        <w:rPr>
          <w:sz w:val="24"/>
          <w:szCs w:val="24"/>
        </w:rPr>
        <w:fldChar w:fldCharType="begin"/>
      </w:r>
      <w:r w:rsidR="00BA7158">
        <w:instrText xml:space="preserve"> TA \l "</w:instrText>
      </w:r>
      <w:r w:rsidR="00BA7158" w:rsidRPr="00C92509">
        <w:rPr>
          <w:sz w:val="24"/>
          <w:szCs w:val="24"/>
        </w:rPr>
        <w:instrText>Geneva Convention Relative to the Treatment of Prisoners of War, 12 August 1949, Art.131, 75 U.N.T.S. 135</w:instrText>
      </w:r>
      <w:r w:rsidR="00BA7158">
        <w:instrText xml:space="preserve">" \s "GCIII" \c 1 </w:instrText>
      </w:r>
      <w:r w:rsidR="00BA7158">
        <w:rPr>
          <w:sz w:val="24"/>
          <w:szCs w:val="24"/>
        </w:rPr>
        <w:fldChar w:fldCharType="end"/>
      </w:r>
      <w:r w:rsidR="00062CBF">
        <w:rPr>
          <w:sz w:val="24"/>
          <w:szCs w:val="24"/>
        </w:rPr>
        <w:t xml:space="preserve"> [“</w:t>
      </w:r>
      <w:r w:rsidR="00062CBF">
        <w:rPr>
          <w:b/>
          <w:bCs/>
          <w:sz w:val="24"/>
          <w:szCs w:val="24"/>
        </w:rPr>
        <w:t>GCIII</w:t>
      </w:r>
      <w:r w:rsidR="00062CBF">
        <w:rPr>
          <w:sz w:val="24"/>
          <w:szCs w:val="24"/>
        </w:rPr>
        <w:t>”];</w:t>
      </w:r>
      <w:r w:rsidRPr="00B4247C">
        <w:rPr>
          <w:sz w:val="24"/>
          <w:szCs w:val="24"/>
        </w:rPr>
        <w:t xml:space="preserve"> GCIV</w:t>
      </w:r>
      <w:r w:rsidR="00BA7158">
        <w:rPr>
          <w:sz w:val="24"/>
          <w:szCs w:val="24"/>
        </w:rPr>
        <w:fldChar w:fldCharType="begin"/>
      </w:r>
      <w:r w:rsidR="00BA7158">
        <w:instrText xml:space="preserve"> TA \s "GCIV" </w:instrText>
      </w:r>
      <w:r w:rsidR="00BA7158">
        <w:rPr>
          <w:sz w:val="24"/>
          <w:szCs w:val="24"/>
        </w:rPr>
        <w:fldChar w:fldCharType="end"/>
      </w:r>
      <w:r w:rsidR="00BE5C5B">
        <w:rPr>
          <w:sz w:val="24"/>
          <w:szCs w:val="24"/>
        </w:rPr>
        <w:t>,</w:t>
      </w:r>
      <w:r w:rsidRPr="00B4247C">
        <w:rPr>
          <w:sz w:val="24"/>
          <w:szCs w:val="24"/>
        </w:rPr>
        <w:t xml:space="preserve"> Art.148; </w:t>
      </w:r>
      <w:r w:rsidRPr="00B4247C">
        <w:rPr>
          <w:i/>
          <w:sz w:val="24"/>
          <w:szCs w:val="24"/>
        </w:rPr>
        <w:t>see also</w:t>
      </w:r>
      <w:r w:rsidRPr="00B4247C">
        <w:rPr>
          <w:sz w:val="24"/>
          <w:szCs w:val="24"/>
        </w:rPr>
        <w:t xml:space="preserve"> API</w:t>
      </w:r>
      <w:r w:rsidR="00472D02">
        <w:rPr>
          <w:sz w:val="24"/>
          <w:szCs w:val="24"/>
        </w:rPr>
        <w:fldChar w:fldCharType="begin"/>
      </w:r>
      <w:r w:rsidR="00472D02">
        <w:instrText xml:space="preserve"> TA \s "API" </w:instrText>
      </w:r>
      <w:r w:rsidR="00472D02">
        <w:rPr>
          <w:sz w:val="24"/>
          <w:szCs w:val="24"/>
        </w:rPr>
        <w:fldChar w:fldCharType="end"/>
      </w:r>
      <w:r w:rsidR="00472D02">
        <w:rPr>
          <w:sz w:val="24"/>
          <w:szCs w:val="24"/>
        </w:rPr>
        <w:t>,</w:t>
      </w:r>
      <w:r w:rsidRPr="00B4247C">
        <w:rPr>
          <w:sz w:val="24"/>
          <w:szCs w:val="24"/>
        </w:rPr>
        <w:t xml:space="preserve"> Art.91 for IACs. </w:t>
      </w:r>
    </w:p>
  </w:footnote>
  <w:footnote w:id="69">
    <w:p w14:paraId="777A33D7" w14:textId="419559B1" w:rsidR="0039302F" w:rsidRPr="00B4247C" w:rsidRDefault="0039302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006A639D" w:rsidRPr="00B4247C">
        <w:rPr>
          <w:sz w:val="24"/>
          <w:szCs w:val="24"/>
        </w:rPr>
        <w:t>Compromis</w:t>
      </w:r>
      <w:proofErr w:type="spellEnd"/>
      <w:r w:rsidR="006A639D" w:rsidRPr="00B4247C">
        <w:rPr>
          <w:sz w:val="24"/>
          <w:szCs w:val="24"/>
        </w:rPr>
        <w:t>, ¶¶10-11; Treaty</w:t>
      </w:r>
      <w:r w:rsidR="00FA64CB">
        <w:rPr>
          <w:sz w:val="24"/>
          <w:szCs w:val="24"/>
        </w:rPr>
        <w:t>, Art</w:t>
      </w:r>
      <w:r w:rsidR="00A92D86">
        <w:rPr>
          <w:sz w:val="24"/>
          <w:szCs w:val="24"/>
        </w:rPr>
        <w:t>s</w:t>
      </w:r>
      <w:r w:rsidR="00927270">
        <w:rPr>
          <w:sz w:val="24"/>
          <w:szCs w:val="24"/>
        </w:rPr>
        <w:t>.2</w:t>
      </w:r>
      <w:r w:rsidR="00402DC1">
        <w:rPr>
          <w:sz w:val="24"/>
          <w:szCs w:val="24"/>
        </w:rPr>
        <w:t>(</w:t>
      </w:r>
      <w:r w:rsidR="00927270">
        <w:rPr>
          <w:sz w:val="24"/>
          <w:szCs w:val="24"/>
        </w:rPr>
        <w:t>2</w:t>
      </w:r>
      <w:r w:rsidR="00402DC1">
        <w:rPr>
          <w:sz w:val="24"/>
          <w:szCs w:val="24"/>
        </w:rPr>
        <w:t>)</w:t>
      </w:r>
      <w:r w:rsidR="00927270">
        <w:rPr>
          <w:sz w:val="24"/>
          <w:szCs w:val="24"/>
        </w:rPr>
        <w:t xml:space="preserve">, </w:t>
      </w:r>
      <w:r w:rsidR="00FA64CB">
        <w:rPr>
          <w:sz w:val="24"/>
          <w:szCs w:val="24"/>
        </w:rPr>
        <w:t>3</w:t>
      </w:r>
      <w:r w:rsidR="006A639D" w:rsidRPr="00B4247C">
        <w:rPr>
          <w:sz w:val="24"/>
          <w:szCs w:val="24"/>
        </w:rPr>
        <w:t>.</w:t>
      </w:r>
    </w:p>
  </w:footnote>
  <w:footnote w:id="70">
    <w:p w14:paraId="2454C4F0" w14:textId="7EEFA535" w:rsidR="00DA17DF" w:rsidRPr="00B4247C" w:rsidRDefault="00DA17DF" w:rsidP="008B28E0">
      <w:pPr>
        <w:pStyle w:val="FootnoteText"/>
        <w:jc w:val="left"/>
        <w:rPr>
          <w:sz w:val="24"/>
          <w:szCs w:val="24"/>
        </w:rPr>
      </w:pPr>
      <w:r w:rsidRPr="00B4247C">
        <w:rPr>
          <w:rStyle w:val="FootnoteReference"/>
          <w:sz w:val="24"/>
          <w:szCs w:val="24"/>
        </w:rPr>
        <w:footnoteRef/>
      </w:r>
      <w:r w:rsidRPr="00B4247C">
        <w:rPr>
          <w:sz w:val="24"/>
          <w:szCs w:val="24"/>
        </w:rPr>
        <w:t xml:space="preserve"> Treaty, Art</w:t>
      </w:r>
      <w:r w:rsidR="007C7CC9">
        <w:rPr>
          <w:sz w:val="24"/>
          <w:szCs w:val="24"/>
        </w:rPr>
        <w:t>s</w:t>
      </w:r>
      <w:r w:rsidR="000B0D31">
        <w:rPr>
          <w:sz w:val="24"/>
          <w:szCs w:val="24"/>
        </w:rPr>
        <w:t>.</w:t>
      </w:r>
      <w:r w:rsidRPr="00B4247C">
        <w:rPr>
          <w:sz w:val="24"/>
          <w:szCs w:val="24"/>
        </w:rPr>
        <w:t xml:space="preserve">2(2), 41. </w:t>
      </w:r>
    </w:p>
  </w:footnote>
  <w:footnote w:id="71">
    <w:p w14:paraId="3E7AA0BA" w14:textId="234A6FED"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xml:space="preserve">, </w:t>
      </w:r>
      <w:r w:rsidR="00F90AE6">
        <w:rPr>
          <w:sz w:val="24"/>
          <w:szCs w:val="24"/>
        </w:rPr>
        <w:t>¶</w:t>
      </w:r>
      <w:r w:rsidRPr="00B4247C">
        <w:rPr>
          <w:sz w:val="24"/>
          <w:szCs w:val="24"/>
        </w:rPr>
        <w:t>25</w:t>
      </w:r>
      <w:r w:rsidR="00F90AE6">
        <w:rPr>
          <w:sz w:val="24"/>
          <w:szCs w:val="24"/>
        </w:rPr>
        <w:t>.</w:t>
      </w:r>
    </w:p>
  </w:footnote>
  <w:footnote w:id="72">
    <w:p w14:paraId="7BC2576F" w14:textId="5CA4014B" w:rsidR="00D206EF" w:rsidRPr="00B4247C" w:rsidRDefault="00D206EF" w:rsidP="008B28E0">
      <w:pPr>
        <w:pStyle w:val="FootnoteText"/>
        <w:jc w:val="left"/>
        <w:rPr>
          <w:i/>
          <w:sz w:val="24"/>
          <w:szCs w:val="24"/>
        </w:rPr>
      </w:pPr>
      <w:r w:rsidRPr="00B4247C">
        <w:rPr>
          <w:rStyle w:val="FootnoteReference"/>
          <w:sz w:val="24"/>
          <w:szCs w:val="24"/>
        </w:rPr>
        <w:footnoteRef/>
      </w:r>
      <w:r w:rsidRPr="00B4247C">
        <w:rPr>
          <w:sz w:val="24"/>
          <w:szCs w:val="24"/>
        </w:rPr>
        <w:t xml:space="preserve"> </w:t>
      </w:r>
      <w:r w:rsidR="00C00FCE">
        <w:rPr>
          <w:i/>
          <w:iCs/>
          <w:sz w:val="24"/>
          <w:szCs w:val="24"/>
        </w:rPr>
        <w:t xml:space="preserve">Questions relating to the Obligation to Prosecute or Extradite </w:t>
      </w:r>
      <w:r w:rsidR="00C00FCE">
        <w:rPr>
          <w:sz w:val="24"/>
          <w:szCs w:val="24"/>
        </w:rPr>
        <w:t>(</w:t>
      </w:r>
      <w:r w:rsidRPr="00C00FCE">
        <w:rPr>
          <w:iCs/>
          <w:sz w:val="24"/>
          <w:szCs w:val="24"/>
        </w:rPr>
        <w:t xml:space="preserve">Belgium v. </w:t>
      </w:r>
      <w:r w:rsidRPr="00C00FCE">
        <w:rPr>
          <w:sz w:val="24"/>
          <w:szCs w:val="24"/>
        </w:rPr>
        <w:t>Senegal</w:t>
      </w:r>
      <w:r w:rsidR="00C00FCE">
        <w:rPr>
          <w:iCs/>
          <w:sz w:val="24"/>
          <w:szCs w:val="24"/>
        </w:rPr>
        <w:t>)</w:t>
      </w:r>
      <w:r w:rsidRPr="00B4247C">
        <w:rPr>
          <w:sz w:val="24"/>
          <w:szCs w:val="24"/>
        </w:rPr>
        <w:t>, 2012</w:t>
      </w:r>
      <w:r w:rsidR="000B0EE6">
        <w:rPr>
          <w:sz w:val="24"/>
          <w:szCs w:val="24"/>
        </w:rPr>
        <w:t xml:space="preserve"> </w:t>
      </w:r>
      <w:r w:rsidRPr="00B4247C">
        <w:rPr>
          <w:sz w:val="24"/>
          <w:szCs w:val="24"/>
        </w:rPr>
        <w:t>I</w:t>
      </w:r>
      <w:r w:rsidR="000B0EE6">
        <w:rPr>
          <w:sz w:val="24"/>
          <w:szCs w:val="24"/>
        </w:rPr>
        <w:t>.</w:t>
      </w:r>
      <w:r w:rsidRPr="00B4247C">
        <w:rPr>
          <w:sz w:val="24"/>
          <w:szCs w:val="24"/>
        </w:rPr>
        <w:t>C</w:t>
      </w:r>
      <w:r w:rsidR="000B0EE6">
        <w:rPr>
          <w:sz w:val="24"/>
          <w:szCs w:val="24"/>
        </w:rPr>
        <w:t>.</w:t>
      </w:r>
      <w:r w:rsidRPr="00B4247C">
        <w:rPr>
          <w:sz w:val="24"/>
          <w:szCs w:val="24"/>
        </w:rPr>
        <w:t>J</w:t>
      </w:r>
      <w:r w:rsidR="000B0EE6">
        <w:rPr>
          <w:sz w:val="24"/>
          <w:szCs w:val="24"/>
        </w:rPr>
        <w:t>.</w:t>
      </w:r>
      <w:r w:rsidR="005C771E">
        <w:rPr>
          <w:sz w:val="24"/>
          <w:szCs w:val="24"/>
        </w:rPr>
        <w:t xml:space="preserve"> 144</w:t>
      </w:r>
      <w:r w:rsidR="002738B5">
        <w:rPr>
          <w:sz w:val="24"/>
          <w:szCs w:val="24"/>
        </w:rPr>
        <w:fldChar w:fldCharType="begin"/>
      </w:r>
      <w:r w:rsidR="002738B5">
        <w:instrText xml:space="preserve"> TA \l "</w:instrText>
      </w:r>
      <w:r w:rsidR="002738B5" w:rsidRPr="00C92509">
        <w:rPr>
          <w:i/>
          <w:iCs/>
          <w:sz w:val="24"/>
          <w:szCs w:val="24"/>
        </w:rPr>
        <w:instrText xml:space="preserve">Questions relating to the Obligation to Prosecute or Extradite </w:instrText>
      </w:r>
      <w:r w:rsidR="002738B5" w:rsidRPr="00C92509">
        <w:rPr>
          <w:sz w:val="24"/>
          <w:szCs w:val="24"/>
        </w:rPr>
        <w:instrText>(</w:instrText>
      </w:r>
      <w:r w:rsidR="002738B5" w:rsidRPr="00C92509">
        <w:rPr>
          <w:iCs/>
          <w:sz w:val="24"/>
          <w:szCs w:val="24"/>
        </w:rPr>
        <w:instrText xml:space="preserve">Belgium v. </w:instrText>
      </w:r>
      <w:r w:rsidR="002738B5" w:rsidRPr="00C92509">
        <w:rPr>
          <w:sz w:val="24"/>
          <w:szCs w:val="24"/>
        </w:rPr>
        <w:instrText>Senegal</w:instrText>
      </w:r>
      <w:r w:rsidR="002738B5" w:rsidRPr="00C92509">
        <w:rPr>
          <w:iCs/>
          <w:sz w:val="24"/>
          <w:szCs w:val="24"/>
        </w:rPr>
        <w:instrText>)</w:instrText>
      </w:r>
      <w:r w:rsidR="002738B5" w:rsidRPr="00C92509">
        <w:rPr>
          <w:sz w:val="24"/>
          <w:szCs w:val="24"/>
        </w:rPr>
        <w:instrText>, 2012 I.C.J. 144</w:instrText>
      </w:r>
      <w:r w:rsidR="002738B5">
        <w:instrText xml:space="preserve">" \s "Belgium v. Senegal" \c 2 </w:instrText>
      </w:r>
      <w:r w:rsidR="002738B5">
        <w:rPr>
          <w:sz w:val="24"/>
          <w:szCs w:val="24"/>
        </w:rPr>
        <w:fldChar w:fldCharType="end"/>
      </w:r>
      <w:r w:rsidRPr="00B4247C">
        <w:rPr>
          <w:sz w:val="24"/>
          <w:szCs w:val="24"/>
        </w:rPr>
        <w:t xml:space="preserve">, ¶69; </w:t>
      </w:r>
      <w:r w:rsidR="00282E5C">
        <w:rPr>
          <w:i/>
          <w:iCs/>
          <w:sz w:val="24"/>
          <w:szCs w:val="24"/>
        </w:rPr>
        <w:t xml:space="preserve">Application of the Convention on the Prevention and Punishment of the Crime of </w:t>
      </w:r>
      <w:r w:rsidR="00282E5C" w:rsidRPr="00282E5C">
        <w:rPr>
          <w:i/>
          <w:iCs/>
          <w:sz w:val="24"/>
          <w:szCs w:val="24"/>
        </w:rPr>
        <w:t>Genocide</w:t>
      </w:r>
      <w:r w:rsidR="00282E5C">
        <w:rPr>
          <w:sz w:val="24"/>
          <w:szCs w:val="24"/>
        </w:rPr>
        <w:t xml:space="preserve"> (</w:t>
      </w:r>
      <w:r w:rsidR="00F960E9">
        <w:rPr>
          <w:sz w:val="24"/>
          <w:szCs w:val="24"/>
        </w:rPr>
        <w:t xml:space="preserve">The </w:t>
      </w:r>
      <w:r w:rsidRPr="00282E5C">
        <w:rPr>
          <w:sz w:val="24"/>
          <w:szCs w:val="24"/>
        </w:rPr>
        <w:t>Gambia</w:t>
      </w:r>
      <w:r w:rsidRPr="00B4247C">
        <w:rPr>
          <w:i/>
          <w:sz w:val="24"/>
          <w:szCs w:val="24"/>
        </w:rPr>
        <w:t xml:space="preserve"> </w:t>
      </w:r>
      <w:r w:rsidRPr="00282E5C">
        <w:rPr>
          <w:sz w:val="24"/>
          <w:szCs w:val="24"/>
        </w:rPr>
        <w:t>v.</w:t>
      </w:r>
      <w:r w:rsidRPr="00B4247C">
        <w:rPr>
          <w:i/>
          <w:sz w:val="24"/>
          <w:szCs w:val="24"/>
        </w:rPr>
        <w:t xml:space="preserve"> </w:t>
      </w:r>
      <w:r w:rsidRPr="00282E5C">
        <w:rPr>
          <w:sz w:val="24"/>
          <w:szCs w:val="24"/>
        </w:rPr>
        <w:t>Myanmar</w:t>
      </w:r>
      <w:r w:rsidR="00282E5C">
        <w:rPr>
          <w:iCs/>
          <w:sz w:val="24"/>
          <w:szCs w:val="24"/>
        </w:rPr>
        <w:t>),</w:t>
      </w:r>
      <w:r w:rsidR="00CC0C2A">
        <w:rPr>
          <w:iCs/>
          <w:sz w:val="24"/>
          <w:szCs w:val="24"/>
        </w:rPr>
        <w:t xml:space="preserve"> </w:t>
      </w:r>
      <w:r w:rsidR="00282E5C">
        <w:rPr>
          <w:iCs/>
          <w:sz w:val="24"/>
          <w:szCs w:val="24"/>
        </w:rPr>
        <w:t>202</w:t>
      </w:r>
      <w:r w:rsidR="00857F82">
        <w:rPr>
          <w:iCs/>
          <w:sz w:val="24"/>
          <w:szCs w:val="24"/>
        </w:rPr>
        <w:t>2</w:t>
      </w:r>
      <w:r w:rsidRPr="00B4247C">
        <w:rPr>
          <w:sz w:val="24"/>
          <w:szCs w:val="24"/>
        </w:rPr>
        <w:t xml:space="preserve"> </w:t>
      </w:r>
      <w:r w:rsidR="00282E5C">
        <w:rPr>
          <w:sz w:val="24"/>
          <w:szCs w:val="24"/>
        </w:rPr>
        <w:t>I.</w:t>
      </w:r>
      <w:r w:rsidRPr="00B4247C">
        <w:rPr>
          <w:sz w:val="24"/>
          <w:szCs w:val="24"/>
        </w:rPr>
        <w:t>C</w:t>
      </w:r>
      <w:r w:rsidR="00282E5C">
        <w:rPr>
          <w:sz w:val="24"/>
          <w:szCs w:val="24"/>
        </w:rPr>
        <w:t>.</w:t>
      </w:r>
      <w:r w:rsidRPr="00B4247C">
        <w:rPr>
          <w:sz w:val="24"/>
          <w:szCs w:val="24"/>
        </w:rPr>
        <w:t>J</w:t>
      </w:r>
      <w:r w:rsidR="00282E5C">
        <w:rPr>
          <w:sz w:val="24"/>
          <w:szCs w:val="24"/>
        </w:rPr>
        <w:t>.</w:t>
      </w:r>
      <w:r w:rsidR="00C945C0">
        <w:rPr>
          <w:sz w:val="24"/>
          <w:szCs w:val="24"/>
        </w:rPr>
        <w:t xml:space="preserve"> 1</w:t>
      </w:r>
      <w:r w:rsidR="00C945C0">
        <w:rPr>
          <w:sz w:val="24"/>
          <w:szCs w:val="24"/>
        </w:rPr>
        <w:fldChar w:fldCharType="begin"/>
      </w:r>
      <w:r w:rsidR="00C945C0">
        <w:instrText xml:space="preserve"> TA \l "</w:instrText>
      </w:r>
      <w:r w:rsidR="00C945C0" w:rsidRPr="00F95938">
        <w:rPr>
          <w:i/>
          <w:iCs/>
          <w:sz w:val="24"/>
          <w:szCs w:val="24"/>
        </w:rPr>
        <w:instrText>Application of the Convention on the Prevention and Punishment of the Crime of Genocide</w:instrText>
      </w:r>
      <w:r w:rsidR="00C945C0" w:rsidRPr="00F95938">
        <w:rPr>
          <w:sz w:val="24"/>
          <w:szCs w:val="24"/>
        </w:rPr>
        <w:instrText xml:space="preserve"> (Gambia</w:instrText>
      </w:r>
      <w:r w:rsidR="00C945C0" w:rsidRPr="00F95938">
        <w:rPr>
          <w:i/>
          <w:sz w:val="24"/>
          <w:szCs w:val="24"/>
        </w:rPr>
        <w:instrText xml:space="preserve"> </w:instrText>
      </w:r>
      <w:r w:rsidR="00C945C0" w:rsidRPr="00F95938">
        <w:rPr>
          <w:sz w:val="24"/>
          <w:szCs w:val="24"/>
        </w:rPr>
        <w:instrText>v.</w:instrText>
      </w:r>
      <w:r w:rsidR="00C945C0" w:rsidRPr="00F95938">
        <w:rPr>
          <w:i/>
          <w:sz w:val="24"/>
          <w:szCs w:val="24"/>
        </w:rPr>
        <w:instrText xml:space="preserve"> </w:instrText>
      </w:r>
      <w:r w:rsidR="00C945C0" w:rsidRPr="00F95938">
        <w:rPr>
          <w:sz w:val="24"/>
          <w:szCs w:val="24"/>
        </w:rPr>
        <w:instrText>Myanmar</w:instrText>
      </w:r>
      <w:r w:rsidR="00C945C0" w:rsidRPr="00F95938">
        <w:rPr>
          <w:iCs/>
          <w:sz w:val="24"/>
          <w:szCs w:val="24"/>
        </w:rPr>
        <w:instrText>), 2022</w:instrText>
      </w:r>
      <w:r w:rsidR="00C945C0" w:rsidRPr="00F95938">
        <w:rPr>
          <w:sz w:val="24"/>
          <w:szCs w:val="24"/>
        </w:rPr>
        <w:instrText xml:space="preserve"> I.C.J. 1</w:instrText>
      </w:r>
      <w:r w:rsidR="00C945C0">
        <w:instrText xml:space="preserve">" \s "Gambia v. Myanmar" \c 2 </w:instrText>
      </w:r>
      <w:r w:rsidR="00C945C0">
        <w:rPr>
          <w:sz w:val="24"/>
          <w:szCs w:val="24"/>
        </w:rPr>
        <w:fldChar w:fldCharType="end"/>
      </w:r>
      <w:r w:rsidR="009019E5">
        <w:rPr>
          <w:sz w:val="24"/>
          <w:szCs w:val="24"/>
        </w:rPr>
        <w:t>,</w:t>
      </w:r>
      <w:r w:rsidRPr="00B4247C">
        <w:rPr>
          <w:sz w:val="24"/>
          <w:szCs w:val="24"/>
        </w:rPr>
        <w:t xml:space="preserve"> ¶40</w:t>
      </w:r>
      <w:r w:rsidR="005A5D61">
        <w:rPr>
          <w:sz w:val="24"/>
          <w:szCs w:val="24"/>
        </w:rPr>
        <w:t xml:space="preserve">. </w:t>
      </w:r>
      <w:r w:rsidR="00CC0C2A">
        <w:rPr>
          <w:i/>
          <w:sz w:val="24"/>
          <w:szCs w:val="24"/>
        </w:rPr>
        <w:t>S</w:t>
      </w:r>
      <w:r w:rsidR="00C14D10" w:rsidRPr="00B4247C">
        <w:rPr>
          <w:i/>
          <w:sz w:val="24"/>
          <w:szCs w:val="24"/>
        </w:rPr>
        <w:t>ee also Wall</w:t>
      </w:r>
      <w:r w:rsidR="00C945C0">
        <w:rPr>
          <w:i/>
          <w:sz w:val="24"/>
          <w:szCs w:val="24"/>
        </w:rPr>
        <w:fldChar w:fldCharType="begin"/>
      </w:r>
      <w:r w:rsidR="00C945C0">
        <w:instrText xml:space="preserve"> TA \s "Wall" </w:instrText>
      </w:r>
      <w:r w:rsidR="00C945C0">
        <w:rPr>
          <w:i/>
          <w:sz w:val="24"/>
          <w:szCs w:val="24"/>
        </w:rPr>
        <w:fldChar w:fldCharType="end"/>
      </w:r>
      <w:r w:rsidR="00C14D10" w:rsidRPr="00B4247C">
        <w:rPr>
          <w:sz w:val="24"/>
          <w:szCs w:val="24"/>
        </w:rPr>
        <w:t>, ¶158.</w:t>
      </w:r>
    </w:p>
  </w:footnote>
  <w:footnote w:id="73">
    <w:p w14:paraId="3E117BC0" w14:textId="4571A457" w:rsidR="006B6697" w:rsidRPr="00B4247C" w:rsidRDefault="006B6697"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F7776C" w:rsidRPr="00B4247C">
        <w:rPr>
          <w:sz w:val="24"/>
          <w:szCs w:val="24"/>
        </w:rPr>
        <w:t>Treaty, Art.2(2).</w:t>
      </w:r>
    </w:p>
  </w:footnote>
  <w:footnote w:id="74">
    <w:p w14:paraId="1C597409" w14:textId="3510F76F"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 xml:space="preserve">See </w:t>
      </w:r>
      <w:r w:rsidRPr="00B4247C">
        <w:rPr>
          <w:sz w:val="24"/>
          <w:szCs w:val="24"/>
        </w:rPr>
        <w:t>API</w:t>
      </w:r>
      <w:r w:rsidR="00A23CD0">
        <w:rPr>
          <w:sz w:val="24"/>
          <w:szCs w:val="24"/>
        </w:rPr>
        <w:fldChar w:fldCharType="begin"/>
      </w:r>
      <w:r w:rsidR="00A23CD0">
        <w:instrText xml:space="preserve"> TA \s "API" </w:instrText>
      </w:r>
      <w:r w:rsidR="00A23CD0">
        <w:rPr>
          <w:sz w:val="24"/>
          <w:szCs w:val="24"/>
        </w:rPr>
        <w:fldChar w:fldCharType="end"/>
      </w:r>
      <w:r w:rsidRPr="00B4247C">
        <w:rPr>
          <w:sz w:val="24"/>
          <w:szCs w:val="24"/>
        </w:rPr>
        <w:t>, Art.86; GCIII</w:t>
      </w:r>
      <w:r w:rsidR="00C945C0">
        <w:rPr>
          <w:sz w:val="24"/>
          <w:szCs w:val="24"/>
        </w:rPr>
        <w:fldChar w:fldCharType="begin"/>
      </w:r>
      <w:r w:rsidR="00C945C0">
        <w:instrText xml:space="preserve"> TA \s "GCIII" </w:instrText>
      </w:r>
      <w:r w:rsidR="00C945C0">
        <w:rPr>
          <w:sz w:val="24"/>
          <w:szCs w:val="24"/>
        </w:rPr>
        <w:fldChar w:fldCharType="end"/>
      </w:r>
      <w:r w:rsidRPr="00B4247C">
        <w:rPr>
          <w:sz w:val="24"/>
          <w:szCs w:val="24"/>
        </w:rPr>
        <w:t>, Art.129; GC</w:t>
      </w:r>
      <w:r w:rsidR="000A671F">
        <w:rPr>
          <w:sz w:val="24"/>
          <w:szCs w:val="24"/>
        </w:rPr>
        <w:t>I-IV</w:t>
      </w:r>
      <w:r w:rsidR="00C945C0">
        <w:rPr>
          <w:sz w:val="24"/>
          <w:szCs w:val="24"/>
        </w:rPr>
        <w:fldChar w:fldCharType="begin"/>
      </w:r>
      <w:r w:rsidR="00C945C0">
        <w:instrText xml:space="preserve"> TA \s "GCI" </w:instrText>
      </w:r>
      <w:r w:rsidR="00C945C0">
        <w:rPr>
          <w:sz w:val="24"/>
          <w:szCs w:val="24"/>
        </w:rPr>
        <w:fldChar w:fldCharType="end"/>
      </w:r>
      <w:r w:rsidR="00C945C0">
        <w:rPr>
          <w:sz w:val="24"/>
          <w:szCs w:val="24"/>
        </w:rPr>
        <w:fldChar w:fldCharType="begin"/>
      </w:r>
      <w:r w:rsidR="00C945C0">
        <w:instrText xml:space="preserve"> TA \s "GCII" </w:instrText>
      </w:r>
      <w:r w:rsidR="00C945C0">
        <w:rPr>
          <w:sz w:val="24"/>
          <w:szCs w:val="24"/>
        </w:rPr>
        <w:fldChar w:fldCharType="end"/>
      </w:r>
      <w:r w:rsidR="00C945C0">
        <w:rPr>
          <w:sz w:val="24"/>
          <w:szCs w:val="24"/>
        </w:rPr>
        <w:fldChar w:fldCharType="begin"/>
      </w:r>
      <w:r w:rsidR="00C945C0">
        <w:instrText xml:space="preserve"> TA \s "GCIV" </w:instrText>
      </w:r>
      <w:r w:rsidR="00C945C0">
        <w:rPr>
          <w:sz w:val="24"/>
          <w:szCs w:val="24"/>
        </w:rPr>
        <w:fldChar w:fldCharType="end"/>
      </w:r>
      <w:r w:rsidRPr="00B4247C">
        <w:rPr>
          <w:sz w:val="24"/>
          <w:szCs w:val="24"/>
        </w:rPr>
        <w:t>, Art.1.</w:t>
      </w:r>
    </w:p>
  </w:footnote>
  <w:footnote w:id="75">
    <w:p w14:paraId="693C6351" w14:textId="500CAA82" w:rsidR="00112803" w:rsidRPr="00B4247C" w:rsidRDefault="00112803" w:rsidP="008B28E0">
      <w:pPr>
        <w:pStyle w:val="FootnoteText"/>
        <w:jc w:val="left"/>
        <w:rPr>
          <w:i/>
          <w:sz w:val="24"/>
          <w:szCs w:val="24"/>
        </w:rPr>
      </w:pPr>
      <w:r w:rsidRPr="00B4247C">
        <w:rPr>
          <w:rStyle w:val="FootnoteReference"/>
          <w:sz w:val="24"/>
          <w:szCs w:val="24"/>
        </w:rPr>
        <w:footnoteRef/>
      </w:r>
      <w:r w:rsidRPr="00B4247C">
        <w:rPr>
          <w:sz w:val="24"/>
          <w:szCs w:val="24"/>
        </w:rPr>
        <w:t xml:space="preserve"> </w:t>
      </w:r>
      <w:r w:rsidRPr="00B4247C">
        <w:rPr>
          <w:i/>
          <w:sz w:val="24"/>
          <w:szCs w:val="24"/>
        </w:rPr>
        <w:t>Id.</w:t>
      </w:r>
    </w:p>
  </w:footnote>
  <w:footnote w:id="76">
    <w:p w14:paraId="76347BE4" w14:textId="66CEB32B" w:rsidR="005D4F6D" w:rsidRPr="00B4247C" w:rsidRDefault="005D4F6D" w:rsidP="008B28E0">
      <w:pPr>
        <w:pStyle w:val="FootnoteText"/>
        <w:jc w:val="left"/>
        <w:rPr>
          <w:sz w:val="24"/>
          <w:szCs w:val="24"/>
        </w:rPr>
      </w:pPr>
      <w:r w:rsidRPr="006379D8">
        <w:rPr>
          <w:rStyle w:val="FootnoteReference"/>
          <w:sz w:val="24"/>
          <w:szCs w:val="24"/>
        </w:rPr>
        <w:footnoteRef/>
      </w:r>
      <w:r w:rsidRPr="006379D8">
        <w:rPr>
          <w:sz w:val="24"/>
          <w:szCs w:val="24"/>
        </w:rPr>
        <w:t xml:space="preserve"> </w:t>
      </w:r>
      <w:r w:rsidRPr="006379D8">
        <w:rPr>
          <w:i/>
          <w:sz w:val="24"/>
          <w:szCs w:val="24"/>
        </w:rPr>
        <w:t>See</w:t>
      </w:r>
      <w:r w:rsidR="0066161B" w:rsidRPr="006379D8">
        <w:rPr>
          <w:i/>
          <w:sz w:val="24"/>
          <w:szCs w:val="24"/>
        </w:rPr>
        <w:t xml:space="preserve"> supra</w:t>
      </w:r>
      <w:r w:rsidRPr="006379D8">
        <w:rPr>
          <w:i/>
          <w:sz w:val="24"/>
          <w:szCs w:val="24"/>
        </w:rPr>
        <w:t xml:space="preserve"> </w:t>
      </w:r>
      <w:r w:rsidR="0066161B" w:rsidRPr="006379D8">
        <w:rPr>
          <w:iCs/>
          <w:sz w:val="24"/>
          <w:szCs w:val="24"/>
        </w:rPr>
        <w:t>§I.B.1.</w:t>
      </w:r>
    </w:p>
  </w:footnote>
  <w:footnote w:id="77">
    <w:p w14:paraId="5681CEA4" w14:textId="77777777" w:rsidR="005D4F6D" w:rsidRPr="00B4247C" w:rsidRDefault="005D4F6D"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¶64.</w:t>
      </w:r>
    </w:p>
  </w:footnote>
  <w:footnote w:id="78">
    <w:p w14:paraId="4CE14A4F" w14:textId="2ECD638C" w:rsidR="005D4F6D" w:rsidRPr="00B4247C" w:rsidRDefault="005D4F6D" w:rsidP="008B28E0">
      <w:pPr>
        <w:pStyle w:val="FootnoteText"/>
        <w:jc w:val="left"/>
        <w:rPr>
          <w:sz w:val="24"/>
          <w:szCs w:val="24"/>
        </w:rPr>
      </w:pPr>
      <w:r w:rsidRPr="00B4247C">
        <w:rPr>
          <w:rStyle w:val="FootnoteReference"/>
          <w:sz w:val="24"/>
          <w:szCs w:val="24"/>
        </w:rPr>
        <w:footnoteRef/>
      </w:r>
      <w:r w:rsidRPr="00B4247C">
        <w:rPr>
          <w:sz w:val="24"/>
          <w:szCs w:val="24"/>
        </w:rPr>
        <w:t xml:space="preserve"> GCIII</w:t>
      </w:r>
      <w:r w:rsidR="00C945C0">
        <w:rPr>
          <w:sz w:val="24"/>
          <w:szCs w:val="24"/>
        </w:rPr>
        <w:fldChar w:fldCharType="begin"/>
      </w:r>
      <w:r w:rsidR="00C945C0">
        <w:instrText xml:space="preserve"> TA \s "GCIII" </w:instrText>
      </w:r>
      <w:r w:rsidR="00C945C0">
        <w:rPr>
          <w:sz w:val="24"/>
          <w:szCs w:val="24"/>
        </w:rPr>
        <w:fldChar w:fldCharType="end"/>
      </w:r>
      <w:r w:rsidRPr="00B4247C">
        <w:rPr>
          <w:sz w:val="24"/>
          <w:szCs w:val="24"/>
        </w:rPr>
        <w:t>, Art.2; API</w:t>
      </w:r>
      <w:r w:rsidR="00C945C0">
        <w:rPr>
          <w:sz w:val="24"/>
          <w:szCs w:val="24"/>
        </w:rPr>
        <w:fldChar w:fldCharType="begin"/>
      </w:r>
      <w:r w:rsidR="00C945C0">
        <w:instrText xml:space="preserve"> TA \s "API" </w:instrText>
      </w:r>
      <w:r w:rsidR="00C945C0">
        <w:rPr>
          <w:sz w:val="24"/>
          <w:szCs w:val="24"/>
        </w:rPr>
        <w:fldChar w:fldCharType="end"/>
      </w:r>
      <w:r w:rsidRPr="00B4247C">
        <w:rPr>
          <w:sz w:val="24"/>
          <w:szCs w:val="24"/>
        </w:rPr>
        <w:t>, Art.3(1).</w:t>
      </w:r>
    </w:p>
  </w:footnote>
  <w:footnote w:id="79">
    <w:p w14:paraId="7252982A" w14:textId="36DF3F72"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174748">
        <w:rPr>
          <w:i/>
          <w:iCs/>
          <w:sz w:val="24"/>
          <w:szCs w:val="24"/>
        </w:rPr>
        <w:t>Id</w:t>
      </w:r>
      <w:r w:rsidR="00174748">
        <w:rPr>
          <w:sz w:val="24"/>
          <w:szCs w:val="24"/>
        </w:rPr>
        <w:t>.</w:t>
      </w:r>
      <w:r w:rsidRPr="00B4247C">
        <w:rPr>
          <w:sz w:val="24"/>
          <w:szCs w:val="24"/>
        </w:rPr>
        <w:t>, Art.44(1)</w:t>
      </w:r>
    </w:p>
  </w:footnote>
  <w:footnote w:id="80">
    <w:p w14:paraId="65A476B8" w14:textId="7C9BAF0D"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174748">
        <w:rPr>
          <w:i/>
          <w:iCs/>
          <w:sz w:val="24"/>
          <w:szCs w:val="24"/>
        </w:rPr>
        <w:t>Id</w:t>
      </w:r>
      <w:r w:rsidR="00174748">
        <w:rPr>
          <w:sz w:val="24"/>
          <w:szCs w:val="24"/>
        </w:rPr>
        <w:t>.</w:t>
      </w:r>
      <w:r w:rsidR="00174748" w:rsidRPr="00B4247C">
        <w:rPr>
          <w:sz w:val="24"/>
          <w:szCs w:val="24"/>
        </w:rPr>
        <w:t>,</w:t>
      </w:r>
      <w:r w:rsidRPr="00B4247C">
        <w:rPr>
          <w:sz w:val="24"/>
          <w:szCs w:val="24"/>
        </w:rPr>
        <w:t xml:space="preserve"> Art.43(2)</w:t>
      </w:r>
    </w:p>
  </w:footnote>
  <w:footnote w:id="81">
    <w:p w14:paraId="4290EBA5" w14:textId="7DC8F48D" w:rsidR="0036631C" w:rsidRPr="00B4247C" w:rsidRDefault="0036631C"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174748">
        <w:rPr>
          <w:i/>
          <w:iCs/>
          <w:sz w:val="24"/>
          <w:szCs w:val="24"/>
        </w:rPr>
        <w:t>Id</w:t>
      </w:r>
      <w:r w:rsidR="00174748">
        <w:rPr>
          <w:sz w:val="24"/>
          <w:szCs w:val="24"/>
        </w:rPr>
        <w:t>.</w:t>
      </w:r>
      <w:r w:rsidR="00174748" w:rsidRPr="00B4247C">
        <w:rPr>
          <w:sz w:val="24"/>
          <w:szCs w:val="24"/>
        </w:rPr>
        <w:t>,</w:t>
      </w:r>
      <w:r w:rsidRPr="00B4247C">
        <w:rPr>
          <w:sz w:val="24"/>
          <w:szCs w:val="24"/>
        </w:rPr>
        <w:t xml:space="preserve"> Art.43(1).</w:t>
      </w:r>
    </w:p>
  </w:footnote>
  <w:footnote w:id="82">
    <w:p w14:paraId="77A4ECF8" w14:textId="11B5D1F8" w:rsidR="009A4CD6" w:rsidRPr="00DB4DD3" w:rsidRDefault="009A4CD6" w:rsidP="008B28E0">
      <w:pPr>
        <w:pStyle w:val="FootnoteText"/>
        <w:jc w:val="left"/>
        <w:rPr>
          <w:sz w:val="24"/>
          <w:szCs w:val="24"/>
        </w:rPr>
      </w:pPr>
      <w:r w:rsidRPr="006379D8">
        <w:rPr>
          <w:rStyle w:val="FootnoteReference"/>
          <w:sz w:val="24"/>
          <w:szCs w:val="24"/>
        </w:rPr>
        <w:footnoteRef/>
      </w:r>
      <w:r w:rsidRPr="006379D8">
        <w:rPr>
          <w:sz w:val="24"/>
          <w:szCs w:val="24"/>
        </w:rPr>
        <w:t xml:space="preserve"> </w:t>
      </w:r>
      <w:r w:rsidRPr="006379D8">
        <w:rPr>
          <w:i/>
          <w:iCs/>
          <w:sz w:val="24"/>
          <w:szCs w:val="24"/>
        </w:rPr>
        <w:t xml:space="preserve">See supra </w:t>
      </w:r>
      <w:r w:rsidR="00FB775E" w:rsidRPr="006379D8">
        <w:rPr>
          <w:iCs/>
          <w:sz w:val="24"/>
          <w:szCs w:val="24"/>
        </w:rPr>
        <w:t>§I.B.1.</w:t>
      </w:r>
    </w:p>
  </w:footnote>
  <w:footnote w:id="83">
    <w:p w14:paraId="0D23F091" w14:textId="2C928754" w:rsidR="009A4CD6" w:rsidRPr="00B4247C" w:rsidRDefault="009A4CD6"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9C59F2" w:rsidRPr="008A6B71">
        <w:rPr>
          <w:smallCaps/>
          <w:sz w:val="24"/>
          <w:szCs w:val="24"/>
        </w:rPr>
        <w:t xml:space="preserve">ICRC, Commentary on the Additional </w:t>
      </w:r>
      <w:r w:rsidR="009261FB" w:rsidRPr="008A6B71">
        <w:rPr>
          <w:smallCaps/>
          <w:sz w:val="24"/>
          <w:szCs w:val="24"/>
        </w:rPr>
        <w:t xml:space="preserve">Protocols of </w:t>
      </w:r>
      <w:r w:rsidR="00DF3173" w:rsidRPr="008A6B71">
        <w:rPr>
          <w:smallCaps/>
          <w:sz w:val="24"/>
          <w:szCs w:val="24"/>
        </w:rPr>
        <w:t>June</w:t>
      </w:r>
      <w:r w:rsidR="00DF3173">
        <w:rPr>
          <w:sz w:val="24"/>
          <w:szCs w:val="24"/>
        </w:rPr>
        <w:t xml:space="preserve"> 1977</w:t>
      </w:r>
      <w:r w:rsidR="00D04F85">
        <w:rPr>
          <w:sz w:val="24"/>
          <w:szCs w:val="24"/>
        </w:rPr>
        <w:t xml:space="preserve"> (1987)</w:t>
      </w:r>
      <w:r w:rsidR="008A6B71">
        <w:rPr>
          <w:sz w:val="24"/>
          <w:szCs w:val="24"/>
        </w:rPr>
        <w:fldChar w:fldCharType="begin"/>
      </w:r>
      <w:r w:rsidR="008A6B71">
        <w:instrText xml:space="preserve"> TA \l "</w:instrText>
      </w:r>
      <w:r w:rsidR="008A6B71" w:rsidRPr="00F95938">
        <w:rPr>
          <w:smallCaps/>
          <w:sz w:val="24"/>
          <w:szCs w:val="24"/>
        </w:rPr>
        <w:instrText>I</w:instrText>
      </w:r>
      <w:r w:rsidR="008A6B71">
        <w:rPr>
          <w:smallCaps/>
          <w:sz w:val="24"/>
          <w:szCs w:val="24"/>
        </w:rPr>
        <w:instrText xml:space="preserve">nternational </w:instrText>
      </w:r>
      <w:r w:rsidR="008A6B71" w:rsidRPr="00F95938">
        <w:rPr>
          <w:smallCaps/>
          <w:sz w:val="24"/>
          <w:szCs w:val="24"/>
        </w:rPr>
        <w:instrText>C</w:instrText>
      </w:r>
      <w:r w:rsidR="008A6B71">
        <w:rPr>
          <w:smallCaps/>
          <w:sz w:val="24"/>
          <w:szCs w:val="24"/>
        </w:rPr>
        <w:instrText xml:space="preserve">ommittee of the </w:instrText>
      </w:r>
      <w:r w:rsidR="008A6B71" w:rsidRPr="00F95938">
        <w:rPr>
          <w:smallCaps/>
          <w:sz w:val="24"/>
          <w:szCs w:val="24"/>
        </w:rPr>
        <w:instrText>R</w:instrText>
      </w:r>
      <w:r w:rsidR="008A6B71">
        <w:rPr>
          <w:smallCaps/>
          <w:sz w:val="24"/>
          <w:szCs w:val="24"/>
        </w:rPr>
        <w:instrText xml:space="preserve">ed </w:instrText>
      </w:r>
      <w:r w:rsidR="008A6B71" w:rsidRPr="00F95938">
        <w:rPr>
          <w:smallCaps/>
          <w:sz w:val="24"/>
          <w:szCs w:val="24"/>
        </w:rPr>
        <w:instrText>C</w:instrText>
      </w:r>
      <w:r w:rsidR="008A6B71">
        <w:rPr>
          <w:smallCaps/>
          <w:sz w:val="24"/>
          <w:szCs w:val="24"/>
        </w:rPr>
        <w:instrText>ross</w:instrText>
      </w:r>
      <w:r w:rsidR="008A6B71" w:rsidRPr="00F95938">
        <w:rPr>
          <w:smallCaps/>
          <w:sz w:val="24"/>
          <w:szCs w:val="24"/>
        </w:rPr>
        <w:instrText>, Commentary on the Additional Protocols of June</w:instrText>
      </w:r>
      <w:r w:rsidR="008A6B71" w:rsidRPr="00F95938">
        <w:rPr>
          <w:sz w:val="24"/>
          <w:szCs w:val="24"/>
        </w:rPr>
        <w:instrText xml:space="preserve"> 1977 (1987)</w:instrText>
      </w:r>
      <w:r w:rsidR="008A6B71">
        <w:instrText xml:space="preserve">" \s "API Commentary" \c 11 </w:instrText>
      </w:r>
      <w:r w:rsidR="008A6B71">
        <w:rPr>
          <w:sz w:val="24"/>
          <w:szCs w:val="24"/>
        </w:rPr>
        <w:fldChar w:fldCharType="end"/>
      </w:r>
      <w:r w:rsidRPr="00B4247C">
        <w:rPr>
          <w:sz w:val="24"/>
          <w:szCs w:val="24"/>
        </w:rPr>
        <w:t>, 506</w:t>
      </w:r>
      <w:r w:rsidR="008A6B71">
        <w:rPr>
          <w:sz w:val="24"/>
          <w:szCs w:val="24"/>
        </w:rPr>
        <w:t xml:space="preserve"> [“</w:t>
      </w:r>
      <w:r w:rsidR="008A6B71">
        <w:rPr>
          <w:b/>
          <w:bCs/>
          <w:sz w:val="24"/>
          <w:szCs w:val="24"/>
        </w:rPr>
        <w:t>API Commentary</w:t>
      </w:r>
      <w:r w:rsidR="008A6B71">
        <w:rPr>
          <w:sz w:val="24"/>
          <w:szCs w:val="24"/>
        </w:rPr>
        <w:t>”]</w:t>
      </w:r>
      <w:r w:rsidRPr="00B4247C">
        <w:rPr>
          <w:sz w:val="24"/>
          <w:szCs w:val="24"/>
        </w:rPr>
        <w:t>.</w:t>
      </w:r>
    </w:p>
  </w:footnote>
  <w:footnote w:id="84">
    <w:p w14:paraId="637CF0AC" w14:textId="48BB9D9B" w:rsidR="00EA15E1" w:rsidRPr="00B4247C" w:rsidRDefault="00EA15E1"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0731FA">
        <w:rPr>
          <w:i/>
          <w:iCs/>
          <w:sz w:val="24"/>
          <w:szCs w:val="24"/>
        </w:rPr>
        <w:t>Id</w:t>
      </w:r>
      <w:r w:rsidR="000731FA">
        <w:rPr>
          <w:sz w:val="24"/>
          <w:szCs w:val="24"/>
        </w:rPr>
        <w:t>.</w:t>
      </w:r>
      <w:r w:rsidR="00836C02">
        <w:rPr>
          <w:sz w:val="24"/>
          <w:szCs w:val="24"/>
        </w:rPr>
        <w:t>,</w:t>
      </w:r>
      <w:r w:rsidRPr="00B4247C">
        <w:rPr>
          <w:sz w:val="24"/>
          <w:szCs w:val="24"/>
        </w:rPr>
        <w:t xml:space="preserve"> 512.</w:t>
      </w:r>
    </w:p>
  </w:footnote>
  <w:footnote w:id="85">
    <w:p w14:paraId="59159A6D" w14:textId="77777777" w:rsidR="00EA15E1" w:rsidRPr="00B4247C" w:rsidRDefault="00EA15E1"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¶35.</w:t>
      </w:r>
    </w:p>
  </w:footnote>
  <w:footnote w:id="86">
    <w:p w14:paraId="451713A8" w14:textId="77777777" w:rsidR="00EA15E1" w:rsidRPr="00B4247C" w:rsidRDefault="00EA15E1" w:rsidP="008B28E0">
      <w:pPr>
        <w:pStyle w:val="FootnoteText"/>
        <w:jc w:val="left"/>
        <w:rPr>
          <w:sz w:val="24"/>
          <w:szCs w:val="24"/>
        </w:rPr>
      </w:pPr>
      <w:r w:rsidRPr="00B4247C">
        <w:rPr>
          <w:rStyle w:val="FootnoteReference"/>
          <w:sz w:val="24"/>
          <w:szCs w:val="24"/>
        </w:rPr>
        <w:footnoteRef/>
      </w:r>
      <w:r w:rsidRPr="00B4247C">
        <w:rPr>
          <w:sz w:val="24"/>
          <w:szCs w:val="24"/>
        </w:rPr>
        <w:t xml:space="preserve"> Clarifications, ¶7.</w:t>
      </w:r>
    </w:p>
  </w:footnote>
  <w:footnote w:id="87">
    <w:p w14:paraId="4B6AB555" w14:textId="14EB6AEA"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GCIII</w:t>
      </w:r>
      <w:r w:rsidR="008A6B71">
        <w:rPr>
          <w:sz w:val="24"/>
          <w:szCs w:val="24"/>
        </w:rPr>
        <w:fldChar w:fldCharType="begin"/>
      </w:r>
      <w:r w:rsidR="008A6B71">
        <w:instrText xml:space="preserve"> TA \s "GCIII" </w:instrText>
      </w:r>
      <w:r w:rsidR="008A6B71">
        <w:rPr>
          <w:sz w:val="24"/>
          <w:szCs w:val="24"/>
        </w:rPr>
        <w:fldChar w:fldCharType="end"/>
      </w:r>
      <w:r w:rsidRPr="00B4247C">
        <w:rPr>
          <w:sz w:val="24"/>
          <w:szCs w:val="24"/>
        </w:rPr>
        <w:t>, Art.50(c)</w:t>
      </w:r>
      <w:r w:rsidR="00575D75" w:rsidRPr="00B4247C">
        <w:rPr>
          <w:sz w:val="24"/>
          <w:szCs w:val="24"/>
        </w:rPr>
        <w:t>.</w:t>
      </w:r>
    </w:p>
  </w:footnote>
  <w:footnote w:id="88">
    <w:p w14:paraId="3D64559D" w14:textId="1B0D286A" w:rsidR="003D70E6" w:rsidRPr="00B4247C" w:rsidRDefault="003D70E6"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3D3543">
        <w:rPr>
          <w:i/>
          <w:iCs/>
          <w:sz w:val="24"/>
          <w:szCs w:val="24"/>
        </w:rPr>
        <w:t>Id.</w:t>
      </w:r>
      <w:r w:rsidR="003D3543">
        <w:rPr>
          <w:sz w:val="24"/>
          <w:szCs w:val="24"/>
        </w:rPr>
        <w:t>,</w:t>
      </w:r>
      <w:r w:rsidR="00575D75" w:rsidRPr="00B4247C">
        <w:rPr>
          <w:sz w:val="24"/>
          <w:szCs w:val="24"/>
        </w:rPr>
        <w:t xml:space="preserve"> Art.50(f).</w:t>
      </w:r>
    </w:p>
  </w:footnote>
  <w:footnote w:id="89">
    <w:p w14:paraId="57BB6102" w14:textId="77777777"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¶16.</w:t>
      </w:r>
    </w:p>
  </w:footnote>
  <w:footnote w:id="90">
    <w:p w14:paraId="4E3A1084" w14:textId="4267284E" w:rsidR="00EB1A69" w:rsidRPr="00B4247C" w:rsidRDefault="00EB1A69" w:rsidP="00EB1A69">
      <w:pPr>
        <w:pStyle w:val="FootnoteText"/>
        <w:jc w:val="left"/>
        <w:rPr>
          <w:sz w:val="24"/>
          <w:szCs w:val="24"/>
        </w:rPr>
      </w:pPr>
      <w:r w:rsidRPr="00B4247C">
        <w:rPr>
          <w:rStyle w:val="FootnoteReference"/>
          <w:sz w:val="24"/>
          <w:szCs w:val="24"/>
        </w:rPr>
        <w:footnoteRef/>
      </w:r>
      <w:r w:rsidRPr="00B4247C">
        <w:rPr>
          <w:sz w:val="24"/>
          <w:szCs w:val="24"/>
        </w:rPr>
        <w:t xml:space="preserve"> ICRC</w:t>
      </w:r>
      <w:r>
        <w:rPr>
          <w:sz w:val="24"/>
          <w:szCs w:val="24"/>
        </w:rPr>
        <w:t>,</w:t>
      </w:r>
      <w:r w:rsidRPr="00B4247C">
        <w:rPr>
          <w:sz w:val="24"/>
          <w:szCs w:val="24"/>
        </w:rPr>
        <w:t xml:space="preserve"> </w:t>
      </w:r>
      <w:r w:rsidRPr="00170609">
        <w:rPr>
          <w:smallCaps/>
          <w:sz w:val="24"/>
          <w:szCs w:val="24"/>
        </w:rPr>
        <w:t>Commentary on the Third Geneva Convention</w:t>
      </w:r>
      <w:r>
        <w:rPr>
          <w:sz w:val="24"/>
          <w:szCs w:val="24"/>
        </w:rPr>
        <w:t xml:space="preserve"> </w:t>
      </w:r>
      <w:r w:rsidRPr="00B4247C">
        <w:rPr>
          <w:sz w:val="24"/>
          <w:szCs w:val="24"/>
        </w:rPr>
        <w:t>268</w:t>
      </w:r>
      <w:r>
        <w:rPr>
          <w:sz w:val="24"/>
          <w:szCs w:val="24"/>
        </w:rPr>
        <w:t xml:space="preserve"> (1960)</w:t>
      </w:r>
      <w:r w:rsidR="008A6B71">
        <w:rPr>
          <w:sz w:val="24"/>
          <w:szCs w:val="24"/>
        </w:rPr>
        <w:fldChar w:fldCharType="begin"/>
      </w:r>
      <w:r w:rsidR="008A6B71">
        <w:instrText xml:space="preserve"> TA \l "</w:instrText>
      </w:r>
      <w:r w:rsidR="008A6B71" w:rsidRPr="00A27E20">
        <w:rPr>
          <w:smallCaps/>
          <w:sz w:val="24"/>
          <w:szCs w:val="24"/>
        </w:rPr>
        <w:instrText>International Committee of the Red Cross</w:instrText>
      </w:r>
      <w:r w:rsidR="008A6B71" w:rsidRPr="00F95938">
        <w:rPr>
          <w:sz w:val="24"/>
          <w:szCs w:val="24"/>
        </w:rPr>
        <w:instrText xml:space="preserve">, </w:instrText>
      </w:r>
      <w:r w:rsidR="008A6B71" w:rsidRPr="00F95938">
        <w:rPr>
          <w:smallCaps/>
          <w:sz w:val="24"/>
          <w:szCs w:val="24"/>
        </w:rPr>
        <w:instrText>Commentary on the Third Geneva Convention</w:instrText>
      </w:r>
      <w:r w:rsidR="008A6B71" w:rsidRPr="00F95938">
        <w:rPr>
          <w:sz w:val="24"/>
          <w:szCs w:val="24"/>
        </w:rPr>
        <w:instrText xml:space="preserve"> (1960)</w:instrText>
      </w:r>
      <w:r w:rsidR="008A6B71">
        <w:instrText xml:space="preserve">" \s "GCIII Commentary" \c 11 </w:instrText>
      </w:r>
      <w:r w:rsidR="008A6B71">
        <w:rPr>
          <w:sz w:val="24"/>
          <w:szCs w:val="24"/>
        </w:rPr>
        <w:fldChar w:fldCharType="end"/>
      </w:r>
      <w:r w:rsidRPr="00B4247C">
        <w:rPr>
          <w:sz w:val="24"/>
          <w:szCs w:val="24"/>
        </w:rPr>
        <w:t>.</w:t>
      </w:r>
      <w:r>
        <w:rPr>
          <w:sz w:val="24"/>
          <w:szCs w:val="24"/>
        </w:rPr>
        <w:t xml:space="preserve"> [“</w:t>
      </w:r>
      <w:r>
        <w:rPr>
          <w:b/>
          <w:bCs/>
          <w:sz w:val="24"/>
          <w:szCs w:val="24"/>
        </w:rPr>
        <w:t>GCIII Commentary</w:t>
      </w:r>
      <w:r>
        <w:rPr>
          <w:sz w:val="24"/>
          <w:szCs w:val="24"/>
        </w:rPr>
        <w:t>”].</w:t>
      </w:r>
    </w:p>
  </w:footnote>
  <w:footnote w:id="91">
    <w:p w14:paraId="4A856F7B" w14:textId="0CE0602E"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GCIII</w:t>
      </w:r>
      <w:r w:rsidR="008A6B71">
        <w:rPr>
          <w:sz w:val="24"/>
          <w:szCs w:val="24"/>
        </w:rPr>
        <w:fldChar w:fldCharType="begin"/>
      </w:r>
      <w:r w:rsidR="008A6B71">
        <w:instrText xml:space="preserve"> TA \s "GCIII" </w:instrText>
      </w:r>
      <w:r w:rsidR="008A6B71">
        <w:rPr>
          <w:sz w:val="24"/>
          <w:szCs w:val="24"/>
        </w:rPr>
        <w:fldChar w:fldCharType="end"/>
      </w:r>
      <w:r w:rsidRPr="00B4247C">
        <w:rPr>
          <w:sz w:val="24"/>
          <w:szCs w:val="24"/>
        </w:rPr>
        <w:t>, Art.50(b).</w:t>
      </w:r>
    </w:p>
  </w:footnote>
  <w:footnote w:id="92">
    <w:p w14:paraId="6E23089F" w14:textId="2A894CB6" w:rsidR="00957E0F" w:rsidRPr="00B4247C" w:rsidRDefault="00957E0F" w:rsidP="00957E0F">
      <w:pPr>
        <w:pStyle w:val="FootnoteText"/>
        <w:jc w:val="left"/>
        <w:rPr>
          <w:sz w:val="24"/>
          <w:szCs w:val="24"/>
        </w:rPr>
      </w:pPr>
      <w:r w:rsidRPr="00B4247C">
        <w:rPr>
          <w:rStyle w:val="FootnoteReference"/>
          <w:sz w:val="24"/>
          <w:szCs w:val="24"/>
        </w:rPr>
        <w:footnoteRef/>
      </w:r>
      <w:r w:rsidRPr="00B4247C">
        <w:rPr>
          <w:sz w:val="24"/>
          <w:szCs w:val="24"/>
        </w:rPr>
        <w:t xml:space="preserve"> </w:t>
      </w:r>
      <w:r>
        <w:rPr>
          <w:sz w:val="24"/>
          <w:szCs w:val="24"/>
        </w:rPr>
        <w:t>GCIII</w:t>
      </w:r>
      <w:r w:rsidRPr="00B4247C">
        <w:rPr>
          <w:sz w:val="24"/>
          <w:szCs w:val="24"/>
        </w:rPr>
        <w:t xml:space="preserve"> Commentary</w:t>
      </w:r>
      <w:r w:rsidR="008A6B71">
        <w:rPr>
          <w:sz w:val="24"/>
          <w:szCs w:val="24"/>
        </w:rPr>
        <w:fldChar w:fldCharType="begin"/>
      </w:r>
      <w:r w:rsidR="008A6B71">
        <w:instrText xml:space="preserve"> TA \s "GCIII Commentary" </w:instrText>
      </w:r>
      <w:r w:rsidR="008A6B71">
        <w:rPr>
          <w:sz w:val="24"/>
          <w:szCs w:val="24"/>
        </w:rPr>
        <w:fldChar w:fldCharType="end"/>
      </w:r>
      <w:r>
        <w:rPr>
          <w:sz w:val="24"/>
          <w:szCs w:val="24"/>
        </w:rPr>
        <w:t>,</w:t>
      </w:r>
      <w:r w:rsidRPr="00B4247C">
        <w:rPr>
          <w:sz w:val="24"/>
          <w:szCs w:val="24"/>
        </w:rPr>
        <w:t xml:space="preserve"> 268-269.</w:t>
      </w:r>
    </w:p>
  </w:footnote>
  <w:footnote w:id="93">
    <w:p w14:paraId="7C128EC8" w14:textId="3D7E9490"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xml:space="preserve">, ¶5, </w:t>
      </w:r>
      <w:r w:rsidR="00FB600F">
        <w:rPr>
          <w:sz w:val="24"/>
          <w:szCs w:val="24"/>
        </w:rPr>
        <w:t>¶</w:t>
      </w:r>
      <w:r w:rsidRPr="00B4247C">
        <w:rPr>
          <w:sz w:val="24"/>
          <w:szCs w:val="24"/>
        </w:rPr>
        <w:t>38.</w:t>
      </w:r>
    </w:p>
  </w:footnote>
  <w:footnote w:id="94">
    <w:p w14:paraId="3883E8E7" w14:textId="07AB47E6" w:rsidR="009F5F34" w:rsidRPr="00B4247C" w:rsidRDefault="009F5F34"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F25BE3">
        <w:rPr>
          <w:i/>
          <w:iCs/>
          <w:sz w:val="24"/>
          <w:szCs w:val="24"/>
        </w:rPr>
        <w:t>Id.</w:t>
      </w:r>
      <w:r w:rsidR="00F25BE3">
        <w:rPr>
          <w:sz w:val="24"/>
          <w:szCs w:val="24"/>
        </w:rPr>
        <w:t>,</w:t>
      </w:r>
      <w:r w:rsidRPr="00B4247C">
        <w:rPr>
          <w:sz w:val="24"/>
          <w:szCs w:val="24"/>
        </w:rPr>
        <w:t xml:space="preserve"> </w:t>
      </w:r>
      <w:r w:rsidR="008A6B71">
        <w:rPr>
          <w:sz w:val="24"/>
          <w:szCs w:val="24"/>
        </w:rPr>
        <w:t>¶</w:t>
      </w:r>
      <w:r w:rsidRPr="00B4247C">
        <w:rPr>
          <w:sz w:val="24"/>
          <w:szCs w:val="24"/>
        </w:rPr>
        <w:t xml:space="preserve">27, </w:t>
      </w:r>
      <w:r w:rsidR="001361A2">
        <w:rPr>
          <w:sz w:val="24"/>
          <w:szCs w:val="24"/>
        </w:rPr>
        <w:t>¶</w:t>
      </w:r>
      <w:r w:rsidRPr="00B4247C">
        <w:rPr>
          <w:sz w:val="24"/>
          <w:szCs w:val="24"/>
        </w:rPr>
        <w:t>37.</w:t>
      </w:r>
    </w:p>
  </w:footnote>
  <w:footnote w:id="95">
    <w:p w14:paraId="450C0C3D" w14:textId="2AC2EF38"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GCIII</w:t>
      </w:r>
      <w:r w:rsidR="008A6B71">
        <w:rPr>
          <w:sz w:val="24"/>
          <w:szCs w:val="24"/>
        </w:rPr>
        <w:fldChar w:fldCharType="begin"/>
      </w:r>
      <w:r w:rsidR="008A6B71">
        <w:instrText xml:space="preserve"> TA \s "GCIII" </w:instrText>
      </w:r>
      <w:r w:rsidR="008A6B71">
        <w:rPr>
          <w:sz w:val="24"/>
          <w:szCs w:val="24"/>
        </w:rPr>
        <w:fldChar w:fldCharType="end"/>
      </w:r>
      <w:r w:rsidRPr="00B4247C">
        <w:rPr>
          <w:sz w:val="24"/>
          <w:szCs w:val="24"/>
        </w:rPr>
        <w:t>, Art.23.</w:t>
      </w:r>
    </w:p>
  </w:footnote>
  <w:footnote w:id="96">
    <w:p w14:paraId="2B78F374" w14:textId="21797BE7" w:rsidR="009E1A0B" w:rsidRPr="00B4247C" w:rsidRDefault="009E1A0B" w:rsidP="008B28E0">
      <w:pPr>
        <w:pStyle w:val="FootnoteText"/>
        <w:jc w:val="left"/>
        <w:rPr>
          <w:sz w:val="24"/>
          <w:szCs w:val="24"/>
          <w:lang w:val="en"/>
        </w:rPr>
      </w:pPr>
      <w:r w:rsidRPr="00B4247C">
        <w:rPr>
          <w:rStyle w:val="FootnoteReference"/>
          <w:sz w:val="24"/>
          <w:szCs w:val="24"/>
        </w:rPr>
        <w:footnoteRef/>
      </w:r>
      <w:r w:rsidRPr="00B4247C">
        <w:rPr>
          <w:sz w:val="24"/>
          <w:szCs w:val="24"/>
        </w:rPr>
        <w:t xml:space="preserve"> GCIII</w:t>
      </w:r>
      <w:r w:rsidR="008A6B71">
        <w:rPr>
          <w:sz w:val="24"/>
          <w:szCs w:val="24"/>
        </w:rPr>
        <w:fldChar w:fldCharType="begin"/>
      </w:r>
      <w:r w:rsidR="008A6B71">
        <w:instrText xml:space="preserve"> TA \s "GCIII" </w:instrText>
      </w:r>
      <w:r w:rsidR="008A6B71">
        <w:rPr>
          <w:sz w:val="24"/>
          <w:szCs w:val="24"/>
        </w:rPr>
        <w:fldChar w:fldCharType="end"/>
      </w:r>
      <w:r w:rsidRPr="00B4247C">
        <w:rPr>
          <w:sz w:val="24"/>
          <w:szCs w:val="24"/>
        </w:rPr>
        <w:t>, Art.52.</w:t>
      </w:r>
    </w:p>
  </w:footnote>
  <w:footnote w:id="97">
    <w:p w14:paraId="5A207E2F" w14:textId="77777777" w:rsidR="009E1A0B" w:rsidRPr="00B4247C" w:rsidRDefault="009E1A0B"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xml:space="preserve">, ¶38. </w:t>
      </w:r>
    </w:p>
  </w:footnote>
  <w:footnote w:id="98">
    <w:p w14:paraId="2B95B122" w14:textId="35E7F2EA" w:rsidR="009E1A0B" w:rsidRPr="00B4247C" w:rsidRDefault="009E1A0B" w:rsidP="008B28E0">
      <w:pPr>
        <w:pStyle w:val="FootnoteText"/>
        <w:jc w:val="left"/>
        <w:rPr>
          <w:sz w:val="24"/>
          <w:szCs w:val="24"/>
        </w:rPr>
      </w:pPr>
      <w:r w:rsidRPr="00B4247C">
        <w:rPr>
          <w:rStyle w:val="FootnoteReference"/>
          <w:sz w:val="24"/>
          <w:szCs w:val="24"/>
        </w:rPr>
        <w:footnoteRef/>
      </w:r>
      <w:r w:rsidRPr="00B4247C">
        <w:rPr>
          <w:sz w:val="24"/>
          <w:szCs w:val="24"/>
        </w:rPr>
        <w:t xml:space="preserve"> World Health Organization</w:t>
      </w:r>
      <w:r w:rsidR="00537C9E">
        <w:rPr>
          <w:sz w:val="24"/>
          <w:szCs w:val="24"/>
        </w:rPr>
        <w:t xml:space="preserve"> [“</w:t>
      </w:r>
      <w:r w:rsidR="00537C9E">
        <w:rPr>
          <w:b/>
          <w:bCs/>
          <w:sz w:val="24"/>
          <w:szCs w:val="24"/>
        </w:rPr>
        <w:t>WHO</w:t>
      </w:r>
      <w:r w:rsidR="00537C9E">
        <w:rPr>
          <w:sz w:val="24"/>
          <w:szCs w:val="24"/>
        </w:rPr>
        <w:t>”]</w:t>
      </w:r>
      <w:r w:rsidRPr="00B4247C">
        <w:rPr>
          <w:sz w:val="24"/>
          <w:szCs w:val="24"/>
        </w:rPr>
        <w:t xml:space="preserve">, </w:t>
      </w:r>
      <w:r w:rsidRPr="00F568BB">
        <w:rPr>
          <w:smallCaps/>
          <w:sz w:val="24"/>
          <w:szCs w:val="24"/>
        </w:rPr>
        <w:t xml:space="preserve">Safe </w:t>
      </w:r>
      <w:r w:rsidR="007D0B15">
        <w:rPr>
          <w:iCs/>
          <w:smallCaps/>
          <w:sz w:val="24"/>
          <w:szCs w:val="24"/>
        </w:rPr>
        <w:t>M</w:t>
      </w:r>
      <w:r w:rsidRPr="00F568BB">
        <w:rPr>
          <w:iCs/>
          <w:smallCaps/>
          <w:sz w:val="24"/>
          <w:szCs w:val="24"/>
        </w:rPr>
        <w:t>anagement</w:t>
      </w:r>
      <w:r w:rsidRPr="00F568BB">
        <w:rPr>
          <w:smallCaps/>
          <w:sz w:val="24"/>
          <w:szCs w:val="24"/>
        </w:rPr>
        <w:t xml:space="preserve"> of </w:t>
      </w:r>
      <w:r w:rsidR="007D0B15">
        <w:rPr>
          <w:iCs/>
          <w:smallCaps/>
          <w:sz w:val="24"/>
          <w:szCs w:val="24"/>
        </w:rPr>
        <w:t>W</w:t>
      </w:r>
      <w:r w:rsidRPr="00F568BB">
        <w:rPr>
          <w:iCs/>
          <w:smallCaps/>
          <w:sz w:val="24"/>
          <w:szCs w:val="24"/>
        </w:rPr>
        <w:t xml:space="preserve">astes </w:t>
      </w:r>
      <w:r w:rsidR="007D0B15">
        <w:rPr>
          <w:iCs/>
          <w:smallCaps/>
          <w:sz w:val="24"/>
          <w:szCs w:val="24"/>
        </w:rPr>
        <w:t>F</w:t>
      </w:r>
      <w:r w:rsidRPr="00F568BB">
        <w:rPr>
          <w:iCs/>
          <w:smallCaps/>
          <w:sz w:val="24"/>
          <w:szCs w:val="24"/>
        </w:rPr>
        <w:t xml:space="preserve">rom </w:t>
      </w:r>
      <w:r w:rsidR="007D0B15">
        <w:rPr>
          <w:iCs/>
          <w:smallCaps/>
          <w:sz w:val="24"/>
          <w:szCs w:val="24"/>
        </w:rPr>
        <w:t>H</w:t>
      </w:r>
      <w:r w:rsidRPr="00F568BB">
        <w:rPr>
          <w:iCs/>
          <w:smallCaps/>
          <w:sz w:val="24"/>
          <w:szCs w:val="24"/>
        </w:rPr>
        <w:t>ealth-</w:t>
      </w:r>
      <w:r w:rsidR="007D0B15">
        <w:rPr>
          <w:iCs/>
          <w:smallCaps/>
          <w:sz w:val="24"/>
          <w:szCs w:val="24"/>
        </w:rPr>
        <w:t>C</w:t>
      </w:r>
      <w:r w:rsidRPr="00F568BB">
        <w:rPr>
          <w:iCs/>
          <w:smallCaps/>
          <w:sz w:val="24"/>
          <w:szCs w:val="24"/>
        </w:rPr>
        <w:t xml:space="preserve">are </w:t>
      </w:r>
      <w:r w:rsidR="007D0B15">
        <w:rPr>
          <w:iCs/>
          <w:smallCaps/>
          <w:sz w:val="24"/>
          <w:szCs w:val="24"/>
        </w:rPr>
        <w:t>A</w:t>
      </w:r>
      <w:r w:rsidRPr="00F568BB">
        <w:rPr>
          <w:iCs/>
          <w:smallCaps/>
          <w:sz w:val="24"/>
          <w:szCs w:val="24"/>
        </w:rPr>
        <w:t>ctivities</w:t>
      </w:r>
      <w:r w:rsidR="00706EDB">
        <w:rPr>
          <w:iCs/>
          <w:smallCaps/>
          <w:sz w:val="24"/>
          <w:szCs w:val="24"/>
        </w:rPr>
        <w:t xml:space="preserve"> 187</w:t>
      </w:r>
      <w:r w:rsidRPr="00B4247C">
        <w:rPr>
          <w:sz w:val="24"/>
          <w:szCs w:val="24"/>
        </w:rPr>
        <w:t xml:space="preserve"> (2014)</w:t>
      </w:r>
      <w:r w:rsidR="008A6B71">
        <w:rPr>
          <w:sz w:val="24"/>
          <w:szCs w:val="24"/>
        </w:rPr>
        <w:fldChar w:fldCharType="begin"/>
      </w:r>
      <w:r w:rsidR="008A6B71">
        <w:instrText xml:space="preserve"> TA \l "</w:instrText>
      </w:r>
      <w:r w:rsidR="008A6B71" w:rsidRPr="00F95938">
        <w:rPr>
          <w:sz w:val="24"/>
          <w:szCs w:val="24"/>
        </w:rPr>
        <w:instrText xml:space="preserve">World Health Organization, </w:instrText>
      </w:r>
      <w:r w:rsidR="008A6B71" w:rsidRPr="00F95938">
        <w:rPr>
          <w:smallCaps/>
          <w:sz w:val="24"/>
          <w:szCs w:val="24"/>
        </w:rPr>
        <w:instrText xml:space="preserve">Safe </w:instrText>
      </w:r>
      <w:r w:rsidR="008A6B71" w:rsidRPr="00F95938">
        <w:rPr>
          <w:iCs/>
          <w:smallCaps/>
          <w:sz w:val="24"/>
          <w:szCs w:val="24"/>
        </w:rPr>
        <w:instrText>Management</w:instrText>
      </w:r>
      <w:r w:rsidR="008A6B71" w:rsidRPr="00F95938">
        <w:rPr>
          <w:smallCaps/>
          <w:sz w:val="24"/>
          <w:szCs w:val="24"/>
        </w:rPr>
        <w:instrText xml:space="preserve"> of </w:instrText>
      </w:r>
      <w:r w:rsidR="008A6B71" w:rsidRPr="00F95938">
        <w:rPr>
          <w:iCs/>
          <w:smallCaps/>
          <w:sz w:val="24"/>
          <w:szCs w:val="24"/>
        </w:rPr>
        <w:instrText>Wastes From Health-Care Activities</w:instrText>
      </w:r>
      <w:r w:rsidR="008A6B71" w:rsidRPr="00F95938">
        <w:rPr>
          <w:sz w:val="24"/>
          <w:szCs w:val="24"/>
        </w:rPr>
        <w:instrText xml:space="preserve"> (2014)</w:instrText>
      </w:r>
      <w:r w:rsidR="008A6B71">
        <w:instrText xml:space="preserve">" \s "WHO, Safe Management of Wastes From Health-Care Activities" \c 11 </w:instrText>
      </w:r>
      <w:r w:rsidR="008A6B71">
        <w:rPr>
          <w:sz w:val="24"/>
          <w:szCs w:val="24"/>
        </w:rPr>
        <w:fldChar w:fldCharType="end"/>
      </w:r>
      <w:r w:rsidR="00706EDB">
        <w:rPr>
          <w:sz w:val="24"/>
          <w:szCs w:val="24"/>
        </w:rPr>
        <w:t>.</w:t>
      </w:r>
    </w:p>
  </w:footnote>
  <w:footnote w:id="99">
    <w:p w14:paraId="4423CE47" w14:textId="4DAAC620"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GCIII</w:t>
      </w:r>
      <w:r w:rsidR="00C3506D">
        <w:rPr>
          <w:sz w:val="24"/>
          <w:szCs w:val="24"/>
        </w:rPr>
        <w:fldChar w:fldCharType="begin"/>
      </w:r>
      <w:r w:rsidR="00C3506D">
        <w:instrText xml:space="preserve"> TA \s "GCIII" </w:instrText>
      </w:r>
      <w:r w:rsidR="00C3506D">
        <w:rPr>
          <w:sz w:val="24"/>
          <w:szCs w:val="24"/>
        </w:rPr>
        <w:fldChar w:fldCharType="end"/>
      </w:r>
      <w:r w:rsidRPr="00B4247C">
        <w:rPr>
          <w:sz w:val="24"/>
          <w:szCs w:val="24"/>
        </w:rPr>
        <w:t>, Art.22.</w:t>
      </w:r>
    </w:p>
  </w:footnote>
  <w:footnote w:id="100">
    <w:p w14:paraId="7D4EBF12" w14:textId="01B81E32" w:rsidR="004E7E07" w:rsidRPr="00B4247C" w:rsidRDefault="004E7E07" w:rsidP="008B28E0">
      <w:pPr>
        <w:pStyle w:val="FootnoteText"/>
        <w:jc w:val="left"/>
        <w:rPr>
          <w:sz w:val="24"/>
          <w:szCs w:val="24"/>
        </w:rPr>
      </w:pPr>
      <w:r w:rsidRPr="00B4247C">
        <w:rPr>
          <w:rStyle w:val="FootnoteReference"/>
          <w:sz w:val="24"/>
          <w:szCs w:val="24"/>
        </w:rPr>
        <w:footnoteRef/>
      </w:r>
      <w:r w:rsidRPr="00B4247C">
        <w:rPr>
          <w:sz w:val="24"/>
          <w:szCs w:val="24"/>
        </w:rPr>
        <w:t xml:space="preserve"> GCIII</w:t>
      </w:r>
      <w:r w:rsidR="00C3506D">
        <w:rPr>
          <w:sz w:val="24"/>
          <w:szCs w:val="24"/>
        </w:rPr>
        <w:fldChar w:fldCharType="begin"/>
      </w:r>
      <w:r w:rsidR="00C3506D">
        <w:instrText xml:space="preserve"> TA \s "GCIII" </w:instrText>
      </w:r>
      <w:r w:rsidR="00C3506D">
        <w:rPr>
          <w:sz w:val="24"/>
          <w:szCs w:val="24"/>
        </w:rPr>
        <w:fldChar w:fldCharType="end"/>
      </w:r>
      <w:r w:rsidRPr="00B4247C">
        <w:rPr>
          <w:sz w:val="24"/>
          <w:szCs w:val="24"/>
        </w:rPr>
        <w:t>, Art.29.</w:t>
      </w:r>
    </w:p>
  </w:footnote>
  <w:footnote w:id="101">
    <w:p w14:paraId="0F434CFA" w14:textId="1A03795A"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6C5118" w:rsidRPr="00B4247C">
        <w:rPr>
          <w:sz w:val="24"/>
          <w:szCs w:val="24"/>
        </w:rPr>
        <w:t>ICRC</w:t>
      </w:r>
      <w:r w:rsidR="006C5118">
        <w:rPr>
          <w:sz w:val="24"/>
          <w:szCs w:val="24"/>
        </w:rPr>
        <w:t>,</w:t>
      </w:r>
      <w:r w:rsidR="006C5118" w:rsidRPr="00B4247C">
        <w:rPr>
          <w:sz w:val="24"/>
          <w:szCs w:val="24"/>
        </w:rPr>
        <w:t xml:space="preserve"> </w:t>
      </w:r>
      <w:r w:rsidR="006C5118" w:rsidRPr="00170609">
        <w:rPr>
          <w:smallCaps/>
          <w:sz w:val="24"/>
          <w:szCs w:val="24"/>
        </w:rPr>
        <w:t xml:space="preserve">Commentary on the </w:t>
      </w:r>
      <w:r w:rsidR="006C5118">
        <w:rPr>
          <w:smallCaps/>
          <w:sz w:val="24"/>
          <w:szCs w:val="24"/>
        </w:rPr>
        <w:t>Third</w:t>
      </w:r>
      <w:r w:rsidR="006C5118" w:rsidRPr="00170609">
        <w:rPr>
          <w:smallCaps/>
          <w:sz w:val="24"/>
          <w:szCs w:val="24"/>
        </w:rPr>
        <w:t xml:space="preserve"> Geneva Convention</w:t>
      </w:r>
      <w:r w:rsidRPr="00B4247C">
        <w:rPr>
          <w:sz w:val="24"/>
          <w:szCs w:val="24"/>
        </w:rPr>
        <w:t>, ¶1990</w:t>
      </w:r>
      <w:r w:rsidR="006C5118">
        <w:rPr>
          <w:sz w:val="24"/>
          <w:szCs w:val="24"/>
        </w:rPr>
        <w:t xml:space="preserve"> (2020) (“</w:t>
      </w:r>
      <w:r w:rsidR="006C5118">
        <w:rPr>
          <w:b/>
          <w:bCs/>
          <w:sz w:val="24"/>
          <w:szCs w:val="24"/>
        </w:rPr>
        <w:t>Updated</w:t>
      </w:r>
      <w:r>
        <w:rPr>
          <w:b/>
          <w:sz w:val="24"/>
          <w:szCs w:val="24"/>
        </w:rPr>
        <w:t xml:space="preserve"> GCIII Commentary</w:t>
      </w:r>
      <w:r w:rsidR="006C5118">
        <w:rPr>
          <w:sz w:val="24"/>
          <w:szCs w:val="24"/>
        </w:rPr>
        <w:t>”)</w:t>
      </w:r>
      <w:r w:rsidR="00C3506D">
        <w:rPr>
          <w:sz w:val="24"/>
          <w:szCs w:val="24"/>
        </w:rPr>
        <w:fldChar w:fldCharType="begin"/>
      </w:r>
      <w:r w:rsidR="00C3506D">
        <w:instrText xml:space="preserve"> TA \l "</w:instrText>
      </w:r>
      <w:r w:rsidR="00C3506D" w:rsidRPr="00A27E20">
        <w:rPr>
          <w:smallCaps/>
          <w:sz w:val="24"/>
          <w:szCs w:val="24"/>
        </w:rPr>
        <w:instrText>International Committee of the Red Cross</w:instrText>
      </w:r>
      <w:r w:rsidR="00C3506D" w:rsidRPr="00F95938">
        <w:rPr>
          <w:sz w:val="24"/>
          <w:szCs w:val="24"/>
        </w:rPr>
        <w:instrText xml:space="preserve">, </w:instrText>
      </w:r>
      <w:r w:rsidR="00C3506D" w:rsidRPr="00F95938">
        <w:rPr>
          <w:smallCaps/>
          <w:sz w:val="24"/>
          <w:szCs w:val="24"/>
        </w:rPr>
        <w:instrText>Commentary on the Third Geneva Convention</w:instrText>
      </w:r>
      <w:r w:rsidR="00C3506D" w:rsidRPr="00F95938">
        <w:rPr>
          <w:sz w:val="24"/>
          <w:szCs w:val="24"/>
        </w:rPr>
        <w:instrText xml:space="preserve"> (2020)</w:instrText>
      </w:r>
      <w:r w:rsidR="00C3506D">
        <w:instrText xml:space="preserve">" \s "Updated GCIII Commentary" \c 11 </w:instrText>
      </w:r>
      <w:r w:rsidR="00C3506D">
        <w:rPr>
          <w:sz w:val="24"/>
          <w:szCs w:val="24"/>
        </w:rPr>
        <w:fldChar w:fldCharType="end"/>
      </w:r>
      <w:r w:rsidRPr="00B4247C">
        <w:rPr>
          <w:sz w:val="24"/>
          <w:szCs w:val="24"/>
        </w:rPr>
        <w:t xml:space="preserve">.; </w:t>
      </w:r>
      <w:r w:rsidRPr="00B4247C">
        <w:rPr>
          <w:i/>
          <w:sz w:val="24"/>
          <w:szCs w:val="24"/>
        </w:rPr>
        <w:t>see also</w:t>
      </w:r>
      <w:r w:rsidRPr="00B4247C">
        <w:rPr>
          <w:sz w:val="24"/>
          <w:szCs w:val="24"/>
        </w:rPr>
        <w:t xml:space="preserve"> U.S. D</w:t>
      </w:r>
      <w:r w:rsidR="008A68DF">
        <w:rPr>
          <w:sz w:val="24"/>
          <w:szCs w:val="24"/>
        </w:rPr>
        <w:t xml:space="preserve">epartment of </w:t>
      </w:r>
      <w:proofErr w:type="spellStart"/>
      <w:r w:rsidRPr="00B4247C">
        <w:rPr>
          <w:sz w:val="24"/>
          <w:szCs w:val="24"/>
        </w:rPr>
        <w:t>D</w:t>
      </w:r>
      <w:r w:rsidR="008A68DF">
        <w:rPr>
          <w:sz w:val="24"/>
          <w:szCs w:val="24"/>
        </w:rPr>
        <w:t>efence</w:t>
      </w:r>
      <w:proofErr w:type="spellEnd"/>
      <w:r w:rsidR="008A68DF">
        <w:rPr>
          <w:sz w:val="24"/>
          <w:szCs w:val="24"/>
        </w:rPr>
        <w:t>,</w:t>
      </w:r>
      <w:r w:rsidRPr="00B4247C">
        <w:rPr>
          <w:sz w:val="24"/>
          <w:szCs w:val="24"/>
        </w:rPr>
        <w:t xml:space="preserve"> </w:t>
      </w:r>
      <w:r w:rsidRPr="00827DAF">
        <w:rPr>
          <w:sz w:val="24"/>
          <w:szCs w:val="24"/>
        </w:rPr>
        <w:t>Law of War Manual</w:t>
      </w:r>
      <w:r w:rsidRPr="00B4247C">
        <w:rPr>
          <w:sz w:val="24"/>
          <w:szCs w:val="24"/>
        </w:rPr>
        <w:t xml:space="preserve"> §9.11.5.1 (2016)</w:t>
      </w:r>
      <w:r w:rsidR="00C3506D">
        <w:rPr>
          <w:sz w:val="24"/>
          <w:szCs w:val="24"/>
        </w:rPr>
        <w:fldChar w:fldCharType="begin"/>
      </w:r>
      <w:r w:rsidR="00C3506D">
        <w:instrText xml:space="preserve"> TA \l "</w:instrText>
      </w:r>
      <w:r w:rsidR="00C3506D" w:rsidRPr="00F95938">
        <w:rPr>
          <w:sz w:val="24"/>
          <w:szCs w:val="24"/>
        </w:rPr>
        <w:instrText xml:space="preserve">U.S. Department of </w:instrText>
      </w:r>
      <w:proofErr w:type="spellStart"/>
      <w:r w:rsidR="00C3506D" w:rsidRPr="00F95938">
        <w:rPr>
          <w:sz w:val="24"/>
          <w:szCs w:val="24"/>
        </w:rPr>
        <w:instrText>Defence</w:instrText>
      </w:r>
      <w:proofErr w:type="spellEnd"/>
      <w:r w:rsidR="00C3506D" w:rsidRPr="00F95938">
        <w:rPr>
          <w:sz w:val="24"/>
          <w:szCs w:val="24"/>
        </w:rPr>
        <w:instrText xml:space="preserve">, </w:instrText>
      </w:r>
      <w:r w:rsidR="00C3506D" w:rsidRPr="00827DAF">
        <w:rPr>
          <w:sz w:val="24"/>
          <w:szCs w:val="24"/>
        </w:rPr>
        <w:instrText>Law of War Manual</w:instrText>
      </w:r>
      <w:r w:rsidR="00C3506D" w:rsidRPr="00F95938">
        <w:rPr>
          <w:sz w:val="24"/>
          <w:szCs w:val="24"/>
        </w:rPr>
        <w:instrText xml:space="preserve"> (2016)</w:instrText>
      </w:r>
      <w:r w:rsidR="00C3506D">
        <w:instrText xml:space="preserve">" \s "DoD Manual" \c 10 </w:instrText>
      </w:r>
      <w:r w:rsidR="00C3506D">
        <w:rPr>
          <w:sz w:val="24"/>
          <w:szCs w:val="24"/>
        </w:rPr>
        <w:fldChar w:fldCharType="end"/>
      </w:r>
      <w:r w:rsidR="00A232B1">
        <w:rPr>
          <w:sz w:val="24"/>
          <w:szCs w:val="24"/>
        </w:rPr>
        <w:t xml:space="preserve"> [“</w:t>
      </w:r>
      <w:r w:rsidR="00A232B1">
        <w:rPr>
          <w:b/>
          <w:bCs/>
          <w:sz w:val="24"/>
          <w:szCs w:val="24"/>
        </w:rPr>
        <w:t>DoD Manual</w:t>
      </w:r>
      <w:r w:rsidR="00A232B1">
        <w:rPr>
          <w:sz w:val="24"/>
          <w:szCs w:val="24"/>
        </w:rPr>
        <w:t>”]</w:t>
      </w:r>
      <w:r w:rsidRPr="00B4247C">
        <w:rPr>
          <w:sz w:val="24"/>
          <w:szCs w:val="24"/>
        </w:rPr>
        <w:t xml:space="preserve">; </w:t>
      </w:r>
      <w:r w:rsidRPr="00865A0C">
        <w:rPr>
          <w:sz w:val="24"/>
          <w:szCs w:val="24"/>
        </w:rPr>
        <w:t xml:space="preserve">U.K. Ministry of </w:t>
      </w:r>
      <w:proofErr w:type="spellStart"/>
      <w:r w:rsidRPr="00865A0C">
        <w:rPr>
          <w:sz w:val="24"/>
          <w:szCs w:val="24"/>
        </w:rPr>
        <w:t>Defen</w:t>
      </w:r>
      <w:r w:rsidR="00224784">
        <w:rPr>
          <w:sz w:val="24"/>
          <w:szCs w:val="24"/>
        </w:rPr>
        <w:t>c</w:t>
      </w:r>
      <w:r w:rsidRPr="00865A0C">
        <w:rPr>
          <w:sz w:val="24"/>
          <w:szCs w:val="24"/>
        </w:rPr>
        <w:t>e</w:t>
      </w:r>
      <w:proofErr w:type="spellEnd"/>
      <w:r w:rsidRPr="00865A0C">
        <w:rPr>
          <w:sz w:val="24"/>
          <w:szCs w:val="24"/>
        </w:rPr>
        <w:t xml:space="preserve"> </w:t>
      </w:r>
      <w:r w:rsidR="004D2AE1" w:rsidRPr="00865A0C">
        <w:rPr>
          <w:sz w:val="24"/>
          <w:szCs w:val="24"/>
        </w:rPr>
        <w:t>[“</w:t>
      </w:r>
      <w:r w:rsidR="004D2AE1" w:rsidRPr="00865A0C">
        <w:rPr>
          <w:b/>
          <w:sz w:val="24"/>
          <w:szCs w:val="24"/>
        </w:rPr>
        <w:t>MoD</w:t>
      </w:r>
      <w:r w:rsidR="004D2AE1" w:rsidRPr="00865A0C">
        <w:rPr>
          <w:sz w:val="24"/>
          <w:szCs w:val="24"/>
        </w:rPr>
        <w:t>”]</w:t>
      </w:r>
      <w:r w:rsidR="00F45900" w:rsidRPr="00865A0C">
        <w:rPr>
          <w:sz w:val="24"/>
          <w:szCs w:val="24"/>
        </w:rPr>
        <w:t>,</w:t>
      </w:r>
      <w:r w:rsidRPr="00865A0C">
        <w:rPr>
          <w:sz w:val="24"/>
          <w:szCs w:val="24"/>
        </w:rPr>
        <w:t xml:space="preserve"> Joint Doctrine Publication 1-10, </w:t>
      </w:r>
      <w:r w:rsidR="00865A0C" w:rsidRPr="00865A0C">
        <w:rPr>
          <w:sz w:val="24"/>
          <w:szCs w:val="24"/>
        </w:rPr>
        <w:t>97</w:t>
      </w:r>
      <w:r w:rsidR="00896393" w:rsidRPr="00865A0C">
        <w:rPr>
          <w:sz w:val="24"/>
          <w:szCs w:val="24"/>
        </w:rPr>
        <w:t xml:space="preserve"> </w:t>
      </w:r>
      <w:r w:rsidR="00865A0C" w:rsidRPr="00865A0C">
        <w:rPr>
          <w:sz w:val="24"/>
          <w:szCs w:val="24"/>
        </w:rPr>
        <w:t>(20</w:t>
      </w:r>
      <w:r w:rsidR="006B6477">
        <w:rPr>
          <w:sz w:val="24"/>
          <w:szCs w:val="24"/>
        </w:rPr>
        <w:t>20</w:t>
      </w:r>
      <w:r w:rsidR="00865A0C" w:rsidRPr="00865A0C">
        <w:rPr>
          <w:sz w:val="24"/>
          <w:szCs w:val="24"/>
        </w:rPr>
        <w:t>)</w:t>
      </w:r>
      <w:r w:rsidR="00C3506D">
        <w:rPr>
          <w:sz w:val="24"/>
          <w:szCs w:val="24"/>
        </w:rPr>
        <w:fldChar w:fldCharType="begin"/>
      </w:r>
      <w:r w:rsidR="00C3506D">
        <w:instrText xml:space="preserve"> TA \l "</w:instrText>
      </w:r>
      <w:r w:rsidR="00C3506D" w:rsidRPr="00F95938">
        <w:rPr>
          <w:sz w:val="24"/>
          <w:szCs w:val="24"/>
        </w:rPr>
        <w:instrText xml:space="preserve">Ministry of </w:instrText>
      </w:r>
      <w:proofErr w:type="spellStart"/>
      <w:r w:rsidR="00C3506D" w:rsidRPr="00F95938">
        <w:rPr>
          <w:sz w:val="24"/>
          <w:szCs w:val="24"/>
        </w:rPr>
        <w:instrText>Defen</w:instrText>
      </w:r>
      <w:r w:rsidR="00224784">
        <w:rPr>
          <w:sz w:val="24"/>
          <w:szCs w:val="24"/>
        </w:rPr>
        <w:instrText>c</w:instrText>
      </w:r>
      <w:r w:rsidR="00C3506D" w:rsidRPr="00F95938">
        <w:rPr>
          <w:sz w:val="24"/>
          <w:szCs w:val="24"/>
        </w:rPr>
        <w:instrText>e</w:instrText>
      </w:r>
      <w:proofErr w:type="spellEnd"/>
      <w:r w:rsidR="00C3506D" w:rsidRPr="00F95938">
        <w:rPr>
          <w:sz w:val="24"/>
          <w:szCs w:val="24"/>
        </w:rPr>
        <w:instrText>, Joint Doctrine Publication 1-10 (2020)</w:instrText>
      </w:r>
      <w:r w:rsidR="00C3506D">
        <w:instrText xml:space="preserve">" \s "Ministry of </w:instrText>
      </w:r>
      <w:proofErr w:type="spellStart"/>
      <w:r w:rsidR="00C3506D">
        <w:instrText>Defen</w:instrText>
      </w:r>
      <w:r w:rsidR="00224784">
        <w:instrText>c</w:instrText>
      </w:r>
      <w:r w:rsidR="00C3506D">
        <w:instrText>e</w:instrText>
      </w:r>
      <w:proofErr w:type="spellEnd"/>
      <w:r w:rsidR="00C3506D">
        <w:instrText xml:space="preserve">, Joint Doctrine Publication 1-10" \c 10 </w:instrText>
      </w:r>
      <w:r w:rsidR="00C3506D">
        <w:rPr>
          <w:sz w:val="24"/>
          <w:szCs w:val="24"/>
        </w:rPr>
        <w:fldChar w:fldCharType="end"/>
      </w:r>
      <w:r w:rsidRPr="00865A0C">
        <w:rPr>
          <w:sz w:val="24"/>
          <w:szCs w:val="24"/>
        </w:rPr>
        <w:t>.</w:t>
      </w:r>
    </w:p>
  </w:footnote>
  <w:footnote w:id="102">
    <w:p w14:paraId="23ECCC71" w14:textId="48507A7D"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w:t>
      </w:r>
      <w:r w:rsidR="00690059">
        <w:rPr>
          <w:sz w:val="24"/>
          <w:szCs w:val="24"/>
        </w:rPr>
        <w:t>r</w:t>
      </w:r>
      <w:r w:rsidRPr="00B4247C">
        <w:rPr>
          <w:sz w:val="24"/>
          <w:szCs w:val="24"/>
        </w:rPr>
        <w:t>omis</w:t>
      </w:r>
      <w:proofErr w:type="spellEnd"/>
      <w:r w:rsidRPr="00B4247C">
        <w:rPr>
          <w:sz w:val="24"/>
          <w:szCs w:val="24"/>
        </w:rPr>
        <w:t>, ¶46.</w:t>
      </w:r>
    </w:p>
  </w:footnote>
  <w:footnote w:id="103">
    <w:p w14:paraId="432B669B" w14:textId="35586C0C" w:rsidR="008A396D" w:rsidRPr="00B4247C" w:rsidRDefault="008A396D"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FB600F">
        <w:rPr>
          <w:i/>
          <w:iCs/>
          <w:sz w:val="24"/>
          <w:szCs w:val="24"/>
        </w:rPr>
        <w:t>Id.</w:t>
      </w:r>
      <w:r w:rsidR="005839D0">
        <w:rPr>
          <w:sz w:val="24"/>
          <w:szCs w:val="24"/>
        </w:rPr>
        <w:t>,</w:t>
      </w:r>
      <w:r w:rsidR="007B1E4B">
        <w:rPr>
          <w:sz w:val="24"/>
          <w:szCs w:val="24"/>
        </w:rPr>
        <w:t xml:space="preserve"> ¶38,</w:t>
      </w:r>
      <w:r w:rsidR="00AA40CA">
        <w:rPr>
          <w:sz w:val="24"/>
          <w:szCs w:val="24"/>
        </w:rPr>
        <w:t xml:space="preserve"> ¶44.</w:t>
      </w:r>
    </w:p>
  </w:footnote>
  <w:footnote w:id="104">
    <w:p w14:paraId="136C02F4" w14:textId="310C3CF5" w:rsidR="00B92851"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FB600F">
        <w:rPr>
          <w:i/>
          <w:iCs/>
          <w:sz w:val="24"/>
          <w:szCs w:val="24"/>
        </w:rPr>
        <w:t>Id.</w:t>
      </w:r>
      <w:r w:rsidRPr="00B4247C">
        <w:rPr>
          <w:sz w:val="24"/>
          <w:szCs w:val="24"/>
        </w:rPr>
        <w:t>, ¶38; Centers for Disease Control and Prevention</w:t>
      </w:r>
      <w:r w:rsidR="004C5B47">
        <w:rPr>
          <w:sz w:val="24"/>
          <w:szCs w:val="24"/>
        </w:rPr>
        <w:t xml:space="preserve"> [“</w:t>
      </w:r>
      <w:r w:rsidR="004C5B47">
        <w:rPr>
          <w:b/>
          <w:bCs/>
          <w:sz w:val="24"/>
          <w:szCs w:val="24"/>
        </w:rPr>
        <w:t>CDC</w:t>
      </w:r>
      <w:r w:rsidR="004C5B47">
        <w:rPr>
          <w:sz w:val="24"/>
          <w:szCs w:val="24"/>
        </w:rPr>
        <w:t>”]</w:t>
      </w:r>
      <w:r w:rsidRPr="00B4247C">
        <w:rPr>
          <w:sz w:val="24"/>
          <w:szCs w:val="24"/>
        </w:rPr>
        <w:t xml:space="preserve">, </w:t>
      </w:r>
      <w:r w:rsidR="00736ACD">
        <w:rPr>
          <w:sz w:val="24"/>
          <w:szCs w:val="24"/>
        </w:rPr>
        <w:t>“</w:t>
      </w:r>
      <w:proofErr w:type="spellStart"/>
      <w:r w:rsidRPr="00B4247C">
        <w:rPr>
          <w:i/>
          <w:sz w:val="24"/>
          <w:szCs w:val="24"/>
        </w:rPr>
        <w:t>Clostridioides</w:t>
      </w:r>
      <w:proofErr w:type="spellEnd"/>
      <w:r w:rsidRPr="00B4247C">
        <w:rPr>
          <w:i/>
          <w:sz w:val="24"/>
          <w:szCs w:val="24"/>
        </w:rPr>
        <w:t xml:space="preserve"> d</w:t>
      </w:r>
      <w:r w:rsidR="00A8381E">
        <w:rPr>
          <w:i/>
          <w:sz w:val="24"/>
          <w:szCs w:val="24"/>
        </w:rPr>
        <w:t>i</w:t>
      </w:r>
      <w:r w:rsidRPr="00B4247C">
        <w:rPr>
          <w:i/>
          <w:sz w:val="24"/>
          <w:szCs w:val="24"/>
        </w:rPr>
        <w:t xml:space="preserve">fficile </w:t>
      </w:r>
      <w:r w:rsidRPr="00B4247C">
        <w:rPr>
          <w:sz w:val="24"/>
          <w:szCs w:val="24"/>
        </w:rPr>
        <w:t>Infection</w:t>
      </w:r>
      <w:r w:rsidR="00736ACD">
        <w:rPr>
          <w:sz w:val="24"/>
          <w:szCs w:val="24"/>
        </w:rPr>
        <w:t>”</w:t>
      </w:r>
      <w:r w:rsidR="004C5B47">
        <w:rPr>
          <w:sz w:val="24"/>
          <w:szCs w:val="24"/>
        </w:rPr>
        <w:t xml:space="preserve"> </w:t>
      </w:r>
      <w:r w:rsidR="00C3506D">
        <w:rPr>
          <w:sz w:val="24"/>
          <w:szCs w:val="24"/>
        </w:rPr>
        <w:t>(</w:t>
      </w:r>
      <w:r w:rsidR="004C5B47">
        <w:rPr>
          <w:sz w:val="24"/>
          <w:szCs w:val="24"/>
        </w:rPr>
        <w:t>2019</w:t>
      </w:r>
      <w:r w:rsidR="00C3506D">
        <w:rPr>
          <w:sz w:val="24"/>
          <w:szCs w:val="24"/>
        </w:rPr>
        <w:t>)</w:t>
      </w:r>
      <w:r w:rsidRPr="00B4247C">
        <w:rPr>
          <w:sz w:val="24"/>
          <w:szCs w:val="24"/>
        </w:rPr>
        <w:t xml:space="preserve"> </w:t>
      </w:r>
      <w:hyperlink r:id="rId1" w:history="1">
        <w:r w:rsidRPr="00B4247C">
          <w:rPr>
            <w:rStyle w:val="Hyperlink"/>
            <w:sz w:val="24"/>
            <w:szCs w:val="24"/>
          </w:rPr>
          <w:t>https://www.cdc.gov/hai/organisms/cdiff/cdiff_infect.html</w:t>
        </w:r>
      </w:hyperlink>
      <w:r w:rsidR="00A27E20">
        <w:rPr>
          <w:rStyle w:val="Hyperlink"/>
          <w:sz w:val="24"/>
          <w:szCs w:val="24"/>
        </w:rPr>
        <w:fldChar w:fldCharType="begin"/>
      </w:r>
      <w:r w:rsidR="00A27E20">
        <w:instrText xml:space="preserve"> TA \l "</w:instrText>
      </w:r>
      <w:r w:rsidR="00A27E20" w:rsidRPr="00F95938">
        <w:rPr>
          <w:sz w:val="24"/>
          <w:szCs w:val="24"/>
        </w:rPr>
        <w:instrText xml:space="preserve">Centers for Disease Control and Prevention, </w:instrText>
      </w:r>
      <w:r w:rsidR="00A27E20">
        <w:instrText>\</w:instrText>
      </w:r>
      <w:r w:rsidR="00A27E20" w:rsidRPr="00F95938">
        <w:rPr>
          <w:sz w:val="24"/>
          <w:szCs w:val="24"/>
        </w:rPr>
        <w:instrText>“</w:instrText>
      </w:r>
      <w:proofErr w:type="spellStart"/>
      <w:r w:rsidR="00A27E20" w:rsidRPr="00F95938">
        <w:rPr>
          <w:i/>
          <w:sz w:val="24"/>
          <w:szCs w:val="24"/>
        </w:rPr>
        <w:instrText>Clostridioides</w:instrText>
      </w:r>
      <w:proofErr w:type="spellEnd"/>
      <w:r w:rsidR="00A27E20" w:rsidRPr="00F95938">
        <w:rPr>
          <w:i/>
          <w:sz w:val="24"/>
          <w:szCs w:val="24"/>
        </w:rPr>
        <w:instrText xml:space="preserve"> difficile </w:instrText>
      </w:r>
      <w:r w:rsidR="00A27E20" w:rsidRPr="00F95938">
        <w:rPr>
          <w:sz w:val="24"/>
          <w:szCs w:val="24"/>
        </w:rPr>
        <w:instrText>Infection</w:instrText>
      </w:r>
      <w:r w:rsidR="00A27E20">
        <w:instrText>\</w:instrText>
      </w:r>
      <w:r w:rsidR="00A27E20" w:rsidRPr="00F95938">
        <w:rPr>
          <w:sz w:val="24"/>
          <w:szCs w:val="24"/>
        </w:rPr>
        <w:instrText>” (2019) https://www.cdc.gov/hai/organisms/cdiff/cdiff_infect.html</w:instrText>
      </w:r>
      <w:r w:rsidR="00A27E20">
        <w:instrText>" \s "CDC, \"</w:instrText>
      </w:r>
      <w:proofErr w:type="spellStart"/>
      <w:r w:rsidR="00A27E20">
        <w:instrText>Clostridioides</w:instrText>
      </w:r>
      <w:proofErr w:type="spellEnd"/>
      <w:r w:rsidR="00A27E20">
        <w:instrText xml:space="preserve"> difficile Infection\"" \c 10 </w:instrText>
      </w:r>
      <w:r w:rsidR="00A27E20">
        <w:rPr>
          <w:rStyle w:val="Hyperlink"/>
          <w:sz w:val="24"/>
          <w:szCs w:val="24"/>
        </w:rPr>
        <w:fldChar w:fldCharType="end"/>
      </w:r>
      <w:r w:rsidRPr="00B4247C">
        <w:rPr>
          <w:sz w:val="24"/>
          <w:szCs w:val="24"/>
        </w:rPr>
        <w:t xml:space="preserve">; </w:t>
      </w:r>
      <w:r w:rsidR="00B92851">
        <w:rPr>
          <w:sz w:val="24"/>
          <w:szCs w:val="24"/>
        </w:rPr>
        <w:t>CDC</w:t>
      </w:r>
      <w:r w:rsidRPr="00B4247C">
        <w:rPr>
          <w:sz w:val="24"/>
          <w:szCs w:val="24"/>
        </w:rPr>
        <w:t>,</w:t>
      </w:r>
      <w:r w:rsidR="00B92851">
        <w:rPr>
          <w:sz w:val="24"/>
          <w:szCs w:val="24"/>
        </w:rPr>
        <w:t xml:space="preserve"> </w:t>
      </w:r>
      <w:r w:rsidR="005A246F">
        <w:rPr>
          <w:sz w:val="24"/>
          <w:szCs w:val="24"/>
        </w:rPr>
        <w:t>“</w:t>
      </w:r>
      <w:r w:rsidRPr="00B4247C">
        <w:rPr>
          <w:sz w:val="24"/>
          <w:szCs w:val="24"/>
        </w:rPr>
        <w:t xml:space="preserve">Methicillin-resistant </w:t>
      </w:r>
      <w:r w:rsidRPr="00B4247C">
        <w:rPr>
          <w:i/>
          <w:sz w:val="24"/>
          <w:szCs w:val="24"/>
        </w:rPr>
        <w:t>Staphylococcus aureus</w:t>
      </w:r>
      <w:r w:rsidR="005A246F">
        <w:rPr>
          <w:sz w:val="24"/>
          <w:szCs w:val="24"/>
        </w:rPr>
        <w:t>”</w:t>
      </w:r>
      <w:r w:rsidR="00C3506D">
        <w:rPr>
          <w:sz w:val="24"/>
          <w:szCs w:val="24"/>
        </w:rPr>
        <w:t xml:space="preserve"> (2019)</w:t>
      </w:r>
      <w:r w:rsidR="00A27E20">
        <w:rPr>
          <w:sz w:val="24"/>
          <w:szCs w:val="24"/>
        </w:rPr>
        <w:fldChar w:fldCharType="begin"/>
      </w:r>
      <w:r w:rsidR="00A27E20">
        <w:instrText xml:space="preserve"> TA \l "</w:instrText>
      </w:r>
      <w:r w:rsidR="00A27E20" w:rsidRPr="00F95938">
        <w:rPr>
          <w:sz w:val="24"/>
          <w:szCs w:val="24"/>
        </w:rPr>
        <w:instrText>C</w:instrText>
      </w:r>
      <w:r w:rsidR="00A27E20">
        <w:rPr>
          <w:sz w:val="24"/>
          <w:szCs w:val="24"/>
        </w:rPr>
        <w:instrText xml:space="preserve">enters for </w:instrText>
      </w:r>
      <w:r w:rsidR="00A27E20" w:rsidRPr="00F95938">
        <w:rPr>
          <w:sz w:val="24"/>
          <w:szCs w:val="24"/>
        </w:rPr>
        <w:instrText>D</w:instrText>
      </w:r>
      <w:r w:rsidR="00A27E20">
        <w:rPr>
          <w:sz w:val="24"/>
          <w:szCs w:val="24"/>
        </w:rPr>
        <w:instrText xml:space="preserve">isease </w:instrText>
      </w:r>
      <w:r w:rsidR="00A27E20" w:rsidRPr="00F95938">
        <w:rPr>
          <w:sz w:val="24"/>
          <w:szCs w:val="24"/>
        </w:rPr>
        <w:instrText>C</w:instrText>
      </w:r>
      <w:r w:rsidR="00A27E20">
        <w:rPr>
          <w:sz w:val="24"/>
          <w:szCs w:val="24"/>
        </w:rPr>
        <w:instrText>ontrol</w:instrText>
      </w:r>
      <w:r w:rsidR="00A27E20" w:rsidRPr="00F95938">
        <w:rPr>
          <w:sz w:val="24"/>
          <w:szCs w:val="24"/>
        </w:rPr>
        <w:instrText xml:space="preserve">, </w:instrText>
      </w:r>
      <w:r w:rsidR="00A27E20">
        <w:instrText>\</w:instrText>
      </w:r>
      <w:r w:rsidR="00A27E20" w:rsidRPr="00F95938">
        <w:rPr>
          <w:sz w:val="24"/>
          <w:szCs w:val="24"/>
        </w:rPr>
        <w:instrText xml:space="preserve">“Methicillin-resistant </w:instrText>
      </w:r>
      <w:r w:rsidR="00A27E20" w:rsidRPr="00F95938">
        <w:rPr>
          <w:i/>
          <w:sz w:val="24"/>
          <w:szCs w:val="24"/>
        </w:rPr>
        <w:instrText>Staphylococcus aureus</w:instrText>
      </w:r>
      <w:r w:rsidR="00A27E20">
        <w:instrText>\</w:instrText>
      </w:r>
      <w:r w:rsidR="00A27E20" w:rsidRPr="00F95938">
        <w:rPr>
          <w:sz w:val="24"/>
          <w:szCs w:val="24"/>
        </w:rPr>
        <w:instrText>” (2019)</w:instrText>
      </w:r>
      <w:r w:rsidR="00A27E20">
        <w:instrText xml:space="preserve">" \s "CDC, \"Methicillin-resistant Staphylococcus aureus\"" \c 10 </w:instrText>
      </w:r>
      <w:r w:rsidR="00A27E20">
        <w:rPr>
          <w:sz w:val="24"/>
          <w:szCs w:val="24"/>
        </w:rPr>
        <w:fldChar w:fldCharType="end"/>
      </w:r>
    </w:p>
    <w:p w14:paraId="4E6BD8AD" w14:textId="5440565D" w:rsidR="00D206EF" w:rsidRPr="00B4247C" w:rsidRDefault="00000000" w:rsidP="008B28E0">
      <w:pPr>
        <w:pStyle w:val="FootnoteText"/>
        <w:jc w:val="left"/>
        <w:rPr>
          <w:sz w:val="24"/>
          <w:szCs w:val="24"/>
        </w:rPr>
      </w:pPr>
      <w:hyperlink r:id="rId2" w:history="1">
        <w:r w:rsidR="00D206EF" w:rsidRPr="00B4247C">
          <w:rPr>
            <w:rStyle w:val="Hyperlink"/>
            <w:sz w:val="24"/>
            <w:szCs w:val="24"/>
          </w:rPr>
          <w:t>https://www.cdc.gov/mrsa/community/index.html</w:t>
        </w:r>
      </w:hyperlink>
      <w:r w:rsidR="00D206EF" w:rsidRPr="00B4247C">
        <w:rPr>
          <w:sz w:val="24"/>
          <w:szCs w:val="24"/>
        </w:rPr>
        <w:t xml:space="preserve">. </w:t>
      </w:r>
    </w:p>
  </w:footnote>
  <w:footnote w:id="105">
    <w:p w14:paraId="3F7135A5" w14:textId="793DADF3"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GCIV</w:t>
      </w:r>
      <w:r w:rsidR="00A27E20">
        <w:rPr>
          <w:sz w:val="24"/>
          <w:szCs w:val="24"/>
        </w:rPr>
        <w:fldChar w:fldCharType="begin"/>
      </w:r>
      <w:r w:rsidR="00A27E20">
        <w:instrText xml:space="preserve"> TA \s "GCIV" </w:instrText>
      </w:r>
      <w:r w:rsidR="00A27E20">
        <w:rPr>
          <w:sz w:val="24"/>
          <w:szCs w:val="24"/>
        </w:rPr>
        <w:fldChar w:fldCharType="end"/>
      </w:r>
      <w:r w:rsidR="0092575A">
        <w:rPr>
          <w:sz w:val="24"/>
          <w:szCs w:val="24"/>
        </w:rPr>
        <w:t>,</w:t>
      </w:r>
      <w:r w:rsidRPr="00B4247C">
        <w:rPr>
          <w:sz w:val="24"/>
          <w:szCs w:val="24"/>
        </w:rPr>
        <w:t xml:space="preserve"> Art.4</w:t>
      </w:r>
      <w:r w:rsidR="000D257A">
        <w:rPr>
          <w:sz w:val="24"/>
          <w:szCs w:val="24"/>
        </w:rPr>
        <w:t>.</w:t>
      </w:r>
    </w:p>
  </w:footnote>
  <w:footnote w:id="106">
    <w:p w14:paraId="788D4682" w14:textId="08BCE012"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0D257A" w:rsidRPr="00B4247C">
        <w:rPr>
          <w:sz w:val="24"/>
          <w:szCs w:val="24"/>
        </w:rPr>
        <w:t>ICRC</w:t>
      </w:r>
      <w:r w:rsidR="000D257A">
        <w:rPr>
          <w:sz w:val="24"/>
          <w:szCs w:val="24"/>
        </w:rPr>
        <w:t>,</w:t>
      </w:r>
      <w:r w:rsidR="000D257A" w:rsidRPr="00B4247C">
        <w:rPr>
          <w:sz w:val="24"/>
          <w:szCs w:val="24"/>
        </w:rPr>
        <w:t xml:space="preserve"> </w:t>
      </w:r>
      <w:r w:rsidR="000D257A" w:rsidRPr="00170609">
        <w:rPr>
          <w:smallCaps/>
          <w:sz w:val="24"/>
          <w:szCs w:val="24"/>
        </w:rPr>
        <w:t xml:space="preserve">Commentary on the </w:t>
      </w:r>
      <w:r w:rsidR="000D257A">
        <w:rPr>
          <w:smallCaps/>
          <w:sz w:val="24"/>
          <w:szCs w:val="24"/>
        </w:rPr>
        <w:t>Fourth</w:t>
      </w:r>
      <w:r w:rsidR="000D257A" w:rsidRPr="00170609">
        <w:rPr>
          <w:smallCaps/>
          <w:sz w:val="24"/>
          <w:szCs w:val="24"/>
        </w:rPr>
        <w:t xml:space="preserve"> Geneva Convention</w:t>
      </w:r>
      <w:r w:rsidRPr="00B4247C">
        <w:rPr>
          <w:sz w:val="24"/>
          <w:szCs w:val="24"/>
        </w:rPr>
        <w:t xml:space="preserve"> 51</w:t>
      </w:r>
      <w:r w:rsidR="000D257A">
        <w:rPr>
          <w:sz w:val="24"/>
          <w:szCs w:val="24"/>
        </w:rPr>
        <w:t xml:space="preserve"> (1958)</w:t>
      </w:r>
      <w:r w:rsidR="00A27E20">
        <w:rPr>
          <w:sz w:val="24"/>
          <w:szCs w:val="24"/>
        </w:rPr>
        <w:fldChar w:fldCharType="begin"/>
      </w:r>
      <w:r w:rsidR="00A27E20">
        <w:instrText xml:space="preserve"> TA \l "</w:instrText>
      </w:r>
      <w:r w:rsidR="00A27E20" w:rsidRPr="00A27E20">
        <w:rPr>
          <w:smallCaps/>
          <w:sz w:val="24"/>
          <w:szCs w:val="24"/>
        </w:rPr>
        <w:instrText>International Committee of the Red Cross,</w:instrText>
      </w:r>
      <w:r w:rsidR="00A27E20" w:rsidRPr="00F95938">
        <w:rPr>
          <w:sz w:val="24"/>
          <w:szCs w:val="24"/>
        </w:rPr>
        <w:instrText xml:space="preserve"> </w:instrText>
      </w:r>
      <w:r w:rsidR="00A27E20" w:rsidRPr="00F95938">
        <w:rPr>
          <w:smallCaps/>
          <w:sz w:val="24"/>
          <w:szCs w:val="24"/>
        </w:rPr>
        <w:instrText>Commentary on the Fourth Geneva Convention</w:instrText>
      </w:r>
      <w:r w:rsidR="00A27E20" w:rsidRPr="00F95938">
        <w:rPr>
          <w:sz w:val="24"/>
          <w:szCs w:val="24"/>
        </w:rPr>
        <w:instrText xml:space="preserve"> (1958)</w:instrText>
      </w:r>
      <w:r w:rsidR="00A27E20">
        <w:instrText xml:space="preserve">" \s "GCIV Commentary" \c 11 </w:instrText>
      </w:r>
      <w:r w:rsidR="00A27E20">
        <w:rPr>
          <w:sz w:val="24"/>
          <w:szCs w:val="24"/>
        </w:rPr>
        <w:fldChar w:fldCharType="end"/>
      </w:r>
      <w:r w:rsidR="000D257A">
        <w:rPr>
          <w:sz w:val="24"/>
          <w:szCs w:val="24"/>
        </w:rPr>
        <w:t xml:space="preserve"> (“GCIV Commentary”)</w:t>
      </w:r>
      <w:r w:rsidRPr="00B4247C">
        <w:rPr>
          <w:sz w:val="24"/>
          <w:szCs w:val="24"/>
        </w:rPr>
        <w:t>.</w:t>
      </w:r>
    </w:p>
  </w:footnote>
  <w:footnote w:id="107">
    <w:p w14:paraId="7638ED88" w14:textId="5F5C0452" w:rsidR="00D206EF" w:rsidRPr="00B4247C" w:rsidRDefault="00D206EF" w:rsidP="008B28E0">
      <w:pPr>
        <w:pStyle w:val="FootnoteText"/>
        <w:jc w:val="left"/>
        <w:rPr>
          <w:i/>
          <w:sz w:val="24"/>
          <w:szCs w:val="24"/>
        </w:rPr>
      </w:pPr>
      <w:r w:rsidRPr="006379D8">
        <w:rPr>
          <w:rStyle w:val="FootnoteReference"/>
          <w:sz w:val="24"/>
          <w:szCs w:val="24"/>
        </w:rPr>
        <w:footnoteRef/>
      </w:r>
      <w:r w:rsidRPr="006379D8">
        <w:rPr>
          <w:sz w:val="24"/>
          <w:szCs w:val="24"/>
        </w:rPr>
        <w:t xml:space="preserve"> </w:t>
      </w:r>
      <w:r w:rsidR="00BF4C59" w:rsidRPr="006379D8">
        <w:rPr>
          <w:i/>
          <w:iCs/>
          <w:sz w:val="24"/>
          <w:szCs w:val="24"/>
        </w:rPr>
        <w:t xml:space="preserve">See supra </w:t>
      </w:r>
      <w:r w:rsidR="00BF4C59" w:rsidRPr="006379D8">
        <w:rPr>
          <w:sz w:val="24"/>
          <w:szCs w:val="24"/>
        </w:rPr>
        <w:t>§I.A.1.</w:t>
      </w:r>
    </w:p>
  </w:footnote>
  <w:footnote w:id="108">
    <w:p w14:paraId="169AACE7" w14:textId="576FD850"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Hague IV</w:t>
      </w:r>
      <w:r w:rsidR="00A27E20">
        <w:rPr>
          <w:sz w:val="24"/>
          <w:szCs w:val="24"/>
        </w:rPr>
        <w:fldChar w:fldCharType="begin"/>
      </w:r>
      <w:r w:rsidR="00A27E20">
        <w:instrText xml:space="preserve"> TA \s "Hague IV" </w:instrText>
      </w:r>
      <w:r w:rsidR="00A27E20">
        <w:rPr>
          <w:sz w:val="24"/>
          <w:szCs w:val="24"/>
        </w:rPr>
        <w:fldChar w:fldCharType="end"/>
      </w:r>
      <w:r w:rsidRPr="00B4247C">
        <w:rPr>
          <w:sz w:val="24"/>
          <w:szCs w:val="24"/>
        </w:rPr>
        <w:t xml:space="preserve">, </w:t>
      </w:r>
      <w:r w:rsidR="007C7831">
        <w:rPr>
          <w:sz w:val="24"/>
          <w:szCs w:val="24"/>
        </w:rPr>
        <w:t>Regulation</w:t>
      </w:r>
      <w:r w:rsidR="0089340F">
        <w:rPr>
          <w:sz w:val="24"/>
          <w:szCs w:val="24"/>
        </w:rPr>
        <w:t>s,</w:t>
      </w:r>
      <w:r w:rsidR="007C7831">
        <w:rPr>
          <w:sz w:val="24"/>
          <w:szCs w:val="24"/>
        </w:rPr>
        <w:t xml:space="preserve"> </w:t>
      </w:r>
      <w:r w:rsidRPr="00B4247C">
        <w:rPr>
          <w:sz w:val="24"/>
          <w:szCs w:val="24"/>
        </w:rPr>
        <w:t xml:space="preserve">Art.42; </w:t>
      </w:r>
      <w:r w:rsidR="00774EE5">
        <w:rPr>
          <w:i/>
          <w:iCs/>
          <w:sz w:val="24"/>
          <w:szCs w:val="24"/>
        </w:rPr>
        <w:t>Armed Activities</w:t>
      </w:r>
      <w:r w:rsidR="00A27E20">
        <w:rPr>
          <w:i/>
          <w:iCs/>
          <w:sz w:val="24"/>
          <w:szCs w:val="24"/>
        </w:rPr>
        <w:fldChar w:fldCharType="begin"/>
      </w:r>
      <w:r w:rsidR="00A27E20">
        <w:instrText xml:space="preserve"> TA \s "Armed Activities" </w:instrText>
      </w:r>
      <w:r w:rsidR="00A27E20">
        <w:rPr>
          <w:i/>
          <w:iCs/>
          <w:sz w:val="24"/>
          <w:szCs w:val="24"/>
        </w:rPr>
        <w:fldChar w:fldCharType="end"/>
      </w:r>
      <w:r w:rsidR="00774EE5">
        <w:rPr>
          <w:sz w:val="24"/>
          <w:szCs w:val="24"/>
        </w:rPr>
        <w:t>,</w:t>
      </w:r>
      <w:r w:rsidRPr="00B4247C">
        <w:rPr>
          <w:sz w:val="24"/>
          <w:szCs w:val="24"/>
        </w:rPr>
        <w:t xml:space="preserve"> </w:t>
      </w:r>
      <w:r w:rsidR="00D447BC">
        <w:rPr>
          <w:sz w:val="24"/>
          <w:szCs w:val="24"/>
        </w:rPr>
        <w:t>¶172</w:t>
      </w:r>
      <w:r w:rsidRPr="00B4247C">
        <w:rPr>
          <w:sz w:val="24"/>
          <w:szCs w:val="24"/>
        </w:rPr>
        <w:t xml:space="preserve">; </w:t>
      </w:r>
      <w:r w:rsidRPr="00B4247C">
        <w:rPr>
          <w:i/>
          <w:sz w:val="24"/>
          <w:szCs w:val="24"/>
        </w:rPr>
        <w:t>Wall</w:t>
      </w:r>
      <w:r w:rsidR="00A27E20">
        <w:rPr>
          <w:i/>
          <w:sz w:val="24"/>
          <w:szCs w:val="24"/>
        </w:rPr>
        <w:fldChar w:fldCharType="begin"/>
      </w:r>
      <w:r w:rsidR="00A27E20">
        <w:instrText xml:space="preserve"> TA \s "Wall" </w:instrText>
      </w:r>
      <w:r w:rsidR="00A27E20">
        <w:rPr>
          <w:i/>
          <w:sz w:val="24"/>
          <w:szCs w:val="24"/>
        </w:rPr>
        <w:fldChar w:fldCharType="end"/>
      </w:r>
      <w:r w:rsidRPr="00B4247C">
        <w:rPr>
          <w:sz w:val="24"/>
          <w:szCs w:val="24"/>
        </w:rPr>
        <w:t xml:space="preserve">, </w:t>
      </w:r>
      <w:r w:rsidR="00DB0F92">
        <w:rPr>
          <w:sz w:val="24"/>
          <w:szCs w:val="24"/>
        </w:rPr>
        <w:t>¶78, ¶89</w:t>
      </w:r>
      <w:r w:rsidRPr="00B4247C">
        <w:rPr>
          <w:sz w:val="24"/>
          <w:szCs w:val="24"/>
        </w:rPr>
        <w:t>.</w:t>
      </w:r>
    </w:p>
  </w:footnote>
  <w:footnote w:id="109">
    <w:p w14:paraId="46E7DA35" w14:textId="3E44F81B"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0065411C" w:rsidRPr="0065411C">
        <w:rPr>
          <w:i/>
          <w:iCs/>
          <w:color w:val="000000"/>
          <w:sz w:val="24"/>
          <w:szCs w:val="24"/>
        </w:rPr>
        <w:t>Tadić</w:t>
      </w:r>
      <w:proofErr w:type="spellEnd"/>
      <w:r w:rsidR="00DB360E">
        <w:rPr>
          <w:i/>
          <w:iCs/>
          <w:color w:val="000000"/>
          <w:sz w:val="24"/>
          <w:szCs w:val="24"/>
        </w:rPr>
        <w:fldChar w:fldCharType="begin"/>
      </w:r>
      <w:r w:rsidR="00DB360E">
        <w:instrText xml:space="preserve"> TA \s "</w:instrText>
      </w:r>
      <w:proofErr w:type="spellStart"/>
      <w:r w:rsidR="00DB360E">
        <w:instrText>Tadić</w:instrText>
      </w:r>
      <w:proofErr w:type="spellEnd"/>
      <w:r w:rsidR="00DB360E">
        <w:instrText xml:space="preserve">, Judgment" </w:instrText>
      </w:r>
      <w:r w:rsidR="00DB360E">
        <w:rPr>
          <w:i/>
          <w:iCs/>
          <w:color w:val="000000"/>
          <w:sz w:val="24"/>
          <w:szCs w:val="24"/>
        </w:rPr>
        <w:fldChar w:fldCharType="end"/>
      </w:r>
      <w:r w:rsidRPr="00B4247C">
        <w:rPr>
          <w:sz w:val="24"/>
          <w:szCs w:val="24"/>
        </w:rPr>
        <w:t xml:space="preserve">, ¶580; </w:t>
      </w:r>
      <w:r w:rsidRPr="00A3579C">
        <w:rPr>
          <w:sz w:val="24"/>
          <w:szCs w:val="24"/>
        </w:rPr>
        <w:t>U</w:t>
      </w:r>
      <w:r w:rsidR="0023287D" w:rsidRPr="00A3579C">
        <w:rPr>
          <w:sz w:val="24"/>
          <w:szCs w:val="24"/>
        </w:rPr>
        <w:t>.</w:t>
      </w:r>
      <w:r w:rsidRPr="00A3579C">
        <w:rPr>
          <w:sz w:val="24"/>
          <w:szCs w:val="24"/>
        </w:rPr>
        <w:t>S</w:t>
      </w:r>
      <w:r w:rsidR="0023287D" w:rsidRPr="00A3579C">
        <w:rPr>
          <w:sz w:val="24"/>
          <w:szCs w:val="24"/>
        </w:rPr>
        <w:t>.</w:t>
      </w:r>
      <w:r w:rsidRPr="00A3579C">
        <w:rPr>
          <w:sz w:val="24"/>
          <w:szCs w:val="24"/>
        </w:rPr>
        <w:t xml:space="preserve"> Army, Field Manual 27-10, §352</w:t>
      </w:r>
      <w:r w:rsidR="00C7148F" w:rsidRPr="00A3579C">
        <w:rPr>
          <w:sz w:val="24"/>
          <w:szCs w:val="24"/>
        </w:rPr>
        <w:t xml:space="preserve"> </w:t>
      </w:r>
      <w:r w:rsidR="0033276E" w:rsidRPr="00A3579C">
        <w:rPr>
          <w:sz w:val="24"/>
          <w:szCs w:val="24"/>
        </w:rPr>
        <w:t>(1956)</w:t>
      </w:r>
      <w:r w:rsidR="00DB360E">
        <w:rPr>
          <w:sz w:val="24"/>
          <w:szCs w:val="24"/>
        </w:rPr>
        <w:fldChar w:fldCharType="begin"/>
      </w:r>
      <w:r w:rsidR="00DB360E">
        <w:instrText xml:space="preserve"> TA \l "</w:instrText>
      </w:r>
      <w:r w:rsidR="00DB360E" w:rsidRPr="00F95938">
        <w:rPr>
          <w:sz w:val="24"/>
          <w:szCs w:val="24"/>
        </w:rPr>
        <w:instrText>U.S. Army, Field Manual 27-1</w:instrText>
      </w:r>
      <w:r w:rsidR="00DB360E">
        <w:rPr>
          <w:sz w:val="24"/>
          <w:szCs w:val="24"/>
        </w:rPr>
        <w:instrText>0</w:instrText>
      </w:r>
      <w:r w:rsidR="00DB360E" w:rsidRPr="00F95938">
        <w:rPr>
          <w:sz w:val="24"/>
          <w:szCs w:val="24"/>
        </w:rPr>
        <w:instrText xml:space="preserve"> (1956)</w:instrText>
      </w:r>
      <w:r w:rsidR="00DB360E">
        <w:instrText xml:space="preserve">" \s "U.S. Army, Field Manual" \c 10 </w:instrText>
      </w:r>
      <w:r w:rsidR="00DB360E">
        <w:rPr>
          <w:sz w:val="24"/>
          <w:szCs w:val="24"/>
        </w:rPr>
        <w:fldChar w:fldCharType="end"/>
      </w:r>
      <w:r w:rsidRPr="00A3579C">
        <w:rPr>
          <w:sz w:val="24"/>
          <w:szCs w:val="24"/>
        </w:rPr>
        <w:t>; U</w:t>
      </w:r>
      <w:r w:rsidR="00FD7053">
        <w:rPr>
          <w:sz w:val="24"/>
          <w:szCs w:val="24"/>
        </w:rPr>
        <w:t>.</w:t>
      </w:r>
      <w:r w:rsidRPr="00A3579C">
        <w:rPr>
          <w:sz w:val="24"/>
          <w:szCs w:val="24"/>
        </w:rPr>
        <w:t>K</w:t>
      </w:r>
      <w:r w:rsidR="00FD7053">
        <w:rPr>
          <w:sz w:val="24"/>
          <w:szCs w:val="24"/>
        </w:rPr>
        <w:t>.</w:t>
      </w:r>
      <w:r w:rsidR="00C7148F" w:rsidRPr="00A3579C">
        <w:rPr>
          <w:sz w:val="24"/>
          <w:szCs w:val="24"/>
        </w:rPr>
        <w:t xml:space="preserve"> </w:t>
      </w:r>
      <w:r w:rsidR="00FD7053">
        <w:rPr>
          <w:sz w:val="24"/>
          <w:szCs w:val="24"/>
        </w:rPr>
        <w:t>MoD</w:t>
      </w:r>
      <w:r w:rsidRPr="00A3579C">
        <w:rPr>
          <w:sz w:val="24"/>
          <w:szCs w:val="24"/>
        </w:rPr>
        <w:t xml:space="preserve">, </w:t>
      </w:r>
      <w:r w:rsidR="002607B0" w:rsidRPr="00A3579C">
        <w:rPr>
          <w:sz w:val="24"/>
          <w:szCs w:val="24"/>
        </w:rPr>
        <w:t>The</w:t>
      </w:r>
      <w:r w:rsidRPr="00A3579C">
        <w:rPr>
          <w:sz w:val="24"/>
          <w:szCs w:val="24"/>
        </w:rPr>
        <w:t xml:space="preserve"> Manual</w:t>
      </w:r>
      <w:r w:rsidR="00C7148F" w:rsidRPr="00A3579C">
        <w:rPr>
          <w:sz w:val="24"/>
          <w:szCs w:val="24"/>
        </w:rPr>
        <w:t xml:space="preserve"> </w:t>
      </w:r>
      <w:r w:rsidR="002607B0" w:rsidRPr="00A3579C">
        <w:rPr>
          <w:sz w:val="24"/>
          <w:szCs w:val="24"/>
        </w:rPr>
        <w:t>of the Law of Armed Conflict</w:t>
      </w:r>
      <w:r w:rsidRPr="00A3579C">
        <w:rPr>
          <w:sz w:val="24"/>
          <w:szCs w:val="24"/>
        </w:rPr>
        <w:t>, §11.7</w:t>
      </w:r>
      <w:r w:rsidR="00C7148F">
        <w:rPr>
          <w:sz w:val="24"/>
          <w:szCs w:val="24"/>
        </w:rPr>
        <w:t xml:space="preserve"> </w:t>
      </w:r>
      <w:r w:rsidR="002607B0" w:rsidRPr="00A3579C">
        <w:rPr>
          <w:sz w:val="24"/>
          <w:szCs w:val="24"/>
        </w:rPr>
        <w:t>(</w:t>
      </w:r>
      <w:r w:rsidR="00A3579C">
        <w:rPr>
          <w:sz w:val="24"/>
          <w:szCs w:val="24"/>
        </w:rPr>
        <w:t>2004</w:t>
      </w:r>
      <w:r w:rsidR="002607B0">
        <w:rPr>
          <w:sz w:val="24"/>
          <w:szCs w:val="24"/>
        </w:rPr>
        <w:t>)</w:t>
      </w:r>
      <w:r w:rsidR="00DB360E">
        <w:rPr>
          <w:sz w:val="24"/>
          <w:szCs w:val="24"/>
        </w:rPr>
        <w:fldChar w:fldCharType="begin"/>
      </w:r>
      <w:r w:rsidR="00DB360E">
        <w:instrText xml:space="preserve"> TA \l "</w:instrText>
      </w:r>
      <w:r w:rsidR="00DB360E" w:rsidRPr="00F95938">
        <w:rPr>
          <w:sz w:val="24"/>
          <w:szCs w:val="24"/>
        </w:rPr>
        <w:instrText xml:space="preserve">U.K. </w:instrText>
      </w:r>
      <w:r w:rsidR="00224784">
        <w:instrText xml:space="preserve">Ministry of </w:instrText>
      </w:r>
      <w:proofErr w:type="spellStart"/>
      <w:r w:rsidR="00224784">
        <w:instrText>Defence</w:instrText>
      </w:r>
      <w:proofErr w:type="spellEnd"/>
      <w:r w:rsidR="00DB360E" w:rsidRPr="00F95938">
        <w:rPr>
          <w:sz w:val="24"/>
          <w:szCs w:val="24"/>
        </w:rPr>
        <w:instrText>, The Manual of the Law of Armed Conflict (2004)</w:instrText>
      </w:r>
      <w:r w:rsidR="00DB360E">
        <w:instrText>" \s "U.K.</w:instrText>
      </w:r>
      <w:r w:rsidR="00224784">
        <w:instrText xml:space="preserve"> MoD</w:instrText>
      </w:r>
      <w:r w:rsidR="00DB360E">
        <w:instrText xml:space="preserve">, The Manual of the Law of Armed Conflict" \c 10 </w:instrText>
      </w:r>
      <w:r w:rsidR="00DB360E">
        <w:rPr>
          <w:sz w:val="24"/>
          <w:szCs w:val="24"/>
        </w:rPr>
        <w:fldChar w:fldCharType="end"/>
      </w:r>
      <w:r w:rsidRPr="00B4247C">
        <w:rPr>
          <w:sz w:val="24"/>
          <w:szCs w:val="24"/>
        </w:rPr>
        <w:t xml:space="preserve">; Italy, </w:t>
      </w:r>
      <w:r w:rsidR="00224784" w:rsidRPr="00B4247C">
        <w:rPr>
          <w:sz w:val="24"/>
          <w:szCs w:val="24"/>
        </w:rPr>
        <w:t xml:space="preserve">Stata </w:t>
      </w:r>
      <w:proofErr w:type="spellStart"/>
      <w:r w:rsidR="00224784" w:rsidRPr="00B4247C">
        <w:rPr>
          <w:sz w:val="24"/>
          <w:szCs w:val="24"/>
        </w:rPr>
        <w:t>maggiore</w:t>
      </w:r>
      <w:proofErr w:type="spellEnd"/>
      <w:r w:rsidR="00224784" w:rsidRPr="00B4247C">
        <w:rPr>
          <w:sz w:val="24"/>
          <w:szCs w:val="24"/>
        </w:rPr>
        <w:t xml:space="preserve"> </w:t>
      </w:r>
      <w:proofErr w:type="spellStart"/>
      <w:r w:rsidR="00224784" w:rsidRPr="00B4247C">
        <w:rPr>
          <w:sz w:val="24"/>
          <w:szCs w:val="24"/>
        </w:rPr>
        <w:t>della</w:t>
      </w:r>
      <w:proofErr w:type="spellEnd"/>
      <w:r w:rsidR="00224784" w:rsidRPr="00B4247C">
        <w:rPr>
          <w:sz w:val="24"/>
          <w:szCs w:val="24"/>
        </w:rPr>
        <w:t xml:space="preserve"> </w:t>
      </w:r>
      <w:proofErr w:type="spellStart"/>
      <w:r w:rsidR="00224784" w:rsidRPr="00B4247C">
        <w:rPr>
          <w:sz w:val="24"/>
          <w:szCs w:val="24"/>
        </w:rPr>
        <w:t>Difesa</w:t>
      </w:r>
      <w:proofErr w:type="spellEnd"/>
      <w:r w:rsidR="00224784" w:rsidRPr="00B4247C">
        <w:rPr>
          <w:sz w:val="24"/>
          <w:szCs w:val="24"/>
        </w:rPr>
        <w:t xml:space="preserve">, </w:t>
      </w:r>
      <w:proofErr w:type="spellStart"/>
      <w:r w:rsidRPr="00B4247C">
        <w:rPr>
          <w:sz w:val="24"/>
          <w:szCs w:val="24"/>
        </w:rPr>
        <w:t>Manuale</w:t>
      </w:r>
      <w:proofErr w:type="spellEnd"/>
      <w:r w:rsidRPr="00B4247C">
        <w:rPr>
          <w:sz w:val="24"/>
          <w:szCs w:val="24"/>
        </w:rPr>
        <w:t xml:space="preserve"> di </w:t>
      </w:r>
      <w:proofErr w:type="spellStart"/>
      <w:r w:rsidRPr="00B4247C">
        <w:rPr>
          <w:sz w:val="24"/>
          <w:szCs w:val="24"/>
        </w:rPr>
        <w:t>diritto</w:t>
      </w:r>
      <w:proofErr w:type="spellEnd"/>
      <w:r w:rsidRPr="00B4247C">
        <w:rPr>
          <w:sz w:val="24"/>
          <w:szCs w:val="24"/>
        </w:rPr>
        <w:t xml:space="preserve"> </w:t>
      </w:r>
      <w:proofErr w:type="spellStart"/>
      <w:r w:rsidRPr="00B4247C">
        <w:rPr>
          <w:sz w:val="24"/>
          <w:szCs w:val="24"/>
        </w:rPr>
        <w:t>umanitario</w:t>
      </w:r>
      <w:proofErr w:type="spellEnd"/>
      <w:r w:rsidRPr="00B4247C">
        <w:rPr>
          <w:sz w:val="24"/>
          <w:szCs w:val="24"/>
        </w:rPr>
        <w:t xml:space="preserve">, SMD-G-014, </w:t>
      </w:r>
      <w:r w:rsidR="00C7148F">
        <w:rPr>
          <w:sz w:val="24"/>
          <w:szCs w:val="24"/>
        </w:rPr>
        <w:t>32</w:t>
      </w:r>
      <w:r w:rsidRPr="00B4247C">
        <w:rPr>
          <w:sz w:val="24"/>
          <w:szCs w:val="24"/>
        </w:rPr>
        <w:t xml:space="preserve"> </w:t>
      </w:r>
      <w:r w:rsidR="00C7148F">
        <w:rPr>
          <w:sz w:val="24"/>
          <w:szCs w:val="24"/>
        </w:rPr>
        <w:t>(</w:t>
      </w:r>
      <w:r w:rsidRPr="00B4247C">
        <w:rPr>
          <w:sz w:val="24"/>
          <w:szCs w:val="24"/>
        </w:rPr>
        <w:t>1991</w:t>
      </w:r>
      <w:r w:rsidR="00C7148F">
        <w:rPr>
          <w:sz w:val="24"/>
          <w:szCs w:val="24"/>
        </w:rPr>
        <w:t>)</w:t>
      </w:r>
      <w:r w:rsidR="00224784">
        <w:rPr>
          <w:sz w:val="24"/>
          <w:szCs w:val="24"/>
        </w:rPr>
        <w:fldChar w:fldCharType="begin"/>
      </w:r>
      <w:r w:rsidR="00224784">
        <w:instrText xml:space="preserve"> TA \l "</w:instrText>
      </w:r>
      <w:r w:rsidR="00224784" w:rsidRPr="00F95938">
        <w:rPr>
          <w:sz w:val="24"/>
          <w:szCs w:val="24"/>
        </w:rPr>
        <w:instrText xml:space="preserve">Italy, Stata </w:instrText>
      </w:r>
      <w:proofErr w:type="spellStart"/>
      <w:r w:rsidR="00224784" w:rsidRPr="00F95938">
        <w:rPr>
          <w:sz w:val="24"/>
          <w:szCs w:val="24"/>
        </w:rPr>
        <w:instrText>maggiore</w:instrText>
      </w:r>
      <w:proofErr w:type="spellEnd"/>
      <w:r w:rsidR="00224784" w:rsidRPr="00F95938">
        <w:rPr>
          <w:sz w:val="24"/>
          <w:szCs w:val="24"/>
        </w:rPr>
        <w:instrText xml:space="preserve"> </w:instrText>
      </w:r>
      <w:proofErr w:type="spellStart"/>
      <w:r w:rsidR="00224784" w:rsidRPr="00F95938">
        <w:rPr>
          <w:sz w:val="24"/>
          <w:szCs w:val="24"/>
        </w:rPr>
        <w:instrText>della</w:instrText>
      </w:r>
      <w:proofErr w:type="spellEnd"/>
      <w:r w:rsidR="00224784" w:rsidRPr="00F95938">
        <w:rPr>
          <w:sz w:val="24"/>
          <w:szCs w:val="24"/>
        </w:rPr>
        <w:instrText xml:space="preserve"> </w:instrText>
      </w:r>
      <w:proofErr w:type="spellStart"/>
      <w:r w:rsidR="00224784" w:rsidRPr="00F95938">
        <w:rPr>
          <w:sz w:val="24"/>
          <w:szCs w:val="24"/>
        </w:rPr>
        <w:instrText>Difesa</w:instrText>
      </w:r>
      <w:proofErr w:type="spellEnd"/>
      <w:r w:rsidR="00224784" w:rsidRPr="00F95938">
        <w:rPr>
          <w:sz w:val="24"/>
          <w:szCs w:val="24"/>
        </w:rPr>
        <w:instrText xml:space="preserve">, </w:instrText>
      </w:r>
      <w:proofErr w:type="spellStart"/>
      <w:r w:rsidR="00224784" w:rsidRPr="00F95938">
        <w:rPr>
          <w:sz w:val="24"/>
          <w:szCs w:val="24"/>
        </w:rPr>
        <w:instrText>Manuale</w:instrText>
      </w:r>
      <w:proofErr w:type="spellEnd"/>
      <w:r w:rsidR="00224784" w:rsidRPr="00F95938">
        <w:rPr>
          <w:sz w:val="24"/>
          <w:szCs w:val="24"/>
        </w:rPr>
        <w:instrText xml:space="preserve"> di </w:instrText>
      </w:r>
      <w:proofErr w:type="spellStart"/>
      <w:r w:rsidR="00224784" w:rsidRPr="00F95938">
        <w:rPr>
          <w:sz w:val="24"/>
          <w:szCs w:val="24"/>
        </w:rPr>
        <w:instrText>diritto</w:instrText>
      </w:r>
      <w:proofErr w:type="spellEnd"/>
      <w:r w:rsidR="00224784" w:rsidRPr="00F95938">
        <w:rPr>
          <w:sz w:val="24"/>
          <w:szCs w:val="24"/>
        </w:rPr>
        <w:instrText xml:space="preserve"> </w:instrText>
      </w:r>
      <w:proofErr w:type="spellStart"/>
      <w:r w:rsidR="00224784" w:rsidRPr="00F95938">
        <w:rPr>
          <w:sz w:val="24"/>
          <w:szCs w:val="24"/>
        </w:rPr>
        <w:instrText>umanitario</w:instrText>
      </w:r>
      <w:proofErr w:type="spellEnd"/>
      <w:r w:rsidR="00224784">
        <w:rPr>
          <w:sz w:val="24"/>
          <w:szCs w:val="24"/>
        </w:rPr>
        <w:instrText>,</w:instrText>
      </w:r>
      <w:r w:rsidR="00224784" w:rsidRPr="00F95938">
        <w:rPr>
          <w:sz w:val="24"/>
          <w:szCs w:val="24"/>
        </w:rPr>
        <w:instrText xml:space="preserve"> SMD-G-014 (1991)</w:instrText>
      </w:r>
      <w:r w:rsidR="00224784">
        <w:instrText xml:space="preserve">" \s "Italy, </w:instrText>
      </w:r>
      <w:proofErr w:type="spellStart"/>
      <w:r w:rsidR="00224784">
        <w:instrText>Manuale</w:instrText>
      </w:r>
      <w:proofErr w:type="spellEnd"/>
      <w:r w:rsidR="00224784">
        <w:instrText xml:space="preserve"> di </w:instrText>
      </w:r>
      <w:proofErr w:type="spellStart"/>
      <w:r w:rsidR="00224784">
        <w:instrText>diritto</w:instrText>
      </w:r>
      <w:proofErr w:type="spellEnd"/>
      <w:r w:rsidR="00224784">
        <w:instrText xml:space="preserve"> </w:instrText>
      </w:r>
      <w:proofErr w:type="spellStart"/>
      <w:r w:rsidR="00224784">
        <w:instrText>umanitario</w:instrText>
      </w:r>
      <w:proofErr w:type="spellEnd"/>
      <w:r w:rsidR="00224784">
        <w:instrText xml:space="preserve">" \c 10 </w:instrText>
      </w:r>
      <w:r w:rsidR="00224784">
        <w:rPr>
          <w:sz w:val="24"/>
          <w:szCs w:val="24"/>
        </w:rPr>
        <w:fldChar w:fldCharType="end"/>
      </w:r>
      <w:r w:rsidRPr="00B4247C">
        <w:rPr>
          <w:sz w:val="24"/>
          <w:szCs w:val="24"/>
        </w:rPr>
        <w:t>.</w:t>
      </w:r>
    </w:p>
  </w:footnote>
  <w:footnote w:id="110">
    <w:p w14:paraId="47AB02C0" w14:textId="44252802"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5F7BBB" w:rsidRPr="0065411C">
        <w:rPr>
          <w:i/>
          <w:sz w:val="24"/>
          <w:szCs w:val="24"/>
        </w:rPr>
        <w:t>Prosecutor v.</w:t>
      </w:r>
      <w:r w:rsidRPr="0065411C">
        <w:rPr>
          <w:i/>
          <w:sz w:val="24"/>
          <w:szCs w:val="24"/>
        </w:rPr>
        <w:t xml:space="preserve"> </w:t>
      </w:r>
      <w:proofErr w:type="spellStart"/>
      <w:r w:rsidRPr="00B07CEC">
        <w:rPr>
          <w:i/>
          <w:sz w:val="24"/>
          <w:szCs w:val="24"/>
        </w:rPr>
        <w:t>Naletil</w:t>
      </w:r>
      <w:r w:rsidR="005D5B23">
        <w:rPr>
          <w:i/>
          <w:sz w:val="24"/>
          <w:szCs w:val="24"/>
        </w:rPr>
        <w:t>i</w:t>
      </w:r>
      <w:r w:rsidR="005F7BBB" w:rsidRPr="00B07CEC">
        <w:rPr>
          <w:i/>
          <w:color w:val="242627"/>
          <w:sz w:val="24"/>
          <w:szCs w:val="24"/>
          <w:shd w:val="clear" w:color="auto" w:fill="FFFFFF"/>
        </w:rPr>
        <w:t>ć</w:t>
      </w:r>
      <w:proofErr w:type="spellEnd"/>
      <w:r w:rsidR="005F7BBB" w:rsidRPr="00B07CEC">
        <w:rPr>
          <w:i/>
          <w:sz w:val="24"/>
          <w:szCs w:val="24"/>
        </w:rPr>
        <w:t xml:space="preserve"> </w:t>
      </w:r>
      <w:r w:rsidR="004D526D">
        <w:rPr>
          <w:i/>
          <w:sz w:val="24"/>
          <w:szCs w:val="24"/>
        </w:rPr>
        <w:t>and</w:t>
      </w:r>
      <w:r w:rsidR="005F7BBB" w:rsidRPr="0065411C">
        <w:rPr>
          <w:i/>
          <w:sz w:val="24"/>
          <w:szCs w:val="24"/>
        </w:rPr>
        <w:t xml:space="preserve"> </w:t>
      </w:r>
      <w:proofErr w:type="spellStart"/>
      <w:r w:rsidR="005F7BBB" w:rsidRPr="0065411C">
        <w:rPr>
          <w:i/>
          <w:sz w:val="24"/>
          <w:szCs w:val="24"/>
        </w:rPr>
        <w:t>Martinovi</w:t>
      </w:r>
      <w:r w:rsidR="005F7BBB" w:rsidRPr="00B07CEC">
        <w:rPr>
          <w:i/>
          <w:color w:val="242627"/>
          <w:sz w:val="24"/>
          <w:szCs w:val="24"/>
          <w:shd w:val="clear" w:color="auto" w:fill="FFFFFF"/>
        </w:rPr>
        <w:t>ć</w:t>
      </w:r>
      <w:proofErr w:type="spellEnd"/>
      <w:r w:rsidRPr="00B4247C">
        <w:rPr>
          <w:sz w:val="24"/>
          <w:szCs w:val="24"/>
        </w:rPr>
        <w:t>,</w:t>
      </w:r>
      <w:r w:rsidR="005F7BBB">
        <w:rPr>
          <w:sz w:val="24"/>
          <w:szCs w:val="24"/>
        </w:rPr>
        <w:t xml:space="preserve"> IT-98-34</w:t>
      </w:r>
      <w:r w:rsidR="00D748BC">
        <w:rPr>
          <w:sz w:val="24"/>
          <w:szCs w:val="24"/>
        </w:rPr>
        <w:t>-T</w:t>
      </w:r>
      <w:r w:rsidR="00321DCF">
        <w:rPr>
          <w:sz w:val="24"/>
          <w:szCs w:val="24"/>
        </w:rPr>
        <w:t>,</w:t>
      </w:r>
      <w:r w:rsidRPr="00B4247C">
        <w:rPr>
          <w:sz w:val="24"/>
          <w:szCs w:val="24"/>
        </w:rPr>
        <w:t xml:space="preserve"> </w:t>
      </w:r>
      <w:r w:rsidR="006856AE">
        <w:rPr>
          <w:sz w:val="24"/>
          <w:szCs w:val="24"/>
        </w:rPr>
        <w:t>ICTY,</w:t>
      </w:r>
      <w:r w:rsidR="00D748BC">
        <w:rPr>
          <w:sz w:val="24"/>
          <w:szCs w:val="24"/>
        </w:rPr>
        <w:t xml:space="preserve"> </w:t>
      </w:r>
      <w:r w:rsidRPr="00B4247C">
        <w:rPr>
          <w:sz w:val="24"/>
          <w:szCs w:val="24"/>
        </w:rPr>
        <w:t>¶217</w:t>
      </w:r>
      <w:r w:rsidR="00321DCF">
        <w:rPr>
          <w:sz w:val="24"/>
          <w:szCs w:val="24"/>
        </w:rPr>
        <w:t xml:space="preserve"> </w:t>
      </w:r>
      <w:r w:rsidR="00D748BC">
        <w:rPr>
          <w:sz w:val="24"/>
          <w:szCs w:val="24"/>
        </w:rPr>
        <w:t>(2003)</w:t>
      </w:r>
      <w:r w:rsidR="00224784">
        <w:rPr>
          <w:sz w:val="24"/>
          <w:szCs w:val="24"/>
        </w:rPr>
        <w:fldChar w:fldCharType="begin"/>
      </w:r>
      <w:r w:rsidR="00224784">
        <w:instrText xml:space="preserve"> TA \l "</w:instrText>
      </w:r>
      <w:r w:rsidR="00224784" w:rsidRPr="00F95938">
        <w:rPr>
          <w:i/>
          <w:sz w:val="24"/>
          <w:szCs w:val="24"/>
        </w:rPr>
        <w:instrText xml:space="preserve">Prosecutor v. </w:instrText>
      </w:r>
      <w:proofErr w:type="spellStart"/>
      <w:r w:rsidR="00224784" w:rsidRPr="00F95938">
        <w:rPr>
          <w:i/>
          <w:sz w:val="24"/>
          <w:szCs w:val="24"/>
        </w:rPr>
        <w:instrText>Naletili</w:instrText>
      </w:r>
      <w:r w:rsidR="00224784" w:rsidRPr="00F95938">
        <w:rPr>
          <w:i/>
          <w:color w:val="242627"/>
          <w:sz w:val="24"/>
          <w:szCs w:val="24"/>
          <w:shd w:val="clear" w:color="auto" w:fill="FFFFFF"/>
        </w:rPr>
        <w:instrText>ć</w:instrText>
      </w:r>
      <w:proofErr w:type="spellEnd"/>
      <w:r w:rsidR="00224784" w:rsidRPr="00F95938">
        <w:rPr>
          <w:i/>
          <w:sz w:val="24"/>
          <w:szCs w:val="24"/>
        </w:rPr>
        <w:instrText xml:space="preserve"> and </w:instrText>
      </w:r>
      <w:proofErr w:type="spellStart"/>
      <w:r w:rsidR="00224784" w:rsidRPr="00F95938">
        <w:rPr>
          <w:i/>
          <w:sz w:val="24"/>
          <w:szCs w:val="24"/>
        </w:rPr>
        <w:instrText>Martinovi</w:instrText>
      </w:r>
      <w:r w:rsidR="00224784" w:rsidRPr="00F95938">
        <w:rPr>
          <w:i/>
          <w:color w:val="242627"/>
          <w:sz w:val="24"/>
          <w:szCs w:val="24"/>
          <w:shd w:val="clear" w:color="auto" w:fill="FFFFFF"/>
        </w:rPr>
        <w:instrText>ć</w:instrText>
      </w:r>
      <w:proofErr w:type="spellEnd"/>
      <w:r w:rsidR="00224784" w:rsidRPr="00F95938">
        <w:rPr>
          <w:sz w:val="24"/>
          <w:szCs w:val="24"/>
        </w:rPr>
        <w:instrText>, IT-98-34-T, ICTY (2003)</w:instrText>
      </w:r>
      <w:r w:rsidR="00224784">
        <w:instrText>" \s "</w:instrText>
      </w:r>
      <w:proofErr w:type="spellStart"/>
      <w:r w:rsidR="00224784">
        <w:instrText>Naletilić</w:instrText>
      </w:r>
      <w:proofErr w:type="spellEnd"/>
      <w:r w:rsidR="00224784">
        <w:instrText xml:space="preserve">" \c 3 </w:instrText>
      </w:r>
      <w:r w:rsidR="00224784">
        <w:rPr>
          <w:sz w:val="24"/>
          <w:szCs w:val="24"/>
        </w:rPr>
        <w:fldChar w:fldCharType="end"/>
      </w:r>
      <w:r w:rsidRPr="00B4247C">
        <w:rPr>
          <w:sz w:val="24"/>
          <w:szCs w:val="24"/>
        </w:rPr>
        <w:t>;</w:t>
      </w:r>
      <w:r w:rsidRPr="00B4247C">
        <w:rPr>
          <w:i/>
          <w:sz w:val="24"/>
          <w:szCs w:val="24"/>
        </w:rPr>
        <w:t xml:space="preserve"> </w:t>
      </w:r>
      <w:r w:rsidR="00EC6A31">
        <w:rPr>
          <w:i/>
          <w:sz w:val="24"/>
          <w:szCs w:val="24"/>
        </w:rPr>
        <w:t>Armed Activities</w:t>
      </w:r>
      <w:r w:rsidR="00224784">
        <w:rPr>
          <w:i/>
          <w:sz w:val="24"/>
          <w:szCs w:val="24"/>
        </w:rPr>
        <w:fldChar w:fldCharType="begin"/>
      </w:r>
      <w:r w:rsidR="00224784">
        <w:instrText xml:space="preserve"> TA \s "Armed Activities" </w:instrText>
      </w:r>
      <w:r w:rsidR="00224784">
        <w:rPr>
          <w:i/>
          <w:sz w:val="24"/>
          <w:szCs w:val="24"/>
        </w:rPr>
        <w:fldChar w:fldCharType="end"/>
      </w:r>
      <w:r w:rsidRPr="00B4247C">
        <w:rPr>
          <w:sz w:val="24"/>
          <w:szCs w:val="24"/>
        </w:rPr>
        <w:t xml:space="preserve">, </w:t>
      </w:r>
      <w:r w:rsidR="00B977F6">
        <w:rPr>
          <w:sz w:val="24"/>
          <w:szCs w:val="24"/>
        </w:rPr>
        <w:t>¶¶173-76</w:t>
      </w:r>
      <w:r w:rsidRPr="00375912">
        <w:rPr>
          <w:sz w:val="24"/>
          <w:szCs w:val="24"/>
        </w:rPr>
        <w:t>.</w:t>
      </w:r>
    </w:p>
  </w:footnote>
  <w:footnote w:id="111">
    <w:p w14:paraId="069559AB" w14:textId="21F01A40"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003625BD">
        <w:rPr>
          <w:sz w:val="24"/>
          <w:szCs w:val="24"/>
        </w:rPr>
        <w:t>,</w:t>
      </w:r>
      <w:r w:rsidRPr="00B4247C">
        <w:rPr>
          <w:sz w:val="24"/>
          <w:szCs w:val="24"/>
        </w:rPr>
        <w:t xml:space="preserve"> </w:t>
      </w:r>
      <w:r w:rsidRPr="00B977F6">
        <w:rPr>
          <w:sz w:val="24"/>
          <w:szCs w:val="24"/>
        </w:rPr>
        <w:t>¶</w:t>
      </w:r>
      <w:r w:rsidR="00B977F6" w:rsidRPr="00B977F6">
        <w:rPr>
          <w:sz w:val="24"/>
          <w:szCs w:val="24"/>
        </w:rPr>
        <w:t>31</w:t>
      </w:r>
      <w:r w:rsidRPr="00B977F6">
        <w:rPr>
          <w:sz w:val="24"/>
          <w:szCs w:val="24"/>
        </w:rPr>
        <w:t>.</w:t>
      </w:r>
    </w:p>
  </w:footnote>
  <w:footnote w:id="112">
    <w:p w14:paraId="2A9DA766" w14:textId="7EA8DA94"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C4341D">
        <w:rPr>
          <w:i/>
          <w:iCs/>
          <w:sz w:val="24"/>
          <w:szCs w:val="24"/>
        </w:rPr>
        <w:t>Id</w:t>
      </w:r>
      <w:r w:rsidR="00C4341D">
        <w:rPr>
          <w:sz w:val="24"/>
          <w:szCs w:val="24"/>
        </w:rPr>
        <w:t>.</w:t>
      </w:r>
      <w:r w:rsidRPr="00B4247C">
        <w:rPr>
          <w:sz w:val="24"/>
          <w:szCs w:val="24"/>
        </w:rPr>
        <w:t>, ¶11.</w:t>
      </w:r>
    </w:p>
  </w:footnote>
  <w:footnote w:id="113">
    <w:p w14:paraId="7D2BC952" w14:textId="607CBD2D"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C4341D">
        <w:rPr>
          <w:i/>
          <w:iCs/>
          <w:sz w:val="24"/>
          <w:szCs w:val="24"/>
        </w:rPr>
        <w:t>Id</w:t>
      </w:r>
      <w:r w:rsidR="00C4341D">
        <w:rPr>
          <w:sz w:val="24"/>
          <w:szCs w:val="24"/>
        </w:rPr>
        <w:t>.</w:t>
      </w:r>
      <w:r w:rsidRPr="00B4247C">
        <w:rPr>
          <w:sz w:val="24"/>
          <w:szCs w:val="24"/>
        </w:rPr>
        <w:t>, ¶33, Clarifications, ¶5.</w:t>
      </w:r>
    </w:p>
  </w:footnote>
  <w:footnote w:id="114">
    <w:p w14:paraId="444F0B6B" w14:textId="705D986B"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GCIV</w:t>
      </w:r>
      <w:r w:rsidR="003C67F4">
        <w:rPr>
          <w:sz w:val="24"/>
          <w:szCs w:val="24"/>
        </w:rPr>
        <w:fldChar w:fldCharType="begin"/>
      </w:r>
      <w:r w:rsidR="003C67F4">
        <w:instrText xml:space="preserve"> TA \s "GCIV" </w:instrText>
      </w:r>
      <w:r w:rsidR="003C67F4">
        <w:rPr>
          <w:sz w:val="24"/>
          <w:szCs w:val="24"/>
        </w:rPr>
        <w:fldChar w:fldCharType="end"/>
      </w:r>
      <w:r w:rsidRPr="00B4247C">
        <w:rPr>
          <w:sz w:val="24"/>
          <w:szCs w:val="24"/>
        </w:rPr>
        <w:t>, Art.4.</w:t>
      </w:r>
    </w:p>
  </w:footnote>
  <w:footnote w:id="115">
    <w:p w14:paraId="2775EC94" w14:textId="215B266E"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API</w:t>
      </w:r>
      <w:r w:rsidR="003C67F4">
        <w:rPr>
          <w:sz w:val="24"/>
          <w:szCs w:val="24"/>
        </w:rPr>
        <w:fldChar w:fldCharType="begin"/>
      </w:r>
      <w:r w:rsidR="003C67F4">
        <w:instrText xml:space="preserve"> TA \s "API" </w:instrText>
      </w:r>
      <w:r w:rsidR="003C67F4">
        <w:rPr>
          <w:sz w:val="24"/>
          <w:szCs w:val="24"/>
        </w:rPr>
        <w:fldChar w:fldCharType="end"/>
      </w:r>
      <w:r w:rsidRPr="00B4247C">
        <w:rPr>
          <w:sz w:val="24"/>
          <w:szCs w:val="24"/>
        </w:rPr>
        <w:t xml:space="preserve">, Art.51(3); </w:t>
      </w:r>
      <w:r w:rsidR="007B2983">
        <w:rPr>
          <w:sz w:val="24"/>
          <w:szCs w:val="24"/>
        </w:rPr>
        <w:t xml:space="preserve">Protocol Additional to the Geneva Conventions of 12 August 1949, 1977, </w:t>
      </w:r>
      <w:r w:rsidR="00833F87">
        <w:rPr>
          <w:sz w:val="24"/>
          <w:szCs w:val="24"/>
        </w:rPr>
        <w:t>1125 U.N.T.S. 609</w:t>
      </w:r>
      <w:r w:rsidR="003C67F4">
        <w:rPr>
          <w:sz w:val="24"/>
          <w:szCs w:val="24"/>
        </w:rPr>
        <w:fldChar w:fldCharType="begin"/>
      </w:r>
      <w:r w:rsidR="003C67F4">
        <w:instrText xml:space="preserve"> TA \l "</w:instrText>
      </w:r>
      <w:r w:rsidR="003C67F4" w:rsidRPr="00F95938">
        <w:rPr>
          <w:sz w:val="24"/>
          <w:szCs w:val="24"/>
        </w:rPr>
        <w:instrText>Protocol Additional to the Geneva Conventions of 12 August 1949, 1977, 1125 U.N.T.S. 609</w:instrText>
      </w:r>
      <w:r w:rsidR="003C67F4">
        <w:instrText xml:space="preserve">" \s "APII" \c 1 </w:instrText>
      </w:r>
      <w:r w:rsidR="003C67F4">
        <w:rPr>
          <w:sz w:val="24"/>
          <w:szCs w:val="24"/>
        </w:rPr>
        <w:fldChar w:fldCharType="end"/>
      </w:r>
      <w:r w:rsidR="00A401A7">
        <w:rPr>
          <w:sz w:val="24"/>
          <w:szCs w:val="24"/>
        </w:rPr>
        <w:t xml:space="preserve">, </w:t>
      </w:r>
      <w:r w:rsidR="00A401A7" w:rsidRPr="00B4247C">
        <w:rPr>
          <w:sz w:val="24"/>
          <w:szCs w:val="24"/>
        </w:rPr>
        <w:t>Art.13(3)</w:t>
      </w:r>
      <w:r w:rsidR="007B2983">
        <w:rPr>
          <w:sz w:val="24"/>
          <w:szCs w:val="24"/>
        </w:rPr>
        <w:t xml:space="preserve"> [“</w:t>
      </w:r>
      <w:r w:rsidR="007B2983">
        <w:rPr>
          <w:b/>
          <w:bCs/>
          <w:sz w:val="24"/>
          <w:szCs w:val="24"/>
        </w:rPr>
        <w:t>APII</w:t>
      </w:r>
      <w:r w:rsidR="007B2983">
        <w:rPr>
          <w:sz w:val="24"/>
          <w:szCs w:val="24"/>
        </w:rPr>
        <w:t>”].</w:t>
      </w:r>
    </w:p>
  </w:footnote>
  <w:footnote w:id="116">
    <w:p w14:paraId="7201A209" w14:textId="1467101B"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API</w:t>
      </w:r>
      <w:r w:rsidR="003C67F4">
        <w:rPr>
          <w:sz w:val="24"/>
          <w:szCs w:val="24"/>
        </w:rPr>
        <w:fldChar w:fldCharType="begin"/>
      </w:r>
      <w:r w:rsidR="003C67F4">
        <w:instrText xml:space="preserve"> TA \s "API" </w:instrText>
      </w:r>
      <w:r w:rsidR="003C67F4">
        <w:rPr>
          <w:sz w:val="24"/>
          <w:szCs w:val="24"/>
        </w:rPr>
        <w:fldChar w:fldCharType="end"/>
      </w:r>
      <w:r w:rsidRPr="00B4247C">
        <w:rPr>
          <w:sz w:val="24"/>
          <w:szCs w:val="24"/>
        </w:rPr>
        <w:t>, Art.50(1)</w:t>
      </w:r>
      <w:r w:rsidR="009454B8">
        <w:rPr>
          <w:sz w:val="24"/>
          <w:szCs w:val="24"/>
        </w:rPr>
        <w:t>.</w:t>
      </w:r>
    </w:p>
  </w:footnote>
  <w:footnote w:id="117">
    <w:p w14:paraId="43B21CEB" w14:textId="14DC4396"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GCIV</w:t>
      </w:r>
      <w:r w:rsidR="003C67F4">
        <w:rPr>
          <w:sz w:val="24"/>
          <w:szCs w:val="24"/>
        </w:rPr>
        <w:fldChar w:fldCharType="begin"/>
      </w:r>
      <w:r w:rsidR="003C67F4">
        <w:instrText xml:space="preserve"> TA \s "GCIV" </w:instrText>
      </w:r>
      <w:r w:rsidR="003C67F4">
        <w:rPr>
          <w:sz w:val="24"/>
          <w:szCs w:val="24"/>
        </w:rPr>
        <w:fldChar w:fldCharType="end"/>
      </w:r>
      <w:r w:rsidRPr="00B4247C">
        <w:rPr>
          <w:sz w:val="24"/>
          <w:szCs w:val="24"/>
        </w:rPr>
        <w:t>, Art.95.</w:t>
      </w:r>
    </w:p>
  </w:footnote>
  <w:footnote w:id="118">
    <w:p w14:paraId="230C41B5" w14:textId="31F626B7"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1A3D89">
        <w:rPr>
          <w:i/>
          <w:iCs/>
          <w:sz w:val="24"/>
          <w:szCs w:val="24"/>
        </w:rPr>
        <w:t>Id</w:t>
      </w:r>
      <w:r w:rsidR="001A3D89">
        <w:rPr>
          <w:sz w:val="24"/>
          <w:szCs w:val="24"/>
        </w:rPr>
        <w:t>.</w:t>
      </w:r>
      <w:r w:rsidRPr="00B4247C">
        <w:rPr>
          <w:sz w:val="24"/>
          <w:szCs w:val="24"/>
        </w:rPr>
        <w:t xml:space="preserve">; </w:t>
      </w:r>
      <w:r w:rsidR="00DC16E2">
        <w:rPr>
          <w:i/>
          <w:iCs/>
          <w:sz w:val="24"/>
          <w:szCs w:val="24"/>
        </w:rPr>
        <w:t xml:space="preserve">Prosecutor v. </w:t>
      </w:r>
      <w:proofErr w:type="spellStart"/>
      <w:r w:rsidRPr="00B4247C">
        <w:rPr>
          <w:i/>
          <w:sz w:val="24"/>
          <w:szCs w:val="24"/>
        </w:rPr>
        <w:t>Prli</w:t>
      </w:r>
      <w:r w:rsidR="00F2632C">
        <w:rPr>
          <w:i/>
          <w:sz w:val="24"/>
          <w:szCs w:val="24"/>
        </w:rPr>
        <w:t>ć</w:t>
      </w:r>
      <w:proofErr w:type="spellEnd"/>
      <w:r w:rsidR="00DC16E2">
        <w:rPr>
          <w:i/>
          <w:sz w:val="24"/>
          <w:szCs w:val="24"/>
        </w:rPr>
        <w:t xml:space="preserve"> et al</w:t>
      </w:r>
      <w:r w:rsidR="00942C8B">
        <w:rPr>
          <w:i/>
          <w:sz w:val="24"/>
          <w:szCs w:val="24"/>
        </w:rPr>
        <w:t>.</w:t>
      </w:r>
      <w:r w:rsidRPr="00B4247C">
        <w:rPr>
          <w:sz w:val="24"/>
          <w:szCs w:val="24"/>
        </w:rPr>
        <w:t>,</w:t>
      </w:r>
      <w:r w:rsidR="00FB600F">
        <w:rPr>
          <w:sz w:val="24"/>
          <w:szCs w:val="24"/>
        </w:rPr>
        <w:t xml:space="preserve"> </w:t>
      </w:r>
      <w:r w:rsidR="00942C8B">
        <w:rPr>
          <w:sz w:val="24"/>
          <w:szCs w:val="24"/>
        </w:rPr>
        <w:t>IT-04-74</w:t>
      </w:r>
      <w:r w:rsidR="004B0F3B">
        <w:rPr>
          <w:sz w:val="24"/>
          <w:szCs w:val="24"/>
        </w:rPr>
        <w:t>-T</w:t>
      </w:r>
      <w:r w:rsidRPr="00B4247C">
        <w:rPr>
          <w:sz w:val="24"/>
          <w:szCs w:val="24"/>
        </w:rPr>
        <w:t>,</w:t>
      </w:r>
      <w:r w:rsidR="004B0F3B">
        <w:rPr>
          <w:sz w:val="24"/>
          <w:szCs w:val="24"/>
        </w:rPr>
        <w:t xml:space="preserve"> ICTY</w:t>
      </w:r>
      <w:r w:rsidR="00E841D4">
        <w:rPr>
          <w:sz w:val="24"/>
          <w:szCs w:val="24"/>
        </w:rPr>
        <w:t>, (2013)</w:t>
      </w:r>
      <w:r w:rsidR="00E841D4">
        <w:rPr>
          <w:sz w:val="24"/>
          <w:szCs w:val="24"/>
        </w:rPr>
        <w:fldChar w:fldCharType="begin"/>
      </w:r>
      <w:r w:rsidR="00E841D4">
        <w:instrText xml:space="preserve"> TA \l "</w:instrText>
      </w:r>
      <w:r w:rsidR="00E841D4" w:rsidRPr="00F95938">
        <w:rPr>
          <w:i/>
          <w:iCs/>
          <w:sz w:val="24"/>
          <w:szCs w:val="24"/>
        </w:rPr>
        <w:instrText xml:space="preserve">Prosecutor v. </w:instrText>
      </w:r>
      <w:proofErr w:type="spellStart"/>
      <w:r w:rsidR="00E841D4" w:rsidRPr="00F95938">
        <w:rPr>
          <w:i/>
          <w:sz w:val="24"/>
          <w:szCs w:val="24"/>
        </w:rPr>
        <w:instrText>Prlić</w:instrText>
      </w:r>
      <w:proofErr w:type="spellEnd"/>
      <w:r w:rsidR="00E841D4" w:rsidRPr="00F95938">
        <w:rPr>
          <w:i/>
          <w:sz w:val="24"/>
          <w:szCs w:val="24"/>
        </w:rPr>
        <w:instrText xml:space="preserve"> et al.</w:instrText>
      </w:r>
      <w:r w:rsidR="00E841D4" w:rsidRPr="00F95938">
        <w:rPr>
          <w:sz w:val="24"/>
          <w:szCs w:val="24"/>
        </w:rPr>
        <w:instrText>,IT-04-74-T, ICTY, (2013)</w:instrText>
      </w:r>
      <w:r w:rsidR="00E841D4">
        <w:instrText>" \s "</w:instrText>
      </w:r>
      <w:proofErr w:type="spellStart"/>
      <w:r w:rsidR="00E841D4">
        <w:instrText>Prlić</w:instrText>
      </w:r>
      <w:proofErr w:type="spellEnd"/>
      <w:r w:rsidR="00E841D4">
        <w:instrText xml:space="preserve">" \c 3 </w:instrText>
      </w:r>
      <w:r w:rsidR="00E841D4">
        <w:rPr>
          <w:sz w:val="24"/>
          <w:szCs w:val="24"/>
        </w:rPr>
        <w:fldChar w:fldCharType="end"/>
      </w:r>
      <w:r w:rsidRPr="00B4247C">
        <w:rPr>
          <w:sz w:val="24"/>
          <w:szCs w:val="24"/>
        </w:rPr>
        <w:t xml:space="preserve"> ¶156.</w:t>
      </w:r>
      <w:r w:rsidR="00B339DB">
        <w:rPr>
          <w:sz w:val="24"/>
          <w:szCs w:val="24"/>
        </w:rPr>
        <w:t xml:space="preserve"> The exceptions relate primarily to the employment </w:t>
      </w:r>
      <w:r w:rsidR="00FF438A">
        <w:rPr>
          <w:sz w:val="24"/>
          <w:szCs w:val="24"/>
        </w:rPr>
        <w:t>in</w:t>
      </w:r>
      <w:r w:rsidR="00B339DB">
        <w:rPr>
          <w:sz w:val="24"/>
          <w:szCs w:val="24"/>
        </w:rPr>
        <w:t xml:space="preserve"> medical </w:t>
      </w:r>
      <w:r w:rsidR="00FF438A">
        <w:rPr>
          <w:sz w:val="24"/>
          <w:szCs w:val="24"/>
        </w:rPr>
        <w:t>and camp administration work</w:t>
      </w:r>
      <w:r w:rsidR="00B339DB">
        <w:rPr>
          <w:sz w:val="24"/>
          <w:szCs w:val="24"/>
        </w:rPr>
        <w:t>.</w:t>
      </w:r>
    </w:p>
  </w:footnote>
  <w:footnote w:id="119">
    <w:p w14:paraId="28418A88" w14:textId="03927E65"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API</w:t>
      </w:r>
      <w:r w:rsidR="00E841D4">
        <w:rPr>
          <w:sz w:val="24"/>
          <w:szCs w:val="24"/>
        </w:rPr>
        <w:fldChar w:fldCharType="begin"/>
      </w:r>
      <w:r w:rsidR="00E841D4">
        <w:instrText xml:space="preserve"> TA \s "API" </w:instrText>
      </w:r>
      <w:r w:rsidR="00E841D4">
        <w:rPr>
          <w:sz w:val="24"/>
          <w:szCs w:val="24"/>
        </w:rPr>
        <w:fldChar w:fldCharType="end"/>
      </w:r>
      <w:r w:rsidRPr="00B4247C">
        <w:rPr>
          <w:sz w:val="24"/>
          <w:szCs w:val="24"/>
        </w:rPr>
        <w:t>, Art.75(1).</w:t>
      </w:r>
    </w:p>
  </w:footnote>
  <w:footnote w:id="120">
    <w:p w14:paraId="756C4BB6" w14:textId="68AAD97B"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APII</w:t>
      </w:r>
      <w:r w:rsidR="00E841D4">
        <w:rPr>
          <w:sz w:val="24"/>
          <w:szCs w:val="24"/>
        </w:rPr>
        <w:fldChar w:fldCharType="begin"/>
      </w:r>
      <w:r w:rsidR="00E841D4">
        <w:instrText xml:space="preserve"> TA \s "APII" </w:instrText>
      </w:r>
      <w:r w:rsidR="00E841D4">
        <w:rPr>
          <w:sz w:val="24"/>
          <w:szCs w:val="24"/>
        </w:rPr>
        <w:fldChar w:fldCharType="end"/>
      </w:r>
      <w:r w:rsidRPr="00B4247C">
        <w:rPr>
          <w:sz w:val="24"/>
          <w:szCs w:val="24"/>
        </w:rPr>
        <w:t xml:space="preserve">, Art.4(2); </w:t>
      </w:r>
      <w:r w:rsidRPr="00B4247C">
        <w:rPr>
          <w:i/>
          <w:sz w:val="24"/>
          <w:szCs w:val="24"/>
        </w:rPr>
        <w:t xml:space="preserve">see also </w:t>
      </w:r>
      <w:r w:rsidR="00C548FA">
        <w:rPr>
          <w:sz w:val="24"/>
          <w:szCs w:val="24"/>
        </w:rPr>
        <w:t>GCI-IV</w:t>
      </w:r>
      <w:r w:rsidR="00E841D4">
        <w:rPr>
          <w:sz w:val="24"/>
          <w:szCs w:val="24"/>
        </w:rPr>
        <w:fldChar w:fldCharType="begin"/>
      </w:r>
      <w:r w:rsidR="00E841D4">
        <w:instrText xml:space="preserve"> TA \s "GCI" </w:instrText>
      </w:r>
      <w:r w:rsidR="00E841D4">
        <w:rPr>
          <w:sz w:val="24"/>
          <w:szCs w:val="24"/>
        </w:rPr>
        <w:fldChar w:fldCharType="end"/>
      </w:r>
      <w:r w:rsidR="00E841D4">
        <w:rPr>
          <w:sz w:val="24"/>
          <w:szCs w:val="24"/>
        </w:rPr>
        <w:fldChar w:fldCharType="begin"/>
      </w:r>
      <w:r w:rsidR="00E841D4">
        <w:instrText xml:space="preserve"> TA \s "GCII" </w:instrText>
      </w:r>
      <w:r w:rsidR="00E841D4">
        <w:rPr>
          <w:sz w:val="24"/>
          <w:szCs w:val="24"/>
        </w:rPr>
        <w:fldChar w:fldCharType="end"/>
      </w:r>
      <w:r w:rsidR="00E841D4">
        <w:rPr>
          <w:sz w:val="24"/>
          <w:szCs w:val="24"/>
        </w:rPr>
        <w:fldChar w:fldCharType="begin"/>
      </w:r>
      <w:r w:rsidR="00E841D4">
        <w:instrText xml:space="preserve"> TA \s "GCIII" </w:instrText>
      </w:r>
      <w:r w:rsidR="00E841D4">
        <w:rPr>
          <w:sz w:val="24"/>
          <w:szCs w:val="24"/>
        </w:rPr>
        <w:fldChar w:fldCharType="end"/>
      </w:r>
      <w:r w:rsidR="00E841D4">
        <w:rPr>
          <w:sz w:val="24"/>
          <w:szCs w:val="24"/>
        </w:rPr>
        <w:fldChar w:fldCharType="begin"/>
      </w:r>
      <w:r w:rsidR="00E841D4">
        <w:instrText xml:space="preserve"> TA \s "GCIV" </w:instrText>
      </w:r>
      <w:r w:rsidR="00E841D4">
        <w:rPr>
          <w:sz w:val="24"/>
          <w:szCs w:val="24"/>
        </w:rPr>
        <w:fldChar w:fldCharType="end"/>
      </w:r>
      <w:r w:rsidRPr="00B4247C">
        <w:rPr>
          <w:sz w:val="24"/>
          <w:szCs w:val="24"/>
        </w:rPr>
        <w:t>, Art.3(1).</w:t>
      </w:r>
    </w:p>
  </w:footnote>
  <w:footnote w:id="121">
    <w:p w14:paraId="4C301E96" w14:textId="77777777" w:rsidR="004167F6" w:rsidRPr="00B4247C" w:rsidRDefault="004167F6" w:rsidP="004167F6">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¶36.</w:t>
      </w:r>
    </w:p>
  </w:footnote>
  <w:footnote w:id="122">
    <w:p w14:paraId="09657BED" w14:textId="766C4709"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API</w:t>
      </w:r>
      <w:r w:rsidR="00E841D4">
        <w:rPr>
          <w:sz w:val="24"/>
          <w:szCs w:val="24"/>
        </w:rPr>
        <w:fldChar w:fldCharType="begin"/>
      </w:r>
      <w:r w:rsidR="00E841D4">
        <w:instrText xml:space="preserve"> TA \s "API" </w:instrText>
      </w:r>
      <w:r w:rsidR="00E841D4">
        <w:rPr>
          <w:sz w:val="24"/>
          <w:szCs w:val="24"/>
        </w:rPr>
        <w:fldChar w:fldCharType="end"/>
      </w:r>
      <w:r w:rsidRPr="00B4247C">
        <w:rPr>
          <w:sz w:val="24"/>
          <w:szCs w:val="24"/>
        </w:rPr>
        <w:t>, Art.75(2)(a)-(b); APII</w:t>
      </w:r>
      <w:r w:rsidR="00E841D4">
        <w:rPr>
          <w:sz w:val="24"/>
          <w:szCs w:val="24"/>
        </w:rPr>
        <w:fldChar w:fldCharType="begin"/>
      </w:r>
      <w:r w:rsidR="00E841D4">
        <w:instrText xml:space="preserve"> TA \s "APII" </w:instrText>
      </w:r>
      <w:r w:rsidR="00E841D4">
        <w:rPr>
          <w:sz w:val="24"/>
          <w:szCs w:val="24"/>
        </w:rPr>
        <w:fldChar w:fldCharType="end"/>
      </w:r>
      <w:r w:rsidRPr="00B4247C">
        <w:rPr>
          <w:sz w:val="24"/>
          <w:szCs w:val="24"/>
        </w:rPr>
        <w:t xml:space="preserve">, Art.4(2)(a), (e); </w:t>
      </w:r>
      <w:r w:rsidR="00E841D4">
        <w:rPr>
          <w:sz w:val="24"/>
          <w:szCs w:val="24"/>
        </w:rPr>
        <w:t>GCI-IV</w:t>
      </w:r>
      <w:r w:rsidRPr="00B4247C">
        <w:rPr>
          <w:sz w:val="24"/>
          <w:szCs w:val="24"/>
        </w:rPr>
        <w:t xml:space="preserve">, Art.3(c); </w:t>
      </w:r>
      <w:r w:rsidRPr="00B4247C">
        <w:rPr>
          <w:i/>
          <w:sz w:val="24"/>
          <w:szCs w:val="24"/>
        </w:rPr>
        <w:t>Nicaragua</w:t>
      </w:r>
      <w:r w:rsidR="00E841D4">
        <w:rPr>
          <w:i/>
          <w:sz w:val="24"/>
          <w:szCs w:val="24"/>
        </w:rPr>
        <w:fldChar w:fldCharType="begin"/>
      </w:r>
      <w:r w:rsidR="00E841D4">
        <w:instrText xml:space="preserve"> TA \s "Nicaragua" </w:instrText>
      </w:r>
      <w:r w:rsidR="00E841D4">
        <w:rPr>
          <w:i/>
          <w:sz w:val="24"/>
          <w:szCs w:val="24"/>
        </w:rPr>
        <w:fldChar w:fldCharType="end"/>
      </w:r>
      <w:r w:rsidRPr="00B4247C">
        <w:rPr>
          <w:sz w:val="24"/>
          <w:szCs w:val="24"/>
        </w:rPr>
        <w:t>, ¶218.</w:t>
      </w:r>
    </w:p>
  </w:footnote>
  <w:footnote w:id="123">
    <w:p w14:paraId="154FF663" w14:textId="527DCC69" w:rsidR="00D206EF" w:rsidRPr="00B4247C" w:rsidRDefault="00D206EF" w:rsidP="008B28E0">
      <w:pPr>
        <w:pStyle w:val="FootnoteText"/>
        <w:jc w:val="left"/>
        <w:rPr>
          <w:sz w:val="24"/>
          <w:szCs w:val="24"/>
        </w:rPr>
      </w:pPr>
      <w:r w:rsidRPr="00402DC1">
        <w:rPr>
          <w:rStyle w:val="FootnoteReference"/>
          <w:sz w:val="24"/>
          <w:szCs w:val="24"/>
        </w:rPr>
        <w:footnoteRef/>
      </w:r>
      <w:r w:rsidRPr="00402DC1">
        <w:rPr>
          <w:sz w:val="24"/>
          <w:szCs w:val="24"/>
        </w:rPr>
        <w:t xml:space="preserve"> </w:t>
      </w:r>
      <w:r w:rsidRPr="00402DC1">
        <w:rPr>
          <w:i/>
          <w:sz w:val="24"/>
          <w:szCs w:val="24"/>
        </w:rPr>
        <w:t xml:space="preserve">See </w:t>
      </w:r>
      <w:r w:rsidR="00BF4C59" w:rsidRPr="00402DC1">
        <w:rPr>
          <w:i/>
          <w:sz w:val="24"/>
          <w:szCs w:val="24"/>
        </w:rPr>
        <w:t xml:space="preserve">supra </w:t>
      </w:r>
      <w:r w:rsidR="001D473C" w:rsidRPr="00402DC1">
        <w:rPr>
          <w:iCs/>
          <w:sz w:val="24"/>
          <w:szCs w:val="24"/>
        </w:rPr>
        <w:t>§II.B.1.ii.b</w:t>
      </w:r>
      <w:r w:rsidRPr="00402DC1">
        <w:rPr>
          <w:sz w:val="24"/>
          <w:szCs w:val="24"/>
        </w:rPr>
        <w:t>.</w:t>
      </w:r>
    </w:p>
  </w:footnote>
  <w:footnote w:id="124">
    <w:p w14:paraId="37ABEBCA" w14:textId="2CB440D4"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GCIII</w:t>
      </w:r>
      <w:r w:rsidR="00B455D4">
        <w:rPr>
          <w:sz w:val="24"/>
          <w:szCs w:val="24"/>
        </w:rPr>
        <w:fldChar w:fldCharType="begin"/>
      </w:r>
      <w:r w:rsidR="00B455D4">
        <w:instrText xml:space="preserve"> TA \s "GCIII" </w:instrText>
      </w:r>
      <w:r w:rsidR="00B455D4">
        <w:rPr>
          <w:sz w:val="24"/>
          <w:szCs w:val="24"/>
        </w:rPr>
        <w:fldChar w:fldCharType="end"/>
      </w:r>
      <w:r w:rsidRPr="00B4247C">
        <w:rPr>
          <w:sz w:val="24"/>
          <w:szCs w:val="24"/>
        </w:rPr>
        <w:t>, Art.22.</w:t>
      </w:r>
    </w:p>
  </w:footnote>
  <w:footnote w:id="125">
    <w:p w14:paraId="3BF36EAB" w14:textId="12791FAA" w:rsidR="00693433" w:rsidRPr="00B4247C" w:rsidRDefault="00693433"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696771">
        <w:rPr>
          <w:i/>
          <w:sz w:val="24"/>
          <w:szCs w:val="24"/>
        </w:rPr>
        <w:t>Aegean Sea Continental Shelf</w:t>
      </w:r>
      <w:r w:rsidR="00312D7B">
        <w:rPr>
          <w:sz w:val="24"/>
          <w:szCs w:val="24"/>
        </w:rPr>
        <w:t xml:space="preserve"> (Greece v. Turkey), </w:t>
      </w:r>
      <w:r w:rsidR="006C7C84">
        <w:rPr>
          <w:sz w:val="24"/>
          <w:szCs w:val="24"/>
        </w:rPr>
        <w:t>1978 I.C.J. 62</w:t>
      </w:r>
      <w:r w:rsidR="00B455D4">
        <w:rPr>
          <w:sz w:val="24"/>
          <w:szCs w:val="24"/>
        </w:rPr>
        <w:fldChar w:fldCharType="begin"/>
      </w:r>
      <w:r w:rsidR="00B455D4">
        <w:instrText xml:space="preserve"> TA \l "</w:instrText>
      </w:r>
      <w:r w:rsidR="00B455D4" w:rsidRPr="00F95938">
        <w:rPr>
          <w:i/>
          <w:sz w:val="24"/>
          <w:szCs w:val="24"/>
        </w:rPr>
        <w:instrText>Aegean Sea Continental Shelf</w:instrText>
      </w:r>
      <w:r w:rsidR="00B455D4" w:rsidRPr="00F95938">
        <w:rPr>
          <w:sz w:val="24"/>
          <w:szCs w:val="24"/>
        </w:rPr>
        <w:instrText xml:space="preserve"> (Greece v. Turkey), 1978 I.C.J. 62</w:instrText>
      </w:r>
      <w:r w:rsidR="00B455D4">
        <w:instrText xml:space="preserve">" \s "Aegean Sea Continental Shelf" \c 2 </w:instrText>
      </w:r>
      <w:r w:rsidR="00B455D4">
        <w:rPr>
          <w:sz w:val="24"/>
          <w:szCs w:val="24"/>
        </w:rPr>
        <w:fldChar w:fldCharType="end"/>
      </w:r>
      <w:r w:rsidR="00047D85" w:rsidRPr="00047D85">
        <w:rPr>
          <w:sz w:val="24"/>
          <w:szCs w:val="24"/>
        </w:rPr>
        <w:t>, ¶81</w:t>
      </w:r>
      <w:r w:rsidRPr="00B4247C">
        <w:rPr>
          <w:sz w:val="24"/>
          <w:szCs w:val="24"/>
        </w:rPr>
        <w:t>.</w:t>
      </w:r>
    </w:p>
  </w:footnote>
  <w:footnote w:id="126">
    <w:p w14:paraId="59E02846" w14:textId="09387B09" w:rsidR="00185AFC" w:rsidRDefault="00693433"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AC65C0">
        <w:rPr>
          <w:sz w:val="24"/>
          <w:szCs w:val="24"/>
        </w:rPr>
        <w:t>Cambridge Dictionary, “Penitentiary,”</w:t>
      </w:r>
      <w:r w:rsidR="00F07FA4">
        <w:rPr>
          <w:sz w:val="24"/>
          <w:szCs w:val="24"/>
        </w:rPr>
        <w:fldChar w:fldCharType="begin"/>
      </w:r>
      <w:r w:rsidR="00F07FA4">
        <w:instrText xml:space="preserve"> TA \l "</w:instrText>
      </w:r>
      <w:r w:rsidR="00F07FA4" w:rsidRPr="00F95938">
        <w:rPr>
          <w:sz w:val="24"/>
          <w:szCs w:val="24"/>
        </w:rPr>
        <w:instrText xml:space="preserve">Cambridge Dictionary, </w:instrText>
      </w:r>
      <w:r w:rsidR="00F07FA4">
        <w:instrText>\</w:instrText>
      </w:r>
      <w:r w:rsidR="00F07FA4" w:rsidRPr="00F95938">
        <w:rPr>
          <w:sz w:val="24"/>
          <w:szCs w:val="24"/>
        </w:rPr>
        <w:instrText>“Penitentiary,</w:instrText>
      </w:r>
      <w:r w:rsidR="00F07FA4">
        <w:instrText>\</w:instrText>
      </w:r>
      <w:r w:rsidR="00F07FA4" w:rsidRPr="00F95938">
        <w:rPr>
          <w:sz w:val="24"/>
          <w:szCs w:val="24"/>
        </w:rPr>
        <w:instrText>”</w:instrText>
      </w:r>
      <w:r w:rsidR="00A34E2C">
        <w:rPr>
          <w:sz w:val="24"/>
          <w:szCs w:val="24"/>
        </w:rPr>
        <w:instrText xml:space="preserve"> </w:instrText>
      </w:r>
      <w:hyperlink r:id="rId3" w:history="1">
        <w:r w:rsidR="00A34E2C" w:rsidRPr="00B4247C">
          <w:rPr>
            <w:rStyle w:val="Hyperlink"/>
            <w:sz w:val="24"/>
            <w:szCs w:val="24"/>
          </w:rPr>
          <w:instrText>https://dictionary.cambridge.org/us/dictionary/english/penitentiary</w:instrText>
        </w:r>
      </w:hyperlink>
      <w:r w:rsidR="00F07FA4">
        <w:instrText xml:space="preserve">" \s "Cambridge Dictionary, \"Penitentiary\"" \c 12 </w:instrText>
      </w:r>
      <w:r w:rsidR="00F07FA4">
        <w:rPr>
          <w:sz w:val="24"/>
          <w:szCs w:val="24"/>
        </w:rPr>
        <w:fldChar w:fldCharType="end"/>
      </w:r>
      <w:r w:rsidR="00AC65C0">
        <w:rPr>
          <w:sz w:val="24"/>
          <w:szCs w:val="24"/>
        </w:rPr>
        <w:t xml:space="preserve"> </w:t>
      </w:r>
    </w:p>
    <w:p w14:paraId="29B3FEE8" w14:textId="77777777" w:rsidR="00185AFC" w:rsidRDefault="00000000" w:rsidP="008B28E0">
      <w:pPr>
        <w:pStyle w:val="FootnoteText"/>
        <w:jc w:val="left"/>
        <w:rPr>
          <w:sz w:val="24"/>
          <w:szCs w:val="24"/>
        </w:rPr>
      </w:pPr>
      <w:hyperlink r:id="rId4" w:history="1">
        <w:r w:rsidR="00693433" w:rsidRPr="00B4247C">
          <w:rPr>
            <w:rStyle w:val="Hyperlink"/>
            <w:sz w:val="24"/>
            <w:szCs w:val="24"/>
          </w:rPr>
          <w:t>https://dictionary.cambridge.org/us/dictionary/english/penitentiary</w:t>
        </w:r>
      </w:hyperlink>
      <w:r w:rsidR="00693433" w:rsidRPr="00B4247C">
        <w:rPr>
          <w:sz w:val="24"/>
          <w:szCs w:val="24"/>
        </w:rPr>
        <w:t xml:space="preserve">; </w:t>
      </w:r>
    </w:p>
    <w:p w14:paraId="378621A7" w14:textId="7EC290C3" w:rsidR="00934A2A" w:rsidRDefault="00934A2A" w:rsidP="008B28E0">
      <w:pPr>
        <w:pStyle w:val="FootnoteText"/>
        <w:jc w:val="left"/>
        <w:rPr>
          <w:sz w:val="24"/>
          <w:szCs w:val="24"/>
        </w:rPr>
      </w:pPr>
      <w:r>
        <w:rPr>
          <w:sz w:val="24"/>
          <w:szCs w:val="24"/>
        </w:rPr>
        <w:t>Oxford Learner’s Dictionaries, “Penitentiary,”</w:t>
      </w:r>
      <w:r w:rsidR="00F07FA4">
        <w:rPr>
          <w:sz w:val="24"/>
          <w:szCs w:val="24"/>
        </w:rPr>
        <w:fldChar w:fldCharType="begin"/>
      </w:r>
      <w:r w:rsidR="00F07FA4">
        <w:instrText xml:space="preserve"> TA \l "</w:instrText>
      </w:r>
      <w:r w:rsidR="00F07FA4" w:rsidRPr="00F95938">
        <w:rPr>
          <w:sz w:val="24"/>
          <w:szCs w:val="24"/>
        </w:rPr>
        <w:instrText xml:space="preserve">Oxford Learner’s Dictionaries, </w:instrText>
      </w:r>
      <w:r w:rsidR="00F07FA4">
        <w:instrText>\</w:instrText>
      </w:r>
      <w:r w:rsidR="00F07FA4" w:rsidRPr="00F95938">
        <w:rPr>
          <w:sz w:val="24"/>
          <w:szCs w:val="24"/>
        </w:rPr>
        <w:instrText>“Penitentiary,</w:instrText>
      </w:r>
      <w:r w:rsidR="00F07FA4">
        <w:instrText>\</w:instrText>
      </w:r>
      <w:r w:rsidR="00A34E2C">
        <w:rPr>
          <w:sz w:val="24"/>
          <w:szCs w:val="24"/>
        </w:rPr>
        <w:instrText>”</w:instrText>
      </w:r>
      <w:r w:rsidR="00A34E2C" w:rsidRPr="00A34E2C">
        <w:instrText xml:space="preserve"> </w:instrText>
      </w:r>
      <w:hyperlink r:id="rId5" w:history="1">
        <w:r w:rsidR="00A34E2C" w:rsidRPr="00B4247C">
          <w:rPr>
            <w:rStyle w:val="Hyperlink"/>
            <w:sz w:val="24"/>
            <w:szCs w:val="24"/>
          </w:rPr>
          <w:instrText>https://www.oxfordlearnersdictionaries.com/us/definition/english/penitentiary</w:instrText>
        </w:r>
      </w:hyperlink>
      <w:r w:rsidR="00F07FA4">
        <w:instrText xml:space="preserve">" \s "Oxford Learner’s Dictionaries, \"Penitentiary\"" \c 12 </w:instrText>
      </w:r>
      <w:r w:rsidR="00F07FA4">
        <w:rPr>
          <w:sz w:val="24"/>
          <w:szCs w:val="24"/>
        </w:rPr>
        <w:fldChar w:fldCharType="end"/>
      </w:r>
      <w:r w:rsidRPr="00B4247C">
        <w:rPr>
          <w:sz w:val="24"/>
          <w:szCs w:val="24"/>
        </w:rPr>
        <w:t xml:space="preserve"> </w:t>
      </w:r>
    </w:p>
    <w:p w14:paraId="425CB592" w14:textId="53E3C141" w:rsidR="00693433" w:rsidRPr="00B4247C" w:rsidRDefault="00000000" w:rsidP="008B28E0">
      <w:pPr>
        <w:pStyle w:val="FootnoteText"/>
        <w:jc w:val="left"/>
        <w:rPr>
          <w:sz w:val="24"/>
          <w:szCs w:val="24"/>
        </w:rPr>
      </w:pPr>
      <w:hyperlink r:id="rId6" w:history="1">
        <w:r w:rsidR="00693433" w:rsidRPr="00B4247C">
          <w:rPr>
            <w:rStyle w:val="Hyperlink"/>
            <w:sz w:val="24"/>
            <w:szCs w:val="24"/>
          </w:rPr>
          <w:t>https://www.oxfordlearnersdictionaries.com/us/definition/english/penitentiary</w:t>
        </w:r>
      </w:hyperlink>
      <w:r w:rsidR="00693433" w:rsidRPr="00B4247C">
        <w:rPr>
          <w:sz w:val="24"/>
          <w:szCs w:val="24"/>
        </w:rPr>
        <w:t xml:space="preserve">. </w:t>
      </w:r>
    </w:p>
  </w:footnote>
  <w:footnote w:id="127">
    <w:p w14:paraId="06C63492" w14:textId="77777777"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¶49.</w:t>
      </w:r>
    </w:p>
  </w:footnote>
  <w:footnote w:id="128">
    <w:p w14:paraId="7CDB845A" w14:textId="31BBE425" w:rsidR="00D206EF" w:rsidRPr="00B4247C" w:rsidRDefault="00D206EF" w:rsidP="008B28E0">
      <w:pPr>
        <w:pStyle w:val="FootnoteText"/>
        <w:jc w:val="left"/>
        <w:rPr>
          <w:sz w:val="24"/>
          <w:szCs w:val="24"/>
        </w:rPr>
      </w:pPr>
      <w:r w:rsidRPr="00402DC1">
        <w:rPr>
          <w:rStyle w:val="FootnoteReference"/>
          <w:sz w:val="24"/>
          <w:szCs w:val="24"/>
        </w:rPr>
        <w:footnoteRef/>
      </w:r>
      <w:r w:rsidR="00D15AD5" w:rsidRPr="00402DC1">
        <w:rPr>
          <w:sz w:val="24"/>
          <w:szCs w:val="24"/>
        </w:rPr>
        <w:t xml:space="preserve"> </w:t>
      </w:r>
      <w:r w:rsidR="00D15AD5" w:rsidRPr="00402DC1">
        <w:rPr>
          <w:i/>
          <w:iCs/>
          <w:sz w:val="24"/>
          <w:szCs w:val="24"/>
        </w:rPr>
        <w:t>See supra</w:t>
      </w:r>
      <w:r w:rsidR="00D15AD5" w:rsidRPr="00402DC1">
        <w:rPr>
          <w:sz w:val="24"/>
          <w:szCs w:val="24"/>
        </w:rPr>
        <w:t xml:space="preserve"> II.B.2.i.</w:t>
      </w:r>
    </w:p>
  </w:footnote>
  <w:footnote w:id="129">
    <w:p w14:paraId="0C715D32" w14:textId="3C0DC6F3"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GCIV</w:t>
      </w:r>
      <w:r w:rsidR="00F07FA4">
        <w:rPr>
          <w:sz w:val="24"/>
          <w:szCs w:val="24"/>
        </w:rPr>
        <w:fldChar w:fldCharType="begin"/>
      </w:r>
      <w:r w:rsidR="00F07FA4">
        <w:instrText xml:space="preserve"> TA \s "GCIV" </w:instrText>
      </w:r>
      <w:r w:rsidR="00F07FA4">
        <w:rPr>
          <w:sz w:val="24"/>
          <w:szCs w:val="24"/>
        </w:rPr>
        <w:fldChar w:fldCharType="end"/>
      </w:r>
      <w:r w:rsidRPr="00B4247C">
        <w:rPr>
          <w:sz w:val="24"/>
          <w:szCs w:val="24"/>
        </w:rPr>
        <w:t>, Art.49.</w:t>
      </w:r>
    </w:p>
  </w:footnote>
  <w:footnote w:id="130">
    <w:p w14:paraId="7410FB3D" w14:textId="77777777" w:rsidR="00D206EF" w:rsidRPr="00B4247C" w:rsidRDefault="00D206EF" w:rsidP="008B28E0">
      <w:pPr>
        <w:pStyle w:val="FootnoteText"/>
        <w:jc w:val="left"/>
        <w:rPr>
          <w:i/>
          <w:sz w:val="24"/>
          <w:szCs w:val="24"/>
        </w:rPr>
      </w:pPr>
      <w:r w:rsidRPr="00B4247C">
        <w:rPr>
          <w:rStyle w:val="FootnoteReference"/>
          <w:sz w:val="24"/>
          <w:szCs w:val="24"/>
        </w:rPr>
        <w:footnoteRef/>
      </w:r>
      <w:r w:rsidRPr="00B4247C">
        <w:rPr>
          <w:sz w:val="24"/>
          <w:szCs w:val="24"/>
        </w:rPr>
        <w:t xml:space="preserve"> </w:t>
      </w:r>
      <w:r w:rsidRPr="00B4247C">
        <w:rPr>
          <w:i/>
          <w:sz w:val="24"/>
          <w:szCs w:val="24"/>
        </w:rPr>
        <w:t>Id.</w:t>
      </w:r>
    </w:p>
  </w:footnote>
  <w:footnote w:id="131">
    <w:p w14:paraId="4A833637" w14:textId="25B68327" w:rsidR="00D206EF" w:rsidRPr="00B4247C" w:rsidRDefault="00D206EF" w:rsidP="008B28E0">
      <w:pPr>
        <w:pStyle w:val="NormalWeb"/>
        <w:spacing w:before="0" w:beforeAutospacing="0" w:after="0" w:afterAutospacing="0"/>
        <w:ind w:firstLine="720"/>
        <w:jc w:val="left"/>
      </w:pPr>
      <w:r w:rsidRPr="00B4247C">
        <w:rPr>
          <w:rStyle w:val="FootnoteReference"/>
        </w:rPr>
        <w:footnoteRef/>
      </w:r>
      <w:r w:rsidRPr="00B4247C">
        <w:t xml:space="preserve"> </w:t>
      </w:r>
      <w:r w:rsidRPr="00E700E9">
        <w:t>GCIV Commentary</w:t>
      </w:r>
      <w:r w:rsidR="00F07FA4">
        <w:fldChar w:fldCharType="begin"/>
      </w:r>
      <w:r w:rsidR="00F07FA4">
        <w:instrText xml:space="preserve"> TA \s "GCIV Commentary" </w:instrText>
      </w:r>
      <w:r w:rsidR="00F07FA4">
        <w:fldChar w:fldCharType="end"/>
      </w:r>
      <w:r w:rsidR="00E700E9" w:rsidRPr="00E700E9">
        <w:t>,</w:t>
      </w:r>
      <w:r w:rsidR="004668A5" w:rsidRPr="00E700E9">
        <w:t xml:space="preserve"> </w:t>
      </w:r>
      <w:r w:rsidRPr="00E700E9">
        <w:t>280;</w:t>
      </w:r>
      <w:r w:rsidRPr="00745BC8">
        <w:t xml:space="preserve"> </w:t>
      </w:r>
      <w:r w:rsidRPr="00745BC8">
        <w:rPr>
          <w:i/>
        </w:rPr>
        <w:t>Final Record of the Diplomatic</w:t>
      </w:r>
      <w:r w:rsidRPr="00745BC8">
        <w:rPr>
          <w:b/>
          <w:i/>
        </w:rPr>
        <w:t xml:space="preserve"> </w:t>
      </w:r>
      <w:r w:rsidRPr="00745BC8">
        <w:rPr>
          <w:i/>
        </w:rPr>
        <w:t>Conference of Geneva of 1949</w:t>
      </w:r>
      <w:r w:rsidRPr="00745BC8">
        <w:t>, Vol. 11-A</w:t>
      </w:r>
      <w:r w:rsidR="00F07FA4">
        <w:fldChar w:fldCharType="begin"/>
      </w:r>
      <w:r w:rsidR="00F07FA4">
        <w:instrText xml:space="preserve"> TA \l "</w:instrText>
      </w:r>
      <w:r w:rsidR="00F07FA4" w:rsidRPr="00F95938">
        <w:rPr>
          <w:i/>
        </w:rPr>
        <w:instrText>Final Record of the Diplomatic</w:instrText>
      </w:r>
      <w:r w:rsidR="00F07FA4" w:rsidRPr="00F95938">
        <w:rPr>
          <w:b/>
          <w:i/>
        </w:rPr>
        <w:instrText xml:space="preserve"> </w:instrText>
      </w:r>
      <w:r w:rsidR="00F07FA4" w:rsidRPr="00F95938">
        <w:rPr>
          <w:i/>
        </w:rPr>
        <w:instrText>Conference of Geneva of 1949</w:instrText>
      </w:r>
      <w:r w:rsidR="00F07FA4" w:rsidRPr="00F95938">
        <w:instrText>, Vol. 11-A</w:instrText>
      </w:r>
      <w:r w:rsidR="00F07FA4">
        <w:instrText xml:space="preserve">" \s "Final Record of the Diplomatic Conference of Geneva of 1949, Vol. 11-A" \c 11 </w:instrText>
      </w:r>
      <w:r w:rsidR="00F07FA4">
        <w:fldChar w:fldCharType="end"/>
      </w:r>
      <w:r w:rsidRPr="00745BC8">
        <w:t>, 664, 759-760</w:t>
      </w:r>
      <w:r w:rsidRPr="00B4247C">
        <w:t xml:space="preserve">. </w:t>
      </w:r>
    </w:p>
  </w:footnote>
  <w:footnote w:id="132">
    <w:p w14:paraId="26C3BAEB" w14:textId="52615DF8"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00B535F6">
        <w:rPr>
          <w:sz w:val="24"/>
          <w:szCs w:val="24"/>
        </w:rPr>
        <w:t xml:space="preserve">, </w:t>
      </w:r>
      <w:r w:rsidR="00D0722B">
        <w:rPr>
          <w:sz w:val="24"/>
          <w:szCs w:val="24"/>
        </w:rPr>
        <w:t>¶49</w:t>
      </w:r>
      <w:r w:rsidRPr="00B4247C">
        <w:rPr>
          <w:sz w:val="24"/>
          <w:szCs w:val="24"/>
        </w:rPr>
        <w:t>; GCIV</w:t>
      </w:r>
      <w:r w:rsidR="00F07FA4">
        <w:rPr>
          <w:sz w:val="24"/>
          <w:szCs w:val="24"/>
        </w:rPr>
        <w:fldChar w:fldCharType="begin"/>
      </w:r>
      <w:r w:rsidR="00F07FA4">
        <w:instrText xml:space="preserve"> TA \s "GCIV" </w:instrText>
      </w:r>
      <w:r w:rsidR="00F07FA4">
        <w:rPr>
          <w:sz w:val="24"/>
          <w:szCs w:val="24"/>
        </w:rPr>
        <w:fldChar w:fldCharType="end"/>
      </w:r>
      <w:r w:rsidRPr="00B4247C">
        <w:rPr>
          <w:sz w:val="24"/>
          <w:szCs w:val="24"/>
        </w:rPr>
        <w:t>, Art.49.</w:t>
      </w:r>
    </w:p>
  </w:footnote>
  <w:footnote w:id="133">
    <w:p w14:paraId="3DE6822B" w14:textId="48B7687F"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Rome Statute</w:t>
      </w:r>
      <w:r w:rsidR="00583AEC">
        <w:rPr>
          <w:sz w:val="24"/>
          <w:szCs w:val="24"/>
        </w:rPr>
        <w:t xml:space="preserve"> of the International Criminal Court</w:t>
      </w:r>
      <w:r w:rsidRPr="00B4247C">
        <w:rPr>
          <w:sz w:val="24"/>
          <w:szCs w:val="24"/>
        </w:rPr>
        <w:t xml:space="preserve"> Art.77(1</w:t>
      </w:r>
      <w:r w:rsidR="001128D5" w:rsidRPr="00B4247C">
        <w:rPr>
          <w:sz w:val="24"/>
          <w:szCs w:val="24"/>
        </w:rPr>
        <w:t>)</w:t>
      </w:r>
      <w:r w:rsidRPr="00B4247C">
        <w:rPr>
          <w:sz w:val="24"/>
          <w:szCs w:val="24"/>
        </w:rPr>
        <w:t>,</w:t>
      </w:r>
      <w:r w:rsidR="0077346A">
        <w:rPr>
          <w:sz w:val="24"/>
          <w:szCs w:val="24"/>
        </w:rPr>
        <w:t xml:space="preserve"> 1998,</w:t>
      </w:r>
      <w:r w:rsidRPr="00B4247C">
        <w:rPr>
          <w:sz w:val="24"/>
          <w:szCs w:val="24"/>
        </w:rPr>
        <w:t xml:space="preserve"> </w:t>
      </w:r>
      <w:r w:rsidR="0029560A">
        <w:rPr>
          <w:sz w:val="24"/>
          <w:szCs w:val="24"/>
        </w:rPr>
        <w:t>2187</w:t>
      </w:r>
      <w:r w:rsidRPr="00B4247C">
        <w:rPr>
          <w:sz w:val="24"/>
          <w:szCs w:val="24"/>
        </w:rPr>
        <w:t xml:space="preserve"> U.</w:t>
      </w:r>
      <w:r w:rsidR="0029560A">
        <w:rPr>
          <w:sz w:val="24"/>
          <w:szCs w:val="24"/>
        </w:rPr>
        <w:t>N.T.</w:t>
      </w:r>
      <w:r w:rsidRPr="00B4247C">
        <w:rPr>
          <w:sz w:val="24"/>
          <w:szCs w:val="24"/>
        </w:rPr>
        <w:t xml:space="preserve">S. </w:t>
      </w:r>
      <w:r w:rsidR="00DD5D03">
        <w:rPr>
          <w:sz w:val="24"/>
          <w:szCs w:val="24"/>
        </w:rPr>
        <w:t>3</w:t>
      </w:r>
      <w:r w:rsidR="00F07FA4">
        <w:rPr>
          <w:sz w:val="24"/>
          <w:szCs w:val="24"/>
        </w:rPr>
        <w:fldChar w:fldCharType="begin"/>
      </w:r>
      <w:r w:rsidR="00F07FA4">
        <w:instrText xml:space="preserve"> TA \l "</w:instrText>
      </w:r>
      <w:r w:rsidR="00F07FA4" w:rsidRPr="00F95938">
        <w:rPr>
          <w:sz w:val="24"/>
          <w:szCs w:val="24"/>
        </w:rPr>
        <w:instrText>Rome Statute of the International Criminal Court, 1998, 2187 U.N.T.S. 3</w:instrText>
      </w:r>
      <w:r w:rsidR="00F07FA4">
        <w:instrText xml:space="preserve">" \s "Rome Statute" \c 1 </w:instrText>
      </w:r>
      <w:r w:rsidR="00F07FA4">
        <w:rPr>
          <w:sz w:val="24"/>
          <w:szCs w:val="24"/>
        </w:rPr>
        <w:fldChar w:fldCharType="end"/>
      </w:r>
      <w:r w:rsidRPr="00B4247C">
        <w:rPr>
          <w:sz w:val="24"/>
          <w:szCs w:val="24"/>
        </w:rPr>
        <w:t xml:space="preserve">; </w:t>
      </w:r>
      <w:r w:rsidR="00DE3F93">
        <w:rPr>
          <w:sz w:val="24"/>
          <w:szCs w:val="24"/>
        </w:rPr>
        <w:t>U.S.</w:t>
      </w:r>
      <w:r w:rsidRPr="00B4247C">
        <w:rPr>
          <w:sz w:val="24"/>
          <w:szCs w:val="24"/>
        </w:rPr>
        <w:t xml:space="preserve"> Sentencing </w:t>
      </w:r>
      <w:r w:rsidR="00DE3F93">
        <w:rPr>
          <w:sz w:val="24"/>
          <w:szCs w:val="24"/>
        </w:rPr>
        <w:t>Commission,</w:t>
      </w:r>
      <w:r w:rsidRPr="00B4247C">
        <w:rPr>
          <w:sz w:val="24"/>
          <w:szCs w:val="24"/>
        </w:rPr>
        <w:t xml:space="preserve"> </w:t>
      </w:r>
      <w:r w:rsidRPr="00EA217B">
        <w:rPr>
          <w:i/>
          <w:sz w:val="24"/>
          <w:szCs w:val="24"/>
        </w:rPr>
        <w:t>Guidelines</w:t>
      </w:r>
      <w:r w:rsidR="00EA217B" w:rsidRPr="00EA217B">
        <w:rPr>
          <w:i/>
          <w:iCs/>
          <w:sz w:val="24"/>
          <w:szCs w:val="24"/>
        </w:rPr>
        <w:t xml:space="preserve"> Manual</w:t>
      </w:r>
      <w:r w:rsidRPr="00B4247C">
        <w:rPr>
          <w:sz w:val="24"/>
          <w:szCs w:val="24"/>
        </w:rPr>
        <w:t>, §5C1.1</w:t>
      </w:r>
      <w:r w:rsidR="00EA217B">
        <w:rPr>
          <w:sz w:val="24"/>
          <w:szCs w:val="24"/>
        </w:rPr>
        <w:t xml:space="preserve"> (20</w:t>
      </w:r>
      <w:r w:rsidR="00B63E6A">
        <w:rPr>
          <w:sz w:val="24"/>
          <w:szCs w:val="24"/>
        </w:rPr>
        <w:t>21</w:t>
      </w:r>
      <w:r w:rsidR="00EA217B">
        <w:rPr>
          <w:sz w:val="24"/>
          <w:szCs w:val="24"/>
        </w:rPr>
        <w:t>)</w:t>
      </w:r>
      <w:r w:rsidR="00EB2BF1">
        <w:rPr>
          <w:sz w:val="24"/>
          <w:szCs w:val="24"/>
        </w:rPr>
        <w:fldChar w:fldCharType="begin"/>
      </w:r>
      <w:r w:rsidR="00EB2BF1">
        <w:instrText xml:space="preserve"> TA \l "</w:instrText>
      </w:r>
      <w:r w:rsidR="00EB2BF1" w:rsidRPr="00F95938">
        <w:rPr>
          <w:sz w:val="24"/>
          <w:szCs w:val="24"/>
        </w:rPr>
        <w:instrText xml:space="preserve">U.S. Sentencing Commission, </w:instrText>
      </w:r>
      <w:r w:rsidR="00EB2BF1" w:rsidRPr="00F95938">
        <w:rPr>
          <w:i/>
          <w:sz w:val="24"/>
          <w:szCs w:val="24"/>
        </w:rPr>
        <w:instrText>Guidelines</w:instrText>
      </w:r>
      <w:r w:rsidR="00EB2BF1" w:rsidRPr="00F95938">
        <w:rPr>
          <w:i/>
          <w:iCs/>
          <w:sz w:val="24"/>
          <w:szCs w:val="24"/>
        </w:rPr>
        <w:instrText xml:space="preserve"> Manual</w:instrText>
      </w:r>
      <w:r w:rsidR="00EB2BF1" w:rsidRPr="00F95938">
        <w:rPr>
          <w:sz w:val="24"/>
          <w:szCs w:val="24"/>
        </w:rPr>
        <w:instrText xml:space="preserve"> (2021)</w:instrText>
      </w:r>
      <w:r w:rsidR="00EB2BF1">
        <w:instrText xml:space="preserve">" \s "U.S. Sentencing Commission" \c 10 </w:instrText>
      </w:r>
      <w:r w:rsidR="00EB2BF1">
        <w:rPr>
          <w:sz w:val="24"/>
          <w:szCs w:val="24"/>
        </w:rPr>
        <w:fldChar w:fldCharType="end"/>
      </w:r>
      <w:r w:rsidRPr="00B4247C">
        <w:rPr>
          <w:sz w:val="24"/>
          <w:szCs w:val="24"/>
        </w:rPr>
        <w:t xml:space="preserve">; </w:t>
      </w:r>
      <w:r w:rsidR="004547D6">
        <w:rPr>
          <w:i/>
          <w:iCs/>
          <w:sz w:val="24"/>
          <w:szCs w:val="24"/>
        </w:rPr>
        <w:t xml:space="preserve">see generally </w:t>
      </w:r>
      <w:r w:rsidRPr="00B4247C">
        <w:rPr>
          <w:sz w:val="24"/>
          <w:szCs w:val="24"/>
        </w:rPr>
        <w:t xml:space="preserve">South Africa, Criminal Law Amendment Act </w:t>
      </w:r>
      <w:r w:rsidR="00F6586B">
        <w:rPr>
          <w:sz w:val="24"/>
          <w:szCs w:val="24"/>
        </w:rPr>
        <w:t>105</w:t>
      </w:r>
      <w:r w:rsidR="00207FF5">
        <w:rPr>
          <w:sz w:val="24"/>
          <w:szCs w:val="24"/>
        </w:rPr>
        <w:t xml:space="preserve"> </w:t>
      </w:r>
      <w:r w:rsidR="00DF7A2D">
        <w:rPr>
          <w:sz w:val="24"/>
          <w:szCs w:val="24"/>
        </w:rPr>
        <w:t>(</w:t>
      </w:r>
      <w:r w:rsidRPr="00B4247C">
        <w:rPr>
          <w:sz w:val="24"/>
          <w:szCs w:val="24"/>
        </w:rPr>
        <w:t>1997</w:t>
      </w:r>
      <w:r w:rsidR="00DF7A2D">
        <w:rPr>
          <w:sz w:val="24"/>
          <w:szCs w:val="24"/>
        </w:rPr>
        <w:t>)</w:t>
      </w:r>
      <w:r w:rsidR="00EB2BF1">
        <w:rPr>
          <w:sz w:val="24"/>
          <w:szCs w:val="24"/>
        </w:rPr>
        <w:fldChar w:fldCharType="begin"/>
      </w:r>
      <w:r w:rsidR="00EB2BF1">
        <w:instrText xml:space="preserve"> TA \l "</w:instrText>
      </w:r>
      <w:r w:rsidR="00EB2BF1" w:rsidRPr="00F95938">
        <w:rPr>
          <w:sz w:val="24"/>
          <w:szCs w:val="24"/>
        </w:rPr>
        <w:instrText>South Africa, Criminal Law Amendment Act 105 (1997)</w:instrText>
      </w:r>
      <w:r w:rsidR="00EB2BF1">
        <w:instrText xml:space="preserve">" \s "South Africa, Criminal Law Amendment Act 105 (1997)" \c 10 </w:instrText>
      </w:r>
      <w:r w:rsidR="00EB2BF1">
        <w:rPr>
          <w:sz w:val="24"/>
          <w:szCs w:val="24"/>
        </w:rPr>
        <w:fldChar w:fldCharType="end"/>
      </w:r>
      <w:r w:rsidRPr="00B4247C">
        <w:rPr>
          <w:sz w:val="24"/>
          <w:szCs w:val="24"/>
        </w:rPr>
        <w:t>; Thailand, Criminal Code</w:t>
      </w:r>
      <w:r w:rsidR="00303FBF">
        <w:rPr>
          <w:sz w:val="24"/>
          <w:szCs w:val="24"/>
        </w:rPr>
        <w:t>,</w:t>
      </w:r>
      <w:r w:rsidRPr="00B4247C">
        <w:rPr>
          <w:sz w:val="24"/>
          <w:szCs w:val="24"/>
        </w:rPr>
        <w:t xml:space="preserve"> B.E. 2499</w:t>
      </w:r>
      <w:r w:rsidR="00EB2BF1">
        <w:rPr>
          <w:sz w:val="24"/>
          <w:szCs w:val="24"/>
        </w:rPr>
        <w:fldChar w:fldCharType="begin"/>
      </w:r>
      <w:r w:rsidR="00EB2BF1">
        <w:instrText xml:space="preserve"> TA \l "</w:instrText>
      </w:r>
      <w:r w:rsidR="00EB2BF1" w:rsidRPr="00F95938">
        <w:rPr>
          <w:sz w:val="24"/>
          <w:szCs w:val="24"/>
        </w:rPr>
        <w:instrText>Thailand, Criminal Code, B.E. 2499</w:instrText>
      </w:r>
      <w:r w:rsidR="00EB2BF1">
        <w:instrText xml:space="preserve">" \s "Thailand, Criminal Code, B.E. 2499" \c 10 </w:instrText>
      </w:r>
      <w:r w:rsidR="00EB2BF1">
        <w:rPr>
          <w:sz w:val="24"/>
          <w:szCs w:val="24"/>
        </w:rPr>
        <w:fldChar w:fldCharType="end"/>
      </w:r>
      <w:r w:rsidRPr="00B4247C">
        <w:rPr>
          <w:sz w:val="24"/>
          <w:szCs w:val="24"/>
        </w:rPr>
        <w:t>, §18.</w:t>
      </w:r>
    </w:p>
  </w:footnote>
  <w:footnote w:id="134">
    <w:p w14:paraId="5995EE8B" w14:textId="72F650AA" w:rsidR="00F72734" w:rsidRPr="00B4247C" w:rsidRDefault="00F72734"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00AB1329" w:rsidRPr="00B4247C">
        <w:rPr>
          <w:sz w:val="24"/>
          <w:szCs w:val="24"/>
        </w:rPr>
        <w:t>Com</w:t>
      </w:r>
      <w:r w:rsidR="006E6006" w:rsidRPr="00B4247C">
        <w:rPr>
          <w:sz w:val="24"/>
          <w:szCs w:val="24"/>
        </w:rPr>
        <w:t>p</w:t>
      </w:r>
      <w:r w:rsidR="00AB1329" w:rsidRPr="00B4247C">
        <w:rPr>
          <w:sz w:val="24"/>
          <w:szCs w:val="24"/>
        </w:rPr>
        <w:t>romis</w:t>
      </w:r>
      <w:proofErr w:type="spellEnd"/>
      <w:r w:rsidR="00AB1329" w:rsidRPr="00B4247C">
        <w:rPr>
          <w:sz w:val="24"/>
          <w:szCs w:val="24"/>
        </w:rPr>
        <w:t>, ¶</w:t>
      </w:r>
      <w:r w:rsidR="006E6006" w:rsidRPr="00B4247C">
        <w:rPr>
          <w:sz w:val="24"/>
          <w:szCs w:val="24"/>
        </w:rPr>
        <w:t>49</w:t>
      </w:r>
    </w:p>
  </w:footnote>
  <w:footnote w:id="135">
    <w:p w14:paraId="4F1C7952" w14:textId="1991F187"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3C2E48">
        <w:rPr>
          <w:sz w:val="24"/>
          <w:szCs w:val="24"/>
        </w:rPr>
        <w:t>GCI-IV</w:t>
      </w:r>
      <w:r w:rsidR="00EB2BF1">
        <w:rPr>
          <w:sz w:val="24"/>
          <w:szCs w:val="24"/>
        </w:rPr>
        <w:fldChar w:fldCharType="begin"/>
      </w:r>
      <w:r w:rsidR="00EB2BF1">
        <w:instrText xml:space="preserve"> TA \s "GCI" </w:instrText>
      </w:r>
      <w:r w:rsidR="00EB2BF1">
        <w:rPr>
          <w:sz w:val="24"/>
          <w:szCs w:val="24"/>
        </w:rPr>
        <w:fldChar w:fldCharType="end"/>
      </w:r>
      <w:r w:rsidR="00EB2BF1">
        <w:rPr>
          <w:sz w:val="24"/>
          <w:szCs w:val="24"/>
        </w:rPr>
        <w:fldChar w:fldCharType="begin"/>
      </w:r>
      <w:r w:rsidR="00EB2BF1">
        <w:instrText xml:space="preserve"> TA \s "GCII" </w:instrText>
      </w:r>
      <w:r w:rsidR="00EB2BF1">
        <w:rPr>
          <w:sz w:val="24"/>
          <w:szCs w:val="24"/>
        </w:rPr>
        <w:fldChar w:fldCharType="end"/>
      </w:r>
      <w:r w:rsidR="00EB2BF1">
        <w:rPr>
          <w:sz w:val="24"/>
          <w:szCs w:val="24"/>
        </w:rPr>
        <w:fldChar w:fldCharType="begin"/>
      </w:r>
      <w:r w:rsidR="00EB2BF1">
        <w:instrText xml:space="preserve"> TA \s "GCIII" </w:instrText>
      </w:r>
      <w:r w:rsidR="00EB2BF1">
        <w:rPr>
          <w:sz w:val="24"/>
          <w:szCs w:val="24"/>
        </w:rPr>
        <w:fldChar w:fldCharType="end"/>
      </w:r>
      <w:r w:rsidR="00EB2BF1">
        <w:rPr>
          <w:sz w:val="24"/>
          <w:szCs w:val="24"/>
        </w:rPr>
        <w:fldChar w:fldCharType="begin"/>
      </w:r>
      <w:r w:rsidR="00EB2BF1">
        <w:instrText xml:space="preserve"> TA \s "GCIV" </w:instrText>
      </w:r>
      <w:r w:rsidR="00EB2BF1">
        <w:rPr>
          <w:sz w:val="24"/>
          <w:szCs w:val="24"/>
        </w:rPr>
        <w:fldChar w:fldCharType="end"/>
      </w:r>
      <w:r w:rsidR="003C2E48">
        <w:rPr>
          <w:sz w:val="24"/>
          <w:szCs w:val="24"/>
        </w:rPr>
        <w:t xml:space="preserve">, </w:t>
      </w:r>
      <w:r w:rsidRPr="00B4247C">
        <w:rPr>
          <w:sz w:val="24"/>
          <w:szCs w:val="24"/>
        </w:rPr>
        <w:t>Art.3.</w:t>
      </w:r>
    </w:p>
  </w:footnote>
  <w:footnote w:id="136">
    <w:p w14:paraId="1267267E" w14:textId="4FC55D68"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API</w:t>
      </w:r>
      <w:r w:rsidR="00EB2BF1">
        <w:rPr>
          <w:sz w:val="24"/>
          <w:szCs w:val="24"/>
        </w:rPr>
        <w:fldChar w:fldCharType="begin"/>
      </w:r>
      <w:r w:rsidR="00EB2BF1">
        <w:instrText xml:space="preserve"> TA \s "API" </w:instrText>
      </w:r>
      <w:r w:rsidR="00EB2BF1">
        <w:rPr>
          <w:sz w:val="24"/>
          <w:szCs w:val="24"/>
        </w:rPr>
        <w:fldChar w:fldCharType="end"/>
      </w:r>
      <w:r w:rsidRPr="00B4247C">
        <w:rPr>
          <w:sz w:val="24"/>
          <w:szCs w:val="24"/>
        </w:rPr>
        <w:t>, Art</w:t>
      </w:r>
      <w:r w:rsidR="00360EFE">
        <w:rPr>
          <w:sz w:val="24"/>
          <w:szCs w:val="24"/>
        </w:rPr>
        <w:t>s</w:t>
      </w:r>
      <w:r w:rsidRPr="00B4247C">
        <w:rPr>
          <w:sz w:val="24"/>
          <w:szCs w:val="24"/>
        </w:rPr>
        <w:t>.75(8)</w:t>
      </w:r>
      <w:r w:rsidR="00360EFE">
        <w:rPr>
          <w:sz w:val="24"/>
          <w:szCs w:val="24"/>
        </w:rPr>
        <w:t xml:space="preserve">, </w:t>
      </w:r>
      <w:r w:rsidRPr="00B4247C">
        <w:rPr>
          <w:sz w:val="24"/>
          <w:szCs w:val="24"/>
        </w:rPr>
        <w:t>75(1).</w:t>
      </w:r>
    </w:p>
  </w:footnote>
  <w:footnote w:id="137">
    <w:p w14:paraId="1A3C723D" w14:textId="7FEFBC28"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API</w:t>
      </w:r>
      <w:r w:rsidR="00EB2BF1">
        <w:rPr>
          <w:sz w:val="24"/>
          <w:szCs w:val="24"/>
        </w:rPr>
        <w:fldChar w:fldCharType="begin"/>
      </w:r>
      <w:r w:rsidR="00EB2BF1">
        <w:instrText xml:space="preserve"> TA \s "API" </w:instrText>
      </w:r>
      <w:r w:rsidR="00EB2BF1">
        <w:rPr>
          <w:sz w:val="24"/>
          <w:szCs w:val="24"/>
        </w:rPr>
        <w:fldChar w:fldCharType="end"/>
      </w:r>
      <w:r w:rsidRPr="00B4247C">
        <w:rPr>
          <w:sz w:val="24"/>
          <w:szCs w:val="24"/>
        </w:rPr>
        <w:t>, Art.1.</w:t>
      </w:r>
    </w:p>
  </w:footnote>
  <w:footnote w:id="138">
    <w:p w14:paraId="1BF7460F" w14:textId="65A20F78"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APII</w:t>
      </w:r>
      <w:r w:rsidR="00EB2BF1">
        <w:rPr>
          <w:sz w:val="24"/>
          <w:szCs w:val="24"/>
        </w:rPr>
        <w:fldChar w:fldCharType="begin"/>
      </w:r>
      <w:r w:rsidR="00EB2BF1">
        <w:instrText xml:space="preserve"> TA \s "APII" </w:instrText>
      </w:r>
      <w:r w:rsidR="00EB2BF1">
        <w:rPr>
          <w:sz w:val="24"/>
          <w:szCs w:val="24"/>
        </w:rPr>
        <w:fldChar w:fldCharType="end"/>
      </w:r>
      <w:r w:rsidRPr="00B4247C">
        <w:rPr>
          <w:sz w:val="24"/>
          <w:szCs w:val="24"/>
        </w:rPr>
        <w:t>, Preamble.</w:t>
      </w:r>
    </w:p>
  </w:footnote>
  <w:footnote w:id="139">
    <w:p w14:paraId="78477441" w14:textId="073EFA63"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GCI</w:t>
      </w:r>
      <w:r w:rsidR="00EB2BF1">
        <w:rPr>
          <w:sz w:val="24"/>
          <w:szCs w:val="24"/>
        </w:rPr>
        <w:fldChar w:fldCharType="begin"/>
      </w:r>
      <w:r w:rsidR="00EB2BF1">
        <w:instrText xml:space="preserve"> TA \s "GCI" </w:instrText>
      </w:r>
      <w:r w:rsidR="00EB2BF1">
        <w:rPr>
          <w:sz w:val="24"/>
          <w:szCs w:val="24"/>
        </w:rPr>
        <w:fldChar w:fldCharType="end"/>
      </w:r>
      <w:r w:rsidRPr="00B4247C">
        <w:rPr>
          <w:sz w:val="24"/>
          <w:szCs w:val="24"/>
        </w:rPr>
        <w:t>, Art.63; GCII</w:t>
      </w:r>
      <w:r w:rsidR="00EB2BF1">
        <w:rPr>
          <w:sz w:val="24"/>
          <w:szCs w:val="24"/>
        </w:rPr>
        <w:fldChar w:fldCharType="begin"/>
      </w:r>
      <w:r w:rsidR="00EB2BF1">
        <w:instrText xml:space="preserve"> TA \s "GCII" </w:instrText>
      </w:r>
      <w:r w:rsidR="00EB2BF1">
        <w:rPr>
          <w:sz w:val="24"/>
          <w:szCs w:val="24"/>
        </w:rPr>
        <w:fldChar w:fldCharType="end"/>
      </w:r>
      <w:r w:rsidRPr="00B4247C">
        <w:rPr>
          <w:sz w:val="24"/>
          <w:szCs w:val="24"/>
        </w:rPr>
        <w:t>, Art.62; GCIII</w:t>
      </w:r>
      <w:r w:rsidR="00EB2BF1">
        <w:rPr>
          <w:sz w:val="24"/>
          <w:szCs w:val="24"/>
        </w:rPr>
        <w:fldChar w:fldCharType="begin"/>
      </w:r>
      <w:r w:rsidR="00EB2BF1">
        <w:instrText xml:space="preserve"> TA \s "GCIII" </w:instrText>
      </w:r>
      <w:r w:rsidR="00EB2BF1">
        <w:rPr>
          <w:sz w:val="24"/>
          <w:szCs w:val="24"/>
        </w:rPr>
        <w:fldChar w:fldCharType="end"/>
      </w:r>
      <w:r w:rsidRPr="00B4247C">
        <w:rPr>
          <w:sz w:val="24"/>
          <w:szCs w:val="24"/>
        </w:rPr>
        <w:t>, Art.142; GCIV</w:t>
      </w:r>
      <w:r w:rsidR="00EB2BF1">
        <w:rPr>
          <w:sz w:val="24"/>
          <w:szCs w:val="24"/>
        </w:rPr>
        <w:fldChar w:fldCharType="begin"/>
      </w:r>
      <w:r w:rsidR="00EB2BF1">
        <w:instrText xml:space="preserve"> TA \s "GCIV" </w:instrText>
      </w:r>
      <w:r w:rsidR="00EB2BF1">
        <w:rPr>
          <w:sz w:val="24"/>
          <w:szCs w:val="24"/>
        </w:rPr>
        <w:fldChar w:fldCharType="end"/>
      </w:r>
      <w:r w:rsidRPr="00B4247C">
        <w:rPr>
          <w:sz w:val="24"/>
          <w:szCs w:val="24"/>
        </w:rPr>
        <w:t xml:space="preserve">, Art.158. </w:t>
      </w:r>
    </w:p>
  </w:footnote>
  <w:footnote w:id="140">
    <w:p w14:paraId="6843D467" w14:textId="76C4E95A" w:rsidR="00D206EF" w:rsidRPr="00B4247C" w:rsidRDefault="00D206EF" w:rsidP="008B28E0">
      <w:pPr>
        <w:pStyle w:val="FootnoteText"/>
        <w:jc w:val="left"/>
        <w:rPr>
          <w:i/>
          <w:sz w:val="24"/>
          <w:szCs w:val="24"/>
        </w:rPr>
      </w:pPr>
      <w:r w:rsidRPr="00B4247C">
        <w:rPr>
          <w:rStyle w:val="FootnoteReference"/>
          <w:sz w:val="24"/>
          <w:szCs w:val="24"/>
        </w:rPr>
        <w:footnoteRef/>
      </w:r>
      <w:r w:rsidRPr="00B4247C">
        <w:rPr>
          <w:sz w:val="24"/>
          <w:szCs w:val="24"/>
        </w:rPr>
        <w:t xml:space="preserve"> </w:t>
      </w:r>
      <w:r w:rsidRPr="00EB2BF1">
        <w:rPr>
          <w:sz w:val="24"/>
          <w:szCs w:val="24"/>
        </w:rPr>
        <w:t>Wall</w:t>
      </w:r>
      <w:r w:rsidR="00AF6E95">
        <w:rPr>
          <w:iCs/>
          <w:sz w:val="24"/>
          <w:szCs w:val="24"/>
        </w:rPr>
        <w:fldChar w:fldCharType="begin"/>
      </w:r>
      <w:r w:rsidR="00AF6E95">
        <w:instrText xml:space="preserve"> TA \s "Wall" </w:instrText>
      </w:r>
      <w:r w:rsidR="00AF6E95">
        <w:rPr>
          <w:iCs/>
          <w:sz w:val="24"/>
          <w:szCs w:val="24"/>
        </w:rPr>
        <w:fldChar w:fldCharType="end"/>
      </w:r>
      <w:r w:rsidR="00EB2BF1">
        <w:rPr>
          <w:iCs/>
          <w:sz w:val="24"/>
          <w:szCs w:val="24"/>
        </w:rPr>
        <w:t>,</w:t>
      </w:r>
      <w:r w:rsidR="00047D85" w:rsidRPr="0021490F">
        <w:rPr>
          <w:i/>
          <w:sz w:val="24"/>
          <w:szCs w:val="24"/>
        </w:rPr>
        <w:t xml:space="preserve"> </w:t>
      </w:r>
      <w:r w:rsidRPr="00B4247C">
        <w:rPr>
          <w:sz w:val="24"/>
          <w:szCs w:val="24"/>
        </w:rPr>
        <w:t xml:space="preserve">¶106; </w:t>
      </w:r>
      <w:r w:rsidRPr="00030AEA">
        <w:rPr>
          <w:i/>
          <w:sz w:val="24"/>
          <w:szCs w:val="24"/>
        </w:rPr>
        <w:t xml:space="preserve">see also </w:t>
      </w:r>
      <w:r w:rsidRPr="00030AEA">
        <w:rPr>
          <w:sz w:val="24"/>
          <w:szCs w:val="24"/>
        </w:rPr>
        <w:t>G</w:t>
      </w:r>
      <w:r w:rsidR="0050048A">
        <w:rPr>
          <w:sz w:val="24"/>
          <w:szCs w:val="24"/>
        </w:rPr>
        <w:t>.</w:t>
      </w:r>
      <w:r w:rsidRPr="00030AEA">
        <w:rPr>
          <w:sz w:val="24"/>
          <w:szCs w:val="24"/>
        </w:rPr>
        <w:t>A</w:t>
      </w:r>
      <w:r w:rsidR="0050048A">
        <w:rPr>
          <w:sz w:val="24"/>
          <w:szCs w:val="24"/>
        </w:rPr>
        <w:t>.</w:t>
      </w:r>
      <w:r w:rsidRPr="00030AEA">
        <w:rPr>
          <w:sz w:val="24"/>
          <w:szCs w:val="24"/>
        </w:rPr>
        <w:t xml:space="preserve"> Res. 2675 (XXV) (1970</w:t>
      </w:r>
      <w:r w:rsidR="004F40F4" w:rsidRPr="00030AEA">
        <w:rPr>
          <w:sz w:val="24"/>
          <w:szCs w:val="24"/>
        </w:rPr>
        <w:t>)</w:t>
      </w:r>
      <w:r w:rsidR="00AF6E95">
        <w:rPr>
          <w:sz w:val="24"/>
          <w:szCs w:val="24"/>
        </w:rPr>
        <w:fldChar w:fldCharType="begin"/>
      </w:r>
      <w:r w:rsidR="00AF6E95">
        <w:instrText xml:space="preserve"> TA \l "</w:instrText>
      </w:r>
      <w:r w:rsidR="00AF6E95" w:rsidRPr="00F95938">
        <w:rPr>
          <w:sz w:val="24"/>
          <w:szCs w:val="24"/>
        </w:rPr>
        <w:instrText>G.A. Res. 2675 (XXV) (1970)</w:instrText>
      </w:r>
      <w:r w:rsidR="00AF6E95">
        <w:instrText xml:space="preserve">" \s "G.A. Res. 2675 (XXV) (1970)" \c 6 </w:instrText>
      </w:r>
      <w:r w:rsidR="00AF6E95">
        <w:rPr>
          <w:sz w:val="24"/>
          <w:szCs w:val="24"/>
        </w:rPr>
        <w:fldChar w:fldCharType="end"/>
      </w:r>
      <w:r w:rsidR="004F40F4" w:rsidRPr="00030AEA">
        <w:rPr>
          <w:sz w:val="24"/>
          <w:szCs w:val="24"/>
        </w:rPr>
        <w:t>.</w:t>
      </w:r>
    </w:p>
  </w:footnote>
  <w:footnote w:id="141">
    <w:p w14:paraId="0D3857C0" w14:textId="14114A0D"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9B1B36">
        <w:rPr>
          <w:sz w:val="24"/>
          <w:szCs w:val="24"/>
        </w:rPr>
        <w:t>International Covenant on Civil and Political Rights, 1966, 999 U.N.T.S. 3</w:t>
      </w:r>
      <w:r w:rsidR="009B1B36">
        <w:rPr>
          <w:sz w:val="24"/>
          <w:szCs w:val="24"/>
        </w:rPr>
        <w:fldChar w:fldCharType="begin"/>
      </w:r>
      <w:r w:rsidR="009B1B36">
        <w:instrText xml:space="preserve"> TA \l "</w:instrText>
      </w:r>
      <w:r w:rsidR="009B1B36" w:rsidRPr="00F95938">
        <w:rPr>
          <w:sz w:val="24"/>
          <w:szCs w:val="24"/>
        </w:rPr>
        <w:instrText>International Covenant on Civil and Political Rights, 1966, 999 U.N.T.S. 3</w:instrText>
      </w:r>
      <w:r w:rsidR="009B1B36">
        <w:instrText xml:space="preserve">" \s "ICCPR" \c 1 </w:instrText>
      </w:r>
      <w:r w:rsidR="009B1B36">
        <w:rPr>
          <w:sz w:val="24"/>
          <w:szCs w:val="24"/>
        </w:rPr>
        <w:fldChar w:fldCharType="end"/>
      </w:r>
      <w:r w:rsidRPr="00B4247C">
        <w:rPr>
          <w:sz w:val="24"/>
          <w:szCs w:val="24"/>
        </w:rPr>
        <w:t>, Art.2(1)</w:t>
      </w:r>
      <w:r w:rsidR="009B1B36">
        <w:rPr>
          <w:sz w:val="24"/>
          <w:szCs w:val="24"/>
        </w:rPr>
        <w:t xml:space="preserve"> [“</w:t>
      </w:r>
      <w:r w:rsidR="009B1B36">
        <w:rPr>
          <w:b/>
          <w:bCs/>
          <w:sz w:val="24"/>
          <w:szCs w:val="24"/>
        </w:rPr>
        <w:t>ICCPR</w:t>
      </w:r>
      <w:r w:rsidR="009B1B36">
        <w:rPr>
          <w:sz w:val="24"/>
          <w:szCs w:val="24"/>
        </w:rPr>
        <w:t>”]</w:t>
      </w:r>
      <w:r w:rsidRPr="00B4247C">
        <w:rPr>
          <w:sz w:val="24"/>
          <w:szCs w:val="24"/>
        </w:rPr>
        <w:t>.</w:t>
      </w:r>
    </w:p>
  </w:footnote>
  <w:footnote w:id="142">
    <w:p w14:paraId="2CA10D8A" w14:textId="26B1F548" w:rsidR="000E3955" w:rsidRPr="00B4247C" w:rsidRDefault="000E3955"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F960E9" w:rsidRPr="00F960E9">
        <w:rPr>
          <w:i/>
          <w:iCs/>
          <w:sz w:val="24"/>
          <w:szCs w:val="24"/>
        </w:rPr>
        <w:t>See</w:t>
      </w:r>
      <w:r w:rsidR="00F960E9">
        <w:rPr>
          <w:sz w:val="24"/>
          <w:szCs w:val="24"/>
        </w:rPr>
        <w:t xml:space="preserve"> </w:t>
      </w:r>
      <w:proofErr w:type="spellStart"/>
      <w:r w:rsidRPr="00F960E9">
        <w:rPr>
          <w:sz w:val="24"/>
          <w:szCs w:val="24"/>
        </w:rPr>
        <w:t>Compromis</w:t>
      </w:r>
      <w:proofErr w:type="spellEnd"/>
      <w:r w:rsidR="00F960E9">
        <w:rPr>
          <w:sz w:val="24"/>
          <w:szCs w:val="24"/>
        </w:rPr>
        <w:t>, ¶49.</w:t>
      </w:r>
    </w:p>
  </w:footnote>
  <w:footnote w:id="143">
    <w:p w14:paraId="41266195" w14:textId="3A6FA3CD" w:rsidR="00685E4F" w:rsidRPr="00B4247C" w:rsidRDefault="00685E4F" w:rsidP="008B28E0">
      <w:pPr>
        <w:pStyle w:val="FootnoteText"/>
        <w:jc w:val="left"/>
        <w:rPr>
          <w:sz w:val="24"/>
          <w:szCs w:val="24"/>
        </w:rPr>
      </w:pPr>
      <w:r w:rsidRPr="00B4247C">
        <w:rPr>
          <w:rStyle w:val="FootnoteReference"/>
          <w:sz w:val="24"/>
          <w:szCs w:val="24"/>
        </w:rPr>
        <w:footnoteRef/>
      </w:r>
      <w:r w:rsidRPr="00B4247C">
        <w:rPr>
          <w:sz w:val="24"/>
          <w:szCs w:val="24"/>
        </w:rPr>
        <w:t xml:space="preserve"> ICCPR</w:t>
      </w:r>
      <w:r w:rsidR="009B1B36">
        <w:rPr>
          <w:sz w:val="24"/>
          <w:szCs w:val="24"/>
        </w:rPr>
        <w:fldChar w:fldCharType="begin"/>
      </w:r>
      <w:r w:rsidR="009B1B36">
        <w:instrText xml:space="preserve"> TA \s "ICCPR" </w:instrText>
      </w:r>
      <w:r w:rsidR="009B1B36">
        <w:rPr>
          <w:sz w:val="24"/>
          <w:szCs w:val="24"/>
        </w:rPr>
        <w:fldChar w:fldCharType="end"/>
      </w:r>
      <w:r w:rsidRPr="00B4247C">
        <w:rPr>
          <w:sz w:val="24"/>
          <w:szCs w:val="24"/>
        </w:rPr>
        <w:t>, Art.9(1).</w:t>
      </w:r>
    </w:p>
  </w:footnote>
  <w:footnote w:id="144">
    <w:p w14:paraId="787A5AB5" w14:textId="381DE213" w:rsidR="00D206EF" w:rsidRPr="00EA1BF7"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Hassan v. U</w:t>
      </w:r>
      <w:r w:rsidR="00396CE0">
        <w:rPr>
          <w:i/>
          <w:sz w:val="24"/>
          <w:szCs w:val="24"/>
        </w:rPr>
        <w:t>.</w:t>
      </w:r>
      <w:r w:rsidRPr="00B4247C">
        <w:rPr>
          <w:i/>
          <w:sz w:val="24"/>
          <w:szCs w:val="24"/>
        </w:rPr>
        <w:t>K</w:t>
      </w:r>
      <w:r w:rsidR="00396CE0">
        <w:rPr>
          <w:i/>
          <w:sz w:val="24"/>
          <w:szCs w:val="24"/>
        </w:rPr>
        <w:t>.</w:t>
      </w:r>
      <w:r w:rsidR="001C1BCF">
        <w:rPr>
          <w:iCs/>
          <w:sz w:val="24"/>
          <w:szCs w:val="24"/>
        </w:rPr>
        <w:t xml:space="preserve">, </w:t>
      </w:r>
      <w:r w:rsidR="0061283E">
        <w:rPr>
          <w:iCs/>
          <w:sz w:val="24"/>
          <w:szCs w:val="24"/>
        </w:rPr>
        <w:t>N</w:t>
      </w:r>
      <w:r w:rsidR="005D2B2A">
        <w:rPr>
          <w:iCs/>
          <w:sz w:val="24"/>
          <w:szCs w:val="24"/>
        </w:rPr>
        <w:t>o.</w:t>
      </w:r>
      <w:r w:rsidR="004916ED">
        <w:rPr>
          <w:iCs/>
          <w:sz w:val="24"/>
          <w:szCs w:val="24"/>
        </w:rPr>
        <w:t xml:space="preserve">29750/09, Judgment, </w:t>
      </w:r>
      <w:r w:rsidR="006856AE">
        <w:rPr>
          <w:iCs/>
          <w:sz w:val="24"/>
          <w:szCs w:val="24"/>
        </w:rPr>
        <w:t>ECtHR</w:t>
      </w:r>
      <w:r w:rsidR="004916ED">
        <w:rPr>
          <w:iCs/>
          <w:sz w:val="24"/>
          <w:szCs w:val="24"/>
        </w:rPr>
        <w:t>,</w:t>
      </w:r>
      <w:r w:rsidR="001C1BCF">
        <w:rPr>
          <w:iCs/>
          <w:sz w:val="24"/>
          <w:szCs w:val="24"/>
        </w:rPr>
        <w:t xml:space="preserve"> ¶¶105-10</w:t>
      </w:r>
      <w:r w:rsidR="002937A4">
        <w:rPr>
          <w:iCs/>
          <w:sz w:val="24"/>
          <w:szCs w:val="24"/>
        </w:rPr>
        <w:t>6</w:t>
      </w:r>
      <w:r w:rsidR="004916ED">
        <w:rPr>
          <w:iCs/>
          <w:sz w:val="24"/>
          <w:szCs w:val="24"/>
        </w:rPr>
        <w:t xml:space="preserve"> (20</w:t>
      </w:r>
      <w:r w:rsidR="00DC3882">
        <w:rPr>
          <w:iCs/>
          <w:sz w:val="24"/>
          <w:szCs w:val="24"/>
        </w:rPr>
        <w:t>14)</w:t>
      </w:r>
      <w:r w:rsidR="009B1B36">
        <w:rPr>
          <w:iCs/>
          <w:sz w:val="24"/>
          <w:szCs w:val="24"/>
        </w:rPr>
        <w:fldChar w:fldCharType="begin"/>
      </w:r>
      <w:r w:rsidR="009B1B36">
        <w:instrText xml:space="preserve"> TA \l "</w:instrText>
      </w:r>
      <w:r w:rsidR="009B1B36" w:rsidRPr="00F95938">
        <w:rPr>
          <w:i/>
          <w:sz w:val="24"/>
          <w:szCs w:val="24"/>
        </w:rPr>
        <w:instrText>Hassan v. U.K.</w:instrText>
      </w:r>
      <w:r w:rsidR="009B1B36" w:rsidRPr="00F95938">
        <w:rPr>
          <w:iCs/>
          <w:sz w:val="24"/>
          <w:szCs w:val="24"/>
        </w:rPr>
        <w:instrText>, No.29750/09, Judgment, ECtHR (2014)</w:instrText>
      </w:r>
      <w:r w:rsidR="009B1B36">
        <w:instrText xml:space="preserve">" \s "Hassan v. U.K." \c 3 </w:instrText>
      </w:r>
      <w:r w:rsidR="009B1B36">
        <w:rPr>
          <w:iCs/>
          <w:sz w:val="24"/>
          <w:szCs w:val="24"/>
        </w:rPr>
        <w:fldChar w:fldCharType="end"/>
      </w:r>
      <w:r w:rsidRPr="00B4247C">
        <w:rPr>
          <w:sz w:val="24"/>
          <w:szCs w:val="24"/>
        </w:rPr>
        <w:t xml:space="preserve">; </w:t>
      </w:r>
      <w:r w:rsidRPr="00B4247C">
        <w:rPr>
          <w:i/>
          <w:sz w:val="24"/>
          <w:szCs w:val="24"/>
        </w:rPr>
        <w:t>see also Al-Jedda v. U</w:t>
      </w:r>
      <w:r w:rsidR="00E77D18">
        <w:rPr>
          <w:i/>
          <w:sz w:val="24"/>
          <w:szCs w:val="24"/>
        </w:rPr>
        <w:t>.</w:t>
      </w:r>
      <w:r w:rsidRPr="00B4247C">
        <w:rPr>
          <w:i/>
          <w:sz w:val="24"/>
          <w:szCs w:val="24"/>
        </w:rPr>
        <w:t>K</w:t>
      </w:r>
      <w:r w:rsidR="00E77D18">
        <w:rPr>
          <w:i/>
          <w:sz w:val="24"/>
          <w:szCs w:val="24"/>
        </w:rPr>
        <w:t>.</w:t>
      </w:r>
      <w:r w:rsidR="00942249">
        <w:rPr>
          <w:iCs/>
          <w:sz w:val="24"/>
          <w:szCs w:val="24"/>
        </w:rPr>
        <w:t>,</w:t>
      </w:r>
      <w:r w:rsidR="005D2B2A">
        <w:rPr>
          <w:iCs/>
          <w:sz w:val="24"/>
          <w:szCs w:val="24"/>
        </w:rPr>
        <w:t xml:space="preserve"> </w:t>
      </w:r>
      <w:r w:rsidR="0061283E">
        <w:rPr>
          <w:iCs/>
          <w:sz w:val="24"/>
          <w:szCs w:val="24"/>
        </w:rPr>
        <w:t>N</w:t>
      </w:r>
      <w:r w:rsidR="005D2B2A">
        <w:rPr>
          <w:iCs/>
          <w:sz w:val="24"/>
          <w:szCs w:val="24"/>
        </w:rPr>
        <w:t xml:space="preserve">o.27021/08, Judgment, </w:t>
      </w:r>
      <w:r w:rsidR="006856AE">
        <w:rPr>
          <w:iCs/>
          <w:sz w:val="24"/>
          <w:szCs w:val="24"/>
        </w:rPr>
        <w:t>ECtHR,</w:t>
      </w:r>
      <w:r w:rsidR="00942249">
        <w:rPr>
          <w:iCs/>
          <w:sz w:val="24"/>
          <w:szCs w:val="24"/>
        </w:rPr>
        <w:t xml:space="preserve"> ¶107</w:t>
      </w:r>
      <w:r w:rsidR="005D2B2A">
        <w:rPr>
          <w:iCs/>
          <w:sz w:val="24"/>
          <w:szCs w:val="24"/>
        </w:rPr>
        <w:t xml:space="preserve"> (2011)</w:t>
      </w:r>
      <w:r w:rsidR="009B1B36">
        <w:rPr>
          <w:iCs/>
          <w:sz w:val="24"/>
          <w:szCs w:val="24"/>
        </w:rPr>
        <w:fldChar w:fldCharType="begin"/>
      </w:r>
      <w:r w:rsidR="009B1B36">
        <w:instrText xml:space="preserve"> TA \l "</w:instrText>
      </w:r>
      <w:r w:rsidR="009B1B36" w:rsidRPr="00F95938">
        <w:rPr>
          <w:i/>
          <w:sz w:val="24"/>
          <w:szCs w:val="24"/>
        </w:rPr>
        <w:instrText>Al-Jedda v. U.K.</w:instrText>
      </w:r>
      <w:r w:rsidR="009B1B36" w:rsidRPr="00F95938">
        <w:rPr>
          <w:iCs/>
          <w:sz w:val="24"/>
          <w:szCs w:val="24"/>
        </w:rPr>
        <w:instrText>, No.27021/08, Judgment, ECtHR (2011)</w:instrText>
      </w:r>
      <w:r w:rsidR="009B1B36">
        <w:instrText xml:space="preserve">" \s "Al-Jedda v. U.K." \c 3 </w:instrText>
      </w:r>
      <w:r w:rsidR="009B1B36">
        <w:rPr>
          <w:iCs/>
          <w:sz w:val="24"/>
          <w:szCs w:val="24"/>
        </w:rPr>
        <w:fldChar w:fldCharType="end"/>
      </w:r>
      <w:r w:rsidR="00EA1BF7">
        <w:rPr>
          <w:iCs/>
          <w:sz w:val="24"/>
          <w:szCs w:val="24"/>
        </w:rPr>
        <w:t>.</w:t>
      </w:r>
    </w:p>
  </w:footnote>
  <w:footnote w:id="145">
    <w:p w14:paraId="08F6B9D5" w14:textId="304CE6BF"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GCIII</w:t>
      </w:r>
      <w:r w:rsidR="009B1B36">
        <w:rPr>
          <w:sz w:val="24"/>
          <w:szCs w:val="24"/>
        </w:rPr>
        <w:fldChar w:fldCharType="begin"/>
      </w:r>
      <w:r w:rsidR="009B1B36">
        <w:instrText xml:space="preserve"> TA \s "GCIII" </w:instrText>
      </w:r>
      <w:r w:rsidR="009B1B36">
        <w:rPr>
          <w:sz w:val="24"/>
          <w:szCs w:val="24"/>
        </w:rPr>
        <w:fldChar w:fldCharType="end"/>
      </w:r>
      <w:r w:rsidRPr="00B4247C">
        <w:rPr>
          <w:sz w:val="24"/>
          <w:szCs w:val="24"/>
        </w:rPr>
        <w:t>, Art.43.</w:t>
      </w:r>
    </w:p>
  </w:footnote>
  <w:footnote w:id="146">
    <w:p w14:paraId="7C43DF64" w14:textId="7EE498F1" w:rsidR="00D206EF" w:rsidRPr="00B4247C" w:rsidRDefault="00D206EF"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D0722B">
        <w:rPr>
          <w:i/>
          <w:sz w:val="24"/>
          <w:szCs w:val="24"/>
        </w:rPr>
        <w:t>Iyad v. State of Israel</w:t>
      </w:r>
      <w:r w:rsidRPr="00B4247C">
        <w:rPr>
          <w:sz w:val="24"/>
          <w:szCs w:val="24"/>
        </w:rPr>
        <w:t xml:space="preserve">, </w:t>
      </w:r>
      <w:proofErr w:type="spellStart"/>
      <w:r w:rsidRPr="00B4247C">
        <w:rPr>
          <w:sz w:val="24"/>
          <w:szCs w:val="24"/>
        </w:rPr>
        <w:t>CrimA</w:t>
      </w:r>
      <w:proofErr w:type="spellEnd"/>
      <w:r w:rsidRPr="00B4247C">
        <w:rPr>
          <w:sz w:val="24"/>
          <w:szCs w:val="24"/>
        </w:rPr>
        <w:t xml:space="preserve"> 6659/06, </w:t>
      </w:r>
      <w:r w:rsidR="007411B8" w:rsidRPr="00B4247C">
        <w:rPr>
          <w:sz w:val="24"/>
          <w:szCs w:val="24"/>
        </w:rPr>
        <w:t>Supreme Court of Israel,</w:t>
      </w:r>
      <w:r w:rsidRPr="00B4247C">
        <w:rPr>
          <w:sz w:val="24"/>
          <w:szCs w:val="24"/>
        </w:rPr>
        <w:t xml:space="preserve"> ¶40</w:t>
      </w:r>
      <w:r w:rsidR="001B55F9">
        <w:rPr>
          <w:sz w:val="24"/>
          <w:szCs w:val="24"/>
        </w:rPr>
        <w:t xml:space="preserve"> (</w:t>
      </w:r>
      <w:r w:rsidRPr="00B4247C">
        <w:rPr>
          <w:sz w:val="24"/>
          <w:szCs w:val="24"/>
        </w:rPr>
        <w:t>2008</w:t>
      </w:r>
      <w:r w:rsidR="001B55F9">
        <w:rPr>
          <w:sz w:val="24"/>
          <w:szCs w:val="24"/>
        </w:rPr>
        <w:t>)</w:t>
      </w:r>
      <w:r w:rsidR="009B1B36">
        <w:rPr>
          <w:sz w:val="24"/>
          <w:szCs w:val="24"/>
        </w:rPr>
        <w:fldChar w:fldCharType="begin"/>
      </w:r>
      <w:r w:rsidR="009B1B36">
        <w:instrText xml:space="preserve"> TA \l "</w:instrText>
      </w:r>
      <w:r w:rsidR="009B1B36" w:rsidRPr="00F95938">
        <w:rPr>
          <w:i/>
          <w:sz w:val="24"/>
          <w:szCs w:val="24"/>
        </w:rPr>
        <w:instrText>Iyad v. State of Israel</w:instrText>
      </w:r>
      <w:r w:rsidR="009B1B36" w:rsidRPr="00F95938">
        <w:rPr>
          <w:sz w:val="24"/>
          <w:szCs w:val="24"/>
        </w:rPr>
        <w:instrText xml:space="preserve">, </w:instrText>
      </w:r>
      <w:proofErr w:type="spellStart"/>
      <w:r w:rsidR="009B1B36" w:rsidRPr="00F95938">
        <w:rPr>
          <w:sz w:val="24"/>
          <w:szCs w:val="24"/>
        </w:rPr>
        <w:instrText>CrimA</w:instrText>
      </w:r>
      <w:proofErr w:type="spellEnd"/>
      <w:r w:rsidR="009B1B36" w:rsidRPr="00F95938">
        <w:rPr>
          <w:sz w:val="24"/>
          <w:szCs w:val="24"/>
        </w:rPr>
        <w:instrText xml:space="preserve"> 6659/06, Supreme Court of Israel (2008)</w:instrText>
      </w:r>
      <w:r w:rsidR="009B1B36">
        <w:instrText xml:space="preserve">" \s "Iyad v. Israel" \c 3 </w:instrText>
      </w:r>
      <w:r w:rsidR="009B1B36">
        <w:rPr>
          <w:sz w:val="24"/>
          <w:szCs w:val="24"/>
        </w:rPr>
        <w:fldChar w:fldCharType="end"/>
      </w:r>
      <w:r w:rsidR="001B55F9">
        <w:rPr>
          <w:sz w:val="24"/>
          <w:szCs w:val="24"/>
        </w:rPr>
        <w:t>.</w:t>
      </w:r>
    </w:p>
  </w:footnote>
  <w:footnote w:id="147">
    <w:p w14:paraId="2961A54F" w14:textId="63E758E8" w:rsidR="00B40BB9" w:rsidRPr="00B4247C" w:rsidRDefault="00B40BB9" w:rsidP="008B28E0">
      <w:pPr>
        <w:pStyle w:val="FootnoteText"/>
        <w:jc w:val="left"/>
        <w:rPr>
          <w:sz w:val="24"/>
          <w:szCs w:val="24"/>
          <w:lang w:val="en-GB"/>
        </w:rPr>
      </w:pPr>
      <w:r w:rsidRPr="00B4247C">
        <w:rPr>
          <w:rStyle w:val="FootnoteReference"/>
          <w:sz w:val="24"/>
          <w:szCs w:val="24"/>
        </w:rPr>
        <w:footnoteRef/>
      </w:r>
      <w:r w:rsidRPr="00B4247C">
        <w:rPr>
          <w:sz w:val="24"/>
          <w:szCs w:val="24"/>
        </w:rPr>
        <w:t xml:space="preserve"> U</w:t>
      </w:r>
      <w:r w:rsidR="00753FBB">
        <w:rPr>
          <w:sz w:val="24"/>
          <w:szCs w:val="24"/>
        </w:rPr>
        <w:t>.</w:t>
      </w:r>
      <w:r w:rsidRPr="00B4247C">
        <w:rPr>
          <w:sz w:val="24"/>
          <w:szCs w:val="24"/>
        </w:rPr>
        <w:t>N</w:t>
      </w:r>
      <w:r w:rsidR="00753FBB">
        <w:rPr>
          <w:sz w:val="24"/>
          <w:szCs w:val="24"/>
        </w:rPr>
        <w:t>.</w:t>
      </w:r>
      <w:r w:rsidRPr="00B4247C">
        <w:rPr>
          <w:sz w:val="24"/>
          <w:szCs w:val="24"/>
        </w:rPr>
        <w:t xml:space="preserve"> Charter</w:t>
      </w:r>
      <w:r w:rsidR="009B1B36">
        <w:rPr>
          <w:sz w:val="24"/>
          <w:szCs w:val="24"/>
        </w:rPr>
        <w:fldChar w:fldCharType="begin"/>
      </w:r>
      <w:r w:rsidR="009B1B36">
        <w:instrText xml:space="preserve"> TA \s "U.N. Charter" </w:instrText>
      </w:r>
      <w:r w:rsidR="009B1B36">
        <w:rPr>
          <w:sz w:val="24"/>
          <w:szCs w:val="24"/>
        </w:rPr>
        <w:fldChar w:fldCharType="end"/>
      </w:r>
      <w:r w:rsidRPr="00B4247C">
        <w:rPr>
          <w:sz w:val="24"/>
          <w:szCs w:val="24"/>
        </w:rPr>
        <w:t>, Art</w:t>
      </w:r>
      <w:r w:rsidR="00BA1484">
        <w:rPr>
          <w:sz w:val="24"/>
          <w:szCs w:val="24"/>
        </w:rPr>
        <w:t>.</w:t>
      </w:r>
      <w:r w:rsidRPr="00B4247C">
        <w:rPr>
          <w:sz w:val="24"/>
          <w:szCs w:val="24"/>
        </w:rPr>
        <w:t xml:space="preserve">2(7); </w:t>
      </w:r>
      <w:r w:rsidRPr="00B4247C">
        <w:rPr>
          <w:i/>
          <w:sz w:val="24"/>
          <w:szCs w:val="24"/>
        </w:rPr>
        <w:t>Nicaragua</w:t>
      </w:r>
      <w:r w:rsidR="009D35FF">
        <w:rPr>
          <w:i/>
          <w:sz w:val="24"/>
          <w:szCs w:val="24"/>
        </w:rPr>
        <w:fldChar w:fldCharType="begin"/>
      </w:r>
      <w:r w:rsidR="009D35FF">
        <w:instrText xml:space="preserve"> TA \s "Nicaragua" </w:instrText>
      </w:r>
      <w:r w:rsidR="009D35FF">
        <w:rPr>
          <w:i/>
          <w:sz w:val="24"/>
          <w:szCs w:val="24"/>
        </w:rPr>
        <w:fldChar w:fldCharType="end"/>
      </w:r>
      <w:r w:rsidRPr="00B4247C">
        <w:rPr>
          <w:sz w:val="24"/>
          <w:szCs w:val="24"/>
        </w:rPr>
        <w:t xml:space="preserve">, ¶185, </w:t>
      </w:r>
      <w:r w:rsidR="00FF4E25">
        <w:rPr>
          <w:sz w:val="24"/>
          <w:szCs w:val="24"/>
        </w:rPr>
        <w:t>¶</w:t>
      </w:r>
      <w:r w:rsidRPr="00B4247C">
        <w:rPr>
          <w:sz w:val="24"/>
          <w:szCs w:val="24"/>
        </w:rPr>
        <w:t>202; Declaration on Principles of International Law Concerning Friendly Relations and Cooperation Among States in Accordance with the Charter of the United Nations, G.A. Res. 2625(XXV), Art.3(1) (1970)</w:t>
      </w:r>
      <w:r w:rsidR="009D35FF">
        <w:rPr>
          <w:sz w:val="24"/>
          <w:szCs w:val="24"/>
        </w:rPr>
        <w:fldChar w:fldCharType="begin"/>
      </w:r>
      <w:r w:rsidR="009D35FF">
        <w:instrText xml:space="preserve"> TA \l "</w:instrText>
      </w:r>
      <w:r w:rsidR="009D35FF" w:rsidRPr="00F95938">
        <w:rPr>
          <w:sz w:val="24"/>
          <w:szCs w:val="24"/>
        </w:rPr>
        <w:instrText>Declaration on Principles of International Law Concerning Friendly Relations and Cooperation Among States in Accordance with the Charter of the United Nations, G.A. Res. 2625(XXV) (1970)</w:instrText>
      </w:r>
      <w:r w:rsidR="009D35FF">
        <w:instrText xml:space="preserve">" \s "Friendly Relations Declaration" \c 6 </w:instrText>
      </w:r>
      <w:r w:rsidR="009D35FF">
        <w:rPr>
          <w:sz w:val="24"/>
          <w:szCs w:val="24"/>
        </w:rPr>
        <w:fldChar w:fldCharType="end"/>
      </w:r>
      <w:r w:rsidRPr="00B4247C">
        <w:rPr>
          <w:sz w:val="24"/>
          <w:szCs w:val="24"/>
        </w:rPr>
        <w:t>.</w:t>
      </w:r>
    </w:p>
  </w:footnote>
  <w:footnote w:id="148">
    <w:p w14:paraId="220F7EA0" w14:textId="64A954EA" w:rsidR="00B40BB9" w:rsidRPr="00B4247C" w:rsidRDefault="00B40BB9" w:rsidP="008B28E0">
      <w:pPr>
        <w:spacing w:after="0" w:line="240" w:lineRule="auto"/>
        <w:jc w:val="left"/>
        <w:rPr>
          <w:szCs w:val="24"/>
        </w:rPr>
      </w:pPr>
      <w:r w:rsidRPr="00B4247C">
        <w:rPr>
          <w:szCs w:val="24"/>
          <w:vertAlign w:val="superscript"/>
        </w:rPr>
        <w:footnoteRef/>
      </w:r>
      <w:r w:rsidRPr="00B4247C">
        <w:rPr>
          <w:szCs w:val="24"/>
        </w:rPr>
        <w:t xml:space="preserve"> </w:t>
      </w:r>
      <w:r w:rsidRPr="00B4247C">
        <w:rPr>
          <w:i/>
          <w:iCs/>
          <w:szCs w:val="24"/>
        </w:rPr>
        <w:t>Nicaragua</w:t>
      </w:r>
      <w:r w:rsidR="009D35FF">
        <w:rPr>
          <w:i/>
          <w:iCs/>
          <w:szCs w:val="24"/>
        </w:rPr>
        <w:fldChar w:fldCharType="begin"/>
      </w:r>
      <w:r w:rsidR="009D35FF">
        <w:instrText xml:space="preserve"> TA \s "Nicaragua" </w:instrText>
      </w:r>
      <w:r w:rsidR="009D35FF">
        <w:rPr>
          <w:i/>
          <w:iCs/>
          <w:szCs w:val="24"/>
        </w:rPr>
        <w:fldChar w:fldCharType="end"/>
      </w:r>
      <w:r w:rsidRPr="00B4247C">
        <w:rPr>
          <w:szCs w:val="24"/>
        </w:rPr>
        <w:t xml:space="preserve">, ¶205; </w:t>
      </w:r>
      <w:proofErr w:type="spellStart"/>
      <w:r w:rsidRPr="00B4247C">
        <w:rPr>
          <w:szCs w:val="24"/>
          <w:lang w:val="en-GB"/>
        </w:rPr>
        <w:t>Antonios</w:t>
      </w:r>
      <w:proofErr w:type="spellEnd"/>
      <w:r w:rsidRPr="00B4247C">
        <w:rPr>
          <w:szCs w:val="24"/>
          <w:lang w:val="en-GB"/>
        </w:rPr>
        <w:t xml:space="preserve"> </w:t>
      </w:r>
      <w:proofErr w:type="spellStart"/>
      <w:r w:rsidRPr="00B4247C">
        <w:rPr>
          <w:szCs w:val="24"/>
          <w:lang w:val="en-GB"/>
        </w:rPr>
        <w:t>Tzanakopoulos</w:t>
      </w:r>
      <w:proofErr w:type="spellEnd"/>
      <w:r w:rsidRPr="00B4247C">
        <w:rPr>
          <w:szCs w:val="24"/>
          <w:lang w:val="en-GB"/>
        </w:rPr>
        <w:t xml:space="preserve">, </w:t>
      </w:r>
      <w:r w:rsidRPr="00FB02DD">
        <w:rPr>
          <w:i/>
          <w:iCs/>
          <w:szCs w:val="24"/>
          <w:lang w:val="en-GB"/>
        </w:rPr>
        <w:t>The Right to be Free from Economic Coercion</w:t>
      </w:r>
      <w:r w:rsidRPr="00B4247C">
        <w:rPr>
          <w:szCs w:val="24"/>
          <w:lang w:val="en-GB"/>
        </w:rPr>
        <w:t xml:space="preserve">, 4 </w:t>
      </w:r>
      <w:r w:rsidRPr="00287E6C">
        <w:rPr>
          <w:smallCaps/>
          <w:szCs w:val="24"/>
          <w:lang w:val="en-GB"/>
        </w:rPr>
        <w:t>Cam. J. Int’l. and Comp. L</w:t>
      </w:r>
      <w:r w:rsidRPr="00B4247C">
        <w:rPr>
          <w:i/>
          <w:iCs/>
          <w:szCs w:val="24"/>
          <w:lang w:val="en-GB"/>
        </w:rPr>
        <w:t xml:space="preserve">. </w:t>
      </w:r>
      <w:r w:rsidRPr="00B4247C">
        <w:rPr>
          <w:szCs w:val="24"/>
          <w:lang w:val="en-GB"/>
        </w:rPr>
        <w:t>616, 619-20 (2015)</w:t>
      </w:r>
      <w:r w:rsidR="009D35FF">
        <w:rPr>
          <w:szCs w:val="24"/>
          <w:lang w:val="en-GB"/>
        </w:rPr>
        <w:fldChar w:fldCharType="begin"/>
      </w:r>
      <w:r w:rsidR="009D35FF">
        <w:instrText xml:space="preserve"> TA \l "</w:instrText>
      </w:r>
      <w:proofErr w:type="spellStart"/>
      <w:r w:rsidR="009D35FF" w:rsidRPr="00F95938">
        <w:rPr>
          <w:szCs w:val="24"/>
          <w:lang w:val="en-GB"/>
        </w:rPr>
        <w:instrText>Antonios</w:instrText>
      </w:r>
      <w:proofErr w:type="spellEnd"/>
      <w:r w:rsidR="009D35FF" w:rsidRPr="00F95938">
        <w:rPr>
          <w:szCs w:val="24"/>
          <w:lang w:val="en-GB"/>
        </w:rPr>
        <w:instrText xml:space="preserve"> </w:instrText>
      </w:r>
      <w:proofErr w:type="spellStart"/>
      <w:r w:rsidR="009D35FF" w:rsidRPr="00F95938">
        <w:rPr>
          <w:szCs w:val="24"/>
          <w:lang w:val="en-GB"/>
        </w:rPr>
        <w:instrText>Tzanakopoulos</w:instrText>
      </w:r>
      <w:proofErr w:type="spellEnd"/>
      <w:r w:rsidR="009D35FF" w:rsidRPr="00F95938">
        <w:rPr>
          <w:szCs w:val="24"/>
          <w:lang w:val="en-GB"/>
        </w:rPr>
        <w:instrText xml:space="preserve">, </w:instrText>
      </w:r>
      <w:r w:rsidR="009D35FF" w:rsidRPr="00F95938">
        <w:rPr>
          <w:i/>
          <w:iCs/>
          <w:szCs w:val="24"/>
          <w:lang w:val="en-GB"/>
        </w:rPr>
        <w:instrText>The Right to be Free from Economic Coercion</w:instrText>
      </w:r>
      <w:r w:rsidR="009D35FF" w:rsidRPr="00F95938">
        <w:rPr>
          <w:szCs w:val="24"/>
          <w:lang w:val="en-GB"/>
        </w:rPr>
        <w:instrText xml:space="preserve">, 4 </w:instrText>
      </w:r>
      <w:r w:rsidR="009D35FF" w:rsidRPr="00F95938">
        <w:rPr>
          <w:smallCaps/>
          <w:szCs w:val="24"/>
          <w:lang w:val="en-GB"/>
        </w:rPr>
        <w:instrText>Cam. J. Int’l. and Comp. L</w:instrText>
      </w:r>
      <w:r w:rsidR="009D35FF" w:rsidRPr="00F95938">
        <w:rPr>
          <w:i/>
          <w:iCs/>
          <w:szCs w:val="24"/>
          <w:lang w:val="en-GB"/>
        </w:rPr>
        <w:instrText xml:space="preserve">. </w:instrText>
      </w:r>
      <w:r w:rsidR="009D35FF" w:rsidRPr="00F95938">
        <w:rPr>
          <w:szCs w:val="24"/>
          <w:lang w:val="en-GB"/>
        </w:rPr>
        <w:instrText>616 (2015)</w:instrText>
      </w:r>
      <w:r w:rsidR="009D35FF">
        <w:instrText>" \s "</w:instrText>
      </w:r>
      <w:proofErr w:type="spellStart"/>
      <w:r w:rsidR="009D35FF">
        <w:instrText>Tzanakopoulos</w:instrText>
      </w:r>
      <w:proofErr w:type="spellEnd"/>
      <w:r w:rsidR="009D35FF">
        <w:instrText xml:space="preserve">" \c 8 </w:instrText>
      </w:r>
      <w:r w:rsidR="009D35FF">
        <w:rPr>
          <w:szCs w:val="24"/>
          <w:lang w:val="en-GB"/>
        </w:rPr>
        <w:fldChar w:fldCharType="end"/>
      </w:r>
      <w:r w:rsidRPr="00B4247C">
        <w:rPr>
          <w:szCs w:val="24"/>
          <w:lang w:val="en-GB"/>
        </w:rPr>
        <w:t>.</w:t>
      </w:r>
    </w:p>
  </w:footnote>
  <w:footnote w:id="149">
    <w:p w14:paraId="47797912" w14:textId="0353BF37"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Nicaragua</w:t>
      </w:r>
      <w:r w:rsidR="0045461F">
        <w:rPr>
          <w:i/>
          <w:sz w:val="24"/>
          <w:szCs w:val="24"/>
        </w:rPr>
        <w:fldChar w:fldCharType="begin"/>
      </w:r>
      <w:r w:rsidR="0045461F">
        <w:instrText xml:space="preserve"> TA \s "Nicaragua" </w:instrText>
      </w:r>
      <w:r w:rsidR="0045461F">
        <w:rPr>
          <w:i/>
          <w:sz w:val="24"/>
          <w:szCs w:val="24"/>
        </w:rPr>
        <w:fldChar w:fldCharType="end"/>
      </w:r>
      <w:r w:rsidRPr="00B4247C">
        <w:rPr>
          <w:sz w:val="24"/>
          <w:szCs w:val="24"/>
        </w:rPr>
        <w:t>, ¶205.</w:t>
      </w:r>
    </w:p>
  </w:footnote>
  <w:footnote w:id="150">
    <w:p w14:paraId="1A26832E" w14:textId="76CAD37A" w:rsidR="00B40BB9" w:rsidRPr="00B4247C" w:rsidRDefault="00B40BB9" w:rsidP="008B28E0">
      <w:pPr>
        <w:pStyle w:val="FootnoteText"/>
        <w:jc w:val="left"/>
        <w:rPr>
          <w:sz w:val="24"/>
          <w:szCs w:val="24"/>
          <w:lang w:val="en-GB"/>
        </w:rPr>
      </w:pPr>
      <w:r w:rsidRPr="00B4247C">
        <w:rPr>
          <w:rStyle w:val="FootnoteReference"/>
          <w:sz w:val="24"/>
          <w:szCs w:val="24"/>
        </w:rPr>
        <w:footnoteRef/>
      </w:r>
      <w:r w:rsidRPr="00B4247C">
        <w:rPr>
          <w:sz w:val="24"/>
          <w:szCs w:val="24"/>
        </w:rPr>
        <w:t xml:space="preserve"> </w:t>
      </w:r>
      <w:r w:rsidRPr="00B4247C">
        <w:rPr>
          <w:sz w:val="24"/>
          <w:szCs w:val="24"/>
          <w:lang w:val="en-GB"/>
        </w:rPr>
        <w:t xml:space="preserve">Katja S. Ziegler, Domaine </w:t>
      </w:r>
      <w:proofErr w:type="spellStart"/>
      <w:r w:rsidRPr="00B4247C">
        <w:rPr>
          <w:sz w:val="24"/>
          <w:szCs w:val="24"/>
          <w:lang w:val="en-GB"/>
        </w:rPr>
        <w:t>Réservé</w:t>
      </w:r>
      <w:proofErr w:type="spellEnd"/>
      <w:r w:rsidRPr="00B4247C">
        <w:rPr>
          <w:sz w:val="24"/>
          <w:szCs w:val="24"/>
          <w:lang w:val="en-GB"/>
        </w:rPr>
        <w:t xml:space="preserve">, </w:t>
      </w:r>
      <w:r w:rsidRPr="00443EBC">
        <w:rPr>
          <w:i/>
          <w:sz w:val="24"/>
          <w:szCs w:val="24"/>
          <w:lang w:val="en-GB"/>
        </w:rPr>
        <w:t>in</w:t>
      </w:r>
      <w:r w:rsidRPr="00B4247C">
        <w:rPr>
          <w:sz w:val="24"/>
          <w:szCs w:val="24"/>
          <w:lang w:val="en-GB"/>
        </w:rPr>
        <w:t xml:space="preserve"> </w:t>
      </w:r>
      <w:r w:rsidRPr="00827DAF">
        <w:rPr>
          <w:smallCaps/>
          <w:sz w:val="24"/>
          <w:szCs w:val="24"/>
          <w:lang w:val="en-GB"/>
        </w:rPr>
        <w:t xml:space="preserve">Max Planck </w:t>
      </w:r>
      <w:proofErr w:type="spellStart"/>
      <w:r w:rsidRPr="00827DAF">
        <w:rPr>
          <w:smallCaps/>
          <w:sz w:val="24"/>
          <w:szCs w:val="24"/>
          <w:lang w:val="en-GB"/>
        </w:rPr>
        <w:t>Encyclopedia</w:t>
      </w:r>
      <w:proofErr w:type="spellEnd"/>
      <w:r w:rsidRPr="00827DAF">
        <w:rPr>
          <w:smallCaps/>
          <w:sz w:val="24"/>
          <w:szCs w:val="24"/>
          <w:lang w:val="en-GB"/>
        </w:rPr>
        <w:t xml:space="preserve"> of Public International Law</w:t>
      </w:r>
      <w:r w:rsidRPr="00B4247C">
        <w:rPr>
          <w:sz w:val="24"/>
          <w:szCs w:val="24"/>
          <w:lang w:val="en-GB"/>
        </w:rPr>
        <w:t xml:space="preserve"> (</w:t>
      </w:r>
      <w:proofErr w:type="spellStart"/>
      <w:r w:rsidR="0005680C" w:rsidDel="002B7E33">
        <w:rPr>
          <w:sz w:val="24"/>
          <w:szCs w:val="24"/>
          <w:lang w:val="en-GB"/>
        </w:rPr>
        <w:t>Rudiger</w:t>
      </w:r>
      <w:proofErr w:type="spellEnd"/>
      <w:r w:rsidR="0005680C" w:rsidDel="002B7E33">
        <w:rPr>
          <w:sz w:val="24"/>
          <w:szCs w:val="24"/>
          <w:lang w:val="en-GB"/>
        </w:rPr>
        <w:t xml:space="preserve"> </w:t>
      </w:r>
      <w:proofErr w:type="spellStart"/>
      <w:r w:rsidR="0005680C" w:rsidDel="002B7E33">
        <w:rPr>
          <w:sz w:val="24"/>
          <w:szCs w:val="24"/>
          <w:lang w:val="en-GB"/>
        </w:rPr>
        <w:t>Wolfrum</w:t>
      </w:r>
      <w:proofErr w:type="spellEnd"/>
      <w:r w:rsidR="0005680C" w:rsidDel="002B7E33">
        <w:rPr>
          <w:sz w:val="24"/>
          <w:szCs w:val="24"/>
          <w:lang w:val="en-GB"/>
        </w:rPr>
        <w:t xml:space="preserve"> ed.,</w:t>
      </w:r>
      <w:r w:rsidR="00BE46A3" w:rsidDel="002B7E33">
        <w:rPr>
          <w:sz w:val="24"/>
          <w:szCs w:val="24"/>
          <w:lang w:val="en-GB"/>
        </w:rPr>
        <w:t xml:space="preserve"> </w:t>
      </w:r>
      <w:r w:rsidRPr="00B4247C">
        <w:rPr>
          <w:sz w:val="24"/>
          <w:szCs w:val="24"/>
          <w:lang w:val="en-GB"/>
        </w:rPr>
        <w:t>2012)</w:t>
      </w:r>
      <w:r w:rsidR="0045461F">
        <w:rPr>
          <w:sz w:val="24"/>
          <w:szCs w:val="24"/>
          <w:lang w:val="en-GB"/>
        </w:rPr>
        <w:fldChar w:fldCharType="begin"/>
      </w:r>
      <w:r w:rsidR="0045461F">
        <w:instrText xml:space="preserve"> TA \l "</w:instrText>
      </w:r>
      <w:r w:rsidR="0045461F" w:rsidRPr="00F95938">
        <w:rPr>
          <w:sz w:val="24"/>
          <w:szCs w:val="24"/>
          <w:lang w:val="en-GB"/>
        </w:rPr>
        <w:instrText xml:space="preserve">Katja S. Ziegler, Domaine </w:instrText>
      </w:r>
      <w:proofErr w:type="spellStart"/>
      <w:r w:rsidR="0045461F" w:rsidRPr="00F95938">
        <w:rPr>
          <w:sz w:val="24"/>
          <w:szCs w:val="24"/>
          <w:lang w:val="en-GB"/>
        </w:rPr>
        <w:instrText>Réservé</w:instrText>
      </w:r>
      <w:proofErr w:type="spellEnd"/>
      <w:r w:rsidR="0045461F" w:rsidRPr="00F95938">
        <w:rPr>
          <w:sz w:val="24"/>
          <w:szCs w:val="24"/>
          <w:lang w:val="en-GB"/>
        </w:rPr>
        <w:instrText xml:space="preserve">, </w:instrText>
      </w:r>
      <w:r w:rsidR="0045461F" w:rsidRPr="00F95938">
        <w:rPr>
          <w:i/>
          <w:sz w:val="24"/>
          <w:szCs w:val="24"/>
          <w:lang w:val="en-GB"/>
        </w:rPr>
        <w:instrText>in</w:instrText>
      </w:r>
      <w:r w:rsidR="0045461F" w:rsidRPr="00F95938">
        <w:rPr>
          <w:sz w:val="24"/>
          <w:szCs w:val="24"/>
          <w:lang w:val="en-GB"/>
        </w:rPr>
        <w:instrText xml:space="preserve"> </w:instrText>
      </w:r>
      <w:r w:rsidR="0045461F" w:rsidRPr="00827DAF">
        <w:rPr>
          <w:smallCaps/>
          <w:sz w:val="24"/>
          <w:szCs w:val="24"/>
          <w:lang w:val="en-GB"/>
        </w:rPr>
        <w:instrText xml:space="preserve">Max Planck </w:instrText>
      </w:r>
      <w:proofErr w:type="spellStart"/>
      <w:r w:rsidR="0045461F" w:rsidRPr="00827DAF">
        <w:rPr>
          <w:smallCaps/>
          <w:sz w:val="24"/>
          <w:szCs w:val="24"/>
          <w:lang w:val="en-GB"/>
        </w:rPr>
        <w:instrText>Encyclopedia</w:instrText>
      </w:r>
      <w:proofErr w:type="spellEnd"/>
      <w:r w:rsidR="0045461F" w:rsidRPr="00827DAF">
        <w:rPr>
          <w:smallCaps/>
          <w:sz w:val="24"/>
          <w:szCs w:val="24"/>
          <w:lang w:val="en-GB"/>
        </w:rPr>
        <w:instrText xml:space="preserve"> of Public International Law</w:instrText>
      </w:r>
      <w:r w:rsidR="0045461F" w:rsidRPr="00F95938">
        <w:rPr>
          <w:sz w:val="24"/>
          <w:szCs w:val="24"/>
          <w:lang w:val="en-GB"/>
        </w:rPr>
        <w:instrText xml:space="preserve"> (</w:instrText>
      </w:r>
      <w:proofErr w:type="spellStart"/>
      <w:r w:rsidR="0045461F" w:rsidRPr="00F95938">
        <w:rPr>
          <w:sz w:val="24"/>
          <w:szCs w:val="24"/>
          <w:lang w:val="en-GB"/>
        </w:rPr>
        <w:instrText>Rudiger</w:instrText>
      </w:r>
      <w:proofErr w:type="spellEnd"/>
      <w:r w:rsidR="0045461F" w:rsidRPr="00F95938">
        <w:rPr>
          <w:sz w:val="24"/>
          <w:szCs w:val="24"/>
          <w:lang w:val="en-GB"/>
        </w:rPr>
        <w:instrText xml:space="preserve"> </w:instrText>
      </w:r>
      <w:proofErr w:type="spellStart"/>
      <w:r w:rsidR="0045461F" w:rsidRPr="00F95938">
        <w:rPr>
          <w:sz w:val="24"/>
          <w:szCs w:val="24"/>
          <w:lang w:val="en-GB"/>
        </w:rPr>
        <w:instrText>Wolfrum</w:instrText>
      </w:r>
      <w:proofErr w:type="spellEnd"/>
      <w:r w:rsidR="0045461F" w:rsidRPr="00F95938">
        <w:rPr>
          <w:sz w:val="24"/>
          <w:szCs w:val="24"/>
          <w:lang w:val="en-GB"/>
        </w:rPr>
        <w:instrText xml:space="preserve"> ed., 2012)</w:instrText>
      </w:r>
      <w:r w:rsidR="0045461F">
        <w:instrText xml:space="preserve">" \s "Katja S. Ziegler, Domaine </w:instrText>
      </w:r>
      <w:proofErr w:type="spellStart"/>
      <w:r w:rsidR="0045461F">
        <w:instrText>Réservé</w:instrText>
      </w:r>
      <w:proofErr w:type="spellEnd"/>
      <w:r w:rsidR="0045461F">
        <w:instrText>, in Max Planck Encyclopedia of Public International Law (</w:instrText>
      </w:r>
      <w:proofErr w:type="spellStart"/>
      <w:r w:rsidR="0045461F">
        <w:instrText>Rudiger</w:instrText>
      </w:r>
      <w:proofErr w:type="spellEnd"/>
      <w:r w:rsidR="0045461F">
        <w:instrText xml:space="preserve"> </w:instrText>
      </w:r>
      <w:proofErr w:type="spellStart"/>
      <w:r w:rsidR="0045461F">
        <w:instrText>Wolfrum</w:instrText>
      </w:r>
      <w:proofErr w:type="spellEnd"/>
      <w:r w:rsidR="0045461F">
        <w:instrText xml:space="preserve"> ed., 2012)" \c 7 </w:instrText>
      </w:r>
      <w:r w:rsidR="0045461F">
        <w:rPr>
          <w:sz w:val="24"/>
          <w:szCs w:val="24"/>
          <w:lang w:val="en-GB"/>
        </w:rPr>
        <w:fldChar w:fldCharType="end"/>
      </w:r>
      <w:r w:rsidRPr="00B4247C">
        <w:rPr>
          <w:sz w:val="24"/>
          <w:szCs w:val="24"/>
          <w:lang w:val="en-GB"/>
        </w:rPr>
        <w:t>;</w:t>
      </w:r>
      <w:r w:rsidRPr="00B4247C">
        <w:rPr>
          <w:i/>
          <w:sz w:val="24"/>
          <w:szCs w:val="24"/>
          <w:lang w:val="en-GB"/>
        </w:rPr>
        <w:t xml:space="preserve"> Nationality Decrees Issued in Tunis and Morocco</w:t>
      </w:r>
      <w:r w:rsidR="00806595">
        <w:rPr>
          <w:i/>
          <w:sz w:val="24"/>
          <w:szCs w:val="24"/>
          <w:lang w:val="en-GB"/>
        </w:rPr>
        <w:t xml:space="preserve"> </w:t>
      </w:r>
      <w:r w:rsidR="00806595">
        <w:rPr>
          <w:iCs/>
          <w:sz w:val="24"/>
          <w:szCs w:val="24"/>
          <w:lang w:val="en-GB"/>
        </w:rPr>
        <w:t>(U.K. v. F</w:t>
      </w:r>
      <w:r w:rsidR="00F94AFC">
        <w:rPr>
          <w:iCs/>
          <w:sz w:val="24"/>
          <w:szCs w:val="24"/>
          <w:lang w:val="en-GB"/>
        </w:rPr>
        <w:t>rance</w:t>
      </w:r>
      <w:r w:rsidR="00806595">
        <w:rPr>
          <w:iCs/>
          <w:sz w:val="24"/>
          <w:szCs w:val="24"/>
          <w:lang w:val="en-GB"/>
        </w:rPr>
        <w:t>)</w:t>
      </w:r>
      <w:r w:rsidRPr="00B4247C">
        <w:rPr>
          <w:sz w:val="24"/>
          <w:szCs w:val="24"/>
          <w:lang w:val="en-GB"/>
        </w:rPr>
        <w:t>, Advisory Opinion No. 4, 1923 P.C.I.J</w:t>
      </w:r>
      <w:r>
        <w:rPr>
          <w:sz w:val="24"/>
          <w:szCs w:val="24"/>
          <w:lang w:val="en-GB"/>
        </w:rPr>
        <w:t xml:space="preserve"> </w:t>
      </w:r>
      <w:r w:rsidR="00806595">
        <w:rPr>
          <w:sz w:val="24"/>
          <w:szCs w:val="24"/>
          <w:lang w:val="en-GB"/>
        </w:rPr>
        <w:t>(</w:t>
      </w:r>
      <w:r w:rsidR="00F94AFC">
        <w:rPr>
          <w:sz w:val="24"/>
          <w:szCs w:val="24"/>
          <w:lang w:val="en-GB"/>
        </w:rPr>
        <w:t>s</w:t>
      </w:r>
      <w:r w:rsidR="00806595">
        <w:rPr>
          <w:sz w:val="24"/>
          <w:szCs w:val="24"/>
          <w:lang w:val="en-GB"/>
        </w:rPr>
        <w:t>er. B)</w:t>
      </w:r>
      <w:r w:rsidRPr="00B4247C">
        <w:rPr>
          <w:sz w:val="24"/>
          <w:szCs w:val="24"/>
          <w:lang w:val="en-GB"/>
        </w:rPr>
        <w:t xml:space="preserve"> </w:t>
      </w:r>
      <w:r w:rsidR="004F2B7A">
        <w:rPr>
          <w:sz w:val="24"/>
          <w:szCs w:val="24"/>
          <w:lang w:val="en-GB"/>
        </w:rPr>
        <w:t xml:space="preserve">No. </w:t>
      </w:r>
      <w:r w:rsidRPr="00B4247C">
        <w:rPr>
          <w:sz w:val="24"/>
          <w:szCs w:val="24"/>
          <w:lang w:val="en-GB"/>
        </w:rPr>
        <w:t>4</w:t>
      </w:r>
      <w:r w:rsidR="0045461F">
        <w:rPr>
          <w:sz w:val="24"/>
          <w:szCs w:val="24"/>
          <w:lang w:val="en-GB"/>
        </w:rPr>
        <w:fldChar w:fldCharType="begin"/>
      </w:r>
      <w:r w:rsidR="0045461F">
        <w:instrText xml:space="preserve"> TA \l "</w:instrText>
      </w:r>
      <w:r w:rsidR="0045461F" w:rsidRPr="00F95938">
        <w:rPr>
          <w:i/>
          <w:sz w:val="24"/>
          <w:szCs w:val="24"/>
          <w:lang w:val="en-GB"/>
        </w:rPr>
        <w:instrText xml:space="preserve">Nationality Decrees Issued in Tunis and Morocco </w:instrText>
      </w:r>
      <w:r w:rsidR="0045461F" w:rsidRPr="00F95938">
        <w:rPr>
          <w:iCs/>
          <w:sz w:val="24"/>
          <w:szCs w:val="24"/>
          <w:lang w:val="en-GB"/>
        </w:rPr>
        <w:instrText>(U.K. v. France)</w:instrText>
      </w:r>
      <w:r w:rsidR="0045461F" w:rsidRPr="00F95938">
        <w:rPr>
          <w:sz w:val="24"/>
          <w:szCs w:val="24"/>
          <w:lang w:val="en-GB"/>
        </w:rPr>
        <w:instrText>, Advisory Opinion No. 4, 1923 P.C.I.J (ser. B) No. 4</w:instrText>
      </w:r>
      <w:r w:rsidR="0045461F">
        <w:instrText xml:space="preserve">" \s "Nationality Decrees" \c 2 </w:instrText>
      </w:r>
      <w:r w:rsidR="0045461F">
        <w:rPr>
          <w:sz w:val="24"/>
          <w:szCs w:val="24"/>
          <w:lang w:val="en-GB"/>
        </w:rPr>
        <w:fldChar w:fldCharType="end"/>
      </w:r>
      <w:r w:rsidRPr="00B4247C">
        <w:rPr>
          <w:sz w:val="24"/>
          <w:szCs w:val="24"/>
          <w:lang w:val="en-GB"/>
        </w:rPr>
        <w:t>, 24.</w:t>
      </w:r>
    </w:p>
  </w:footnote>
  <w:footnote w:id="151">
    <w:p w14:paraId="528334CE" w14:textId="05E128A7"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Nicaragua</w:t>
      </w:r>
      <w:r w:rsidR="001B6B4A">
        <w:rPr>
          <w:i/>
          <w:sz w:val="24"/>
          <w:szCs w:val="24"/>
        </w:rPr>
        <w:fldChar w:fldCharType="begin"/>
      </w:r>
      <w:r w:rsidR="001B6B4A">
        <w:instrText xml:space="preserve"> TA \s "Nicaragua" </w:instrText>
      </w:r>
      <w:r w:rsidR="001B6B4A">
        <w:rPr>
          <w:i/>
          <w:sz w:val="24"/>
          <w:szCs w:val="24"/>
        </w:rPr>
        <w:fldChar w:fldCharType="end"/>
      </w:r>
      <w:r w:rsidRPr="00B4247C">
        <w:rPr>
          <w:sz w:val="24"/>
          <w:szCs w:val="24"/>
        </w:rPr>
        <w:t>, ¶190</w:t>
      </w:r>
    </w:p>
  </w:footnote>
  <w:footnote w:id="152">
    <w:p w14:paraId="6C1C0F5C" w14:textId="1CECE26F" w:rsidR="00B40BB9" w:rsidRPr="00B4247C" w:rsidRDefault="00B40BB9" w:rsidP="008B28E0">
      <w:pPr>
        <w:pStyle w:val="FootnoteText"/>
        <w:jc w:val="left"/>
        <w:rPr>
          <w:i/>
          <w:sz w:val="24"/>
          <w:szCs w:val="24"/>
          <w:lang w:val="en-GB"/>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xml:space="preserve">, ¶52; </w:t>
      </w:r>
      <w:r w:rsidR="006379D8" w:rsidRPr="004C5654">
        <w:rPr>
          <w:i/>
          <w:iCs/>
          <w:sz w:val="24"/>
          <w:szCs w:val="24"/>
        </w:rPr>
        <w:t>s</w:t>
      </w:r>
      <w:r w:rsidRPr="004C5654">
        <w:rPr>
          <w:i/>
          <w:iCs/>
          <w:sz w:val="24"/>
          <w:szCs w:val="24"/>
        </w:rPr>
        <w:t>upra</w:t>
      </w:r>
      <w:r w:rsidR="00743684" w:rsidRPr="004C5654">
        <w:rPr>
          <w:sz w:val="24"/>
          <w:szCs w:val="24"/>
        </w:rPr>
        <w:t>, §II.C</w:t>
      </w:r>
      <w:r w:rsidR="006379D8" w:rsidRPr="004C5654">
        <w:rPr>
          <w:sz w:val="24"/>
          <w:szCs w:val="24"/>
        </w:rPr>
        <w:t>.</w:t>
      </w:r>
    </w:p>
  </w:footnote>
  <w:footnote w:id="153">
    <w:p w14:paraId="0B8626C0" w14:textId="77777777"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¶52.</w:t>
      </w:r>
    </w:p>
  </w:footnote>
  <w:footnote w:id="154">
    <w:p w14:paraId="34893DA3" w14:textId="73A313FA" w:rsidR="00B40BB9" w:rsidRPr="00B4247C" w:rsidRDefault="00B40BB9" w:rsidP="008B28E0">
      <w:pPr>
        <w:pStyle w:val="FootnoteText"/>
        <w:jc w:val="left"/>
        <w:rPr>
          <w:sz w:val="24"/>
          <w:szCs w:val="24"/>
          <w:lang w:val="en-GB"/>
        </w:rPr>
      </w:pPr>
      <w:r w:rsidRPr="00B4247C">
        <w:rPr>
          <w:rStyle w:val="FootnoteReference"/>
          <w:sz w:val="24"/>
          <w:szCs w:val="24"/>
        </w:rPr>
        <w:footnoteRef/>
      </w:r>
      <w:r w:rsidRPr="00B4247C">
        <w:rPr>
          <w:sz w:val="24"/>
          <w:szCs w:val="24"/>
        </w:rPr>
        <w:t xml:space="preserve"> </w:t>
      </w:r>
      <w:r w:rsidRPr="00B4247C">
        <w:rPr>
          <w:i/>
          <w:sz w:val="24"/>
          <w:szCs w:val="24"/>
          <w:lang w:val="en-GB"/>
        </w:rPr>
        <w:t>Armed Activities</w:t>
      </w:r>
      <w:r w:rsidR="001B6B4A">
        <w:rPr>
          <w:i/>
          <w:sz w:val="24"/>
          <w:szCs w:val="24"/>
          <w:lang w:val="en-GB"/>
        </w:rPr>
        <w:fldChar w:fldCharType="begin"/>
      </w:r>
      <w:r w:rsidR="001B6B4A">
        <w:instrText xml:space="preserve"> TA \s "Armed Activities" </w:instrText>
      </w:r>
      <w:r w:rsidR="001B6B4A">
        <w:rPr>
          <w:i/>
          <w:sz w:val="24"/>
          <w:szCs w:val="24"/>
          <w:lang w:val="en-GB"/>
        </w:rPr>
        <w:fldChar w:fldCharType="end"/>
      </w:r>
      <w:r w:rsidRPr="00B4247C">
        <w:rPr>
          <w:sz w:val="24"/>
          <w:szCs w:val="24"/>
          <w:lang w:val="en-GB"/>
        </w:rPr>
        <w:t>, ¶</w:t>
      </w:r>
      <w:r w:rsidR="007E6B2B">
        <w:rPr>
          <w:sz w:val="24"/>
          <w:szCs w:val="24"/>
          <w:lang w:val="en-GB"/>
        </w:rPr>
        <w:t>¶</w:t>
      </w:r>
      <w:r w:rsidRPr="00B4247C">
        <w:rPr>
          <w:sz w:val="24"/>
          <w:szCs w:val="24"/>
          <w:lang w:val="en-GB"/>
        </w:rPr>
        <w:t xml:space="preserve">160-63; </w:t>
      </w:r>
      <w:r w:rsidRPr="00B4247C">
        <w:rPr>
          <w:i/>
          <w:sz w:val="24"/>
          <w:szCs w:val="24"/>
          <w:lang w:val="en-GB"/>
        </w:rPr>
        <w:t>Nicaragua</w:t>
      </w:r>
      <w:r w:rsidR="001B6B4A">
        <w:rPr>
          <w:i/>
          <w:sz w:val="24"/>
          <w:szCs w:val="24"/>
          <w:lang w:val="en-GB"/>
        </w:rPr>
        <w:fldChar w:fldCharType="begin"/>
      </w:r>
      <w:r w:rsidR="001B6B4A">
        <w:instrText xml:space="preserve"> TA \s "Nicaragua" </w:instrText>
      </w:r>
      <w:r w:rsidR="001B6B4A">
        <w:rPr>
          <w:i/>
          <w:sz w:val="24"/>
          <w:szCs w:val="24"/>
          <w:lang w:val="en-GB"/>
        </w:rPr>
        <w:fldChar w:fldCharType="end"/>
      </w:r>
      <w:r w:rsidRPr="00B4247C">
        <w:rPr>
          <w:sz w:val="24"/>
          <w:szCs w:val="24"/>
          <w:lang w:val="en-GB"/>
        </w:rPr>
        <w:t>, ¶242.</w:t>
      </w:r>
    </w:p>
  </w:footnote>
  <w:footnote w:id="155">
    <w:p w14:paraId="100E5E4D" w14:textId="28162A53" w:rsidR="00B40BB9" w:rsidRPr="00B4247C" w:rsidRDefault="00B40BB9" w:rsidP="008B28E0">
      <w:pPr>
        <w:pStyle w:val="FootnoteText"/>
        <w:jc w:val="left"/>
        <w:rPr>
          <w:sz w:val="24"/>
          <w:szCs w:val="24"/>
          <w:lang w:val="en-GB"/>
        </w:rPr>
      </w:pPr>
      <w:r w:rsidRPr="00B4247C">
        <w:rPr>
          <w:rStyle w:val="FootnoteReference"/>
          <w:sz w:val="24"/>
          <w:szCs w:val="24"/>
        </w:rPr>
        <w:footnoteRef/>
      </w:r>
      <w:r w:rsidRPr="00B4247C">
        <w:rPr>
          <w:sz w:val="24"/>
          <w:szCs w:val="24"/>
        </w:rPr>
        <w:t xml:space="preserve"> </w:t>
      </w:r>
      <w:r w:rsidRPr="00B4247C">
        <w:rPr>
          <w:i/>
          <w:sz w:val="24"/>
          <w:szCs w:val="24"/>
          <w:lang w:val="en-GB"/>
        </w:rPr>
        <w:t>Nicaragua</w:t>
      </w:r>
      <w:r w:rsidR="001B6B4A">
        <w:rPr>
          <w:i/>
          <w:sz w:val="24"/>
          <w:szCs w:val="24"/>
          <w:lang w:val="en-GB"/>
        </w:rPr>
        <w:fldChar w:fldCharType="begin"/>
      </w:r>
      <w:r w:rsidR="001B6B4A">
        <w:instrText xml:space="preserve"> TA \s "Nicaragua" </w:instrText>
      </w:r>
      <w:r w:rsidR="001B6B4A">
        <w:rPr>
          <w:i/>
          <w:sz w:val="24"/>
          <w:szCs w:val="24"/>
          <w:lang w:val="en-GB"/>
        </w:rPr>
        <w:fldChar w:fldCharType="end"/>
      </w:r>
      <w:r w:rsidRPr="00B4247C">
        <w:rPr>
          <w:sz w:val="24"/>
          <w:szCs w:val="24"/>
          <w:lang w:val="en-GB"/>
        </w:rPr>
        <w:t>, ¶</w:t>
      </w:r>
      <w:r w:rsidR="00FB600F">
        <w:rPr>
          <w:sz w:val="24"/>
          <w:szCs w:val="24"/>
          <w:lang w:val="en-GB"/>
        </w:rPr>
        <w:t>¶</w:t>
      </w:r>
      <w:r w:rsidRPr="00B4247C">
        <w:rPr>
          <w:sz w:val="24"/>
          <w:szCs w:val="24"/>
          <w:lang w:val="en-GB"/>
        </w:rPr>
        <w:t>24</w:t>
      </w:r>
      <w:r w:rsidR="00304387">
        <w:rPr>
          <w:sz w:val="24"/>
          <w:szCs w:val="24"/>
          <w:lang w:val="en-GB"/>
        </w:rPr>
        <w:t>4</w:t>
      </w:r>
      <w:r w:rsidR="00F94AFC">
        <w:rPr>
          <w:sz w:val="24"/>
          <w:szCs w:val="24"/>
          <w:lang w:val="en-GB"/>
        </w:rPr>
        <w:t>-</w:t>
      </w:r>
      <w:r w:rsidR="00304387">
        <w:rPr>
          <w:sz w:val="24"/>
          <w:szCs w:val="24"/>
          <w:lang w:val="en-GB"/>
        </w:rPr>
        <w:t>4</w:t>
      </w:r>
      <w:r w:rsidRPr="00B4247C">
        <w:rPr>
          <w:sz w:val="24"/>
          <w:szCs w:val="24"/>
          <w:lang w:val="en-GB"/>
        </w:rPr>
        <w:t xml:space="preserve">5. </w:t>
      </w:r>
    </w:p>
  </w:footnote>
  <w:footnote w:id="156">
    <w:p w14:paraId="12445969" w14:textId="29AA460E" w:rsidR="00B40BB9" w:rsidRPr="00B4247C" w:rsidRDefault="00B40BB9" w:rsidP="008B28E0">
      <w:pPr>
        <w:pStyle w:val="FootnoteText"/>
        <w:jc w:val="left"/>
        <w:rPr>
          <w:sz w:val="24"/>
          <w:szCs w:val="24"/>
          <w:lang w:val="en-GB"/>
        </w:rPr>
      </w:pPr>
      <w:r w:rsidRPr="00B4247C">
        <w:rPr>
          <w:rStyle w:val="FootnoteReference"/>
          <w:sz w:val="24"/>
          <w:szCs w:val="24"/>
        </w:rPr>
        <w:footnoteRef/>
      </w:r>
      <w:r w:rsidRPr="00B4247C">
        <w:rPr>
          <w:sz w:val="24"/>
          <w:szCs w:val="24"/>
        </w:rPr>
        <w:t xml:space="preserve"> </w:t>
      </w:r>
      <w:r w:rsidRPr="009F58C1">
        <w:rPr>
          <w:i/>
          <w:iCs/>
          <w:sz w:val="24"/>
          <w:szCs w:val="24"/>
          <w:lang w:val="en-GB"/>
        </w:rPr>
        <w:t>Id</w:t>
      </w:r>
      <w:r w:rsidRPr="00B4247C">
        <w:rPr>
          <w:sz w:val="24"/>
          <w:szCs w:val="24"/>
          <w:lang w:val="en-GB"/>
        </w:rPr>
        <w:t>.</w:t>
      </w:r>
    </w:p>
  </w:footnote>
  <w:footnote w:id="157">
    <w:p w14:paraId="6326D5C7" w14:textId="77777777" w:rsidR="00B40BB9" w:rsidRPr="00B4247C" w:rsidRDefault="00B40BB9" w:rsidP="008B28E0">
      <w:pPr>
        <w:pStyle w:val="FootnoteText"/>
        <w:jc w:val="left"/>
        <w:rPr>
          <w:sz w:val="24"/>
          <w:szCs w:val="24"/>
          <w:lang w:val="en-GB"/>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¶4.</w:t>
      </w:r>
    </w:p>
  </w:footnote>
  <w:footnote w:id="158">
    <w:p w14:paraId="63E41BD1" w14:textId="173B033E"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B25900">
        <w:rPr>
          <w:i/>
          <w:iCs/>
          <w:sz w:val="24"/>
          <w:szCs w:val="24"/>
        </w:rPr>
        <w:t>Id</w:t>
      </w:r>
      <w:r w:rsidR="00B25900">
        <w:rPr>
          <w:sz w:val="24"/>
          <w:szCs w:val="24"/>
        </w:rPr>
        <w:t>.</w:t>
      </w:r>
      <w:r w:rsidRPr="00B4247C">
        <w:rPr>
          <w:sz w:val="24"/>
          <w:szCs w:val="24"/>
        </w:rPr>
        <w:t>, ¶53.</w:t>
      </w:r>
    </w:p>
  </w:footnote>
  <w:footnote w:id="159">
    <w:p w14:paraId="4E884F25" w14:textId="4DF814D9"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Treaty</w:t>
      </w:r>
      <w:r w:rsidR="00B25900">
        <w:rPr>
          <w:sz w:val="24"/>
          <w:szCs w:val="24"/>
        </w:rPr>
        <w:t>,</w:t>
      </w:r>
      <w:r w:rsidRPr="00B4247C">
        <w:rPr>
          <w:sz w:val="24"/>
          <w:szCs w:val="24"/>
        </w:rPr>
        <w:t xml:space="preserve"> Art.2.2</w:t>
      </w:r>
    </w:p>
  </w:footnote>
  <w:footnote w:id="160">
    <w:p w14:paraId="067E1CEE" w14:textId="77777777" w:rsidR="00216B46" w:rsidRPr="00B4247C" w:rsidRDefault="00216B46" w:rsidP="008B28E0">
      <w:pPr>
        <w:pStyle w:val="FootnoteText"/>
        <w:jc w:val="left"/>
        <w:rPr>
          <w:sz w:val="24"/>
          <w:szCs w:val="24"/>
          <w:lang w:val="en-GB"/>
        </w:rPr>
      </w:pPr>
      <w:r w:rsidRPr="00B4247C">
        <w:rPr>
          <w:rStyle w:val="FootnoteReference"/>
          <w:sz w:val="24"/>
          <w:szCs w:val="24"/>
        </w:rPr>
        <w:footnoteRef/>
      </w:r>
      <w:r w:rsidRPr="00B4247C">
        <w:rPr>
          <w:sz w:val="24"/>
          <w:szCs w:val="24"/>
        </w:rPr>
        <w:t xml:space="preserve"> </w:t>
      </w:r>
      <w:proofErr w:type="spellStart"/>
      <w:r w:rsidRPr="00B4247C">
        <w:rPr>
          <w:sz w:val="24"/>
          <w:szCs w:val="24"/>
          <w:lang w:val="en-GB"/>
        </w:rPr>
        <w:t>Compromis</w:t>
      </w:r>
      <w:proofErr w:type="spellEnd"/>
      <w:r w:rsidRPr="00B4247C">
        <w:rPr>
          <w:sz w:val="24"/>
          <w:szCs w:val="24"/>
          <w:lang w:val="en-GB"/>
        </w:rPr>
        <w:t>, ¶64.</w:t>
      </w:r>
    </w:p>
  </w:footnote>
  <w:footnote w:id="161">
    <w:p w14:paraId="66B3241F" w14:textId="2947BCA0"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Wall</w:t>
      </w:r>
      <w:r w:rsidR="001B6B4A">
        <w:rPr>
          <w:i/>
          <w:sz w:val="24"/>
          <w:szCs w:val="24"/>
        </w:rPr>
        <w:fldChar w:fldCharType="begin"/>
      </w:r>
      <w:r w:rsidR="001B6B4A">
        <w:instrText xml:space="preserve"> TA \s "Wall" </w:instrText>
      </w:r>
      <w:r w:rsidR="001B6B4A">
        <w:rPr>
          <w:i/>
          <w:sz w:val="24"/>
          <w:szCs w:val="24"/>
        </w:rPr>
        <w:fldChar w:fldCharType="end"/>
      </w:r>
      <w:r w:rsidRPr="00B4247C">
        <w:rPr>
          <w:sz w:val="24"/>
          <w:szCs w:val="24"/>
        </w:rPr>
        <w:t xml:space="preserve">, ¶111; </w:t>
      </w:r>
      <w:r w:rsidRPr="00B4247C">
        <w:rPr>
          <w:sz w:val="24"/>
          <w:szCs w:val="24"/>
          <w:lang w:val="en-GB"/>
        </w:rPr>
        <w:t>ICCPR</w:t>
      </w:r>
      <w:r w:rsidR="001B6B4A">
        <w:rPr>
          <w:sz w:val="24"/>
          <w:szCs w:val="24"/>
          <w:lang w:val="en-GB"/>
        </w:rPr>
        <w:fldChar w:fldCharType="begin"/>
      </w:r>
      <w:r w:rsidR="001B6B4A">
        <w:instrText xml:space="preserve"> TA \s "ICCPR" </w:instrText>
      </w:r>
      <w:r w:rsidR="001B6B4A">
        <w:rPr>
          <w:sz w:val="24"/>
          <w:szCs w:val="24"/>
          <w:lang w:val="en-GB"/>
        </w:rPr>
        <w:fldChar w:fldCharType="end"/>
      </w:r>
      <w:r w:rsidRPr="00B4247C">
        <w:rPr>
          <w:sz w:val="24"/>
          <w:szCs w:val="24"/>
          <w:lang w:val="en-GB"/>
        </w:rPr>
        <w:t>, Art.2(1).</w:t>
      </w:r>
    </w:p>
  </w:footnote>
  <w:footnote w:id="162">
    <w:p w14:paraId="017DA730" w14:textId="507EE85E" w:rsidR="00B40BB9" w:rsidRPr="00D641D9" w:rsidRDefault="00B40BB9" w:rsidP="008B28E0">
      <w:pPr>
        <w:pStyle w:val="FootnoteText"/>
        <w:jc w:val="left"/>
        <w:rPr>
          <w:i/>
          <w:sz w:val="24"/>
          <w:szCs w:val="24"/>
        </w:rPr>
      </w:pPr>
      <w:r w:rsidRPr="00B4247C">
        <w:rPr>
          <w:rStyle w:val="FootnoteReference"/>
          <w:sz w:val="24"/>
          <w:szCs w:val="24"/>
        </w:rPr>
        <w:footnoteRef/>
      </w:r>
      <w:r w:rsidRPr="00B4247C">
        <w:rPr>
          <w:sz w:val="24"/>
          <w:szCs w:val="24"/>
        </w:rPr>
        <w:t xml:space="preserve"> </w:t>
      </w:r>
      <w:r w:rsidRPr="00B4247C">
        <w:rPr>
          <w:i/>
          <w:sz w:val="24"/>
          <w:szCs w:val="24"/>
        </w:rPr>
        <w:t>Wall</w:t>
      </w:r>
      <w:r w:rsidR="00A85D11">
        <w:rPr>
          <w:i/>
          <w:sz w:val="24"/>
          <w:szCs w:val="24"/>
        </w:rPr>
        <w:fldChar w:fldCharType="begin"/>
      </w:r>
      <w:r w:rsidR="00A85D11">
        <w:instrText xml:space="preserve"> TA \s "Wall" </w:instrText>
      </w:r>
      <w:r w:rsidR="00A85D11">
        <w:rPr>
          <w:i/>
          <w:sz w:val="24"/>
          <w:szCs w:val="24"/>
        </w:rPr>
        <w:fldChar w:fldCharType="end"/>
      </w:r>
      <w:r w:rsidRPr="00B4247C">
        <w:rPr>
          <w:sz w:val="24"/>
          <w:szCs w:val="24"/>
        </w:rPr>
        <w:t>, ¶112</w:t>
      </w:r>
      <w:r w:rsidR="00F7057C">
        <w:rPr>
          <w:sz w:val="24"/>
          <w:szCs w:val="24"/>
        </w:rPr>
        <w:t xml:space="preserve">; </w:t>
      </w:r>
      <w:r w:rsidR="00F7057C">
        <w:rPr>
          <w:i/>
          <w:iCs/>
          <w:sz w:val="24"/>
          <w:szCs w:val="24"/>
        </w:rPr>
        <w:t>Al-</w:t>
      </w:r>
      <w:proofErr w:type="spellStart"/>
      <w:r w:rsidR="00F7057C">
        <w:rPr>
          <w:i/>
          <w:iCs/>
          <w:sz w:val="24"/>
          <w:szCs w:val="24"/>
        </w:rPr>
        <w:t>Skeini</w:t>
      </w:r>
      <w:proofErr w:type="spellEnd"/>
      <w:r w:rsidR="00D641D9">
        <w:rPr>
          <w:i/>
          <w:iCs/>
          <w:sz w:val="24"/>
          <w:szCs w:val="24"/>
        </w:rPr>
        <w:t xml:space="preserve"> v. U.K.</w:t>
      </w:r>
      <w:r w:rsidR="00B535F6">
        <w:rPr>
          <w:sz w:val="24"/>
          <w:szCs w:val="24"/>
        </w:rPr>
        <w:t>,</w:t>
      </w:r>
      <w:r w:rsidR="00E54EC6">
        <w:rPr>
          <w:sz w:val="24"/>
          <w:szCs w:val="24"/>
        </w:rPr>
        <w:t xml:space="preserve"> No.</w:t>
      </w:r>
      <w:r w:rsidR="00E037E4">
        <w:rPr>
          <w:sz w:val="24"/>
          <w:szCs w:val="24"/>
        </w:rPr>
        <w:t>55</w:t>
      </w:r>
      <w:r w:rsidR="00A85D11">
        <w:rPr>
          <w:sz w:val="24"/>
          <w:szCs w:val="24"/>
        </w:rPr>
        <w:t>721/07, Judgment, ECtHR,</w:t>
      </w:r>
      <w:r w:rsidR="00B535F6">
        <w:rPr>
          <w:sz w:val="24"/>
          <w:szCs w:val="24"/>
        </w:rPr>
        <w:t xml:space="preserve"> ¶138</w:t>
      </w:r>
      <w:r w:rsidR="00A85D11">
        <w:rPr>
          <w:sz w:val="24"/>
          <w:szCs w:val="24"/>
        </w:rPr>
        <w:t xml:space="preserve"> (2011)</w:t>
      </w:r>
      <w:r w:rsidR="00A85D11">
        <w:rPr>
          <w:sz w:val="24"/>
          <w:szCs w:val="24"/>
        </w:rPr>
        <w:fldChar w:fldCharType="begin"/>
      </w:r>
      <w:r w:rsidR="00A85D11">
        <w:instrText xml:space="preserve"> TA \l "</w:instrText>
      </w:r>
      <w:r w:rsidR="00A85D11" w:rsidRPr="0075126E">
        <w:rPr>
          <w:i/>
          <w:iCs/>
          <w:sz w:val="24"/>
          <w:szCs w:val="24"/>
        </w:rPr>
        <w:instrText>Al-</w:instrText>
      </w:r>
      <w:proofErr w:type="spellStart"/>
      <w:r w:rsidR="00A85D11" w:rsidRPr="0075126E">
        <w:rPr>
          <w:i/>
          <w:iCs/>
          <w:sz w:val="24"/>
          <w:szCs w:val="24"/>
        </w:rPr>
        <w:instrText>Skeini</w:instrText>
      </w:r>
      <w:proofErr w:type="spellEnd"/>
      <w:r w:rsidR="00A85D11" w:rsidRPr="0075126E">
        <w:rPr>
          <w:i/>
          <w:iCs/>
          <w:sz w:val="24"/>
          <w:szCs w:val="24"/>
        </w:rPr>
        <w:instrText xml:space="preserve"> v. U.K.</w:instrText>
      </w:r>
      <w:r w:rsidR="00A85D11" w:rsidRPr="0075126E">
        <w:rPr>
          <w:sz w:val="24"/>
          <w:szCs w:val="24"/>
        </w:rPr>
        <w:instrText>, No.55721/07, Judgment, ECtHR (2011)</w:instrText>
      </w:r>
      <w:r w:rsidR="00A85D11">
        <w:instrText>" \s "Al-</w:instrText>
      </w:r>
      <w:proofErr w:type="spellStart"/>
      <w:r w:rsidR="00A85D11">
        <w:instrText>Skeini</w:instrText>
      </w:r>
      <w:proofErr w:type="spellEnd"/>
      <w:r w:rsidR="00A85D11">
        <w:instrText xml:space="preserve">" \c 3 </w:instrText>
      </w:r>
      <w:r w:rsidR="00A85D11">
        <w:rPr>
          <w:sz w:val="24"/>
          <w:szCs w:val="24"/>
        </w:rPr>
        <w:fldChar w:fldCharType="end"/>
      </w:r>
      <w:r w:rsidR="00A957CD">
        <w:rPr>
          <w:sz w:val="24"/>
          <w:szCs w:val="24"/>
        </w:rPr>
        <w:t>.</w:t>
      </w:r>
    </w:p>
  </w:footnote>
  <w:footnote w:id="163">
    <w:p w14:paraId="4C837B75" w14:textId="164513C7" w:rsidR="00B40BB9" w:rsidRPr="008B2D6E" w:rsidRDefault="00B40BB9" w:rsidP="008B28E0">
      <w:pPr>
        <w:pStyle w:val="FootnoteText"/>
        <w:jc w:val="left"/>
        <w:rPr>
          <w:i/>
          <w:sz w:val="24"/>
          <w:szCs w:val="24"/>
          <w:lang w:val="en-GB"/>
        </w:rPr>
      </w:pPr>
      <w:r w:rsidRPr="00B4247C">
        <w:rPr>
          <w:rStyle w:val="FootnoteReference"/>
          <w:sz w:val="24"/>
          <w:szCs w:val="24"/>
        </w:rPr>
        <w:footnoteRef/>
      </w:r>
      <w:r w:rsidRPr="00B4247C">
        <w:rPr>
          <w:sz w:val="24"/>
          <w:szCs w:val="24"/>
        </w:rPr>
        <w:t xml:space="preserve"> </w:t>
      </w:r>
      <w:r w:rsidRPr="00B4247C">
        <w:rPr>
          <w:i/>
          <w:sz w:val="24"/>
          <w:szCs w:val="24"/>
        </w:rPr>
        <w:t xml:space="preserve">Georgia v. Russia </w:t>
      </w:r>
      <w:r w:rsidRPr="00B4247C">
        <w:rPr>
          <w:sz w:val="24"/>
          <w:szCs w:val="24"/>
        </w:rPr>
        <w:t xml:space="preserve">(II), No.38263/08, Judgment, </w:t>
      </w:r>
      <w:r w:rsidR="006856AE">
        <w:rPr>
          <w:sz w:val="24"/>
          <w:szCs w:val="24"/>
        </w:rPr>
        <w:t>ECtHR</w:t>
      </w:r>
      <w:r w:rsidRPr="00B4247C">
        <w:rPr>
          <w:sz w:val="24"/>
          <w:szCs w:val="24"/>
        </w:rPr>
        <w:t>, ¶81 (2021</w:t>
      </w:r>
      <w:r w:rsidR="00A45816" w:rsidRPr="00B4247C">
        <w:rPr>
          <w:sz w:val="24"/>
          <w:szCs w:val="24"/>
        </w:rPr>
        <w:t>)</w:t>
      </w:r>
      <w:r w:rsidR="00A85D11">
        <w:rPr>
          <w:sz w:val="24"/>
          <w:szCs w:val="24"/>
        </w:rPr>
        <w:fldChar w:fldCharType="begin"/>
      </w:r>
      <w:r w:rsidR="00A85D11">
        <w:instrText xml:space="preserve"> TA \l "</w:instrText>
      </w:r>
      <w:r w:rsidR="00A85D11" w:rsidRPr="0075126E">
        <w:rPr>
          <w:i/>
          <w:sz w:val="24"/>
          <w:szCs w:val="24"/>
        </w:rPr>
        <w:instrText xml:space="preserve">Georgia v. Russia </w:instrText>
      </w:r>
      <w:r w:rsidR="00A85D11" w:rsidRPr="0075126E">
        <w:rPr>
          <w:sz w:val="24"/>
          <w:szCs w:val="24"/>
        </w:rPr>
        <w:instrText>(II), No.38263/08, Judgment, ECtHR (2021)</w:instrText>
      </w:r>
      <w:r w:rsidR="00A85D11">
        <w:instrText xml:space="preserve">" \s "Georgia v. Russia (II)" \c 3 </w:instrText>
      </w:r>
      <w:r w:rsidR="00A85D11">
        <w:rPr>
          <w:sz w:val="24"/>
          <w:szCs w:val="24"/>
        </w:rPr>
        <w:fldChar w:fldCharType="end"/>
      </w:r>
      <w:r w:rsidR="00A45816" w:rsidRPr="00B4247C">
        <w:rPr>
          <w:sz w:val="24"/>
          <w:szCs w:val="24"/>
        </w:rPr>
        <w:t xml:space="preserve">; </w:t>
      </w:r>
      <w:r w:rsidR="00A45816" w:rsidRPr="00B4247C">
        <w:rPr>
          <w:i/>
          <w:sz w:val="24"/>
          <w:szCs w:val="24"/>
        </w:rPr>
        <w:t xml:space="preserve">Sergio </w:t>
      </w:r>
      <w:proofErr w:type="spellStart"/>
      <w:r w:rsidR="00A45816" w:rsidRPr="00B4247C">
        <w:rPr>
          <w:i/>
          <w:sz w:val="24"/>
          <w:szCs w:val="24"/>
        </w:rPr>
        <w:t>Euben</w:t>
      </w:r>
      <w:proofErr w:type="spellEnd"/>
      <w:r w:rsidR="00A45816" w:rsidRPr="00B4247C">
        <w:rPr>
          <w:i/>
          <w:sz w:val="24"/>
          <w:szCs w:val="24"/>
        </w:rPr>
        <w:t xml:space="preserve"> Lopez Burgos v. Uruguay</w:t>
      </w:r>
      <w:r w:rsidR="00A45816" w:rsidRPr="00B4247C">
        <w:rPr>
          <w:sz w:val="24"/>
          <w:szCs w:val="24"/>
        </w:rPr>
        <w:t>, R.12/52, HRC, A/36/40, ¶12.3 (1981)</w:t>
      </w:r>
      <w:r w:rsidR="00A85D11">
        <w:rPr>
          <w:sz w:val="24"/>
          <w:szCs w:val="24"/>
        </w:rPr>
        <w:fldChar w:fldCharType="begin"/>
      </w:r>
      <w:r w:rsidR="00A85D11">
        <w:instrText xml:space="preserve"> TA \l "</w:instrText>
      </w:r>
      <w:r w:rsidR="00A85D11" w:rsidRPr="0075126E">
        <w:rPr>
          <w:i/>
          <w:sz w:val="24"/>
          <w:szCs w:val="24"/>
        </w:rPr>
        <w:instrText xml:space="preserve">Sergio </w:instrText>
      </w:r>
      <w:proofErr w:type="spellStart"/>
      <w:r w:rsidR="00A85D11" w:rsidRPr="0075126E">
        <w:rPr>
          <w:i/>
          <w:sz w:val="24"/>
          <w:szCs w:val="24"/>
        </w:rPr>
        <w:instrText>Euben</w:instrText>
      </w:r>
      <w:proofErr w:type="spellEnd"/>
      <w:r w:rsidR="00A85D11" w:rsidRPr="0075126E">
        <w:rPr>
          <w:i/>
          <w:sz w:val="24"/>
          <w:szCs w:val="24"/>
        </w:rPr>
        <w:instrText xml:space="preserve"> Lopez Burgos v. Uruguay</w:instrText>
      </w:r>
      <w:r w:rsidR="00A85D11" w:rsidRPr="0075126E">
        <w:rPr>
          <w:sz w:val="24"/>
          <w:szCs w:val="24"/>
        </w:rPr>
        <w:instrText>, R.12/52, HRC, A/36/40 (1981)</w:instrText>
      </w:r>
      <w:r w:rsidR="00A85D11">
        <w:instrText xml:space="preserve">" \s "Lopez Burgos v. Uruguay" \c 3 </w:instrText>
      </w:r>
      <w:r w:rsidR="00A85D11">
        <w:rPr>
          <w:sz w:val="24"/>
          <w:szCs w:val="24"/>
        </w:rPr>
        <w:fldChar w:fldCharType="end"/>
      </w:r>
      <w:r w:rsidR="00066805">
        <w:rPr>
          <w:sz w:val="24"/>
          <w:szCs w:val="24"/>
        </w:rPr>
        <w:t>.</w:t>
      </w:r>
    </w:p>
  </w:footnote>
  <w:footnote w:id="164">
    <w:p w14:paraId="6DF8FA4C" w14:textId="54354135" w:rsidR="008A57F0" w:rsidRPr="00AB3D09" w:rsidRDefault="008A57F0" w:rsidP="008A57F0">
      <w:pPr>
        <w:pStyle w:val="FootnoteText"/>
      </w:pPr>
      <w:r>
        <w:rPr>
          <w:rStyle w:val="FootnoteReference"/>
        </w:rPr>
        <w:footnoteRef/>
      </w:r>
      <w:r>
        <w:rPr>
          <w:sz w:val="24"/>
          <w:szCs w:val="24"/>
        </w:rPr>
        <w:t xml:space="preserve"> </w:t>
      </w:r>
      <w:r w:rsidRPr="00EB1A6D">
        <w:rPr>
          <w:i/>
          <w:iCs/>
          <w:sz w:val="24"/>
          <w:szCs w:val="24"/>
        </w:rPr>
        <w:t>Mohammed</w:t>
      </w:r>
      <w:r>
        <w:rPr>
          <w:i/>
          <w:iCs/>
          <w:sz w:val="24"/>
          <w:szCs w:val="24"/>
        </w:rPr>
        <w:t xml:space="preserve"> </w:t>
      </w:r>
      <w:r w:rsidRPr="00EB1A6D">
        <w:rPr>
          <w:i/>
          <w:iCs/>
          <w:sz w:val="24"/>
          <w:szCs w:val="24"/>
        </w:rPr>
        <w:t>Abdullah Saleh Al-</w:t>
      </w:r>
      <w:proofErr w:type="spellStart"/>
      <w:r w:rsidRPr="00EB1A6D">
        <w:rPr>
          <w:i/>
          <w:iCs/>
          <w:sz w:val="24"/>
          <w:szCs w:val="24"/>
        </w:rPr>
        <w:t>Asad</w:t>
      </w:r>
      <w:proofErr w:type="spellEnd"/>
      <w:r w:rsidRPr="00EB1A6D">
        <w:rPr>
          <w:sz w:val="24"/>
          <w:szCs w:val="24"/>
        </w:rPr>
        <w:t xml:space="preserve"> </w:t>
      </w:r>
      <w:r w:rsidRPr="008F673F">
        <w:rPr>
          <w:i/>
          <w:iCs/>
          <w:sz w:val="24"/>
          <w:szCs w:val="24"/>
        </w:rPr>
        <w:t>v Djibouti</w:t>
      </w:r>
      <w:r>
        <w:rPr>
          <w:sz w:val="24"/>
          <w:szCs w:val="24"/>
        </w:rPr>
        <w:t xml:space="preserve">, Communication 383/10, </w:t>
      </w:r>
      <w:r w:rsidR="006856AE">
        <w:rPr>
          <w:sz w:val="24"/>
          <w:szCs w:val="24"/>
        </w:rPr>
        <w:t>ACHPR,</w:t>
      </w:r>
      <w:r>
        <w:rPr>
          <w:sz w:val="24"/>
          <w:szCs w:val="24"/>
        </w:rPr>
        <w:t xml:space="preserve"> ¶134.</w:t>
      </w:r>
      <w:r w:rsidRPr="00EB1A6D">
        <w:rPr>
          <w:sz w:val="24"/>
          <w:szCs w:val="24"/>
        </w:rPr>
        <w:t xml:space="preserve"> </w:t>
      </w:r>
      <w:r>
        <w:rPr>
          <w:sz w:val="24"/>
          <w:szCs w:val="24"/>
        </w:rPr>
        <w:t>(</w:t>
      </w:r>
      <w:r w:rsidRPr="00EB1A6D">
        <w:rPr>
          <w:sz w:val="24"/>
          <w:szCs w:val="24"/>
        </w:rPr>
        <w:t>2014</w:t>
      </w:r>
      <w:r>
        <w:rPr>
          <w:sz w:val="24"/>
          <w:szCs w:val="24"/>
        </w:rPr>
        <w:t>)</w:t>
      </w:r>
      <w:r w:rsidR="00A85D11">
        <w:rPr>
          <w:sz w:val="24"/>
          <w:szCs w:val="24"/>
        </w:rPr>
        <w:fldChar w:fldCharType="begin"/>
      </w:r>
      <w:r w:rsidR="00A85D11">
        <w:instrText xml:space="preserve"> TA \l "</w:instrText>
      </w:r>
      <w:r w:rsidR="00A85D11" w:rsidRPr="0075126E">
        <w:rPr>
          <w:i/>
          <w:iCs/>
          <w:sz w:val="24"/>
          <w:szCs w:val="24"/>
        </w:rPr>
        <w:instrText>Mohammed Abdullah Saleh Al-</w:instrText>
      </w:r>
      <w:proofErr w:type="spellStart"/>
      <w:r w:rsidR="00A85D11" w:rsidRPr="0075126E">
        <w:rPr>
          <w:i/>
          <w:iCs/>
          <w:sz w:val="24"/>
          <w:szCs w:val="24"/>
        </w:rPr>
        <w:instrText>Asad</w:instrText>
      </w:r>
      <w:proofErr w:type="spellEnd"/>
      <w:r w:rsidR="00A85D11" w:rsidRPr="0075126E">
        <w:rPr>
          <w:sz w:val="24"/>
          <w:szCs w:val="24"/>
        </w:rPr>
        <w:instrText xml:space="preserve"> </w:instrText>
      </w:r>
      <w:r w:rsidR="00A85D11" w:rsidRPr="0075126E">
        <w:rPr>
          <w:i/>
          <w:iCs/>
          <w:sz w:val="24"/>
          <w:szCs w:val="24"/>
        </w:rPr>
        <w:instrText>v Djibouti</w:instrText>
      </w:r>
      <w:r w:rsidR="00A85D11" w:rsidRPr="0075126E">
        <w:rPr>
          <w:sz w:val="24"/>
          <w:szCs w:val="24"/>
        </w:rPr>
        <w:instrText>, Communication 383/10, ACHPR (2014)</w:instrText>
      </w:r>
      <w:r w:rsidR="00A85D11">
        <w:instrText>" \s "Al-</w:instrText>
      </w:r>
      <w:proofErr w:type="spellStart"/>
      <w:r w:rsidR="00A85D11">
        <w:instrText>Asad</w:instrText>
      </w:r>
      <w:proofErr w:type="spellEnd"/>
      <w:r w:rsidR="00A85D11">
        <w:instrText xml:space="preserve">" \c 3 </w:instrText>
      </w:r>
      <w:r w:rsidR="00A85D11">
        <w:rPr>
          <w:sz w:val="24"/>
          <w:szCs w:val="24"/>
        </w:rPr>
        <w:fldChar w:fldCharType="end"/>
      </w:r>
      <w:r w:rsidR="00AB3D09">
        <w:rPr>
          <w:sz w:val="24"/>
          <w:szCs w:val="24"/>
        </w:rPr>
        <w:t xml:space="preserve"> [“</w:t>
      </w:r>
      <w:r w:rsidR="00AB3D09">
        <w:rPr>
          <w:b/>
          <w:bCs/>
          <w:i/>
          <w:iCs/>
          <w:sz w:val="24"/>
          <w:szCs w:val="24"/>
        </w:rPr>
        <w:t>Al</w:t>
      </w:r>
      <w:r w:rsidR="007B7439">
        <w:rPr>
          <w:b/>
          <w:bCs/>
          <w:i/>
          <w:iCs/>
          <w:sz w:val="24"/>
          <w:szCs w:val="24"/>
        </w:rPr>
        <w:t>-</w:t>
      </w:r>
      <w:proofErr w:type="spellStart"/>
      <w:r w:rsidR="00AB3D09">
        <w:rPr>
          <w:b/>
          <w:bCs/>
          <w:i/>
          <w:iCs/>
          <w:sz w:val="24"/>
          <w:szCs w:val="24"/>
        </w:rPr>
        <w:t>Asad</w:t>
      </w:r>
      <w:proofErr w:type="spellEnd"/>
      <w:r w:rsidR="00AB3D09">
        <w:rPr>
          <w:sz w:val="24"/>
          <w:szCs w:val="24"/>
        </w:rPr>
        <w:t>”].</w:t>
      </w:r>
    </w:p>
  </w:footnote>
  <w:footnote w:id="165">
    <w:p w14:paraId="33FD2CB8" w14:textId="4492B849" w:rsidR="00337BE2" w:rsidRPr="00337BE2" w:rsidRDefault="00337BE2">
      <w:pPr>
        <w:pStyle w:val="FootnoteText"/>
        <w:rPr>
          <w:sz w:val="24"/>
          <w:szCs w:val="24"/>
        </w:rPr>
      </w:pPr>
      <w:r>
        <w:rPr>
          <w:rStyle w:val="FootnoteReference"/>
        </w:rPr>
        <w:footnoteRef/>
      </w:r>
      <w:r>
        <w:t xml:space="preserve"> </w:t>
      </w:r>
      <w:r w:rsidRPr="00EE2F81">
        <w:rPr>
          <w:smallCaps/>
          <w:sz w:val="24"/>
          <w:szCs w:val="24"/>
        </w:rPr>
        <w:t xml:space="preserve">Marko </w:t>
      </w:r>
      <w:proofErr w:type="spellStart"/>
      <w:r w:rsidRPr="00EE2F81">
        <w:rPr>
          <w:smallCaps/>
          <w:sz w:val="24"/>
          <w:szCs w:val="24"/>
        </w:rPr>
        <w:t>Milanović</w:t>
      </w:r>
      <w:proofErr w:type="spellEnd"/>
      <w:r w:rsidR="00554D87" w:rsidRPr="00EE2F81">
        <w:rPr>
          <w:smallCaps/>
          <w:sz w:val="24"/>
          <w:szCs w:val="24"/>
        </w:rPr>
        <w:t xml:space="preserve">, </w:t>
      </w:r>
      <w:r w:rsidR="005D39A9" w:rsidRPr="00EE2F81">
        <w:rPr>
          <w:smallCaps/>
          <w:sz w:val="24"/>
          <w:szCs w:val="24"/>
        </w:rPr>
        <w:t>Extraterritorial Application of Human Rights Treaties</w:t>
      </w:r>
      <w:r w:rsidR="005D39A9">
        <w:rPr>
          <w:sz w:val="24"/>
          <w:szCs w:val="24"/>
        </w:rPr>
        <w:t xml:space="preserve"> </w:t>
      </w:r>
      <w:r w:rsidR="00EE276C">
        <w:rPr>
          <w:sz w:val="24"/>
          <w:szCs w:val="24"/>
        </w:rPr>
        <w:t>134</w:t>
      </w:r>
      <w:r w:rsidR="003E2602">
        <w:rPr>
          <w:sz w:val="24"/>
          <w:szCs w:val="24"/>
        </w:rPr>
        <w:t xml:space="preserve"> (</w:t>
      </w:r>
      <w:r w:rsidR="00B504A0">
        <w:rPr>
          <w:sz w:val="24"/>
          <w:szCs w:val="24"/>
        </w:rPr>
        <w:t>2011</w:t>
      </w:r>
      <w:r w:rsidR="003E2602">
        <w:rPr>
          <w:sz w:val="24"/>
          <w:szCs w:val="24"/>
        </w:rPr>
        <w:t>)</w:t>
      </w:r>
      <w:r w:rsidR="00A85D11">
        <w:rPr>
          <w:sz w:val="24"/>
          <w:szCs w:val="24"/>
        </w:rPr>
        <w:fldChar w:fldCharType="begin"/>
      </w:r>
      <w:r w:rsidR="00A85D11">
        <w:instrText xml:space="preserve"> TA \l "</w:instrText>
      </w:r>
      <w:r w:rsidR="00A85D11" w:rsidRPr="0075126E">
        <w:rPr>
          <w:smallCaps/>
          <w:sz w:val="24"/>
          <w:szCs w:val="24"/>
        </w:rPr>
        <w:instrText xml:space="preserve">Marko </w:instrText>
      </w:r>
      <w:proofErr w:type="spellStart"/>
      <w:r w:rsidR="00A85D11" w:rsidRPr="0075126E">
        <w:rPr>
          <w:smallCaps/>
          <w:sz w:val="24"/>
          <w:szCs w:val="24"/>
        </w:rPr>
        <w:instrText>Milanović</w:instrText>
      </w:r>
      <w:proofErr w:type="spellEnd"/>
      <w:r w:rsidR="00A85D11" w:rsidRPr="0075126E">
        <w:rPr>
          <w:smallCaps/>
          <w:sz w:val="24"/>
          <w:szCs w:val="24"/>
        </w:rPr>
        <w:instrText>, Extraterritorial Application of Human Rights Treaties</w:instrText>
      </w:r>
      <w:r w:rsidR="00A85D11" w:rsidRPr="0075126E">
        <w:rPr>
          <w:sz w:val="24"/>
          <w:szCs w:val="24"/>
        </w:rPr>
        <w:instrText xml:space="preserve"> (2011)</w:instrText>
      </w:r>
      <w:r w:rsidR="00A85D11">
        <w:instrText xml:space="preserve">" \s "Marko </w:instrText>
      </w:r>
      <w:proofErr w:type="spellStart"/>
      <w:r w:rsidR="00A85D11">
        <w:instrText>Milanović</w:instrText>
      </w:r>
      <w:proofErr w:type="spellEnd"/>
      <w:r w:rsidR="00A85D11">
        <w:instrText xml:space="preserve">, Extraterritorial Application of Human Rights Treaties" \c 7 </w:instrText>
      </w:r>
      <w:r w:rsidR="00A85D11">
        <w:rPr>
          <w:sz w:val="24"/>
          <w:szCs w:val="24"/>
        </w:rPr>
        <w:fldChar w:fldCharType="end"/>
      </w:r>
      <w:r w:rsidR="003E2602">
        <w:rPr>
          <w:sz w:val="24"/>
          <w:szCs w:val="24"/>
        </w:rPr>
        <w:t>.</w:t>
      </w:r>
    </w:p>
  </w:footnote>
  <w:footnote w:id="166">
    <w:p w14:paraId="5765FC5B" w14:textId="31673809" w:rsidR="005A0774" w:rsidRPr="00A04ECF" w:rsidRDefault="005A0774" w:rsidP="005A0774">
      <w:pPr>
        <w:pStyle w:val="FootnoteText"/>
      </w:pPr>
      <w:r>
        <w:rPr>
          <w:rStyle w:val="FootnoteReference"/>
        </w:rPr>
        <w:footnoteRef/>
      </w:r>
      <w:r>
        <w:t xml:space="preserve"> </w:t>
      </w:r>
      <w:r>
        <w:rPr>
          <w:i/>
          <w:iCs/>
          <w:sz w:val="24"/>
          <w:szCs w:val="24"/>
        </w:rPr>
        <w:t>A</w:t>
      </w:r>
      <w:r w:rsidRPr="00F12F11">
        <w:rPr>
          <w:i/>
          <w:iCs/>
          <w:sz w:val="24"/>
          <w:szCs w:val="24"/>
        </w:rPr>
        <w:t>.</w:t>
      </w:r>
      <w:r>
        <w:rPr>
          <w:i/>
          <w:iCs/>
          <w:sz w:val="24"/>
          <w:szCs w:val="24"/>
        </w:rPr>
        <w:t>S.</w:t>
      </w:r>
      <w:r w:rsidRPr="00F12F11">
        <w:rPr>
          <w:i/>
          <w:iCs/>
          <w:sz w:val="24"/>
          <w:szCs w:val="24"/>
        </w:rPr>
        <w:t xml:space="preserve"> and others v. Italy</w:t>
      </w:r>
      <w:r w:rsidRPr="00F12F11">
        <w:rPr>
          <w:sz w:val="24"/>
          <w:szCs w:val="24"/>
        </w:rPr>
        <w:t>, CCPR/C/130/D/3042/2017, HRC, ¶7.8 (2021)</w:t>
      </w:r>
      <w:r w:rsidR="00A85D11">
        <w:rPr>
          <w:sz w:val="24"/>
          <w:szCs w:val="24"/>
        </w:rPr>
        <w:fldChar w:fldCharType="begin"/>
      </w:r>
      <w:r w:rsidR="00A85D11">
        <w:instrText xml:space="preserve"> TA \l "</w:instrText>
      </w:r>
      <w:r w:rsidR="00A85D11" w:rsidRPr="0075126E">
        <w:rPr>
          <w:i/>
          <w:iCs/>
          <w:sz w:val="24"/>
          <w:szCs w:val="24"/>
        </w:rPr>
        <w:instrText>A.S. and others v. Italy</w:instrText>
      </w:r>
      <w:r w:rsidR="00A85D11" w:rsidRPr="0075126E">
        <w:rPr>
          <w:sz w:val="24"/>
          <w:szCs w:val="24"/>
        </w:rPr>
        <w:instrText>, CCPR/C/130/D/3042/2017, HRC (2021)</w:instrText>
      </w:r>
      <w:r w:rsidR="00A85D11">
        <w:instrText xml:space="preserve">" \s "A.S. and others v. Italy" \c 3 </w:instrText>
      </w:r>
      <w:r w:rsidR="00A85D11">
        <w:rPr>
          <w:sz w:val="24"/>
          <w:szCs w:val="24"/>
        </w:rPr>
        <w:fldChar w:fldCharType="end"/>
      </w:r>
      <w:r w:rsidR="00337BE2">
        <w:rPr>
          <w:sz w:val="24"/>
          <w:szCs w:val="24"/>
        </w:rPr>
        <w:t>.</w:t>
      </w:r>
    </w:p>
  </w:footnote>
  <w:footnote w:id="167">
    <w:p w14:paraId="5655E830" w14:textId="1E545B6F" w:rsidR="00EB49C2" w:rsidRDefault="00EB49C2" w:rsidP="00EB49C2">
      <w:pPr>
        <w:pStyle w:val="FootnoteText"/>
      </w:pPr>
      <w:r>
        <w:rPr>
          <w:rStyle w:val="FootnoteReference"/>
        </w:rPr>
        <w:footnoteRef/>
      </w:r>
      <w:r>
        <w:t xml:space="preserve"> </w:t>
      </w:r>
      <w:r w:rsidRPr="004B391A">
        <w:rPr>
          <w:i/>
          <w:iCs/>
          <w:sz w:val="24"/>
          <w:szCs w:val="24"/>
        </w:rPr>
        <w:t>Application of the International Convention on the Elimination of All Forms of Discrimination</w:t>
      </w:r>
      <w:r>
        <w:rPr>
          <w:i/>
          <w:iCs/>
          <w:sz w:val="24"/>
          <w:szCs w:val="24"/>
        </w:rPr>
        <w:t xml:space="preserve"> </w:t>
      </w:r>
      <w:r>
        <w:rPr>
          <w:sz w:val="24"/>
          <w:szCs w:val="24"/>
        </w:rPr>
        <w:t>(Qatar v. U.A.E.)</w:t>
      </w:r>
      <w:r w:rsidRPr="004B391A">
        <w:rPr>
          <w:sz w:val="24"/>
          <w:szCs w:val="24"/>
        </w:rPr>
        <w:t>, 2021 I.C.J. 172</w:t>
      </w:r>
      <w:r w:rsidR="00A85D11">
        <w:rPr>
          <w:sz w:val="24"/>
          <w:szCs w:val="24"/>
        </w:rPr>
        <w:fldChar w:fldCharType="begin"/>
      </w:r>
      <w:r w:rsidR="00A85D11">
        <w:instrText xml:space="preserve"> TA \l "</w:instrText>
      </w:r>
      <w:r w:rsidR="00A85D11" w:rsidRPr="0075126E">
        <w:rPr>
          <w:i/>
          <w:iCs/>
          <w:sz w:val="24"/>
          <w:szCs w:val="24"/>
        </w:rPr>
        <w:instrText xml:space="preserve">Application of the International Convention on the Elimination of All Forms of Discrimination </w:instrText>
      </w:r>
      <w:r w:rsidR="00A85D11" w:rsidRPr="0075126E">
        <w:rPr>
          <w:sz w:val="24"/>
          <w:szCs w:val="24"/>
        </w:rPr>
        <w:instrText>(Qatar v. U.A.E.), 2021 I.C.J. 172</w:instrText>
      </w:r>
      <w:r w:rsidR="00A85D11">
        <w:instrText xml:space="preserve">" \s "Qatar v. UAE" \c 2 </w:instrText>
      </w:r>
      <w:r w:rsidR="00A85D11">
        <w:rPr>
          <w:sz w:val="24"/>
          <w:szCs w:val="24"/>
        </w:rPr>
        <w:fldChar w:fldCharType="end"/>
      </w:r>
      <w:r w:rsidR="00205286">
        <w:rPr>
          <w:sz w:val="24"/>
          <w:szCs w:val="24"/>
        </w:rPr>
        <w:t>,</w:t>
      </w:r>
      <w:r w:rsidRPr="004B391A">
        <w:rPr>
          <w:sz w:val="24"/>
          <w:szCs w:val="24"/>
        </w:rPr>
        <w:t xml:space="preserve"> ¶101</w:t>
      </w:r>
      <w:r>
        <w:rPr>
          <w:sz w:val="24"/>
          <w:szCs w:val="24"/>
        </w:rPr>
        <w:t>.</w:t>
      </w:r>
    </w:p>
  </w:footnote>
  <w:footnote w:id="168">
    <w:p w14:paraId="17063C95" w14:textId="5943EA74" w:rsidR="00DD4EB2" w:rsidRPr="00F30D52" w:rsidRDefault="00DD4EB2" w:rsidP="00DD4EB2">
      <w:pPr>
        <w:pStyle w:val="FootnoteText"/>
        <w:rPr>
          <w:sz w:val="24"/>
          <w:szCs w:val="24"/>
        </w:rPr>
      </w:pPr>
      <w:r w:rsidRPr="00F30D52">
        <w:rPr>
          <w:rStyle w:val="FootnoteReference"/>
          <w:sz w:val="24"/>
          <w:szCs w:val="24"/>
        </w:rPr>
        <w:footnoteRef/>
      </w:r>
      <w:r w:rsidR="007B7439">
        <w:rPr>
          <w:i/>
          <w:iCs/>
          <w:sz w:val="24"/>
          <w:szCs w:val="24"/>
        </w:rPr>
        <w:t>Al-</w:t>
      </w:r>
      <w:proofErr w:type="spellStart"/>
      <w:r w:rsidR="007B7439">
        <w:rPr>
          <w:i/>
          <w:iCs/>
          <w:sz w:val="24"/>
          <w:szCs w:val="24"/>
        </w:rPr>
        <w:t>Asad</w:t>
      </w:r>
      <w:proofErr w:type="spellEnd"/>
      <w:r w:rsidR="00A85D11">
        <w:rPr>
          <w:i/>
          <w:iCs/>
          <w:sz w:val="24"/>
          <w:szCs w:val="24"/>
        </w:rPr>
        <w:fldChar w:fldCharType="begin"/>
      </w:r>
      <w:r w:rsidR="00A85D11">
        <w:instrText xml:space="preserve"> TA \s "Al-</w:instrText>
      </w:r>
      <w:proofErr w:type="spellStart"/>
      <w:r w:rsidR="00A85D11">
        <w:instrText>Asad</w:instrText>
      </w:r>
      <w:proofErr w:type="spellEnd"/>
      <w:r w:rsidR="00A85D11">
        <w:instrText xml:space="preserve">" </w:instrText>
      </w:r>
      <w:r w:rsidR="00A85D11">
        <w:rPr>
          <w:i/>
          <w:iCs/>
          <w:sz w:val="24"/>
          <w:szCs w:val="24"/>
        </w:rPr>
        <w:fldChar w:fldCharType="end"/>
      </w:r>
      <w:r w:rsidR="007B7439">
        <w:rPr>
          <w:sz w:val="24"/>
          <w:szCs w:val="24"/>
        </w:rPr>
        <w:t>, ¶134</w:t>
      </w:r>
      <w:r w:rsidR="002D39AD">
        <w:rPr>
          <w:sz w:val="24"/>
          <w:szCs w:val="24"/>
        </w:rPr>
        <w:t xml:space="preserve">. </w:t>
      </w:r>
      <w:r w:rsidR="009D4489">
        <w:rPr>
          <w:i/>
          <w:iCs/>
          <w:sz w:val="24"/>
          <w:szCs w:val="24"/>
        </w:rPr>
        <w:t xml:space="preserve">See also </w:t>
      </w:r>
      <w:r w:rsidRPr="00F30D52">
        <w:rPr>
          <w:i/>
          <w:iCs/>
          <w:sz w:val="24"/>
          <w:szCs w:val="24"/>
        </w:rPr>
        <w:t>Wall</w:t>
      </w:r>
      <w:r w:rsidR="00A85D11">
        <w:rPr>
          <w:i/>
          <w:iCs/>
          <w:sz w:val="24"/>
          <w:szCs w:val="24"/>
        </w:rPr>
        <w:fldChar w:fldCharType="begin"/>
      </w:r>
      <w:r w:rsidR="00A85D11">
        <w:instrText xml:space="preserve"> TA \s "Wall" </w:instrText>
      </w:r>
      <w:r w:rsidR="00A85D11">
        <w:rPr>
          <w:i/>
          <w:iCs/>
          <w:sz w:val="24"/>
          <w:szCs w:val="24"/>
        </w:rPr>
        <w:fldChar w:fldCharType="end"/>
      </w:r>
      <w:r w:rsidRPr="00F30D52">
        <w:rPr>
          <w:sz w:val="24"/>
          <w:szCs w:val="24"/>
        </w:rPr>
        <w:t>, ¶111.</w:t>
      </w:r>
    </w:p>
  </w:footnote>
  <w:footnote w:id="169">
    <w:p w14:paraId="62C4DC89" w14:textId="77777777" w:rsidR="003854D1" w:rsidRPr="00B4247C" w:rsidRDefault="003854D1"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¶33.</w:t>
      </w:r>
    </w:p>
  </w:footnote>
  <w:footnote w:id="170">
    <w:p w14:paraId="62DF6CE9" w14:textId="177BF627"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AF44D2" w:rsidRPr="00B4247C">
        <w:rPr>
          <w:rStyle w:val="normaltextrun"/>
          <w:i/>
          <w:sz w:val="24"/>
          <w:szCs w:val="24"/>
        </w:rPr>
        <w:t>The Environment and Human Rights</w:t>
      </w:r>
      <w:r w:rsidR="00AF44D2" w:rsidRPr="00B4247C">
        <w:rPr>
          <w:rStyle w:val="normaltextrun"/>
          <w:sz w:val="24"/>
          <w:szCs w:val="24"/>
        </w:rPr>
        <w:t>, OC-23/17, Advisory Opinion</w:t>
      </w:r>
      <w:r w:rsidR="00AF44D2">
        <w:rPr>
          <w:rStyle w:val="normaltextrun"/>
          <w:sz w:val="24"/>
          <w:szCs w:val="24"/>
        </w:rPr>
        <w:t>,</w:t>
      </w:r>
      <w:r w:rsidR="00AF44D2" w:rsidRPr="00B4247C">
        <w:rPr>
          <w:rStyle w:val="normaltextrun"/>
          <w:sz w:val="24"/>
          <w:szCs w:val="24"/>
        </w:rPr>
        <w:t xml:space="preserve"> </w:t>
      </w:r>
      <w:proofErr w:type="spellStart"/>
      <w:r w:rsidR="006856AE">
        <w:rPr>
          <w:rStyle w:val="normaltextrun"/>
          <w:sz w:val="24"/>
          <w:szCs w:val="24"/>
        </w:rPr>
        <w:t>IACtHR</w:t>
      </w:r>
      <w:proofErr w:type="spellEnd"/>
      <w:r w:rsidR="00AF44D2" w:rsidRPr="00B4247C">
        <w:rPr>
          <w:rStyle w:val="normaltextrun"/>
          <w:sz w:val="24"/>
          <w:szCs w:val="24"/>
        </w:rPr>
        <w:t>, ¶101, (2017)</w:t>
      </w:r>
      <w:r w:rsidR="00A85D11">
        <w:rPr>
          <w:rStyle w:val="normaltextrun"/>
          <w:sz w:val="24"/>
          <w:szCs w:val="24"/>
        </w:rPr>
        <w:fldChar w:fldCharType="begin"/>
      </w:r>
      <w:r w:rsidR="00A85D11">
        <w:instrText xml:space="preserve"> TA \l "</w:instrText>
      </w:r>
      <w:r w:rsidR="00A85D11" w:rsidRPr="0075126E">
        <w:rPr>
          <w:rStyle w:val="normaltextrun"/>
          <w:i/>
          <w:sz w:val="24"/>
          <w:szCs w:val="24"/>
        </w:rPr>
        <w:instrText>The Environment and Human Rights</w:instrText>
      </w:r>
      <w:r w:rsidR="00A85D11" w:rsidRPr="0075126E">
        <w:rPr>
          <w:rStyle w:val="normaltextrun"/>
          <w:sz w:val="24"/>
          <w:szCs w:val="24"/>
        </w:rPr>
        <w:instrText xml:space="preserve">, OC-23/17, Advisory Opinion, </w:instrText>
      </w:r>
      <w:proofErr w:type="spellStart"/>
      <w:r w:rsidR="00A85D11" w:rsidRPr="0075126E">
        <w:rPr>
          <w:rStyle w:val="normaltextrun"/>
          <w:sz w:val="24"/>
          <w:szCs w:val="24"/>
        </w:rPr>
        <w:instrText>IACtHR</w:instrText>
      </w:r>
      <w:proofErr w:type="spellEnd"/>
      <w:r w:rsidR="00A85D11" w:rsidRPr="0075126E">
        <w:rPr>
          <w:rStyle w:val="normaltextrun"/>
          <w:sz w:val="24"/>
          <w:szCs w:val="24"/>
        </w:rPr>
        <w:instrText xml:space="preserve"> (2017)</w:instrText>
      </w:r>
      <w:r w:rsidR="00A85D11">
        <w:instrText xml:space="preserve">" \s "Environment and Human Rights" \c 3 </w:instrText>
      </w:r>
      <w:r w:rsidR="00A85D11">
        <w:rPr>
          <w:rStyle w:val="normaltextrun"/>
          <w:sz w:val="24"/>
          <w:szCs w:val="24"/>
        </w:rPr>
        <w:fldChar w:fldCharType="end"/>
      </w:r>
      <w:r w:rsidR="002E2A0C">
        <w:rPr>
          <w:rStyle w:val="normaltextrun"/>
          <w:sz w:val="24"/>
          <w:szCs w:val="24"/>
        </w:rPr>
        <w:t xml:space="preserve"> [“</w:t>
      </w:r>
      <w:r w:rsidR="002E2A0C">
        <w:rPr>
          <w:rStyle w:val="normaltextrun"/>
          <w:b/>
          <w:bCs/>
          <w:i/>
          <w:iCs/>
          <w:sz w:val="24"/>
          <w:szCs w:val="24"/>
        </w:rPr>
        <w:t>Environment and Human Rights</w:t>
      </w:r>
      <w:r w:rsidR="002E2A0C">
        <w:rPr>
          <w:rStyle w:val="normaltextrun"/>
          <w:sz w:val="24"/>
          <w:szCs w:val="24"/>
        </w:rPr>
        <w:t>”]</w:t>
      </w:r>
      <w:r w:rsidR="00AF44D2" w:rsidRPr="00B4247C">
        <w:rPr>
          <w:rStyle w:val="normaltextrun"/>
          <w:sz w:val="24"/>
          <w:szCs w:val="24"/>
        </w:rPr>
        <w:t>.</w:t>
      </w:r>
    </w:p>
  </w:footnote>
  <w:footnote w:id="171">
    <w:p w14:paraId="3062201B" w14:textId="7C628BAA"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CESCR</w:t>
      </w:r>
      <w:r w:rsidR="004225F1">
        <w:rPr>
          <w:sz w:val="24"/>
          <w:szCs w:val="24"/>
        </w:rPr>
        <w:t>,</w:t>
      </w:r>
      <w:r w:rsidRPr="00B4247C">
        <w:rPr>
          <w:sz w:val="24"/>
          <w:szCs w:val="24"/>
        </w:rPr>
        <w:t xml:space="preserve"> General Comment No.14, E/C.12/2000/4, ¶43 (2000)</w:t>
      </w:r>
      <w:r w:rsidR="00A85D11">
        <w:rPr>
          <w:sz w:val="24"/>
          <w:szCs w:val="24"/>
        </w:rPr>
        <w:fldChar w:fldCharType="begin"/>
      </w:r>
      <w:r w:rsidR="00A85D11">
        <w:instrText xml:space="preserve"> TA \l "</w:instrText>
      </w:r>
      <w:r w:rsidR="00A85D11" w:rsidRPr="0075126E">
        <w:rPr>
          <w:sz w:val="24"/>
          <w:szCs w:val="24"/>
        </w:rPr>
        <w:instrText>C</w:instrText>
      </w:r>
      <w:r w:rsidR="004225F1">
        <w:rPr>
          <w:sz w:val="24"/>
          <w:szCs w:val="24"/>
        </w:rPr>
        <w:instrText xml:space="preserve">ommittee on </w:instrText>
      </w:r>
      <w:r w:rsidR="00A85D11" w:rsidRPr="0075126E">
        <w:rPr>
          <w:sz w:val="24"/>
          <w:szCs w:val="24"/>
        </w:rPr>
        <w:instrText>E</w:instrText>
      </w:r>
      <w:r w:rsidR="004225F1">
        <w:rPr>
          <w:sz w:val="24"/>
          <w:szCs w:val="24"/>
        </w:rPr>
        <w:instrText xml:space="preserve">conomic, </w:instrText>
      </w:r>
      <w:r w:rsidR="00A85D11" w:rsidRPr="0075126E">
        <w:rPr>
          <w:sz w:val="24"/>
          <w:szCs w:val="24"/>
        </w:rPr>
        <w:instrText>S</w:instrText>
      </w:r>
      <w:r w:rsidR="004225F1">
        <w:rPr>
          <w:sz w:val="24"/>
          <w:szCs w:val="24"/>
        </w:rPr>
        <w:instrText xml:space="preserve">ocial and </w:instrText>
      </w:r>
      <w:r w:rsidR="00A85D11" w:rsidRPr="0075126E">
        <w:rPr>
          <w:sz w:val="24"/>
          <w:szCs w:val="24"/>
        </w:rPr>
        <w:instrText>C</w:instrText>
      </w:r>
      <w:r w:rsidR="004225F1">
        <w:rPr>
          <w:sz w:val="24"/>
          <w:szCs w:val="24"/>
        </w:rPr>
        <w:instrText xml:space="preserve">ultural </w:instrText>
      </w:r>
      <w:r w:rsidR="00A85D11" w:rsidRPr="0075126E">
        <w:rPr>
          <w:sz w:val="24"/>
          <w:szCs w:val="24"/>
        </w:rPr>
        <w:instrText>R</w:instrText>
      </w:r>
      <w:r w:rsidR="004225F1">
        <w:rPr>
          <w:sz w:val="24"/>
          <w:szCs w:val="24"/>
        </w:rPr>
        <w:instrText>ights,</w:instrText>
      </w:r>
      <w:r w:rsidR="00A85D11" w:rsidRPr="0075126E">
        <w:rPr>
          <w:sz w:val="24"/>
          <w:szCs w:val="24"/>
        </w:rPr>
        <w:instrText xml:space="preserve"> General Comment No.14, E/C.12/2000/4 (2000)</w:instrText>
      </w:r>
      <w:r w:rsidR="00A85D11">
        <w:instrText xml:space="preserve">" \s "CESCR, GC14" \c 5 </w:instrText>
      </w:r>
      <w:r w:rsidR="00A85D11">
        <w:rPr>
          <w:sz w:val="24"/>
          <w:szCs w:val="24"/>
        </w:rPr>
        <w:fldChar w:fldCharType="end"/>
      </w:r>
      <w:r w:rsidRPr="00B4247C">
        <w:rPr>
          <w:sz w:val="24"/>
          <w:szCs w:val="24"/>
        </w:rPr>
        <w:t xml:space="preserve"> [“</w:t>
      </w:r>
      <w:r w:rsidRPr="00B4247C">
        <w:rPr>
          <w:b/>
          <w:sz w:val="24"/>
          <w:szCs w:val="24"/>
        </w:rPr>
        <w:t>CESCR</w:t>
      </w:r>
      <w:r w:rsidR="00455E36">
        <w:rPr>
          <w:b/>
          <w:sz w:val="24"/>
          <w:szCs w:val="24"/>
        </w:rPr>
        <w:t>,</w:t>
      </w:r>
      <w:r w:rsidRPr="00B4247C">
        <w:rPr>
          <w:b/>
          <w:sz w:val="24"/>
          <w:szCs w:val="24"/>
        </w:rPr>
        <w:t xml:space="preserve"> GC14</w:t>
      </w:r>
      <w:r w:rsidRPr="00B4247C">
        <w:rPr>
          <w:sz w:val="24"/>
          <w:szCs w:val="24"/>
        </w:rPr>
        <w:t>”].</w:t>
      </w:r>
    </w:p>
  </w:footnote>
  <w:footnote w:id="172">
    <w:p w14:paraId="3F767025" w14:textId="6B1A5910" w:rsidR="00B40BB9" w:rsidRPr="00402DC1" w:rsidRDefault="00B40BB9" w:rsidP="008B28E0">
      <w:pPr>
        <w:pStyle w:val="FootnoteText"/>
        <w:jc w:val="left"/>
        <w:rPr>
          <w:sz w:val="24"/>
          <w:szCs w:val="24"/>
        </w:rPr>
      </w:pPr>
      <w:r w:rsidRPr="004B62FD">
        <w:rPr>
          <w:rStyle w:val="FootnoteReference"/>
          <w:sz w:val="24"/>
          <w:szCs w:val="24"/>
        </w:rPr>
        <w:footnoteRef/>
      </w:r>
      <w:r w:rsidR="00876852" w:rsidRPr="004B62FD">
        <w:rPr>
          <w:i/>
          <w:iCs/>
          <w:sz w:val="24"/>
          <w:szCs w:val="24"/>
        </w:rPr>
        <w:t xml:space="preserve"> Environment and Human Rights</w:t>
      </w:r>
      <w:r w:rsidR="004225F1" w:rsidRPr="004B62FD">
        <w:rPr>
          <w:i/>
          <w:sz w:val="24"/>
          <w:szCs w:val="24"/>
        </w:rPr>
        <w:fldChar w:fldCharType="begin"/>
      </w:r>
      <w:r w:rsidR="004225F1" w:rsidRPr="004B62FD">
        <w:instrText xml:space="preserve"> TA \s "Environment and Human Rights" </w:instrText>
      </w:r>
      <w:r w:rsidR="004225F1" w:rsidRPr="004B62FD">
        <w:rPr>
          <w:i/>
          <w:sz w:val="24"/>
          <w:szCs w:val="24"/>
        </w:rPr>
        <w:fldChar w:fldCharType="end"/>
      </w:r>
      <w:r w:rsidR="00A957CD" w:rsidRPr="004B62FD">
        <w:rPr>
          <w:sz w:val="24"/>
          <w:szCs w:val="24"/>
        </w:rPr>
        <w:t>, ¶</w:t>
      </w:r>
      <w:r w:rsidR="00A957CD">
        <w:rPr>
          <w:sz w:val="24"/>
          <w:szCs w:val="24"/>
        </w:rPr>
        <w:t>101</w:t>
      </w:r>
      <w:r>
        <w:rPr>
          <w:sz w:val="24"/>
          <w:szCs w:val="24"/>
        </w:rPr>
        <w:t>.</w:t>
      </w:r>
    </w:p>
  </w:footnote>
  <w:footnote w:id="173">
    <w:p w14:paraId="10D18753" w14:textId="77777777" w:rsidR="00517516" w:rsidRPr="00402DC1" w:rsidRDefault="00517516" w:rsidP="008B28E0">
      <w:pPr>
        <w:pStyle w:val="FootnoteText"/>
        <w:jc w:val="left"/>
        <w:rPr>
          <w:sz w:val="24"/>
          <w:szCs w:val="24"/>
        </w:rPr>
      </w:pPr>
      <w:r w:rsidRPr="00B4247C">
        <w:rPr>
          <w:rStyle w:val="FootnoteReference"/>
          <w:sz w:val="24"/>
          <w:szCs w:val="24"/>
        </w:rPr>
        <w:footnoteRef/>
      </w:r>
      <w:r w:rsidRPr="00402DC1">
        <w:rPr>
          <w:sz w:val="24"/>
          <w:szCs w:val="24"/>
        </w:rPr>
        <w:t xml:space="preserve"> </w:t>
      </w:r>
      <w:proofErr w:type="spellStart"/>
      <w:r w:rsidRPr="00402DC1">
        <w:rPr>
          <w:sz w:val="24"/>
          <w:szCs w:val="24"/>
        </w:rPr>
        <w:t>Compromis</w:t>
      </w:r>
      <w:proofErr w:type="spellEnd"/>
      <w:r w:rsidRPr="00402DC1">
        <w:rPr>
          <w:sz w:val="24"/>
          <w:szCs w:val="24"/>
        </w:rPr>
        <w:t>, ¶53d.</w:t>
      </w:r>
    </w:p>
  </w:footnote>
  <w:footnote w:id="174">
    <w:p w14:paraId="7E785396" w14:textId="4163786D" w:rsidR="00B40BB9" w:rsidRPr="00402DC1" w:rsidRDefault="00B40BB9" w:rsidP="008B28E0">
      <w:pPr>
        <w:pStyle w:val="FootnoteText"/>
        <w:jc w:val="left"/>
        <w:rPr>
          <w:sz w:val="24"/>
          <w:szCs w:val="24"/>
        </w:rPr>
      </w:pPr>
      <w:r w:rsidRPr="00B4247C">
        <w:rPr>
          <w:rStyle w:val="FootnoteReference"/>
          <w:sz w:val="24"/>
          <w:szCs w:val="24"/>
        </w:rPr>
        <w:footnoteRef/>
      </w:r>
      <w:r w:rsidRPr="00402DC1">
        <w:rPr>
          <w:sz w:val="24"/>
          <w:szCs w:val="24"/>
        </w:rPr>
        <w:t xml:space="preserve"> </w:t>
      </w:r>
      <w:r w:rsidR="00372F95" w:rsidRPr="00402DC1">
        <w:rPr>
          <w:i/>
          <w:sz w:val="24"/>
          <w:szCs w:val="24"/>
        </w:rPr>
        <w:t>Id</w:t>
      </w:r>
      <w:r w:rsidR="00372F95" w:rsidRPr="00402DC1">
        <w:rPr>
          <w:sz w:val="24"/>
          <w:szCs w:val="24"/>
        </w:rPr>
        <w:t>.,</w:t>
      </w:r>
      <w:r w:rsidRPr="00402DC1">
        <w:rPr>
          <w:sz w:val="24"/>
          <w:szCs w:val="24"/>
        </w:rPr>
        <w:t xml:space="preserve"> ¶41.</w:t>
      </w:r>
    </w:p>
  </w:footnote>
  <w:footnote w:id="175">
    <w:p w14:paraId="12BE0CE8" w14:textId="52A4C7A5" w:rsidR="00336D44" w:rsidRPr="00402DC1" w:rsidRDefault="00336D44" w:rsidP="008B28E0">
      <w:pPr>
        <w:pStyle w:val="FootnoteText"/>
        <w:jc w:val="left"/>
        <w:rPr>
          <w:sz w:val="24"/>
          <w:szCs w:val="24"/>
        </w:rPr>
      </w:pPr>
      <w:r w:rsidRPr="00B4247C">
        <w:rPr>
          <w:rStyle w:val="FootnoteReference"/>
          <w:sz w:val="24"/>
          <w:szCs w:val="24"/>
        </w:rPr>
        <w:footnoteRef/>
      </w:r>
      <w:r w:rsidRPr="00402DC1">
        <w:rPr>
          <w:sz w:val="24"/>
          <w:szCs w:val="24"/>
        </w:rPr>
        <w:t xml:space="preserve"> </w:t>
      </w:r>
      <w:r w:rsidR="00372F95" w:rsidRPr="00402DC1">
        <w:rPr>
          <w:i/>
          <w:sz w:val="24"/>
          <w:szCs w:val="24"/>
        </w:rPr>
        <w:t>Id</w:t>
      </w:r>
      <w:r w:rsidR="00372F95" w:rsidRPr="00402DC1">
        <w:rPr>
          <w:sz w:val="24"/>
          <w:szCs w:val="24"/>
        </w:rPr>
        <w:t>.</w:t>
      </w:r>
      <w:r w:rsidRPr="00402DC1">
        <w:rPr>
          <w:sz w:val="24"/>
          <w:szCs w:val="24"/>
        </w:rPr>
        <w:t>, ¶29.</w:t>
      </w:r>
    </w:p>
  </w:footnote>
  <w:footnote w:id="176">
    <w:p w14:paraId="3A395422" w14:textId="262F5721" w:rsidR="00336D44" w:rsidRPr="00402DC1" w:rsidRDefault="00336D44" w:rsidP="008B28E0">
      <w:pPr>
        <w:pStyle w:val="FootnoteText"/>
        <w:jc w:val="left"/>
        <w:rPr>
          <w:sz w:val="24"/>
          <w:szCs w:val="24"/>
        </w:rPr>
      </w:pPr>
      <w:r w:rsidRPr="00B4247C">
        <w:rPr>
          <w:rStyle w:val="FootnoteReference"/>
          <w:sz w:val="24"/>
          <w:szCs w:val="24"/>
        </w:rPr>
        <w:footnoteRef/>
      </w:r>
      <w:r w:rsidRPr="00402DC1">
        <w:rPr>
          <w:sz w:val="24"/>
          <w:szCs w:val="24"/>
        </w:rPr>
        <w:t xml:space="preserve"> </w:t>
      </w:r>
      <w:r w:rsidR="00372F95" w:rsidRPr="00402DC1">
        <w:rPr>
          <w:i/>
          <w:sz w:val="24"/>
          <w:szCs w:val="24"/>
        </w:rPr>
        <w:t>Id</w:t>
      </w:r>
      <w:r w:rsidR="00372F95" w:rsidRPr="00402DC1">
        <w:rPr>
          <w:sz w:val="24"/>
          <w:szCs w:val="24"/>
        </w:rPr>
        <w:t xml:space="preserve">., </w:t>
      </w:r>
      <w:r w:rsidRPr="00402DC1">
        <w:rPr>
          <w:sz w:val="24"/>
          <w:szCs w:val="24"/>
        </w:rPr>
        <w:t>¶5.</w:t>
      </w:r>
    </w:p>
  </w:footnote>
  <w:footnote w:id="177">
    <w:p w14:paraId="7A6D7567" w14:textId="0D2E3968" w:rsidR="00B40BB9" w:rsidRPr="00F36A55" w:rsidRDefault="00B40BB9" w:rsidP="008B28E0">
      <w:pPr>
        <w:pStyle w:val="FootnoteText"/>
        <w:jc w:val="left"/>
        <w:rPr>
          <w:sz w:val="24"/>
          <w:szCs w:val="24"/>
        </w:rPr>
      </w:pPr>
      <w:r w:rsidRPr="00B4247C">
        <w:rPr>
          <w:rStyle w:val="FootnoteReference"/>
          <w:sz w:val="24"/>
          <w:szCs w:val="24"/>
        </w:rPr>
        <w:footnoteRef/>
      </w:r>
      <w:r w:rsidR="00827DAF" w:rsidRPr="00402DC1">
        <w:rPr>
          <w:sz w:val="24"/>
          <w:szCs w:val="24"/>
        </w:rPr>
        <w:t xml:space="preserve"> CESCR</w:t>
      </w:r>
      <w:r w:rsidRPr="00402DC1">
        <w:rPr>
          <w:sz w:val="24"/>
          <w:szCs w:val="24"/>
        </w:rPr>
        <w:t>, General Comment No.3, E/1991/23, ¶10 (1990)</w:t>
      </w:r>
      <w:r w:rsidR="004225F1">
        <w:rPr>
          <w:sz w:val="24"/>
          <w:szCs w:val="24"/>
          <w:lang w:val="fr-FR"/>
        </w:rPr>
        <w:fldChar w:fldCharType="begin"/>
      </w:r>
      <w:r w:rsidR="004225F1">
        <w:instrText xml:space="preserve"> TA \l "</w:instrText>
      </w:r>
      <w:r w:rsidR="00827DAF" w:rsidRPr="00402DC1">
        <w:rPr>
          <w:sz w:val="24"/>
          <w:szCs w:val="24"/>
        </w:rPr>
        <w:instrText xml:space="preserve"> Committee on Economic, Social and Cultural Rights</w:instrText>
      </w:r>
      <w:r w:rsidR="004225F1" w:rsidRPr="00402DC1">
        <w:rPr>
          <w:sz w:val="24"/>
          <w:szCs w:val="24"/>
        </w:rPr>
        <w:instrText>, General Comment No.3, E/1991/23 (1990)</w:instrText>
      </w:r>
      <w:r w:rsidR="004225F1">
        <w:instrText xml:space="preserve">" \s "CESCR, GC3" \c 5 </w:instrText>
      </w:r>
      <w:r w:rsidR="004225F1">
        <w:rPr>
          <w:sz w:val="24"/>
          <w:szCs w:val="24"/>
          <w:lang w:val="fr-FR"/>
        </w:rPr>
        <w:fldChar w:fldCharType="end"/>
      </w:r>
      <w:r w:rsidRPr="00402DC1">
        <w:rPr>
          <w:sz w:val="24"/>
          <w:szCs w:val="24"/>
        </w:rPr>
        <w:t xml:space="preserve"> [“</w:t>
      </w:r>
      <w:r w:rsidRPr="00402DC1">
        <w:rPr>
          <w:b/>
          <w:sz w:val="24"/>
          <w:szCs w:val="24"/>
        </w:rPr>
        <w:t>CESCR</w:t>
      </w:r>
      <w:r w:rsidR="004225F1" w:rsidRPr="00402DC1">
        <w:rPr>
          <w:b/>
          <w:sz w:val="24"/>
          <w:szCs w:val="24"/>
        </w:rPr>
        <w:t>,</w:t>
      </w:r>
      <w:r w:rsidRPr="00402DC1">
        <w:rPr>
          <w:b/>
          <w:sz w:val="24"/>
          <w:szCs w:val="24"/>
        </w:rPr>
        <w:t xml:space="preserve"> GC3</w:t>
      </w:r>
      <w:r w:rsidRPr="00402DC1">
        <w:rPr>
          <w:sz w:val="24"/>
          <w:szCs w:val="24"/>
        </w:rPr>
        <w:t>”].</w:t>
      </w:r>
    </w:p>
  </w:footnote>
  <w:footnote w:id="178">
    <w:p w14:paraId="543DF304" w14:textId="77777777" w:rsidR="00B40BB9" w:rsidRPr="00402DC1" w:rsidRDefault="00B40BB9" w:rsidP="008B28E0">
      <w:pPr>
        <w:pStyle w:val="FootnoteText"/>
        <w:jc w:val="left"/>
        <w:rPr>
          <w:sz w:val="24"/>
          <w:szCs w:val="24"/>
        </w:rPr>
      </w:pPr>
      <w:r w:rsidRPr="00B4247C">
        <w:rPr>
          <w:rStyle w:val="FootnoteReference"/>
          <w:sz w:val="24"/>
          <w:szCs w:val="24"/>
        </w:rPr>
        <w:footnoteRef/>
      </w:r>
      <w:r w:rsidRPr="00402DC1">
        <w:rPr>
          <w:sz w:val="24"/>
          <w:szCs w:val="24"/>
        </w:rPr>
        <w:t xml:space="preserve"> </w:t>
      </w:r>
      <w:proofErr w:type="spellStart"/>
      <w:r w:rsidRPr="00402DC1">
        <w:rPr>
          <w:sz w:val="24"/>
          <w:szCs w:val="24"/>
        </w:rPr>
        <w:t>Compromis</w:t>
      </w:r>
      <w:proofErr w:type="spellEnd"/>
      <w:r w:rsidRPr="00402DC1">
        <w:rPr>
          <w:sz w:val="24"/>
          <w:szCs w:val="24"/>
        </w:rPr>
        <w:t>, ¶54.</w:t>
      </w:r>
    </w:p>
  </w:footnote>
  <w:footnote w:id="179">
    <w:p w14:paraId="7BFD2D91" w14:textId="4B50A3D5" w:rsidR="00372F95" w:rsidRDefault="00372F95">
      <w:pPr>
        <w:pStyle w:val="FootnoteText"/>
      </w:pPr>
      <w:r>
        <w:rPr>
          <w:rStyle w:val="FootnoteReference"/>
        </w:rPr>
        <w:footnoteRef/>
      </w:r>
      <w:r>
        <w:t xml:space="preserve"> </w:t>
      </w:r>
      <w:r w:rsidRPr="00372F95">
        <w:rPr>
          <w:sz w:val="24"/>
          <w:szCs w:val="24"/>
        </w:rPr>
        <w:t>I</w:t>
      </w:r>
      <w:r w:rsidR="00684789">
        <w:rPr>
          <w:sz w:val="24"/>
          <w:szCs w:val="24"/>
        </w:rPr>
        <w:t xml:space="preserve">nternational </w:t>
      </w:r>
      <w:r w:rsidRPr="00372F95">
        <w:rPr>
          <w:sz w:val="24"/>
          <w:szCs w:val="24"/>
        </w:rPr>
        <w:t>C</w:t>
      </w:r>
      <w:r w:rsidR="00684789">
        <w:rPr>
          <w:sz w:val="24"/>
          <w:szCs w:val="24"/>
        </w:rPr>
        <w:t xml:space="preserve">ovenant on </w:t>
      </w:r>
      <w:r w:rsidRPr="00372F95">
        <w:rPr>
          <w:sz w:val="24"/>
          <w:szCs w:val="24"/>
        </w:rPr>
        <w:t>E</w:t>
      </w:r>
      <w:r w:rsidR="00684789">
        <w:rPr>
          <w:sz w:val="24"/>
          <w:szCs w:val="24"/>
        </w:rPr>
        <w:t xml:space="preserve">conomic, </w:t>
      </w:r>
      <w:r w:rsidRPr="00372F95">
        <w:rPr>
          <w:sz w:val="24"/>
          <w:szCs w:val="24"/>
        </w:rPr>
        <w:t>S</w:t>
      </w:r>
      <w:r w:rsidR="00684789">
        <w:rPr>
          <w:sz w:val="24"/>
          <w:szCs w:val="24"/>
        </w:rPr>
        <w:t>ocial and Cultural Rights</w:t>
      </w:r>
      <w:r w:rsidRPr="00372F95">
        <w:rPr>
          <w:sz w:val="24"/>
          <w:szCs w:val="24"/>
        </w:rPr>
        <w:t xml:space="preserve">, </w:t>
      </w:r>
      <w:r w:rsidR="001928AB">
        <w:rPr>
          <w:sz w:val="24"/>
          <w:szCs w:val="24"/>
        </w:rPr>
        <w:t>1966, 993 U.N.T.S. 3</w:t>
      </w:r>
      <w:r w:rsidR="001928AB">
        <w:rPr>
          <w:sz w:val="24"/>
          <w:szCs w:val="24"/>
        </w:rPr>
        <w:fldChar w:fldCharType="begin"/>
      </w:r>
      <w:r w:rsidR="001928AB">
        <w:instrText xml:space="preserve"> TA \l "</w:instrText>
      </w:r>
      <w:r w:rsidR="001928AB" w:rsidRPr="0075126E">
        <w:rPr>
          <w:sz w:val="24"/>
          <w:szCs w:val="24"/>
        </w:rPr>
        <w:instrText>International Covenant on Economic, Social and Cultural Rights, 1966, 993 U.N.T.S. 3</w:instrText>
      </w:r>
      <w:r w:rsidR="001928AB">
        <w:instrText xml:space="preserve">" \s "ICESCR" \c 1 </w:instrText>
      </w:r>
      <w:r w:rsidR="001928AB">
        <w:rPr>
          <w:sz w:val="24"/>
          <w:szCs w:val="24"/>
        </w:rPr>
        <w:fldChar w:fldCharType="end"/>
      </w:r>
      <w:r w:rsidR="001928AB">
        <w:rPr>
          <w:sz w:val="24"/>
          <w:szCs w:val="24"/>
        </w:rPr>
        <w:t xml:space="preserve">, </w:t>
      </w:r>
      <w:r w:rsidRPr="00372F95">
        <w:rPr>
          <w:sz w:val="24"/>
          <w:szCs w:val="24"/>
        </w:rPr>
        <w:t>Art.11</w:t>
      </w:r>
      <w:r w:rsidR="001928AB">
        <w:rPr>
          <w:sz w:val="24"/>
          <w:szCs w:val="24"/>
        </w:rPr>
        <w:t xml:space="preserve"> [“</w:t>
      </w:r>
      <w:r w:rsidR="001928AB">
        <w:rPr>
          <w:b/>
          <w:bCs/>
          <w:sz w:val="24"/>
          <w:szCs w:val="24"/>
        </w:rPr>
        <w:t>ICESCR</w:t>
      </w:r>
      <w:r w:rsidR="001928AB">
        <w:rPr>
          <w:sz w:val="24"/>
          <w:szCs w:val="24"/>
        </w:rPr>
        <w:t>”].</w:t>
      </w:r>
    </w:p>
  </w:footnote>
  <w:footnote w:id="180">
    <w:p w14:paraId="67A0D15E" w14:textId="77777777" w:rsidR="00B40BB9" w:rsidRPr="00402DC1" w:rsidRDefault="00B40BB9" w:rsidP="008B28E0">
      <w:pPr>
        <w:pStyle w:val="FootnoteText"/>
        <w:jc w:val="left"/>
        <w:rPr>
          <w:sz w:val="24"/>
          <w:szCs w:val="24"/>
        </w:rPr>
      </w:pPr>
      <w:r w:rsidRPr="00B4247C">
        <w:rPr>
          <w:rStyle w:val="FootnoteReference"/>
          <w:sz w:val="24"/>
          <w:szCs w:val="24"/>
        </w:rPr>
        <w:footnoteRef/>
      </w:r>
      <w:r w:rsidRPr="00402DC1">
        <w:rPr>
          <w:sz w:val="24"/>
          <w:szCs w:val="24"/>
        </w:rPr>
        <w:t xml:space="preserve"> </w:t>
      </w:r>
      <w:proofErr w:type="spellStart"/>
      <w:r w:rsidRPr="00402DC1">
        <w:rPr>
          <w:sz w:val="24"/>
          <w:szCs w:val="24"/>
        </w:rPr>
        <w:t>Compromis</w:t>
      </w:r>
      <w:proofErr w:type="spellEnd"/>
      <w:r w:rsidRPr="00402DC1">
        <w:rPr>
          <w:sz w:val="24"/>
          <w:szCs w:val="24"/>
        </w:rPr>
        <w:t>, ¶54.</w:t>
      </w:r>
    </w:p>
  </w:footnote>
  <w:footnote w:id="181">
    <w:p w14:paraId="1F8CF916" w14:textId="1BD3C061" w:rsidR="00B40BB9" w:rsidRPr="00B4247C" w:rsidRDefault="00B40BB9" w:rsidP="008B28E0">
      <w:pPr>
        <w:pStyle w:val="FootnoteText"/>
        <w:jc w:val="left"/>
        <w:rPr>
          <w:sz w:val="24"/>
          <w:szCs w:val="24"/>
          <w:lang w:val="en-GB"/>
        </w:rPr>
      </w:pPr>
      <w:r w:rsidRPr="00B4247C">
        <w:rPr>
          <w:rStyle w:val="FootnoteReference"/>
          <w:sz w:val="24"/>
          <w:szCs w:val="24"/>
        </w:rPr>
        <w:footnoteRef/>
      </w:r>
      <w:r w:rsidRPr="00B4247C">
        <w:rPr>
          <w:sz w:val="24"/>
          <w:szCs w:val="24"/>
        </w:rPr>
        <w:t xml:space="preserve"> </w:t>
      </w:r>
      <w:r w:rsidR="00372F95" w:rsidRPr="00402DC1">
        <w:rPr>
          <w:i/>
          <w:iCs/>
          <w:sz w:val="24"/>
          <w:szCs w:val="24"/>
        </w:rPr>
        <w:t>Id</w:t>
      </w:r>
      <w:r w:rsidR="00372F95" w:rsidRPr="00402DC1">
        <w:rPr>
          <w:sz w:val="24"/>
          <w:szCs w:val="24"/>
        </w:rPr>
        <w:t>.</w:t>
      </w:r>
    </w:p>
  </w:footnote>
  <w:footnote w:id="182">
    <w:p w14:paraId="7E3C9715" w14:textId="4C267A4D"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Jansen-</w:t>
      </w:r>
      <w:proofErr w:type="spellStart"/>
      <w:r w:rsidRPr="00B4247C">
        <w:rPr>
          <w:i/>
          <w:sz w:val="24"/>
          <w:szCs w:val="24"/>
        </w:rPr>
        <w:t>Gielen</w:t>
      </w:r>
      <w:proofErr w:type="spellEnd"/>
      <w:r w:rsidRPr="00B4247C">
        <w:rPr>
          <w:i/>
          <w:sz w:val="24"/>
          <w:szCs w:val="24"/>
        </w:rPr>
        <w:t xml:space="preserve"> v. The Netherlands</w:t>
      </w:r>
      <w:r w:rsidRPr="00B4247C">
        <w:rPr>
          <w:sz w:val="24"/>
          <w:szCs w:val="24"/>
        </w:rPr>
        <w:t>, CCPR/C/71/D/846/1999, HRC, ¶8.2 (2001)</w:t>
      </w:r>
      <w:r w:rsidR="00FE1110">
        <w:rPr>
          <w:sz w:val="24"/>
          <w:szCs w:val="24"/>
        </w:rPr>
        <w:fldChar w:fldCharType="begin"/>
      </w:r>
      <w:r w:rsidR="00FE1110">
        <w:instrText xml:space="preserve"> TA \l "</w:instrText>
      </w:r>
      <w:r w:rsidR="00FE1110" w:rsidRPr="0075126E">
        <w:rPr>
          <w:i/>
          <w:sz w:val="24"/>
          <w:szCs w:val="24"/>
        </w:rPr>
        <w:instrText>Jansen-</w:instrText>
      </w:r>
      <w:proofErr w:type="spellStart"/>
      <w:r w:rsidR="00FE1110" w:rsidRPr="0075126E">
        <w:rPr>
          <w:i/>
          <w:sz w:val="24"/>
          <w:szCs w:val="24"/>
        </w:rPr>
        <w:instrText>Gielen</w:instrText>
      </w:r>
      <w:proofErr w:type="spellEnd"/>
      <w:r w:rsidR="00FE1110" w:rsidRPr="0075126E">
        <w:rPr>
          <w:i/>
          <w:sz w:val="24"/>
          <w:szCs w:val="24"/>
        </w:rPr>
        <w:instrText xml:space="preserve"> v. The Netherlands</w:instrText>
      </w:r>
      <w:r w:rsidR="00FE1110" w:rsidRPr="0075126E">
        <w:rPr>
          <w:sz w:val="24"/>
          <w:szCs w:val="24"/>
        </w:rPr>
        <w:instrText>, CCPR/C/71/D/846/1999, HRC (2001)</w:instrText>
      </w:r>
      <w:r w:rsidR="00FE1110">
        <w:instrText>" \s "Jansen-</w:instrText>
      </w:r>
      <w:proofErr w:type="spellStart"/>
      <w:r w:rsidR="00FE1110">
        <w:instrText>Gielen</w:instrText>
      </w:r>
      <w:proofErr w:type="spellEnd"/>
      <w:r w:rsidR="00FE1110">
        <w:instrText xml:space="preserve"> v. The Netherlands" \c 3 </w:instrText>
      </w:r>
      <w:r w:rsidR="00FE1110">
        <w:rPr>
          <w:sz w:val="24"/>
          <w:szCs w:val="24"/>
        </w:rPr>
        <w:fldChar w:fldCharType="end"/>
      </w:r>
      <w:r w:rsidRPr="00B4247C">
        <w:rPr>
          <w:sz w:val="24"/>
          <w:szCs w:val="24"/>
        </w:rPr>
        <w:t xml:space="preserve">; </w:t>
      </w:r>
      <w:r w:rsidR="006856AE">
        <w:rPr>
          <w:sz w:val="24"/>
          <w:szCs w:val="24"/>
        </w:rPr>
        <w:t>ACHPR</w:t>
      </w:r>
      <w:r w:rsidRPr="00B4247C">
        <w:rPr>
          <w:sz w:val="24"/>
          <w:szCs w:val="24"/>
        </w:rPr>
        <w:t>, Principles and Guidelines on the Right to a Fair Trial and Legal Assistance in Africa, ¶2(e) (2003)</w:t>
      </w:r>
      <w:r w:rsidR="00FE1110">
        <w:rPr>
          <w:sz w:val="24"/>
          <w:szCs w:val="24"/>
        </w:rPr>
        <w:fldChar w:fldCharType="begin"/>
      </w:r>
      <w:r w:rsidR="00FE1110">
        <w:instrText xml:space="preserve"> TA \l "</w:instrText>
      </w:r>
      <w:r w:rsidR="00FE1110" w:rsidRPr="0075126E">
        <w:rPr>
          <w:sz w:val="24"/>
          <w:szCs w:val="24"/>
        </w:rPr>
        <w:instrText>A</w:instrText>
      </w:r>
      <w:r w:rsidR="00FE1110">
        <w:rPr>
          <w:sz w:val="24"/>
          <w:szCs w:val="24"/>
        </w:rPr>
        <w:instrText xml:space="preserve">frican </w:instrText>
      </w:r>
      <w:r w:rsidR="00FE1110" w:rsidRPr="0075126E">
        <w:rPr>
          <w:sz w:val="24"/>
          <w:szCs w:val="24"/>
        </w:rPr>
        <w:instrText>C</w:instrText>
      </w:r>
      <w:r w:rsidR="00FE1110">
        <w:rPr>
          <w:sz w:val="24"/>
          <w:szCs w:val="24"/>
        </w:rPr>
        <w:instrText xml:space="preserve">ommission on </w:instrText>
      </w:r>
      <w:r w:rsidR="00FE1110" w:rsidRPr="0075126E">
        <w:rPr>
          <w:sz w:val="24"/>
          <w:szCs w:val="24"/>
        </w:rPr>
        <w:instrText>H</w:instrText>
      </w:r>
      <w:r w:rsidR="00FE1110">
        <w:rPr>
          <w:sz w:val="24"/>
          <w:szCs w:val="24"/>
        </w:rPr>
        <w:instrText xml:space="preserve">uman and </w:instrText>
      </w:r>
      <w:r w:rsidR="00FE1110" w:rsidRPr="0075126E">
        <w:rPr>
          <w:sz w:val="24"/>
          <w:szCs w:val="24"/>
        </w:rPr>
        <w:instrText>P</w:instrText>
      </w:r>
      <w:r w:rsidR="00FE1110">
        <w:rPr>
          <w:sz w:val="24"/>
          <w:szCs w:val="24"/>
        </w:rPr>
        <w:instrText xml:space="preserve">eople’s </w:instrText>
      </w:r>
      <w:r w:rsidR="00FE1110" w:rsidRPr="0075126E">
        <w:rPr>
          <w:sz w:val="24"/>
          <w:szCs w:val="24"/>
        </w:rPr>
        <w:instrText>R</w:instrText>
      </w:r>
      <w:r w:rsidR="00FE1110">
        <w:rPr>
          <w:sz w:val="24"/>
          <w:szCs w:val="24"/>
        </w:rPr>
        <w:instrText>ights</w:instrText>
      </w:r>
      <w:r w:rsidR="00FE1110" w:rsidRPr="0075126E">
        <w:rPr>
          <w:sz w:val="24"/>
          <w:szCs w:val="24"/>
        </w:rPr>
        <w:instrText>, Principles and Guidelines on the Right to a Fair Trial and Legal Assistance in Africa (2003)</w:instrText>
      </w:r>
      <w:r w:rsidR="00FE1110">
        <w:instrText xml:space="preserve">" \s "ACHPR Principles" \c 11 </w:instrText>
      </w:r>
      <w:r w:rsidR="00FE1110">
        <w:rPr>
          <w:sz w:val="24"/>
          <w:szCs w:val="24"/>
        </w:rPr>
        <w:fldChar w:fldCharType="end"/>
      </w:r>
      <w:r w:rsidRPr="00B4247C">
        <w:rPr>
          <w:sz w:val="24"/>
          <w:szCs w:val="24"/>
        </w:rPr>
        <w:t>.</w:t>
      </w:r>
    </w:p>
  </w:footnote>
  <w:footnote w:id="183">
    <w:p w14:paraId="5B521FAD" w14:textId="3B06871E" w:rsidR="00F835CD" w:rsidRPr="00B4247C" w:rsidRDefault="00F835CD"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i/>
          <w:sz w:val="24"/>
          <w:szCs w:val="24"/>
        </w:rPr>
        <w:t>Äärelä</w:t>
      </w:r>
      <w:proofErr w:type="spellEnd"/>
      <w:r w:rsidRPr="00B4247C">
        <w:rPr>
          <w:i/>
          <w:sz w:val="24"/>
          <w:szCs w:val="24"/>
        </w:rPr>
        <w:t xml:space="preserve"> and </w:t>
      </w:r>
      <w:proofErr w:type="spellStart"/>
      <w:r w:rsidRPr="00B4247C">
        <w:rPr>
          <w:i/>
          <w:sz w:val="24"/>
          <w:szCs w:val="24"/>
        </w:rPr>
        <w:t>Näkkäläjärvi</w:t>
      </w:r>
      <w:proofErr w:type="spellEnd"/>
      <w:r w:rsidRPr="00B4247C">
        <w:rPr>
          <w:i/>
          <w:sz w:val="24"/>
          <w:szCs w:val="24"/>
        </w:rPr>
        <w:t xml:space="preserve"> v. Finland</w:t>
      </w:r>
      <w:r w:rsidRPr="00B4247C">
        <w:rPr>
          <w:sz w:val="24"/>
          <w:szCs w:val="24"/>
        </w:rPr>
        <w:t>, CCPR/C/73/D/779/1997, HRC, ¶7.3 (2001)</w:t>
      </w:r>
      <w:r w:rsidR="00FE1110">
        <w:rPr>
          <w:sz w:val="24"/>
          <w:szCs w:val="24"/>
        </w:rPr>
        <w:fldChar w:fldCharType="begin"/>
      </w:r>
      <w:r w:rsidR="00FE1110">
        <w:instrText xml:space="preserve"> TA \l "</w:instrText>
      </w:r>
      <w:proofErr w:type="spellStart"/>
      <w:r w:rsidR="00FE1110" w:rsidRPr="0075126E">
        <w:rPr>
          <w:i/>
          <w:sz w:val="24"/>
          <w:szCs w:val="24"/>
        </w:rPr>
        <w:instrText>Äärelä</w:instrText>
      </w:r>
      <w:proofErr w:type="spellEnd"/>
      <w:r w:rsidR="00FE1110" w:rsidRPr="0075126E">
        <w:rPr>
          <w:i/>
          <w:sz w:val="24"/>
          <w:szCs w:val="24"/>
        </w:rPr>
        <w:instrText xml:space="preserve"> and </w:instrText>
      </w:r>
      <w:proofErr w:type="spellStart"/>
      <w:r w:rsidR="00FE1110" w:rsidRPr="0075126E">
        <w:rPr>
          <w:i/>
          <w:sz w:val="24"/>
          <w:szCs w:val="24"/>
        </w:rPr>
        <w:instrText>Näkkäläjärvi</w:instrText>
      </w:r>
      <w:proofErr w:type="spellEnd"/>
      <w:r w:rsidR="00FE1110" w:rsidRPr="0075126E">
        <w:rPr>
          <w:i/>
          <w:sz w:val="24"/>
          <w:szCs w:val="24"/>
        </w:rPr>
        <w:instrText xml:space="preserve"> v. Finland</w:instrText>
      </w:r>
      <w:r w:rsidR="00FE1110" w:rsidRPr="0075126E">
        <w:rPr>
          <w:sz w:val="24"/>
          <w:szCs w:val="24"/>
        </w:rPr>
        <w:instrText>, CCPR/C/73/D/779/1997, HRC (2001)</w:instrText>
      </w:r>
      <w:r w:rsidR="00FE1110">
        <w:instrText>" \s "</w:instrText>
      </w:r>
      <w:proofErr w:type="spellStart"/>
      <w:r w:rsidR="00FE1110">
        <w:instrText>Äärelä</w:instrText>
      </w:r>
      <w:proofErr w:type="spellEnd"/>
      <w:r w:rsidR="00FE1110">
        <w:instrText xml:space="preserve"> and </w:instrText>
      </w:r>
      <w:proofErr w:type="spellStart"/>
      <w:r w:rsidR="00FE1110">
        <w:instrText>Näkkäläjärvi</w:instrText>
      </w:r>
      <w:proofErr w:type="spellEnd"/>
      <w:r w:rsidR="00FE1110">
        <w:instrText xml:space="preserve"> v. Finland" \c 3 </w:instrText>
      </w:r>
      <w:r w:rsidR="00FE1110">
        <w:rPr>
          <w:sz w:val="24"/>
          <w:szCs w:val="24"/>
        </w:rPr>
        <w:fldChar w:fldCharType="end"/>
      </w:r>
      <w:r w:rsidRPr="00B4247C">
        <w:rPr>
          <w:sz w:val="24"/>
          <w:szCs w:val="24"/>
        </w:rPr>
        <w:t>.</w:t>
      </w:r>
    </w:p>
  </w:footnote>
  <w:footnote w:id="184">
    <w:p w14:paraId="757CF584" w14:textId="15C06D8F"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732E4F">
        <w:rPr>
          <w:sz w:val="24"/>
          <w:szCs w:val="24"/>
        </w:rPr>
        <w:t>H</w:t>
      </w:r>
      <w:r w:rsidR="00FE1110">
        <w:rPr>
          <w:sz w:val="24"/>
          <w:szCs w:val="24"/>
        </w:rPr>
        <w:t xml:space="preserve">uman </w:t>
      </w:r>
      <w:r w:rsidR="00732E4F">
        <w:rPr>
          <w:sz w:val="24"/>
          <w:szCs w:val="24"/>
        </w:rPr>
        <w:t>R</w:t>
      </w:r>
      <w:r w:rsidR="00FE1110">
        <w:rPr>
          <w:sz w:val="24"/>
          <w:szCs w:val="24"/>
        </w:rPr>
        <w:t xml:space="preserve">ights </w:t>
      </w:r>
      <w:r w:rsidR="00732E4F">
        <w:rPr>
          <w:sz w:val="24"/>
          <w:szCs w:val="24"/>
        </w:rPr>
        <w:t>C</w:t>
      </w:r>
      <w:r w:rsidR="00FE1110">
        <w:rPr>
          <w:sz w:val="24"/>
          <w:szCs w:val="24"/>
        </w:rPr>
        <w:t>ommittee</w:t>
      </w:r>
      <w:r w:rsidRPr="00B4247C">
        <w:rPr>
          <w:sz w:val="24"/>
          <w:szCs w:val="24"/>
        </w:rPr>
        <w:t>, General Comment No.32, CCPR/C/GC/32, ¶27 (2007)</w:t>
      </w:r>
      <w:r w:rsidR="00FE1110">
        <w:rPr>
          <w:sz w:val="24"/>
          <w:szCs w:val="24"/>
        </w:rPr>
        <w:fldChar w:fldCharType="begin"/>
      </w:r>
      <w:r w:rsidR="00FE1110">
        <w:instrText xml:space="preserve"> TA \l "</w:instrText>
      </w:r>
      <w:r w:rsidR="00FE1110" w:rsidRPr="0075126E">
        <w:rPr>
          <w:sz w:val="24"/>
          <w:szCs w:val="24"/>
        </w:rPr>
        <w:instrText>Human Rights Committee, General Comment No.32, CCPR/C/GC/32 (2007)</w:instrText>
      </w:r>
      <w:r w:rsidR="00FE1110">
        <w:instrText xml:space="preserve">" \s "HRC, GC32" \c 5 </w:instrText>
      </w:r>
      <w:r w:rsidR="00FE1110">
        <w:rPr>
          <w:sz w:val="24"/>
          <w:szCs w:val="24"/>
        </w:rPr>
        <w:fldChar w:fldCharType="end"/>
      </w:r>
      <w:r w:rsidR="00C9142D" w:rsidRPr="00B4247C">
        <w:rPr>
          <w:sz w:val="24"/>
          <w:szCs w:val="24"/>
        </w:rPr>
        <w:t>.</w:t>
      </w:r>
    </w:p>
  </w:footnote>
  <w:footnote w:id="185">
    <w:p w14:paraId="1AF9FFB3" w14:textId="36283999" w:rsidR="00B40BB9" w:rsidRPr="00B4247C" w:rsidRDefault="00B40BB9" w:rsidP="008B28E0">
      <w:pPr>
        <w:pStyle w:val="FootnoteText"/>
        <w:jc w:val="left"/>
        <w:rPr>
          <w:sz w:val="24"/>
          <w:szCs w:val="24"/>
        </w:rPr>
      </w:pPr>
      <w:r w:rsidRPr="00B4247C">
        <w:rPr>
          <w:rStyle w:val="FootnoteReference"/>
          <w:sz w:val="24"/>
          <w:szCs w:val="24"/>
        </w:rPr>
        <w:footnoteRef/>
      </w:r>
      <w:r>
        <w:rPr>
          <w:sz w:val="24"/>
          <w:szCs w:val="24"/>
        </w:rPr>
        <w:t xml:space="preserve"> </w:t>
      </w:r>
      <w:proofErr w:type="spellStart"/>
      <w:r w:rsidRPr="00B4247C">
        <w:rPr>
          <w:sz w:val="24"/>
          <w:szCs w:val="24"/>
        </w:rPr>
        <w:t>Compromis</w:t>
      </w:r>
      <w:proofErr w:type="spellEnd"/>
      <w:r w:rsidRPr="00B4247C">
        <w:rPr>
          <w:sz w:val="24"/>
          <w:szCs w:val="24"/>
        </w:rPr>
        <w:t>, ¶57;</w:t>
      </w:r>
      <w:r>
        <w:rPr>
          <w:sz w:val="24"/>
          <w:szCs w:val="24"/>
        </w:rPr>
        <w:t xml:space="preserve"> </w:t>
      </w:r>
      <w:r w:rsidRPr="00B4247C">
        <w:rPr>
          <w:sz w:val="24"/>
          <w:szCs w:val="24"/>
        </w:rPr>
        <w:t xml:space="preserve">Clarifications, ¶9. </w:t>
      </w:r>
      <w:proofErr w:type="spellStart"/>
      <w:r w:rsidRPr="00B4247C">
        <w:rPr>
          <w:i/>
          <w:sz w:val="24"/>
          <w:szCs w:val="24"/>
        </w:rPr>
        <w:t>Sayadi</w:t>
      </w:r>
      <w:proofErr w:type="spellEnd"/>
      <w:r w:rsidRPr="00B4247C">
        <w:rPr>
          <w:i/>
          <w:sz w:val="24"/>
          <w:szCs w:val="24"/>
        </w:rPr>
        <w:t xml:space="preserve"> </w:t>
      </w:r>
      <w:r w:rsidR="00FE1110">
        <w:rPr>
          <w:i/>
          <w:sz w:val="24"/>
          <w:szCs w:val="24"/>
        </w:rPr>
        <w:t>&amp;</w:t>
      </w:r>
      <w:r w:rsidRPr="00B4247C">
        <w:rPr>
          <w:i/>
          <w:sz w:val="24"/>
          <w:szCs w:val="24"/>
        </w:rPr>
        <w:t xml:space="preserve"> </w:t>
      </w:r>
      <w:proofErr w:type="spellStart"/>
      <w:r w:rsidRPr="00B4247C">
        <w:rPr>
          <w:i/>
          <w:sz w:val="24"/>
          <w:szCs w:val="24"/>
        </w:rPr>
        <w:t>Vinck</w:t>
      </w:r>
      <w:proofErr w:type="spellEnd"/>
      <w:r w:rsidRPr="00B4247C">
        <w:rPr>
          <w:sz w:val="24"/>
          <w:szCs w:val="24"/>
        </w:rPr>
        <w:t xml:space="preserve"> </w:t>
      </w:r>
      <w:r w:rsidRPr="00B4247C">
        <w:rPr>
          <w:i/>
          <w:sz w:val="24"/>
          <w:szCs w:val="24"/>
        </w:rPr>
        <w:t>v. Belgium</w:t>
      </w:r>
      <w:r w:rsidRPr="00B4247C">
        <w:rPr>
          <w:sz w:val="24"/>
          <w:szCs w:val="24"/>
        </w:rPr>
        <w:t xml:space="preserve">, CCPR/C/94/D/1472/2006, </w:t>
      </w:r>
      <w:r w:rsidR="00732E4F">
        <w:rPr>
          <w:sz w:val="24"/>
          <w:szCs w:val="24"/>
        </w:rPr>
        <w:t xml:space="preserve">HRC, </w:t>
      </w:r>
      <w:r w:rsidRPr="00B4247C">
        <w:rPr>
          <w:sz w:val="24"/>
          <w:szCs w:val="24"/>
        </w:rPr>
        <w:t>¶10.9 (2008)</w:t>
      </w:r>
      <w:r w:rsidR="00FE1110">
        <w:rPr>
          <w:sz w:val="24"/>
          <w:szCs w:val="24"/>
        </w:rPr>
        <w:fldChar w:fldCharType="begin"/>
      </w:r>
      <w:r w:rsidR="00FE1110">
        <w:instrText xml:space="preserve"> TA \l "</w:instrText>
      </w:r>
      <w:proofErr w:type="spellStart"/>
      <w:r w:rsidR="00FE1110" w:rsidRPr="0075126E">
        <w:rPr>
          <w:i/>
          <w:sz w:val="24"/>
          <w:szCs w:val="24"/>
        </w:rPr>
        <w:instrText>Sayadi</w:instrText>
      </w:r>
      <w:proofErr w:type="spellEnd"/>
      <w:r w:rsidR="00FE1110" w:rsidRPr="0075126E">
        <w:rPr>
          <w:i/>
          <w:sz w:val="24"/>
          <w:szCs w:val="24"/>
        </w:rPr>
        <w:instrText xml:space="preserve"> </w:instrText>
      </w:r>
      <w:r w:rsidR="00FE1110">
        <w:rPr>
          <w:i/>
          <w:sz w:val="24"/>
          <w:szCs w:val="24"/>
        </w:rPr>
        <w:instrText>&amp;</w:instrText>
      </w:r>
      <w:r w:rsidR="00FE1110" w:rsidRPr="0075126E">
        <w:rPr>
          <w:i/>
          <w:sz w:val="24"/>
          <w:szCs w:val="24"/>
        </w:rPr>
        <w:instrText xml:space="preserve"> </w:instrText>
      </w:r>
      <w:proofErr w:type="spellStart"/>
      <w:r w:rsidR="00FE1110" w:rsidRPr="0075126E">
        <w:rPr>
          <w:i/>
          <w:sz w:val="24"/>
          <w:szCs w:val="24"/>
        </w:rPr>
        <w:instrText>Vinck</w:instrText>
      </w:r>
      <w:proofErr w:type="spellEnd"/>
      <w:r w:rsidR="00FE1110" w:rsidRPr="0075126E">
        <w:rPr>
          <w:sz w:val="24"/>
          <w:szCs w:val="24"/>
        </w:rPr>
        <w:instrText xml:space="preserve"> </w:instrText>
      </w:r>
      <w:r w:rsidR="00FE1110" w:rsidRPr="0075126E">
        <w:rPr>
          <w:i/>
          <w:sz w:val="24"/>
          <w:szCs w:val="24"/>
        </w:rPr>
        <w:instrText>v. Belgium</w:instrText>
      </w:r>
      <w:r w:rsidR="00FE1110" w:rsidRPr="0075126E">
        <w:rPr>
          <w:sz w:val="24"/>
          <w:szCs w:val="24"/>
        </w:rPr>
        <w:instrText>, CCPR/C/94/D/1472/2006, HRC (2008)</w:instrText>
      </w:r>
      <w:r w:rsidR="00FE1110">
        <w:instrText>" \s "</w:instrText>
      </w:r>
      <w:proofErr w:type="spellStart"/>
      <w:r w:rsidR="00FE1110">
        <w:instrText>Sayadi</w:instrText>
      </w:r>
      <w:proofErr w:type="spellEnd"/>
      <w:r w:rsidR="00FE1110">
        <w:instrText xml:space="preserve"> &amp; </w:instrText>
      </w:r>
      <w:proofErr w:type="spellStart"/>
      <w:r w:rsidR="00FE1110">
        <w:instrText>Vinck</w:instrText>
      </w:r>
      <w:proofErr w:type="spellEnd"/>
      <w:r w:rsidR="00FE1110">
        <w:instrText xml:space="preserve"> v. Belgium" \c 3 </w:instrText>
      </w:r>
      <w:r w:rsidR="00FE1110">
        <w:rPr>
          <w:sz w:val="24"/>
          <w:szCs w:val="24"/>
        </w:rPr>
        <w:fldChar w:fldCharType="end"/>
      </w:r>
      <w:r w:rsidRPr="00B4247C">
        <w:rPr>
          <w:sz w:val="24"/>
          <w:szCs w:val="24"/>
        </w:rPr>
        <w:t>.</w:t>
      </w:r>
    </w:p>
  </w:footnote>
  <w:footnote w:id="186">
    <w:p w14:paraId="1AE2EB71" w14:textId="77777777" w:rsidR="00C756B5" w:rsidRPr="00B4247C" w:rsidRDefault="00C756B5" w:rsidP="00C756B5">
      <w:pPr>
        <w:pStyle w:val="FootnoteText"/>
        <w:jc w:val="left"/>
        <w:rPr>
          <w:sz w:val="24"/>
          <w:szCs w:val="24"/>
        </w:rPr>
      </w:pPr>
      <w:r w:rsidRPr="00B4247C">
        <w:rPr>
          <w:rStyle w:val="FootnoteReference"/>
          <w:sz w:val="24"/>
          <w:szCs w:val="24"/>
        </w:rPr>
        <w:footnoteRef/>
      </w:r>
      <w:r w:rsidRPr="00B4247C">
        <w:rPr>
          <w:sz w:val="24"/>
          <w:szCs w:val="24"/>
        </w:rPr>
        <w:t xml:space="preserve"> American Law Institute,</w:t>
      </w:r>
      <w:r w:rsidRPr="00B4247C">
        <w:rPr>
          <w:i/>
          <w:sz w:val="24"/>
          <w:szCs w:val="24"/>
        </w:rPr>
        <w:t xml:space="preserve"> Restatement of the Law (Third)</w:t>
      </w:r>
      <w:r w:rsidRPr="00B4247C">
        <w:rPr>
          <w:sz w:val="24"/>
          <w:szCs w:val="24"/>
        </w:rPr>
        <w:t xml:space="preserve">, </w:t>
      </w:r>
      <w:r w:rsidRPr="00B4247C">
        <w:rPr>
          <w:i/>
          <w:sz w:val="24"/>
          <w:szCs w:val="24"/>
        </w:rPr>
        <w:t xml:space="preserve">the Foreign Relations of the United States </w:t>
      </w:r>
      <w:r w:rsidRPr="00B4247C">
        <w:rPr>
          <w:sz w:val="24"/>
          <w:szCs w:val="24"/>
        </w:rPr>
        <w:t>Vol. 1, §712 (1987) [</w:t>
      </w:r>
      <w:r w:rsidRPr="00B4247C">
        <w:rPr>
          <w:b/>
          <w:sz w:val="24"/>
          <w:szCs w:val="24"/>
        </w:rPr>
        <w:t>“Restatement Third”]</w:t>
      </w:r>
      <w:r>
        <w:rPr>
          <w:b/>
          <w:sz w:val="24"/>
          <w:szCs w:val="24"/>
        </w:rPr>
        <w:fldChar w:fldCharType="begin"/>
      </w:r>
      <w:r>
        <w:instrText xml:space="preserve"> TA \l "</w:instrText>
      </w:r>
      <w:r w:rsidRPr="0075126E">
        <w:rPr>
          <w:sz w:val="24"/>
          <w:szCs w:val="24"/>
        </w:rPr>
        <w:instrText>American Law Institute,</w:instrText>
      </w:r>
      <w:r w:rsidRPr="0075126E">
        <w:rPr>
          <w:i/>
          <w:sz w:val="24"/>
          <w:szCs w:val="24"/>
        </w:rPr>
        <w:instrText xml:space="preserve"> Restatement of the Law (Third)</w:instrText>
      </w:r>
      <w:r w:rsidRPr="0075126E">
        <w:rPr>
          <w:sz w:val="24"/>
          <w:szCs w:val="24"/>
        </w:rPr>
        <w:instrText xml:space="preserve">, </w:instrText>
      </w:r>
      <w:r w:rsidRPr="0075126E">
        <w:rPr>
          <w:i/>
          <w:sz w:val="24"/>
          <w:szCs w:val="24"/>
        </w:rPr>
        <w:instrText xml:space="preserve">the Foreign Relations of the United States </w:instrText>
      </w:r>
      <w:r w:rsidRPr="0075126E">
        <w:rPr>
          <w:sz w:val="24"/>
          <w:szCs w:val="24"/>
        </w:rPr>
        <w:instrText>Vol. 1 (1987)</w:instrText>
      </w:r>
      <w:r>
        <w:instrText xml:space="preserve">" \s "Restatement Third" \c 12 </w:instrText>
      </w:r>
      <w:r>
        <w:rPr>
          <w:b/>
          <w:sz w:val="24"/>
          <w:szCs w:val="24"/>
        </w:rPr>
        <w:fldChar w:fldCharType="end"/>
      </w:r>
      <w:r w:rsidRPr="00B4247C">
        <w:rPr>
          <w:sz w:val="24"/>
          <w:szCs w:val="24"/>
        </w:rPr>
        <w:t xml:space="preserve">; </w:t>
      </w:r>
      <w:r w:rsidRPr="00B4247C">
        <w:rPr>
          <w:rStyle w:val="markedcontent"/>
          <w:sz w:val="24"/>
          <w:szCs w:val="24"/>
        </w:rPr>
        <w:t>Harvard Draft Convention on the International Responsibility of States for Injuries to Aliens, A/CN.4/217 and Add.1, Art.10.5 (1969)</w:t>
      </w:r>
      <w:r>
        <w:rPr>
          <w:rStyle w:val="markedcontent"/>
          <w:sz w:val="24"/>
          <w:szCs w:val="24"/>
        </w:rPr>
        <w:fldChar w:fldCharType="begin"/>
      </w:r>
      <w:r>
        <w:instrText xml:space="preserve"> TA \l "</w:instrText>
      </w:r>
      <w:r w:rsidRPr="0075126E">
        <w:rPr>
          <w:rStyle w:val="markedcontent"/>
          <w:sz w:val="24"/>
          <w:szCs w:val="24"/>
        </w:rPr>
        <w:instrText>Harvard Draft Convention on the International Responsibility of States for Injuries to Aliens, A/CN.4/217 and Add.1 (1969)</w:instrText>
      </w:r>
      <w:r>
        <w:instrText xml:space="preserve">" \s "Harvard Draft Convention on the International Responsibility of States for Injuries to Aliens" \c 12 </w:instrText>
      </w:r>
      <w:r>
        <w:rPr>
          <w:rStyle w:val="markedcontent"/>
          <w:sz w:val="24"/>
          <w:szCs w:val="24"/>
        </w:rPr>
        <w:fldChar w:fldCharType="end"/>
      </w:r>
      <w:r w:rsidRPr="00B4247C">
        <w:rPr>
          <w:rStyle w:val="markedcontent"/>
          <w:sz w:val="24"/>
          <w:szCs w:val="24"/>
        </w:rPr>
        <w:t>.</w:t>
      </w:r>
    </w:p>
  </w:footnote>
  <w:footnote w:id="187">
    <w:p w14:paraId="593F10C3" w14:textId="3A580BF0"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LG&amp;E Energy v. Argentina</w:t>
      </w:r>
      <w:r w:rsidRPr="00B4247C">
        <w:rPr>
          <w:sz w:val="24"/>
          <w:szCs w:val="24"/>
        </w:rPr>
        <w:t>, Decision on Liability, ICSID ARB/02/1, ¶193 (2006)</w:t>
      </w:r>
      <w:r w:rsidR="00313895">
        <w:rPr>
          <w:sz w:val="24"/>
          <w:szCs w:val="24"/>
        </w:rPr>
        <w:fldChar w:fldCharType="begin"/>
      </w:r>
      <w:r w:rsidR="00313895">
        <w:instrText xml:space="preserve"> TA \l "</w:instrText>
      </w:r>
      <w:r w:rsidR="00313895" w:rsidRPr="0075126E">
        <w:rPr>
          <w:i/>
          <w:sz w:val="24"/>
          <w:szCs w:val="24"/>
        </w:rPr>
        <w:instrText>LG&amp;E Energy v. Argentina</w:instrText>
      </w:r>
      <w:r w:rsidR="00313895" w:rsidRPr="0075126E">
        <w:rPr>
          <w:sz w:val="24"/>
          <w:szCs w:val="24"/>
        </w:rPr>
        <w:instrText>, Decision on Liability, ICSID ARB/02/1 (2006)</w:instrText>
      </w:r>
      <w:r w:rsidR="00313895">
        <w:instrText xml:space="preserve">" \s "LG&amp;E" \c 3 </w:instrText>
      </w:r>
      <w:r w:rsidR="00313895">
        <w:rPr>
          <w:sz w:val="24"/>
          <w:szCs w:val="24"/>
        </w:rPr>
        <w:fldChar w:fldCharType="end"/>
      </w:r>
      <w:r w:rsidRPr="00B4247C">
        <w:rPr>
          <w:sz w:val="24"/>
          <w:szCs w:val="24"/>
        </w:rPr>
        <w:t>.</w:t>
      </w:r>
    </w:p>
  </w:footnote>
  <w:footnote w:id="188">
    <w:p w14:paraId="6372FF86" w14:textId="5BFCBEB0" w:rsidR="00B40BB9" w:rsidRPr="00B4247C" w:rsidRDefault="00B40BB9" w:rsidP="00105D1F">
      <w:pPr>
        <w:pStyle w:val="NormalWeb"/>
        <w:spacing w:before="0" w:beforeAutospacing="0" w:after="0" w:afterAutospacing="0"/>
        <w:ind w:firstLine="720"/>
        <w:jc w:val="left"/>
      </w:pPr>
      <w:r w:rsidRPr="00B4247C">
        <w:rPr>
          <w:rStyle w:val="FootnoteReference"/>
        </w:rPr>
        <w:footnoteRef/>
      </w:r>
      <w:r w:rsidRPr="00B4247C">
        <w:t xml:space="preserve"> </w:t>
      </w:r>
      <w:r w:rsidRPr="00B4247C">
        <w:rPr>
          <w:i/>
        </w:rPr>
        <w:t>Pope &amp; Talbot Inc. v. Canada</w:t>
      </w:r>
      <w:r w:rsidRPr="00B4247C">
        <w:t xml:space="preserve">, Interim Award, </w:t>
      </w:r>
      <w:r w:rsidR="005F3665" w:rsidRPr="00B4247C">
        <w:t>UNCITRAL,</w:t>
      </w:r>
      <w:r w:rsidRPr="00B4247C">
        <w:t xml:space="preserve"> ¶99 (2000)</w:t>
      </w:r>
      <w:r w:rsidR="00313895">
        <w:fldChar w:fldCharType="begin"/>
      </w:r>
      <w:r w:rsidR="00313895">
        <w:instrText xml:space="preserve"> TA \l "</w:instrText>
      </w:r>
      <w:r w:rsidR="00313895" w:rsidRPr="0075126E">
        <w:rPr>
          <w:i/>
        </w:rPr>
        <w:instrText>Pope &amp; Talbot Inc. v. Canada</w:instrText>
      </w:r>
      <w:r w:rsidR="00313895" w:rsidRPr="0075126E">
        <w:instrText>, Interim Award, UNCITRAL (2000)</w:instrText>
      </w:r>
      <w:r w:rsidR="00313895">
        <w:instrText xml:space="preserve">" \s "Pope &amp; Talbot Inc. v. Canada" \c 3 </w:instrText>
      </w:r>
      <w:r w:rsidR="00313895">
        <w:fldChar w:fldCharType="end"/>
      </w:r>
      <w:r w:rsidRPr="00B4247C">
        <w:t xml:space="preserve">. </w:t>
      </w:r>
    </w:p>
  </w:footnote>
  <w:footnote w:id="189">
    <w:p w14:paraId="4DC1AD18" w14:textId="0599A7B0"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Even forced administration of a bank is insufficient. </w:t>
      </w:r>
      <w:proofErr w:type="spellStart"/>
      <w:r w:rsidRPr="00B4247C">
        <w:rPr>
          <w:i/>
          <w:sz w:val="24"/>
          <w:szCs w:val="24"/>
        </w:rPr>
        <w:t>Saluka</w:t>
      </w:r>
      <w:proofErr w:type="spellEnd"/>
      <w:r w:rsidRPr="00B4247C">
        <w:rPr>
          <w:sz w:val="24"/>
          <w:szCs w:val="24"/>
        </w:rPr>
        <w:t xml:space="preserve"> </w:t>
      </w:r>
      <w:r w:rsidRPr="00B4247C">
        <w:rPr>
          <w:i/>
          <w:sz w:val="24"/>
          <w:szCs w:val="24"/>
        </w:rPr>
        <w:t>v. Czech Republic</w:t>
      </w:r>
      <w:r w:rsidRPr="00B4247C">
        <w:rPr>
          <w:sz w:val="24"/>
          <w:szCs w:val="24"/>
        </w:rPr>
        <w:t>, Partial Award, UNCITRAL, ¶272 (2006)</w:t>
      </w:r>
      <w:r w:rsidR="00313895">
        <w:rPr>
          <w:sz w:val="24"/>
          <w:szCs w:val="24"/>
        </w:rPr>
        <w:fldChar w:fldCharType="begin"/>
      </w:r>
      <w:r w:rsidR="00313895">
        <w:instrText xml:space="preserve"> TA \l "</w:instrText>
      </w:r>
      <w:proofErr w:type="spellStart"/>
      <w:r w:rsidR="00313895" w:rsidRPr="0075126E">
        <w:rPr>
          <w:i/>
          <w:sz w:val="24"/>
          <w:szCs w:val="24"/>
        </w:rPr>
        <w:instrText>Saluka</w:instrText>
      </w:r>
      <w:proofErr w:type="spellEnd"/>
      <w:r w:rsidR="00313895" w:rsidRPr="0075126E">
        <w:rPr>
          <w:sz w:val="24"/>
          <w:szCs w:val="24"/>
        </w:rPr>
        <w:instrText xml:space="preserve"> </w:instrText>
      </w:r>
      <w:r w:rsidR="00313895" w:rsidRPr="0075126E">
        <w:rPr>
          <w:i/>
          <w:sz w:val="24"/>
          <w:szCs w:val="24"/>
        </w:rPr>
        <w:instrText>v. Czech Republic</w:instrText>
      </w:r>
      <w:r w:rsidR="00313895" w:rsidRPr="0075126E">
        <w:rPr>
          <w:sz w:val="24"/>
          <w:szCs w:val="24"/>
        </w:rPr>
        <w:instrText>, Partial Award, UNCITRAL (2006)</w:instrText>
      </w:r>
      <w:r w:rsidR="00313895">
        <w:instrText>" \s "</w:instrText>
      </w:r>
      <w:proofErr w:type="spellStart"/>
      <w:r w:rsidR="00313895">
        <w:instrText>Saluka</w:instrText>
      </w:r>
      <w:proofErr w:type="spellEnd"/>
      <w:r w:rsidR="00313895">
        <w:instrText xml:space="preserve"> v. Czech Republic" \c 3 </w:instrText>
      </w:r>
      <w:r w:rsidR="00313895">
        <w:rPr>
          <w:sz w:val="24"/>
          <w:szCs w:val="24"/>
        </w:rPr>
        <w:fldChar w:fldCharType="end"/>
      </w:r>
      <w:r w:rsidR="00860537" w:rsidRPr="00B4247C">
        <w:rPr>
          <w:sz w:val="24"/>
          <w:szCs w:val="24"/>
        </w:rPr>
        <w:t>.</w:t>
      </w:r>
    </w:p>
  </w:footnote>
  <w:footnote w:id="190">
    <w:p w14:paraId="1A1A3D66" w14:textId="138BABBF"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¶57</w:t>
      </w:r>
      <w:r w:rsidR="00313895">
        <w:rPr>
          <w:sz w:val="24"/>
          <w:szCs w:val="24"/>
        </w:rPr>
        <w:t>;</w:t>
      </w:r>
      <w:r w:rsidRPr="00B4247C">
        <w:rPr>
          <w:sz w:val="24"/>
          <w:szCs w:val="24"/>
        </w:rPr>
        <w:t xml:space="preserve"> </w:t>
      </w:r>
      <w:r w:rsidRPr="00B4247C">
        <w:rPr>
          <w:i/>
          <w:sz w:val="24"/>
          <w:szCs w:val="24"/>
        </w:rPr>
        <w:t>Branch v. United States</w:t>
      </w:r>
      <w:r w:rsidRPr="00B4247C">
        <w:rPr>
          <w:sz w:val="24"/>
          <w:szCs w:val="24"/>
        </w:rPr>
        <w:t>, 69 F.3d 1571, 1576 (Fed. Cir. 1995)</w:t>
      </w:r>
      <w:r w:rsidR="00313895">
        <w:rPr>
          <w:sz w:val="24"/>
          <w:szCs w:val="24"/>
        </w:rPr>
        <w:fldChar w:fldCharType="begin"/>
      </w:r>
      <w:r w:rsidR="00313895">
        <w:instrText xml:space="preserve"> TA \l "</w:instrText>
      </w:r>
      <w:r w:rsidR="00313895" w:rsidRPr="0075126E">
        <w:rPr>
          <w:i/>
          <w:sz w:val="24"/>
          <w:szCs w:val="24"/>
        </w:rPr>
        <w:instrText>Branch v. United States</w:instrText>
      </w:r>
      <w:r w:rsidR="00313895" w:rsidRPr="0075126E">
        <w:rPr>
          <w:sz w:val="24"/>
          <w:szCs w:val="24"/>
        </w:rPr>
        <w:instrText>, 69 F.3d 1571 (Fed. Cir. 1995)</w:instrText>
      </w:r>
      <w:r w:rsidR="00313895">
        <w:instrText xml:space="preserve">" \s "Branch v. United States" \c </w:instrText>
      </w:r>
      <w:r w:rsidR="00575E4F">
        <w:instrText>3</w:instrText>
      </w:r>
      <w:r w:rsidR="00313895">
        <w:instrText xml:space="preserve"> </w:instrText>
      </w:r>
      <w:r w:rsidR="00313895">
        <w:rPr>
          <w:sz w:val="24"/>
          <w:szCs w:val="24"/>
        </w:rPr>
        <w:fldChar w:fldCharType="end"/>
      </w:r>
      <w:r w:rsidRPr="00B4247C">
        <w:rPr>
          <w:sz w:val="24"/>
          <w:szCs w:val="24"/>
        </w:rPr>
        <w:t xml:space="preserve">; </w:t>
      </w:r>
      <w:proofErr w:type="spellStart"/>
      <w:r w:rsidRPr="00B4247C">
        <w:rPr>
          <w:i/>
          <w:sz w:val="24"/>
          <w:szCs w:val="24"/>
        </w:rPr>
        <w:t>Handyside</w:t>
      </w:r>
      <w:proofErr w:type="spellEnd"/>
      <w:r w:rsidRPr="00B4247C">
        <w:rPr>
          <w:i/>
          <w:sz w:val="24"/>
          <w:szCs w:val="24"/>
        </w:rPr>
        <w:t xml:space="preserve"> v. United Kingdom</w:t>
      </w:r>
      <w:r w:rsidRPr="00B4247C">
        <w:rPr>
          <w:sz w:val="24"/>
          <w:szCs w:val="24"/>
        </w:rPr>
        <w:t xml:space="preserve">, Judgment, </w:t>
      </w:r>
      <w:r w:rsidR="00732E4F">
        <w:rPr>
          <w:sz w:val="24"/>
          <w:szCs w:val="24"/>
        </w:rPr>
        <w:t>N</w:t>
      </w:r>
      <w:r w:rsidR="00D73BD7">
        <w:rPr>
          <w:sz w:val="24"/>
          <w:szCs w:val="24"/>
        </w:rPr>
        <w:t>o.</w:t>
      </w:r>
      <w:r w:rsidRPr="00B4247C">
        <w:rPr>
          <w:sz w:val="24"/>
          <w:szCs w:val="24"/>
        </w:rPr>
        <w:t xml:space="preserve">5493/72, </w:t>
      </w:r>
      <w:r w:rsidR="006856AE">
        <w:rPr>
          <w:sz w:val="24"/>
          <w:szCs w:val="24"/>
        </w:rPr>
        <w:t>ECtHR</w:t>
      </w:r>
      <w:r w:rsidRPr="00B4247C">
        <w:rPr>
          <w:sz w:val="24"/>
          <w:szCs w:val="24"/>
        </w:rPr>
        <w:t>, ¶62, (1976)</w:t>
      </w:r>
      <w:r w:rsidR="00575E4F">
        <w:rPr>
          <w:sz w:val="24"/>
          <w:szCs w:val="24"/>
        </w:rPr>
        <w:fldChar w:fldCharType="begin"/>
      </w:r>
      <w:r w:rsidR="00575E4F">
        <w:instrText xml:space="preserve"> TA \l "</w:instrText>
      </w:r>
      <w:proofErr w:type="spellStart"/>
      <w:r w:rsidR="00575E4F" w:rsidRPr="0075126E">
        <w:rPr>
          <w:i/>
          <w:sz w:val="24"/>
          <w:szCs w:val="24"/>
        </w:rPr>
        <w:instrText>Handyside</w:instrText>
      </w:r>
      <w:proofErr w:type="spellEnd"/>
      <w:r w:rsidR="00575E4F" w:rsidRPr="0075126E">
        <w:rPr>
          <w:i/>
          <w:sz w:val="24"/>
          <w:szCs w:val="24"/>
        </w:rPr>
        <w:instrText xml:space="preserve"> v. United Kingdom</w:instrText>
      </w:r>
      <w:r w:rsidR="00575E4F" w:rsidRPr="0075126E">
        <w:rPr>
          <w:sz w:val="24"/>
          <w:szCs w:val="24"/>
        </w:rPr>
        <w:instrText>, Judgment, No.5493/72, ECtHR (1976)</w:instrText>
      </w:r>
      <w:r w:rsidR="00575E4F">
        <w:instrText>" \s "</w:instrText>
      </w:r>
      <w:proofErr w:type="spellStart"/>
      <w:r w:rsidR="00575E4F">
        <w:instrText>Handyside</w:instrText>
      </w:r>
      <w:proofErr w:type="spellEnd"/>
      <w:r w:rsidR="00575E4F">
        <w:instrText xml:space="preserve"> v. United Kingdom" \c 3 </w:instrText>
      </w:r>
      <w:r w:rsidR="00575E4F">
        <w:rPr>
          <w:sz w:val="24"/>
          <w:szCs w:val="24"/>
        </w:rPr>
        <w:fldChar w:fldCharType="end"/>
      </w:r>
      <w:r w:rsidRPr="00B4247C">
        <w:rPr>
          <w:sz w:val="24"/>
          <w:szCs w:val="24"/>
        </w:rPr>
        <w:t xml:space="preserve">; UNCTAD, </w:t>
      </w:r>
      <w:r w:rsidRPr="00123BF5">
        <w:rPr>
          <w:smallCaps/>
          <w:sz w:val="24"/>
          <w:szCs w:val="24"/>
        </w:rPr>
        <w:t>Expropriation, UNCTAD Series on Issues in International Investment Agreements II</w:t>
      </w:r>
      <w:r w:rsidRPr="00B4247C">
        <w:rPr>
          <w:sz w:val="24"/>
          <w:szCs w:val="24"/>
        </w:rPr>
        <w:t xml:space="preserve"> 79 (2012)</w:t>
      </w:r>
      <w:r w:rsidR="00575E4F">
        <w:rPr>
          <w:sz w:val="24"/>
          <w:szCs w:val="24"/>
        </w:rPr>
        <w:fldChar w:fldCharType="begin"/>
      </w:r>
      <w:r w:rsidR="00575E4F">
        <w:instrText xml:space="preserve"> TA \l "</w:instrText>
      </w:r>
      <w:r w:rsidR="00575E4F" w:rsidRPr="0075126E">
        <w:rPr>
          <w:sz w:val="24"/>
          <w:szCs w:val="24"/>
        </w:rPr>
        <w:instrText xml:space="preserve">UNCTAD, </w:instrText>
      </w:r>
      <w:r w:rsidR="00575E4F" w:rsidRPr="0075126E">
        <w:rPr>
          <w:smallCaps/>
          <w:sz w:val="24"/>
          <w:szCs w:val="24"/>
        </w:rPr>
        <w:instrText>Expropriation, UNCTAD Series on Issues in International Investment Agreements II</w:instrText>
      </w:r>
      <w:r w:rsidR="00575E4F" w:rsidRPr="0075126E">
        <w:rPr>
          <w:sz w:val="24"/>
          <w:szCs w:val="24"/>
        </w:rPr>
        <w:instrText xml:space="preserve"> (2012)</w:instrText>
      </w:r>
      <w:r w:rsidR="00575E4F">
        <w:instrText xml:space="preserve">" \s "UNCTAD, Expropriation" \c 7 </w:instrText>
      </w:r>
      <w:r w:rsidR="00575E4F">
        <w:rPr>
          <w:sz w:val="24"/>
          <w:szCs w:val="24"/>
        </w:rPr>
        <w:fldChar w:fldCharType="end"/>
      </w:r>
      <w:r w:rsidRPr="00B4247C">
        <w:rPr>
          <w:sz w:val="24"/>
          <w:szCs w:val="24"/>
        </w:rPr>
        <w:t>.</w:t>
      </w:r>
    </w:p>
  </w:footnote>
  <w:footnote w:id="191">
    <w:p w14:paraId="40D386C7" w14:textId="77777777"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¶64.</w:t>
      </w:r>
    </w:p>
  </w:footnote>
  <w:footnote w:id="192">
    <w:p w14:paraId="64C237F2" w14:textId="18506AC1" w:rsidR="008A356A" w:rsidRPr="008A356A" w:rsidRDefault="008A356A">
      <w:pPr>
        <w:pStyle w:val="FootnoteText"/>
      </w:pPr>
      <w:r>
        <w:rPr>
          <w:rStyle w:val="FootnoteReference"/>
        </w:rPr>
        <w:footnoteRef/>
      </w:r>
      <w:r>
        <w:t xml:space="preserve"> </w:t>
      </w:r>
      <w:r w:rsidRPr="008A356A">
        <w:rPr>
          <w:sz w:val="24"/>
          <w:szCs w:val="24"/>
        </w:rPr>
        <w:t>General</w:t>
      </w:r>
      <w:r>
        <w:rPr>
          <w:sz w:val="24"/>
          <w:szCs w:val="24"/>
        </w:rPr>
        <w:t xml:space="preserve"> Agreement </w:t>
      </w:r>
      <w:r w:rsidR="00704E3F">
        <w:rPr>
          <w:sz w:val="24"/>
          <w:szCs w:val="24"/>
        </w:rPr>
        <w:t>on</w:t>
      </w:r>
      <w:r>
        <w:rPr>
          <w:sz w:val="24"/>
          <w:szCs w:val="24"/>
        </w:rPr>
        <w:t xml:space="preserve"> Tariffs and Trade, 1947, </w:t>
      </w:r>
      <w:r w:rsidR="00F746E4">
        <w:rPr>
          <w:sz w:val="24"/>
          <w:szCs w:val="24"/>
        </w:rPr>
        <w:t>55 U.N.T.S. 94</w:t>
      </w:r>
      <w:r w:rsidR="00704E3F">
        <w:rPr>
          <w:sz w:val="24"/>
          <w:szCs w:val="24"/>
        </w:rPr>
        <w:t>,</w:t>
      </w:r>
      <w:r>
        <w:rPr>
          <w:sz w:val="24"/>
          <w:szCs w:val="24"/>
        </w:rPr>
        <w:t xml:space="preserve"> Art. </w:t>
      </w:r>
      <w:r w:rsidR="00704E3F">
        <w:rPr>
          <w:sz w:val="24"/>
          <w:szCs w:val="24"/>
        </w:rPr>
        <w:t>XXI(b)(iii)</w:t>
      </w:r>
      <w:r w:rsidR="00575E4F">
        <w:rPr>
          <w:sz w:val="24"/>
          <w:szCs w:val="24"/>
        </w:rPr>
        <w:fldChar w:fldCharType="begin"/>
      </w:r>
      <w:r w:rsidR="00575E4F">
        <w:instrText xml:space="preserve"> TA \l "</w:instrText>
      </w:r>
      <w:r w:rsidR="00575E4F" w:rsidRPr="0075126E">
        <w:rPr>
          <w:sz w:val="24"/>
          <w:szCs w:val="24"/>
        </w:rPr>
        <w:instrText>General Agreement on Tariffs and Trade, 1947, 55 U.N.T.S. 94</w:instrText>
      </w:r>
      <w:r w:rsidR="00575E4F">
        <w:instrText xml:space="preserve">" \s "GATT" \c 1 </w:instrText>
      </w:r>
      <w:r w:rsidR="00575E4F">
        <w:rPr>
          <w:sz w:val="24"/>
          <w:szCs w:val="24"/>
        </w:rPr>
        <w:fldChar w:fldCharType="end"/>
      </w:r>
      <w:r w:rsidR="00704E3F">
        <w:rPr>
          <w:sz w:val="24"/>
          <w:szCs w:val="24"/>
        </w:rPr>
        <w:t xml:space="preserve"> </w:t>
      </w:r>
      <w:r>
        <w:rPr>
          <w:sz w:val="24"/>
          <w:szCs w:val="24"/>
        </w:rPr>
        <w:t>[“</w:t>
      </w:r>
      <w:r>
        <w:rPr>
          <w:b/>
          <w:bCs/>
          <w:sz w:val="24"/>
          <w:szCs w:val="24"/>
        </w:rPr>
        <w:t>GATT</w:t>
      </w:r>
      <w:r>
        <w:rPr>
          <w:sz w:val="24"/>
          <w:szCs w:val="24"/>
        </w:rPr>
        <w:t>”].</w:t>
      </w:r>
    </w:p>
  </w:footnote>
  <w:footnote w:id="193">
    <w:p w14:paraId="1807DD33" w14:textId="5369FDC0" w:rsidR="0098770D" w:rsidRPr="00B4247C" w:rsidRDefault="0098770D"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9413F2" w:rsidRPr="00B4247C">
        <w:rPr>
          <w:sz w:val="24"/>
          <w:szCs w:val="24"/>
        </w:rPr>
        <w:t>Panel Report</w:t>
      </w:r>
      <w:r w:rsidR="009413F2" w:rsidRPr="00B4247C">
        <w:rPr>
          <w:i/>
          <w:sz w:val="24"/>
          <w:szCs w:val="24"/>
        </w:rPr>
        <w:t>, Russia – Traffic in Transit</w:t>
      </w:r>
      <w:r w:rsidR="009413F2" w:rsidRPr="00B4247C">
        <w:rPr>
          <w:sz w:val="24"/>
          <w:szCs w:val="24"/>
        </w:rPr>
        <w:t>, WT/DS512/R</w:t>
      </w:r>
      <w:r w:rsidR="00704E3F">
        <w:rPr>
          <w:sz w:val="24"/>
          <w:szCs w:val="24"/>
        </w:rPr>
        <w:t>,</w:t>
      </w:r>
      <w:r w:rsidR="009413F2" w:rsidRPr="00B4247C">
        <w:rPr>
          <w:i/>
          <w:sz w:val="24"/>
          <w:szCs w:val="24"/>
        </w:rPr>
        <w:t xml:space="preserve"> </w:t>
      </w:r>
      <w:r w:rsidR="009413F2" w:rsidRPr="00B4247C">
        <w:rPr>
          <w:sz w:val="24"/>
          <w:szCs w:val="24"/>
        </w:rPr>
        <w:t>¶</w:t>
      </w:r>
      <w:r w:rsidR="009413F2">
        <w:rPr>
          <w:sz w:val="24"/>
          <w:szCs w:val="24"/>
        </w:rPr>
        <w:t>¶</w:t>
      </w:r>
      <w:r w:rsidR="009413F2" w:rsidRPr="00B4247C">
        <w:rPr>
          <w:sz w:val="24"/>
          <w:szCs w:val="24"/>
        </w:rPr>
        <w:t>7.</w:t>
      </w:r>
      <w:r w:rsidR="009413F2">
        <w:rPr>
          <w:sz w:val="24"/>
          <w:szCs w:val="24"/>
        </w:rPr>
        <w:t>131-7.133</w:t>
      </w:r>
      <w:r w:rsidR="009413F2" w:rsidRPr="00B4247C">
        <w:rPr>
          <w:sz w:val="24"/>
          <w:szCs w:val="24"/>
        </w:rPr>
        <w:t xml:space="preserve"> (2019)</w:t>
      </w:r>
      <w:r w:rsidR="00575E4F">
        <w:rPr>
          <w:sz w:val="24"/>
          <w:szCs w:val="24"/>
        </w:rPr>
        <w:fldChar w:fldCharType="begin"/>
      </w:r>
      <w:r w:rsidR="00575E4F">
        <w:instrText xml:space="preserve"> TA \l "</w:instrText>
      </w:r>
      <w:r w:rsidR="00575E4F" w:rsidRPr="0075126E">
        <w:rPr>
          <w:sz w:val="24"/>
          <w:szCs w:val="24"/>
        </w:rPr>
        <w:instrText>Panel Report</w:instrText>
      </w:r>
      <w:r w:rsidR="00575E4F" w:rsidRPr="0075126E">
        <w:rPr>
          <w:i/>
          <w:sz w:val="24"/>
          <w:szCs w:val="24"/>
        </w:rPr>
        <w:instrText>, Russia – Traffic in Transit</w:instrText>
      </w:r>
      <w:r w:rsidR="00575E4F" w:rsidRPr="0075126E">
        <w:rPr>
          <w:sz w:val="24"/>
          <w:szCs w:val="24"/>
        </w:rPr>
        <w:instrText>, WT/DS512/R (2019)</w:instrText>
      </w:r>
      <w:r w:rsidR="00575E4F">
        <w:instrText xml:space="preserve">" \s "Traffic in Transit" \c 3 </w:instrText>
      </w:r>
      <w:r w:rsidR="00575E4F">
        <w:rPr>
          <w:sz w:val="24"/>
          <w:szCs w:val="24"/>
        </w:rPr>
        <w:fldChar w:fldCharType="end"/>
      </w:r>
      <w:r w:rsidR="009413F2" w:rsidRPr="00B4247C">
        <w:rPr>
          <w:sz w:val="24"/>
          <w:szCs w:val="24"/>
        </w:rPr>
        <w:t xml:space="preserve"> [“</w:t>
      </w:r>
      <w:r w:rsidR="009413F2" w:rsidRPr="00704E3F">
        <w:rPr>
          <w:b/>
          <w:i/>
          <w:sz w:val="24"/>
          <w:szCs w:val="24"/>
        </w:rPr>
        <w:t>Traffic in Transit</w:t>
      </w:r>
      <w:r w:rsidR="009413F2" w:rsidRPr="00B4247C">
        <w:rPr>
          <w:sz w:val="24"/>
          <w:szCs w:val="24"/>
        </w:rPr>
        <w:t>”]</w:t>
      </w:r>
      <w:r w:rsidR="009413F2">
        <w:rPr>
          <w:sz w:val="24"/>
          <w:szCs w:val="24"/>
        </w:rPr>
        <w:t>.</w:t>
      </w:r>
    </w:p>
  </w:footnote>
  <w:footnote w:id="194">
    <w:p w14:paraId="50E990C3" w14:textId="50215E93"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Traffic in Transit</w:t>
      </w:r>
      <w:r w:rsidR="00575E4F">
        <w:rPr>
          <w:i/>
          <w:sz w:val="24"/>
          <w:szCs w:val="24"/>
        </w:rPr>
        <w:fldChar w:fldCharType="begin"/>
      </w:r>
      <w:r w:rsidR="00575E4F">
        <w:instrText xml:space="preserve"> TA \s "Traffic in Transit" </w:instrText>
      </w:r>
      <w:r w:rsidR="00575E4F">
        <w:rPr>
          <w:i/>
          <w:sz w:val="24"/>
          <w:szCs w:val="24"/>
        </w:rPr>
        <w:fldChar w:fldCharType="end"/>
      </w:r>
      <w:r w:rsidRPr="00B4247C">
        <w:rPr>
          <w:sz w:val="24"/>
          <w:szCs w:val="24"/>
        </w:rPr>
        <w:t xml:space="preserve">, ¶7.146. </w:t>
      </w:r>
      <w:proofErr w:type="spellStart"/>
      <w:r w:rsidRPr="00B4247C">
        <w:rPr>
          <w:sz w:val="24"/>
          <w:szCs w:val="24"/>
        </w:rPr>
        <w:t>Dapo</w:t>
      </w:r>
      <w:proofErr w:type="spellEnd"/>
      <w:r w:rsidRPr="00B4247C">
        <w:rPr>
          <w:sz w:val="24"/>
          <w:szCs w:val="24"/>
        </w:rPr>
        <w:t xml:space="preserve"> Akande </w:t>
      </w:r>
      <w:r w:rsidR="00704E3F">
        <w:rPr>
          <w:sz w:val="24"/>
          <w:szCs w:val="24"/>
        </w:rPr>
        <w:t>&amp;</w:t>
      </w:r>
      <w:r w:rsidRPr="00B4247C">
        <w:rPr>
          <w:sz w:val="24"/>
          <w:szCs w:val="24"/>
        </w:rPr>
        <w:t xml:space="preserve"> </w:t>
      </w:r>
      <w:proofErr w:type="spellStart"/>
      <w:r w:rsidRPr="00B4247C">
        <w:rPr>
          <w:sz w:val="24"/>
          <w:szCs w:val="24"/>
        </w:rPr>
        <w:t>Sope</w:t>
      </w:r>
      <w:proofErr w:type="spellEnd"/>
      <w:r w:rsidRPr="00B4247C">
        <w:rPr>
          <w:sz w:val="24"/>
          <w:szCs w:val="24"/>
        </w:rPr>
        <w:t xml:space="preserve"> Williams, </w:t>
      </w:r>
      <w:r w:rsidRPr="007E03A0">
        <w:rPr>
          <w:i/>
          <w:sz w:val="24"/>
          <w:szCs w:val="24"/>
        </w:rPr>
        <w:t>International Adjudication on National Security Issues: What Role for the WTO?</w:t>
      </w:r>
      <w:r w:rsidRPr="00B4247C">
        <w:rPr>
          <w:sz w:val="24"/>
          <w:szCs w:val="24"/>
        </w:rPr>
        <w:t xml:space="preserve"> 43 </w:t>
      </w:r>
      <w:r w:rsidRPr="00E9554B">
        <w:rPr>
          <w:smallCaps/>
          <w:sz w:val="24"/>
          <w:szCs w:val="24"/>
        </w:rPr>
        <w:t>Virginia J. Int’l. L</w:t>
      </w:r>
      <w:r w:rsidRPr="00E9554B">
        <w:rPr>
          <w:i/>
          <w:smallCaps/>
          <w:sz w:val="24"/>
          <w:szCs w:val="24"/>
        </w:rPr>
        <w:t>.</w:t>
      </w:r>
      <w:r w:rsidRPr="00B4247C">
        <w:rPr>
          <w:i/>
          <w:sz w:val="24"/>
          <w:szCs w:val="24"/>
        </w:rPr>
        <w:t xml:space="preserve"> </w:t>
      </w:r>
      <w:r w:rsidRPr="00B4247C">
        <w:rPr>
          <w:sz w:val="24"/>
          <w:szCs w:val="24"/>
        </w:rPr>
        <w:t>365, 380 (2003)</w:t>
      </w:r>
      <w:r w:rsidR="00575E4F">
        <w:rPr>
          <w:sz w:val="24"/>
          <w:szCs w:val="24"/>
        </w:rPr>
        <w:fldChar w:fldCharType="begin"/>
      </w:r>
      <w:r w:rsidR="00575E4F">
        <w:instrText xml:space="preserve"> TA \l "</w:instrText>
      </w:r>
      <w:proofErr w:type="spellStart"/>
      <w:r w:rsidR="00575E4F" w:rsidRPr="0075126E">
        <w:rPr>
          <w:sz w:val="24"/>
          <w:szCs w:val="24"/>
        </w:rPr>
        <w:instrText>Dapo</w:instrText>
      </w:r>
      <w:proofErr w:type="spellEnd"/>
      <w:r w:rsidR="00575E4F" w:rsidRPr="0075126E">
        <w:rPr>
          <w:sz w:val="24"/>
          <w:szCs w:val="24"/>
        </w:rPr>
        <w:instrText xml:space="preserve"> Akande &amp; </w:instrText>
      </w:r>
      <w:proofErr w:type="spellStart"/>
      <w:r w:rsidR="00575E4F" w:rsidRPr="0075126E">
        <w:rPr>
          <w:sz w:val="24"/>
          <w:szCs w:val="24"/>
        </w:rPr>
        <w:instrText>Sope</w:instrText>
      </w:r>
      <w:proofErr w:type="spellEnd"/>
      <w:r w:rsidR="00575E4F" w:rsidRPr="0075126E">
        <w:rPr>
          <w:sz w:val="24"/>
          <w:szCs w:val="24"/>
        </w:rPr>
        <w:instrText xml:space="preserve"> Williams, </w:instrText>
      </w:r>
      <w:r w:rsidR="00575E4F" w:rsidRPr="0075126E">
        <w:rPr>
          <w:i/>
          <w:sz w:val="24"/>
          <w:szCs w:val="24"/>
        </w:rPr>
        <w:instrText>International Adjudication on National Security Issues: What Role for the WTO?</w:instrText>
      </w:r>
      <w:r w:rsidR="00575E4F" w:rsidRPr="0075126E">
        <w:rPr>
          <w:sz w:val="24"/>
          <w:szCs w:val="24"/>
        </w:rPr>
        <w:instrText xml:space="preserve"> 43 </w:instrText>
      </w:r>
      <w:r w:rsidR="00575E4F" w:rsidRPr="0075126E">
        <w:rPr>
          <w:smallCaps/>
          <w:sz w:val="24"/>
          <w:szCs w:val="24"/>
        </w:rPr>
        <w:instrText>Virginia J. Int’l. L</w:instrText>
      </w:r>
      <w:r w:rsidR="00575E4F" w:rsidRPr="0075126E">
        <w:rPr>
          <w:i/>
          <w:smallCaps/>
          <w:sz w:val="24"/>
          <w:szCs w:val="24"/>
        </w:rPr>
        <w:instrText>.</w:instrText>
      </w:r>
      <w:r w:rsidR="00575E4F" w:rsidRPr="0075126E">
        <w:rPr>
          <w:i/>
          <w:sz w:val="24"/>
          <w:szCs w:val="24"/>
        </w:rPr>
        <w:instrText xml:space="preserve"> </w:instrText>
      </w:r>
      <w:r w:rsidR="00575E4F" w:rsidRPr="0075126E">
        <w:rPr>
          <w:sz w:val="24"/>
          <w:szCs w:val="24"/>
        </w:rPr>
        <w:instrText>365 (2003)</w:instrText>
      </w:r>
      <w:r w:rsidR="00575E4F">
        <w:instrText>" \s "</w:instrText>
      </w:r>
      <w:proofErr w:type="spellStart"/>
      <w:r w:rsidR="00575E4F">
        <w:instrText>Dapo</w:instrText>
      </w:r>
      <w:proofErr w:type="spellEnd"/>
      <w:r w:rsidR="00575E4F">
        <w:instrText xml:space="preserve"> Akande &amp; </w:instrText>
      </w:r>
      <w:proofErr w:type="spellStart"/>
      <w:r w:rsidR="00575E4F">
        <w:instrText>Sope</w:instrText>
      </w:r>
      <w:proofErr w:type="spellEnd"/>
      <w:r w:rsidR="00575E4F">
        <w:instrText xml:space="preserve"> Williams" \c 8 </w:instrText>
      </w:r>
      <w:r w:rsidR="00575E4F">
        <w:rPr>
          <w:sz w:val="24"/>
          <w:szCs w:val="24"/>
        </w:rPr>
        <w:fldChar w:fldCharType="end"/>
      </w:r>
      <w:r w:rsidRPr="00B4247C">
        <w:rPr>
          <w:sz w:val="24"/>
          <w:szCs w:val="24"/>
        </w:rPr>
        <w:t>.</w:t>
      </w:r>
    </w:p>
  </w:footnote>
  <w:footnote w:id="195">
    <w:p w14:paraId="2B637124" w14:textId="1C835F0C"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Nicaragua</w:t>
      </w:r>
      <w:r w:rsidR="00575E4F">
        <w:rPr>
          <w:i/>
          <w:sz w:val="24"/>
          <w:szCs w:val="24"/>
        </w:rPr>
        <w:fldChar w:fldCharType="begin"/>
      </w:r>
      <w:r w:rsidR="00575E4F">
        <w:instrText xml:space="preserve"> TA \s "Nicaragua" </w:instrText>
      </w:r>
      <w:r w:rsidR="00575E4F">
        <w:rPr>
          <w:i/>
          <w:sz w:val="24"/>
          <w:szCs w:val="24"/>
        </w:rPr>
        <w:fldChar w:fldCharType="end"/>
      </w:r>
      <w:r w:rsidRPr="00B4247C">
        <w:rPr>
          <w:sz w:val="24"/>
          <w:szCs w:val="24"/>
        </w:rPr>
        <w:t>, ¶222.</w:t>
      </w:r>
    </w:p>
  </w:footnote>
  <w:footnote w:id="196">
    <w:p w14:paraId="20F845ED" w14:textId="7E423637" w:rsidR="00B40BB9" w:rsidRPr="00B4247C" w:rsidRDefault="00B40BB9" w:rsidP="008B28E0">
      <w:pPr>
        <w:spacing w:after="0" w:line="240" w:lineRule="auto"/>
        <w:jc w:val="left"/>
        <w:rPr>
          <w:szCs w:val="24"/>
        </w:rPr>
      </w:pPr>
      <w:r w:rsidRPr="00B4247C">
        <w:rPr>
          <w:szCs w:val="24"/>
          <w:vertAlign w:val="superscript"/>
        </w:rPr>
        <w:footnoteRef/>
      </w:r>
      <w:r w:rsidRPr="00B4247C">
        <w:rPr>
          <w:szCs w:val="24"/>
        </w:rPr>
        <w:t xml:space="preserve"> </w:t>
      </w:r>
      <w:r w:rsidRPr="00B4247C">
        <w:rPr>
          <w:i/>
          <w:szCs w:val="24"/>
        </w:rPr>
        <w:t>Traffic in Transit</w:t>
      </w:r>
      <w:r w:rsidR="00575E4F">
        <w:rPr>
          <w:i/>
          <w:szCs w:val="24"/>
        </w:rPr>
        <w:fldChar w:fldCharType="begin"/>
      </w:r>
      <w:r w:rsidR="00575E4F">
        <w:instrText xml:space="preserve"> TA \s "Traffic in Transit" </w:instrText>
      </w:r>
      <w:r w:rsidR="00575E4F">
        <w:rPr>
          <w:i/>
          <w:szCs w:val="24"/>
        </w:rPr>
        <w:fldChar w:fldCharType="end"/>
      </w:r>
      <w:r w:rsidRPr="00B4247C">
        <w:rPr>
          <w:szCs w:val="24"/>
        </w:rPr>
        <w:t xml:space="preserve">, ¶7.29, </w:t>
      </w:r>
      <w:r w:rsidR="00054CD9">
        <w:rPr>
          <w:szCs w:val="24"/>
        </w:rPr>
        <w:t>¶</w:t>
      </w:r>
      <w:r w:rsidRPr="00B4247C">
        <w:rPr>
          <w:szCs w:val="24"/>
        </w:rPr>
        <w:t xml:space="preserve">7.41, </w:t>
      </w:r>
      <w:r w:rsidR="00054CD9">
        <w:rPr>
          <w:szCs w:val="24"/>
        </w:rPr>
        <w:t>¶</w:t>
      </w:r>
      <w:r w:rsidRPr="00B4247C">
        <w:rPr>
          <w:szCs w:val="24"/>
        </w:rPr>
        <w:t xml:space="preserve">7.52, </w:t>
      </w:r>
      <w:r w:rsidR="00054CD9">
        <w:rPr>
          <w:szCs w:val="24"/>
        </w:rPr>
        <w:t>¶</w:t>
      </w:r>
      <w:r w:rsidRPr="00B4247C">
        <w:rPr>
          <w:szCs w:val="24"/>
        </w:rPr>
        <w:t>7.43.</w:t>
      </w:r>
    </w:p>
  </w:footnote>
  <w:footnote w:id="197">
    <w:p w14:paraId="14ED6CF9" w14:textId="4EDAB59A" w:rsidR="00EA32F0" w:rsidRPr="00B4247C" w:rsidRDefault="00EA32F0"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A64520">
        <w:rPr>
          <w:i/>
          <w:sz w:val="24"/>
          <w:szCs w:val="24"/>
        </w:rPr>
        <w:t>Id.</w:t>
      </w:r>
      <w:r w:rsidR="00575E4F">
        <w:rPr>
          <w:i/>
          <w:sz w:val="24"/>
          <w:szCs w:val="24"/>
        </w:rPr>
        <w:fldChar w:fldCharType="begin"/>
      </w:r>
      <w:r w:rsidR="00575E4F">
        <w:instrText xml:space="preserve"> TA \s "Traffic in Transit" </w:instrText>
      </w:r>
      <w:r w:rsidR="00575E4F">
        <w:rPr>
          <w:i/>
          <w:sz w:val="24"/>
          <w:szCs w:val="24"/>
        </w:rPr>
        <w:fldChar w:fldCharType="end"/>
      </w:r>
      <w:r w:rsidRPr="00B4247C">
        <w:rPr>
          <w:sz w:val="24"/>
          <w:szCs w:val="24"/>
        </w:rPr>
        <w:t>, ¶7.77</w:t>
      </w:r>
      <w:r w:rsidR="009413F2">
        <w:rPr>
          <w:sz w:val="24"/>
          <w:szCs w:val="24"/>
        </w:rPr>
        <w:t>.</w:t>
      </w:r>
    </w:p>
  </w:footnote>
  <w:footnote w:id="198">
    <w:p w14:paraId="6EC7178C" w14:textId="16CB8124" w:rsidR="00987653" w:rsidRPr="00B4247C" w:rsidRDefault="00987653" w:rsidP="008B28E0">
      <w:pPr>
        <w:pStyle w:val="FootnoteText"/>
        <w:jc w:val="left"/>
        <w:rPr>
          <w:sz w:val="24"/>
          <w:szCs w:val="24"/>
          <w:lang w:val="en-GB"/>
        </w:rPr>
      </w:pPr>
      <w:r w:rsidRPr="00B4247C">
        <w:rPr>
          <w:rStyle w:val="FootnoteReference"/>
          <w:sz w:val="24"/>
          <w:szCs w:val="24"/>
        </w:rPr>
        <w:footnoteRef/>
      </w:r>
      <w:r w:rsidRPr="00B4247C">
        <w:rPr>
          <w:sz w:val="24"/>
          <w:szCs w:val="24"/>
        </w:rPr>
        <w:t xml:space="preserve"> </w:t>
      </w:r>
      <w:r w:rsidRPr="00B4247C">
        <w:rPr>
          <w:sz w:val="24"/>
          <w:szCs w:val="24"/>
          <w:lang w:val="en-GB"/>
        </w:rPr>
        <w:t>GATT</w:t>
      </w:r>
      <w:r w:rsidR="00575E4F">
        <w:rPr>
          <w:sz w:val="24"/>
          <w:szCs w:val="24"/>
          <w:lang w:val="en-GB"/>
        </w:rPr>
        <w:fldChar w:fldCharType="begin"/>
      </w:r>
      <w:r w:rsidR="00575E4F">
        <w:instrText xml:space="preserve"> TA \s "GATT" </w:instrText>
      </w:r>
      <w:r w:rsidR="00575E4F">
        <w:rPr>
          <w:sz w:val="24"/>
          <w:szCs w:val="24"/>
          <w:lang w:val="en-GB"/>
        </w:rPr>
        <w:fldChar w:fldCharType="end"/>
      </w:r>
      <w:r w:rsidRPr="00B4247C">
        <w:rPr>
          <w:sz w:val="24"/>
          <w:szCs w:val="24"/>
          <w:lang w:val="en-GB"/>
        </w:rPr>
        <w:t xml:space="preserve">, </w:t>
      </w:r>
      <w:proofErr w:type="spellStart"/>
      <w:r w:rsidRPr="00B4247C">
        <w:rPr>
          <w:sz w:val="24"/>
          <w:szCs w:val="24"/>
          <w:lang w:val="en-GB"/>
        </w:rPr>
        <w:t>Art.XXI</w:t>
      </w:r>
      <w:proofErr w:type="spellEnd"/>
      <w:r w:rsidRPr="00B4247C">
        <w:rPr>
          <w:sz w:val="24"/>
          <w:szCs w:val="24"/>
          <w:lang w:val="en-GB"/>
        </w:rPr>
        <w:t>(b)(iii).</w:t>
      </w:r>
    </w:p>
  </w:footnote>
  <w:footnote w:id="199">
    <w:p w14:paraId="6F9F5263" w14:textId="77E326AA" w:rsidR="00B40BB9" w:rsidRPr="00B4247C" w:rsidRDefault="00B40BB9" w:rsidP="008B28E0">
      <w:pPr>
        <w:spacing w:after="0" w:line="240" w:lineRule="auto"/>
        <w:jc w:val="left"/>
        <w:rPr>
          <w:szCs w:val="24"/>
        </w:rPr>
      </w:pPr>
      <w:r w:rsidRPr="00B4247C">
        <w:rPr>
          <w:szCs w:val="24"/>
          <w:vertAlign w:val="superscript"/>
        </w:rPr>
        <w:footnoteRef/>
      </w:r>
      <w:r w:rsidRPr="00B4247C">
        <w:rPr>
          <w:szCs w:val="24"/>
        </w:rPr>
        <w:t xml:space="preserve"> </w:t>
      </w:r>
      <w:r w:rsidR="00704E3F">
        <w:rPr>
          <w:i/>
          <w:iCs/>
          <w:szCs w:val="24"/>
        </w:rPr>
        <w:t>Id</w:t>
      </w:r>
      <w:r w:rsidR="00704E3F">
        <w:rPr>
          <w:szCs w:val="24"/>
        </w:rPr>
        <w:t>,</w:t>
      </w:r>
      <w:r w:rsidRPr="00B4247C">
        <w:rPr>
          <w:szCs w:val="24"/>
        </w:rPr>
        <w:t xml:space="preserve"> ¶7.76.</w:t>
      </w:r>
    </w:p>
  </w:footnote>
  <w:footnote w:id="200">
    <w:p w14:paraId="4E289022" w14:textId="77777777"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¶48.</w:t>
      </w:r>
    </w:p>
  </w:footnote>
  <w:footnote w:id="201">
    <w:p w14:paraId="052E3F0C" w14:textId="1525EFD7"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386A28">
        <w:rPr>
          <w:i/>
          <w:iCs/>
          <w:sz w:val="24"/>
          <w:szCs w:val="24"/>
        </w:rPr>
        <w:t>Id</w:t>
      </w:r>
      <w:r w:rsidR="00386A28">
        <w:rPr>
          <w:sz w:val="24"/>
          <w:szCs w:val="24"/>
        </w:rPr>
        <w:t>.</w:t>
      </w:r>
      <w:r w:rsidRPr="00B4247C">
        <w:rPr>
          <w:sz w:val="24"/>
          <w:szCs w:val="24"/>
        </w:rPr>
        <w:t>, ¶41.</w:t>
      </w:r>
    </w:p>
  </w:footnote>
  <w:footnote w:id="202">
    <w:p w14:paraId="205239E6" w14:textId="490BCAC8" w:rsidR="00557A8C" w:rsidRPr="00B4247C" w:rsidRDefault="00557A8C"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386A28">
        <w:rPr>
          <w:i/>
          <w:iCs/>
          <w:sz w:val="24"/>
          <w:szCs w:val="24"/>
        </w:rPr>
        <w:t>Id</w:t>
      </w:r>
      <w:r w:rsidR="00386A28">
        <w:rPr>
          <w:sz w:val="24"/>
          <w:szCs w:val="24"/>
        </w:rPr>
        <w:t>.</w:t>
      </w:r>
      <w:r w:rsidRPr="00B4247C">
        <w:rPr>
          <w:sz w:val="24"/>
          <w:szCs w:val="24"/>
        </w:rPr>
        <w:t>, ¶34.</w:t>
      </w:r>
    </w:p>
  </w:footnote>
  <w:footnote w:id="203">
    <w:p w14:paraId="5A3568E7" w14:textId="182C0447"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386A28">
        <w:rPr>
          <w:i/>
          <w:iCs/>
          <w:sz w:val="24"/>
          <w:szCs w:val="24"/>
        </w:rPr>
        <w:t>Traffic in Transit</w:t>
      </w:r>
      <w:r w:rsidR="00575E4F">
        <w:rPr>
          <w:i/>
          <w:iCs/>
          <w:sz w:val="24"/>
          <w:szCs w:val="24"/>
        </w:rPr>
        <w:fldChar w:fldCharType="begin"/>
      </w:r>
      <w:r w:rsidR="00575E4F">
        <w:instrText xml:space="preserve"> TA \s "Traffic in Transit" </w:instrText>
      </w:r>
      <w:r w:rsidR="00575E4F">
        <w:rPr>
          <w:i/>
          <w:iCs/>
          <w:sz w:val="24"/>
          <w:szCs w:val="24"/>
        </w:rPr>
        <w:fldChar w:fldCharType="end"/>
      </w:r>
      <w:r w:rsidR="00386A28">
        <w:rPr>
          <w:sz w:val="24"/>
          <w:szCs w:val="24"/>
        </w:rPr>
        <w:t>,</w:t>
      </w:r>
      <w:r w:rsidRPr="00B4247C">
        <w:rPr>
          <w:sz w:val="24"/>
          <w:szCs w:val="24"/>
        </w:rPr>
        <w:t xml:space="preserve"> ¶7.122.</w:t>
      </w:r>
    </w:p>
  </w:footnote>
  <w:footnote w:id="204">
    <w:p w14:paraId="63A8A60A" w14:textId="46B245F4" w:rsidR="00B40BB9" w:rsidRPr="00B4247C" w:rsidRDefault="00B40BB9" w:rsidP="008B28E0">
      <w:pPr>
        <w:spacing w:after="0" w:line="240" w:lineRule="auto"/>
        <w:jc w:val="left"/>
        <w:rPr>
          <w:szCs w:val="24"/>
        </w:rPr>
      </w:pPr>
      <w:r w:rsidRPr="00B4247C">
        <w:rPr>
          <w:szCs w:val="24"/>
          <w:vertAlign w:val="superscript"/>
        </w:rPr>
        <w:footnoteRef/>
      </w:r>
      <w:r w:rsidRPr="00B4247C">
        <w:rPr>
          <w:szCs w:val="24"/>
        </w:rPr>
        <w:t xml:space="preserve"> </w:t>
      </w:r>
      <w:r w:rsidR="00386A28">
        <w:rPr>
          <w:i/>
          <w:szCs w:val="24"/>
        </w:rPr>
        <w:t>Id</w:t>
      </w:r>
      <w:r w:rsidR="00386A28">
        <w:rPr>
          <w:iCs/>
          <w:szCs w:val="24"/>
        </w:rPr>
        <w:t>.</w:t>
      </w:r>
      <w:r w:rsidRPr="00B4247C">
        <w:rPr>
          <w:szCs w:val="24"/>
        </w:rPr>
        <w:t>,</w:t>
      </w:r>
      <w:r w:rsidRPr="00B4247C">
        <w:rPr>
          <w:i/>
          <w:szCs w:val="24"/>
        </w:rPr>
        <w:t xml:space="preserve"> </w:t>
      </w:r>
      <w:r w:rsidRPr="00B4247C">
        <w:rPr>
          <w:szCs w:val="24"/>
        </w:rPr>
        <w:t xml:space="preserve">¶7.131; Appellate Body Report, </w:t>
      </w:r>
      <w:r w:rsidRPr="00B4247C">
        <w:rPr>
          <w:i/>
          <w:szCs w:val="24"/>
        </w:rPr>
        <w:t>US – Shrimp</w:t>
      </w:r>
      <w:r w:rsidRPr="00B4247C">
        <w:rPr>
          <w:szCs w:val="24"/>
        </w:rPr>
        <w:t>, WT/DS58/AB/R, ¶158 (1998)</w:t>
      </w:r>
      <w:r w:rsidR="00575E4F">
        <w:rPr>
          <w:szCs w:val="24"/>
        </w:rPr>
        <w:fldChar w:fldCharType="begin"/>
      </w:r>
      <w:r w:rsidR="00575E4F">
        <w:instrText xml:space="preserve"> TA \l "</w:instrText>
      </w:r>
      <w:r w:rsidR="00575E4F" w:rsidRPr="0075126E">
        <w:rPr>
          <w:szCs w:val="24"/>
        </w:rPr>
        <w:instrText xml:space="preserve">Appellate Body Report, </w:instrText>
      </w:r>
      <w:r w:rsidR="00575E4F" w:rsidRPr="0075126E">
        <w:rPr>
          <w:i/>
          <w:szCs w:val="24"/>
        </w:rPr>
        <w:instrText>US – Shrimp</w:instrText>
      </w:r>
      <w:r w:rsidR="00575E4F" w:rsidRPr="0075126E">
        <w:rPr>
          <w:szCs w:val="24"/>
        </w:rPr>
        <w:instrText>, WT/DS58/AB/R (1998)</w:instrText>
      </w:r>
      <w:r w:rsidR="00575E4F">
        <w:instrText xml:space="preserve">" \s "Shrimp" \c 3 </w:instrText>
      </w:r>
      <w:r w:rsidR="00575E4F">
        <w:rPr>
          <w:szCs w:val="24"/>
        </w:rPr>
        <w:fldChar w:fldCharType="end"/>
      </w:r>
      <w:r w:rsidR="0024520E">
        <w:rPr>
          <w:szCs w:val="24"/>
        </w:rPr>
        <w:t xml:space="preserve"> </w:t>
      </w:r>
      <w:r w:rsidR="0024520E">
        <w:rPr>
          <w:sz w:val="22"/>
        </w:rPr>
        <w:t>[</w:t>
      </w:r>
      <w:r w:rsidR="0024520E">
        <w:rPr>
          <w:b/>
          <w:bCs/>
          <w:sz w:val="22"/>
        </w:rPr>
        <w:t>“Shrimp”</w:t>
      </w:r>
      <w:r w:rsidR="0024520E">
        <w:rPr>
          <w:sz w:val="22"/>
        </w:rPr>
        <w:t>]</w:t>
      </w:r>
      <w:r w:rsidR="00B620F5" w:rsidRPr="00B4247C">
        <w:rPr>
          <w:szCs w:val="24"/>
        </w:rPr>
        <w:t>.</w:t>
      </w:r>
    </w:p>
  </w:footnote>
  <w:footnote w:id="205">
    <w:p w14:paraId="57F6BA34" w14:textId="210C5A61"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Traffic in Transit</w:t>
      </w:r>
      <w:r w:rsidR="00575E4F">
        <w:rPr>
          <w:i/>
          <w:sz w:val="24"/>
          <w:szCs w:val="24"/>
        </w:rPr>
        <w:fldChar w:fldCharType="begin"/>
      </w:r>
      <w:r w:rsidR="00575E4F">
        <w:instrText xml:space="preserve"> TA \s "Traffic in Transit" </w:instrText>
      </w:r>
      <w:r w:rsidR="00575E4F">
        <w:rPr>
          <w:i/>
          <w:sz w:val="24"/>
          <w:szCs w:val="24"/>
        </w:rPr>
        <w:fldChar w:fldCharType="end"/>
      </w:r>
      <w:r w:rsidRPr="00B4247C">
        <w:rPr>
          <w:sz w:val="24"/>
          <w:szCs w:val="24"/>
        </w:rPr>
        <w:t>, ¶7.134.</w:t>
      </w:r>
    </w:p>
  </w:footnote>
  <w:footnote w:id="206">
    <w:p w14:paraId="2F523E4C" w14:textId="6651977B"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DC596F">
        <w:rPr>
          <w:i/>
          <w:iCs/>
          <w:sz w:val="24"/>
          <w:szCs w:val="24"/>
        </w:rPr>
        <w:t>Id</w:t>
      </w:r>
      <w:r w:rsidRPr="00B4247C">
        <w:rPr>
          <w:sz w:val="24"/>
          <w:szCs w:val="24"/>
        </w:rPr>
        <w:t>. ¶7.139.</w:t>
      </w:r>
    </w:p>
  </w:footnote>
  <w:footnote w:id="207">
    <w:p w14:paraId="012CC88C" w14:textId="11A58823"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Shrimp</w:t>
      </w:r>
      <w:r w:rsidR="009A0BCF">
        <w:rPr>
          <w:i/>
          <w:sz w:val="24"/>
          <w:szCs w:val="24"/>
        </w:rPr>
        <w:fldChar w:fldCharType="begin"/>
      </w:r>
      <w:r w:rsidR="009A0BCF">
        <w:instrText xml:space="preserve"> TA \s "Shrimp" </w:instrText>
      </w:r>
      <w:r w:rsidR="009A0BCF">
        <w:rPr>
          <w:i/>
          <w:sz w:val="24"/>
          <w:szCs w:val="24"/>
        </w:rPr>
        <w:fldChar w:fldCharType="end"/>
      </w:r>
      <w:r w:rsidRPr="00B4247C">
        <w:rPr>
          <w:sz w:val="24"/>
          <w:szCs w:val="24"/>
        </w:rPr>
        <w:t>, ¶158.</w:t>
      </w:r>
    </w:p>
  </w:footnote>
  <w:footnote w:id="208">
    <w:p w14:paraId="2E165BA8" w14:textId="3AA78D47"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Appellate Body Report, </w:t>
      </w:r>
      <w:r w:rsidRPr="00B4247C">
        <w:rPr>
          <w:i/>
          <w:sz w:val="24"/>
          <w:szCs w:val="24"/>
        </w:rPr>
        <w:t>Chile - Alcoholic Beverages</w:t>
      </w:r>
      <w:r w:rsidRPr="00B4247C">
        <w:rPr>
          <w:sz w:val="24"/>
          <w:szCs w:val="24"/>
        </w:rPr>
        <w:t>, WT/DS87/AB/R, ¶74 (1999)</w:t>
      </w:r>
      <w:r w:rsidR="009A0BCF">
        <w:rPr>
          <w:sz w:val="24"/>
          <w:szCs w:val="24"/>
        </w:rPr>
        <w:fldChar w:fldCharType="begin"/>
      </w:r>
      <w:r w:rsidR="009A0BCF">
        <w:instrText xml:space="preserve"> TA \l "</w:instrText>
      </w:r>
      <w:r w:rsidR="009A0BCF" w:rsidRPr="0075126E">
        <w:rPr>
          <w:sz w:val="24"/>
          <w:szCs w:val="24"/>
        </w:rPr>
        <w:instrText xml:space="preserve">Appellate Body Report, </w:instrText>
      </w:r>
      <w:r w:rsidR="009A0BCF" w:rsidRPr="0075126E">
        <w:rPr>
          <w:i/>
          <w:sz w:val="24"/>
          <w:szCs w:val="24"/>
        </w:rPr>
        <w:instrText>Chile - Alcoholic Beverages</w:instrText>
      </w:r>
      <w:r w:rsidR="009A0BCF" w:rsidRPr="0075126E">
        <w:rPr>
          <w:sz w:val="24"/>
          <w:szCs w:val="24"/>
        </w:rPr>
        <w:instrText>, WT/DS87/AB/R (1999)</w:instrText>
      </w:r>
      <w:r w:rsidR="009A0BCF">
        <w:instrText xml:space="preserve">" \s "Appellate Body Report, Chile - Alcoholic Beverages" \c 3 </w:instrText>
      </w:r>
      <w:r w:rsidR="009A0BCF">
        <w:rPr>
          <w:sz w:val="24"/>
          <w:szCs w:val="24"/>
        </w:rPr>
        <w:fldChar w:fldCharType="end"/>
      </w:r>
      <w:r w:rsidRPr="00B4247C">
        <w:rPr>
          <w:sz w:val="24"/>
          <w:szCs w:val="24"/>
        </w:rPr>
        <w:t>.</w:t>
      </w:r>
    </w:p>
  </w:footnote>
  <w:footnote w:id="209">
    <w:p w14:paraId="2ABDE45F" w14:textId="77777777" w:rsidR="00E0281A" w:rsidRPr="00B4247C" w:rsidRDefault="00E0281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¶52.</w:t>
      </w:r>
    </w:p>
  </w:footnote>
  <w:footnote w:id="210">
    <w:p w14:paraId="6FC76ABE" w14:textId="763E37F2" w:rsidR="00E0281A" w:rsidRPr="00B4247C" w:rsidRDefault="00E0281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Traffic in Transit</w:t>
      </w:r>
      <w:r w:rsidR="009A0BCF">
        <w:rPr>
          <w:i/>
          <w:sz w:val="24"/>
          <w:szCs w:val="24"/>
        </w:rPr>
        <w:fldChar w:fldCharType="begin"/>
      </w:r>
      <w:r w:rsidR="009A0BCF">
        <w:instrText xml:space="preserve"> TA \s "Traffic in Transit" </w:instrText>
      </w:r>
      <w:r w:rsidR="009A0BCF">
        <w:rPr>
          <w:i/>
          <w:sz w:val="24"/>
          <w:szCs w:val="24"/>
        </w:rPr>
        <w:fldChar w:fldCharType="end"/>
      </w:r>
      <w:r w:rsidRPr="00B4247C">
        <w:rPr>
          <w:sz w:val="24"/>
          <w:szCs w:val="24"/>
        </w:rPr>
        <w:t xml:space="preserve">, ¶7.137; Panel Report, </w:t>
      </w:r>
      <w:r w:rsidRPr="00B4247C">
        <w:rPr>
          <w:i/>
          <w:sz w:val="24"/>
          <w:szCs w:val="24"/>
        </w:rPr>
        <w:t xml:space="preserve">Saudi Arabia – </w:t>
      </w:r>
      <w:r w:rsidRPr="00A64520">
        <w:rPr>
          <w:sz w:val="24"/>
          <w:szCs w:val="24"/>
        </w:rPr>
        <w:t>I</w:t>
      </w:r>
      <w:r w:rsidR="009C2377">
        <w:rPr>
          <w:sz w:val="24"/>
          <w:szCs w:val="24"/>
        </w:rPr>
        <w:t xml:space="preserve">ntellectual </w:t>
      </w:r>
      <w:r w:rsidRPr="00A64520">
        <w:rPr>
          <w:sz w:val="24"/>
          <w:szCs w:val="24"/>
        </w:rPr>
        <w:t>P</w:t>
      </w:r>
      <w:r w:rsidR="009C2377">
        <w:rPr>
          <w:sz w:val="24"/>
          <w:szCs w:val="24"/>
        </w:rPr>
        <w:t xml:space="preserve">roperty </w:t>
      </w:r>
      <w:r w:rsidRPr="00A64520">
        <w:rPr>
          <w:sz w:val="24"/>
          <w:szCs w:val="24"/>
        </w:rPr>
        <w:t>R</w:t>
      </w:r>
      <w:r w:rsidR="009C2377">
        <w:rPr>
          <w:sz w:val="24"/>
          <w:szCs w:val="24"/>
        </w:rPr>
        <w:t>ight</w:t>
      </w:r>
      <w:r w:rsidRPr="00A64520">
        <w:rPr>
          <w:sz w:val="24"/>
          <w:szCs w:val="24"/>
        </w:rPr>
        <w:t>s</w:t>
      </w:r>
      <w:r w:rsidRPr="00B4247C">
        <w:rPr>
          <w:sz w:val="24"/>
          <w:szCs w:val="24"/>
        </w:rPr>
        <w:t>, WT/DS567/R, ¶7.281</w:t>
      </w:r>
      <w:r w:rsidR="007E624B">
        <w:rPr>
          <w:sz w:val="24"/>
          <w:szCs w:val="24"/>
        </w:rPr>
        <w:t xml:space="preserve"> (2020)</w:t>
      </w:r>
      <w:r w:rsidR="009A0BCF">
        <w:rPr>
          <w:sz w:val="24"/>
          <w:szCs w:val="24"/>
        </w:rPr>
        <w:fldChar w:fldCharType="begin"/>
      </w:r>
      <w:r w:rsidR="009A0BCF">
        <w:instrText xml:space="preserve"> TA \l "</w:instrText>
      </w:r>
      <w:r w:rsidR="009A0BCF" w:rsidRPr="0075126E">
        <w:rPr>
          <w:sz w:val="24"/>
          <w:szCs w:val="24"/>
        </w:rPr>
        <w:instrText xml:space="preserve">Panel Report, </w:instrText>
      </w:r>
      <w:r w:rsidR="009A0BCF" w:rsidRPr="0075126E">
        <w:rPr>
          <w:i/>
          <w:sz w:val="24"/>
          <w:szCs w:val="24"/>
        </w:rPr>
        <w:instrText>Saudi Arabia – I</w:instrText>
      </w:r>
      <w:r w:rsidR="009C2377">
        <w:rPr>
          <w:i/>
          <w:sz w:val="24"/>
          <w:szCs w:val="24"/>
        </w:rPr>
        <w:instrText xml:space="preserve">ntellectual </w:instrText>
      </w:r>
      <w:r w:rsidR="009A0BCF" w:rsidRPr="0075126E">
        <w:rPr>
          <w:i/>
          <w:sz w:val="24"/>
          <w:szCs w:val="24"/>
        </w:rPr>
        <w:instrText>P</w:instrText>
      </w:r>
      <w:r w:rsidR="009C2377">
        <w:rPr>
          <w:i/>
          <w:sz w:val="24"/>
          <w:szCs w:val="24"/>
        </w:rPr>
        <w:instrText xml:space="preserve">roperty </w:instrText>
      </w:r>
      <w:r w:rsidR="009A0BCF" w:rsidRPr="0075126E">
        <w:rPr>
          <w:i/>
          <w:sz w:val="24"/>
          <w:szCs w:val="24"/>
        </w:rPr>
        <w:instrText>R</w:instrText>
      </w:r>
      <w:r w:rsidR="009C2377">
        <w:rPr>
          <w:i/>
          <w:sz w:val="24"/>
          <w:szCs w:val="24"/>
        </w:rPr>
        <w:instrText>ight</w:instrText>
      </w:r>
      <w:r w:rsidR="009A0BCF" w:rsidRPr="0075126E">
        <w:rPr>
          <w:i/>
          <w:sz w:val="24"/>
          <w:szCs w:val="24"/>
        </w:rPr>
        <w:instrText>s</w:instrText>
      </w:r>
      <w:r w:rsidR="009A0BCF" w:rsidRPr="0075126E">
        <w:rPr>
          <w:sz w:val="24"/>
          <w:szCs w:val="24"/>
        </w:rPr>
        <w:instrText>, WT/DS567/R (2020)</w:instrText>
      </w:r>
      <w:r w:rsidR="009A0BCF">
        <w:instrText>" \s "Panel Report, Saudi Arabia – I</w:instrText>
      </w:r>
      <w:r w:rsidR="005473F4">
        <w:instrText xml:space="preserve">ntellectual </w:instrText>
      </w:r>
      <w:r w:rsidR="009A0BCF">
        <w:instrText>P</w:instrText>
      </w:r>
      <w:r w:rsidR="005473F4">
        <w:instrText xml:space="preserve">roperty </w:instrText>
      </w:r>
      <w:r w:rsidR="009A0BCF">
        <w:instrText>R</w:instrText>
      </w:r>
      <w:r w:rsidR="005473F4">
        <w:instrText>ight</w:instrText>
      </w:r>
      <w:r w:rsidR="009A0BCF">
        <w:instrText xml:space="preserve">s" \c 3 </w:instrText>
      </w:r>
      <w:r w:rsidR="009A0BCF">
        <w:rPr>
          <w:sz w:val="24"/>
          <w:szCs w:val="24"/>
        </w:rPr>
        <w:fldChar w:fldCharType="end"/>
      </w:r>
      <w:r w:rsidR="000B6DE4" w:rsidRPr="00B4247C">
        <w:rPr>
          <w:sz w:val="24"/>
          <w:szCs w:val="24"/>
        </w:rPr>
        <w:t>.</w:t>
      </w:r>
    </w:p>
  </w:footnote>
  <w:footnote w:id="211">
    <w:p w14:paraId="4CD595D3" w14:textId="26B3F87E"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Treaty, Art</w:t>
      </w:r>
      <w:r w:rsidR="00A647ED">
        <w:rPr>
          <w:sz w:val="24"/>
          <w:szCs w:val="24"/>
        </w:rPr>
        <w:t>.</w:t>
      </w:r>
      <w:r w:rsidRPr="00B4247C">
        <w:rPr>
          <w:sz w:val="24"/>
          <w:szCs w:val="24"/>
        </w:rPr>
        <w:t>15.</w:t>
      </w:r>
    </w:p>
  </w:footnote>
  <w:footnote w:id="212">
    <w:p w14:paraId="0FF706D6" w14:textId="77777777" w:rsidR="005C01B2" w:rsidRPr="00B4247C" w:rsidRDefault="005C01B2"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¶53.</w:t>
      </w:r>
    </w:p>
  </w:footnote>
  <w:footnote w:id="213">
    <w:p w14:paraId="38E19E53" w14:textId="6723EA5B"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Traffic in Transit</w:t>
      </w:r>
      <w:r w:rsidR="009A0BCF">
        <w:rPr>
          <w:i/>
          <w:sz w:val="24"/>
          <w:szCs w:val="24"/>
        </w:rPr>
        <w:fldChar w:fldCharType="begin"/>
      </w:r>
      <w:r w:rsidR="009A0BCF">
        <w:instrText xml:space="preserve"> TA \s "Traffic in Transit" </w:instrText>
      </w:r>
      <w:r w:rsidR="009A0BCF">
        <w:rPr>
          <w:i/>
          <w:sz w:val="24"/>
          <w:szCs w:val="24"/>
        </w:rPr>
        <w:fldChar w:fldCharType="end"/>
      </w:r>
      <w:r w:rsidRPr="00B4247C">
        <w:rPr>
          <w:sz w:val="24"/>
          <w:szCs w:val="24"/>
        </w:rPr>
        <w:t>, ¶7.145.</w:t>
      </w:r>
    </w:p>
  </w:footnote>
  <w:footnote w:id="214">
    <w:p w14:paraId="510654D1" w14:textId="08BE76C5"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Shrimp</w:t>
      </w:r>
      <w:r w:rsidR="009A0BCF">
        <w:rPr>
          <w:i/>
          <w:sz w:val="24"/>
          <w:szCs w:val="24"/>
        </w:rPr>
        <w:fldChar w:fldCharType="begin"/>
      </w:r>
      <w:r w:rsidR="009A0BCF">
        <w:instrText xml:space="preserve"> TA \s "Shrimp" </w:instrText>
      </w:r>
      <w:r w:rsidR="009A0BCF">
        <w:rPr>
          <w:i/>
          <w:sz w:val="24"/>
          <w:szCs w:val="24"/>
        </w:rPr>
        <w:fldChar w:fldCharType="end"/>
      </w:r>
      <w:r w:rsidRPr="00B4247C">
        <w:rPr>
          <w:sz w:val="24"/>
          <w:szCs w:val="24"/>
        </w:rPr>
        <w:t xml:space="preserve">, ¶158. </w:t>
      </w:r>
    </w:p>
  </w:footnote>
  <w:footnote w:id="215">
    <w:p w14:paraId="2C240D32" w14:textId="77777777" w:rsidR="00871D31" w:rsidRPr="00B4247C" w:rsidRDefault="00871D31"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¶9.</w:t>
      </w:r>
    </w:p>
  </w:footnote>
  <w:footnote w:id="216">
    <w:p w14:paraId="0B918E02" w14:textId="1B8B469E"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ILC, Guiding Principles Applicable to Unilateral Declarations of States Capable of Creating Legal Obligations, With Commentaries Thereto, ¶3(3) (2006)</w:t>
      </w:r>
      <w:r w:rsidR="00CC3451">
        <w:rPr>
          <w:sz w:val="24"/>
          <w:szCs w:val="24"/>
        </w:rPr>
        <w:fldChar w:fldCharType="begin"/>
      </w:r>
      <w:r w:rsidR="00CC3451">
        <w:instrText xml:space="preserve"> TA \l "</w:instrText>
      </w:r>
      <w:r w:rsidR="00CC3451" w:rsidRPr="0075126E">
        <w:rPr>
          <w:sz w:val="24"/>
          <w:szCs w:val="24"/>
        </w:rPr>
        <w:instrText>I</w:instrText>
      </w:r>
      <w:r w:rsidR="00CC3451">
        <w:rPr>
          <w:sz w:val="24"/>
          <w:szCs w:val="24"/>
        </w:rPr>
        <w:instrText xml:space="preserve">nternational </w:instrText>
      </w:r>
      <w:r w:rsidR="00CC3451" w:rsidRPr="0075126E">
        <w:rPr>
          <w:sz w:val="24"/>
          <w:szCs w:val="24"/>
        </w:rPr>
        <w:instrText>L</w:instrText>
      </w:r>
      <w:r w:rsidR="00CC3451">
        <w:rPr>
          <w:sz w:val="24"/>
          <w:szCs w:val="24"/>
        </w:rPr>
        <w:instrText xml:space="preserve">aw </w:instrText>
      </w:r>
      <w:r w:rsidR="00CC3451" w:rsidRPr="0075126E">
        <w:rPr>
          <w:sz w:val="24"/>
          <w:szCs w:val="24"/>
        </w:rPr>
        <w:instrText>C</w:instrText>
      </w:r>
      <w:r w:rsidR="00CC3451">
        <w:rPr>
          <w:sz w:val="24"/>
          <w:szCs w:val="24"/>
        </w:rPr>
        <w:instrText>ommission</w:instrText>
      </w:r>
      <w:r w:rsidR="00CC3451" w:rsidRPr="0075126E">
        <w:rPr>
          <w:sz w:val="24"/>
          <w:szCs w:val="24"/>
        </w:rPr>
        <w:instrText>, Guiding Principles Applicable to Unilateral Declarations of States Capable of Creating Legal Obligations, With Commentaries Thereto (2006)</w:instrText>
      </w:r>
      <w:r w:rsidR="00CC3451">
        <w:instrText xml:space="preserve">" \s "Guiding Principles of Unilateral Declarations" \c </w:instrText>
      </w:r>
      <w:r w:rsidR="00101FF0">
        <w:instrText>5</w:instrText>
      </w:r>
      <w:r w:rsidR="00CC3451">
        <w:instrText xml:space="preserve"> </w:instrText>
      </w:r>
      <w:r w:rsidR="00CC3451">
        <w:rPr>
          <w:sz w:val="24"/>
          <w:szCs w:val="24"/>
        </w:rPr>
        <w:fldChar w:fldCharType="end"/>
      </w:r>
      <w:r w:rsidR="0041418F">
        <w:rPr>
          <w:sz w:val="24"/>
          <w:szCs w:val="24"/>
        </w:rPr>
        <w:t>;</w:t>
      </w:r>
      <w:r w:rsidRPr="00B4247C">
        <w:rPr>
          <w:sz w:val="24"/>
          <w:szCs w:val="24"/>
        </w:rPr>
        <w:t xml:space="preserve"> </w:t>
      </w:r>
      <w:proofErr w:type="spellStart"/>
      <w:r w:rsidR="009E2187" w:rsidRPr="00B4247C">
        <w:rPr>
          <w:sz w:val="24"/>
          <w:szCs w:val="24"/>
        </w:rPr>
        <w:t>Compromis</w:t>
      </w:r>
      <w:proofErr w:type="spellEnd"/>
      <w:r w:rsidR="009E2187" w:rsidRPr="00B4247C">
        <w:rPr>
          <w:sz w:val="24"/>
          <w:szCs w:val="24"/>
        </w:rPr>
        <w:t>, ¶9.</w:t>
      </w:r>
    </w:p>
  </w:footnote>
  <w:footnote w:id="217">
    <w:p w14:paraId="226AE39B" w14:textId="175CADCE" w:rsidR="00871D31" w:rsidRPr="00B4247C" w:rsidRDefault="00871D31"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Nuclear Tests</w:t>
      </w:r>
      <w:r w:rsidRPr="00B4247C">
        <w:rPr>
          <w:sz w:val="24"/>
          <w:szCs w:val="24"/>
        </w:rPr>
        <w:t xml:space="preserve"> (Aust</w:t>
      </w:r>
      <w:r w:rsidR="004818C0">
        <w:rPr>
          <w:sz w:val="24"/>
          <w:szCs w:val="24"/>
        </w:rPr>
        <w:t>ralia</w:t>
      </w:r>
      <w:r w:rsidRPr="00B4247C">
        <w:rPr>
          <w:sz w:val="24"/>
          <w:szCs w:val="24"/>
        </w:rPr>
        <w:t xml:space="preserve"> v. Fr</w:t>
      </w:r>
      <w:r w:rsidR="004818C0">
        <w:rPr>
          <w:sz w:val="24"/>
          <w:szCs w:val="24"/>
        </w:rPr>
        <w:t>ance</w:t>
      </w:r>
      <w:r w:rsidRPr="00B4247C">
        <w:rPr>
          <w:sz w:val="24"/>
          <w:szCs w:val="24"/>
        </w:rPr>
        <w:t>), 1974 I.C.J. 58</w:t>
      </w:r>
      <w:r w:rsidR="00CC3451">
        <w:rPr>
          <w:sz w:val="24"/>
          <w:szCs w:val="24"/>
        </w:rPr>
        <w:fldChar w:fldCharType="begin"/>
      </w:r>
      <w:r w:rsidR="00CC3451">
        <w:instrText xml:space="preserve"> TA \l "</w:instrText>
      </w:r>
      <w:r w:rsidR="00CC3451" w:rsidRPr="0075126E">
        <w:rPr>
          <w:i/>
          <w:sz w:val="24"/>
          <w:szCs w:val="24"/>
        </w:rPr>
        <w:instrText>Nuclear Tests</w:instrText>
      </w:r>
      <w:r w:rsidR="00CC3451" w:rsidRPr="0075126E">
        <w:rPr>
          <w:sz w:val="24"/>
          <w:szCs w:val="24"/>
        </w:rPr>
        <w:instrText xml:space="preserve"> (Australia v. France), 1974 I.C.J. 58</w:instrText>
      </w:r>
      <w:r w:rsidR="00CC3451">
        <w:instrText xml:space="preserve">" \s "Nuclear Tests" \c 2 </w:instrText>
      </w:r>
      <w:r w:rsidR="00CC3451">
        <w:rPr>
          <w:sz w:val="24"/>
          <w:szCs w:val="24"/>
        </w:rPr>
        <w:fldChar w:fldCharType="end"/>
      </w:r>
      <w:r w:rsidRPr="00B4247C">
        <w:rPr>
          <w:sz w:val="24"/>
          <w:szCs w:val="24"/>
        </w:rPr>
        <w:t>, ¶43.</w:t>
      </w:r>
    </w:p>
  </w:footnote>
  <w:footnote w:id="218">
    <w:p w14:paraId="5BAF6642" w14:textId="77777777"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¶9.</w:t>
      </w:r>
    </w:p>
  </w:footnote>
  <w:footnote w:id="219">
    <w:p w14:paraId="56D92BF8" w14:textId="6E8A3F96" w:rsidR="004C61D5" w:rsidRPr="00B4247C" w:rsidRDefault="004C61D5" w:rsidP="008B28E0">
      <w:pPr>
        <w:pStyle w:val="FootnoteText"/>
        <w:jc w:val="left"/>
        <w:rPr>
          <w:sz w:val="24"/>
          <w:szCs w:val="24"/>
          <w:lang w:val="en-GB"/>
        </w:rPr>
      </w:pPr>
      <w:r w:rsidRPr="00B4247C">
        <w:rPr>
          <w:rStyle w:val="FootnoteReference"/>
          <w:sz w:val="24"/>
          <w:szCs w:val="24"/>
        </w:rPr>
        <w:footnoteRef/>
      </w:r>
      <w:r w:rsidRPr="00B4247C">
        <w:rPr>
          <w:sz w:val="24"/>
          <w:szCs w:val="24"/>
        </w:rPr>
        <w:t xml:space="preserve"> </w:t>
      </w:r>
      <w:r w:rsidRPr="00B4247C">
        <w:rPr>
          <w:sz w:val="24"/>
          <w:szCs w:val="24"/>
          <w:lang w:val="en-GB"/>
        </w:rPr>
        <w:t>Treaty, Art.6.4</w:t>
      </w:r>
      <w:r w:rsidR="0032331F">
        <w:rPr>
          <w:sz w:val="24"/>
          <w:szCs w:val="24"/>
          <w:lang w:val="en-GB"/>
        </w:rPr>
        <w:t>.</w:t>
      </w:r>
    </w:p>
  </w:footnote>
  <w:footnote w:id="220">
    <w:p w14:paraId="72F2D089" w14:textId="749541CD"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w:t>
      </w:r>
      <w:r w:rsidR="006F5AFD">
        <w:rPr>
          <w:sz w:val="24"/>
          <w:szCs w:val="24"/>
        </w:rPr>
        <w:t>s</w:t>
      </w:r>
      <w:proofErr w:type="spellEnd"/>
      <w:r w:rsidRPr="00B4247C">
        <w:rPr>
          <w:sz w:val="24"/>
          <w:szCs w:val="24"/>
        </w:rPr>
        <w:t>, ¶41.</w:t>
      </w:r>
    </w:p>
  </w:footnote>
  <w:footnote w:id="221">
    <w:p w14:paraId="6836FA73" w14:textId="72488718"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953303">
        <w:rPr>
          <w:i/>
          <w:iCs/>
          <w:sz w:val="24"/>
          <w:szCs w:val="24"/>
        </w:rPr>
        <w:t xml:space="preserve">Legal Consequences for States of the Continued Presence of South Africa in </w:t>
      </w:r>
      <w:r w:rsidRPr="00B4247C">
        <w:rPr>
          <w:i/>
          <w:sz w:val="24"/>
          <w:szCs w:val="24"/>
        </w:rPr>
        <w:t>Namibia</w:t>
      </w:r>
      <w:r w:rsidR="00953303">
        <w:rPr>
          <w:i/>
          <w:sz w:val="24"/>
          <w:szCs w:val="24"/>
        </w:rPr>
        <w:t xml:space="preserve"> notwithstanding Security Council Resolution 276 (1970)</w:t>
      </w:r>
      <w:r w:rsidRPr="00B4247C">
        <w:rPr>
          <w:sz w:val="24"/>
          <w:szCs w:val="24"/>
        </w:rPr>
        <w:t xml:space="preserve">, Separate Opinion of Vice-President </w:t>
      </w:r>
      <w:proofErr w:type="spellStart"/>
      <w:r w:rsidRPr="00B4247C">
        <w:rPr>
          <w:sz w:val="24"/>
          <w:szCs w:val="24"/>
        </w:rPr>
        <w:t>Ammoun</w:t>
      </w:r>
      <w:proofErr w:type="spellEnd"/>
      <w:r w:rsidRPr="00B4247C">
        <w:rPr>
          <w:sz w:val="24"/>
          <w:szCs w:val="24"/>
        </w:rPr>
        <w:t>, 1971 I.C.J. 53</w:t>
      </w:r>
      <w:r w:rsidR="00CC3451">
        <w:rPr>
          <w:sz w:val="24"/>
          <w:szCs w:val="24"/>
        </w:rPr>
        <w:fldChar w:fldCharType="begin"/>
      </w:r>
      <w:r w:rsidR="00CC3451">
        <w:instrText xml:space="preserve"> TA \l "</w:instrText>
      </w:r>
      <w:r w:rsidR="00CC3451" w:rsidRPr="0075126E">
        <w:rPr>
          <w:i/>
          <w:iCs/>
          <w:sz w:val="24"/>
          <w:szCs w:val="24"/>
        </w:rPr>
        <w:instrText>Legal Consequences for States of the Continued Presence of South Africa in</w:instrText>
      </w:r>
      <w:r w:rsidR="00CC3451" w:rsidRPr="0075126E">
        <w:rPr>
          <w:i/>
          <w:sz w:val="24"/>
          <w:szCs w:val="24"/>
        </w:rPr>
        <w:instrText xml:space="preserve"> Namibia notwithstanding Security Council Resolution 276 (1970)</w:instrText>
      </w:r>
      <w:r w:rsidR="00CC3451" w:rsidRPr="0075126E">
        <w:rPr>
          <w:sz w:val="24"/>
          <w:szCs w:val="24"/>
        </w:rPr>
        <w:instrText>, 1971 I.C.J. 53</w:instrText>
      </w:r>
      <w:r w:rsidR="00CC3451">
        <w:instrText xml:space="preserve">" \s "South Africia in Namibia" \c 2 </w:instrText>
      </w:r>
      <w:r w:rsidR="00CC3451">
        <w:rPr>
          <w:sz w:val="24"/>
          <w:szCs w:val="24"/>
        </w:rPr>
        <w:fldChar w:fldCharType="end"/>
      </w:r>
      <w:r w:rsidRPr="00B4247C">
        <w:rPr>
          <w:sz w:val="24"/>
          <w:szCs w:val="24"/>
        </w:rPr>
        <w:t>,</w:t>
      </w:r>
      <w:r w:rsidRPr="00B4247C">
        <w:rPr>
          <w:i/>
          <w:sz w:val="24"/>
          <w:szCs w:val="24"/>
        </w:rPr>
        <w:t xml:space="preserve"> </w:t>
      </w:r>
      <w:r w:rsidRPr="00B4247C">
        <w:rPr>
          <w:sz w:val="24"/>
          <w:szCs w:val="24"/>
        </w:rPr>
        <w:t xml:space="preserve">93; </w:t>
      </w:r>
      <w:r w:rsidRPr="0032331F">
        <w:rPr>
          <w:smallCaps/>
          <w:sz w:val="24"/>
          <w:szCs w:val="24"/>
        </w:rPr>
        <w:t xml:space="preserve">Hersch </w:t>
      </w:r>
      <w:proofErr w:type="spellStart"/>
      <w:r w:rsidRPr="0032331F">
        <w:rPr>
          <w:smallCaps/>
          <w:sz w:val="24"/>
          <w:szCs w:val="24"/>
        </w:rPr>
        <w:t>Lauterpacht</w:t>
      </w:r>
      <w:proofErr w:type="spellEnd"/>
      <w:r w:rsidRPr="0032331F">
        <w:rPr>
          <w:smallCaps/>
          <w:sz w:val="24"/>
          <w:szCs w:val="24"/>
        </w:rPr>
        <w:t>, Oppenheim’s International Law</w:t>
      </w:r>
      <w:r w:rsidRPr="00B4247C">
        <w:rPr>
          <w:sz w:val="24"/>
          <w:szCs w:val="24"/>
        </w:rPr>
        <w:t xml:space="preserve"> 221 (§61)</w:t>
      </w:r>
      <w:r w:rsidR="00CC3451">
        <w:rPr>
          <w:sz w:val="24"/>
          <w:szCs w:val="24"/>
        </w:rPr>
        <w:fldChar w:fldCharType="begin"/>
      </w:r>
      <w:r w:rsidR="00CC3451">
        <w:instrText xml:space="preserve"> TA \l "</w:instrText>
      </w:r>
      <w:r w:rsidR="00CC3451" w:rsidRPr="0075126E">
        <w:rPr>
          <w:smallCaps/>
          <w:sz w:val="24"/>
          <w:szCs w:val="24"/>
        </w:rPr>
        <w:instrText>Hersch Lauterpacht, Oppenheim’s International Law</w:instrText>
      </w:r>
      <w:r w:rsidR="00CC3451" w:rsidRPr="0075126E">
        <w:rPr>
          <w:sz w:val="24"/>
          <w:szCs w:val="24"/>
        </w:rPr>
        <w:instrText xml:space="preserve"> (§61)</w:instrText>
      </w:r>
      <w:r w:rsidR="00CC3451">
        <w:instrText xml:space="preserve">" \s "Hersch Lauterpacht, Oppenheim’s International Law" \c 7 </w:instrText>
      </w:r>
      <w:r w:rsidR="00CC3451">
        <w:rPr>
          <w:sz w:val="24"/>
          <w:szCs w:val="24"/>
        </w:rPr>
        <w:fldChar w:fldCharType="end"/>
      </w:r>
      <w:r w:rsidRPr="00B4247C">
        <w:rPr>
          <w:sz w:val="24"/>
          <w:szCs w:val="24"/>
        </w:rPr>
        <w:t xml:space="preserve">; </w:t>
      </w:r>
      <w:r>
        <w:rPr>
          <w:sz w:val="24"/>
          <w:szCs w:val="24"/>
        </w:rPr>
        <w:t>DoD Manual</w:t>
      </w:r>
      <w:r w:rsidR="00CC3451">
        <w:rPr>
          <w:sz w:val="24"/>
          <w:szCs w:val="24"/>
        </w:rPr>
        <w:fldChar w:fldCharType="begin"/>
      </w:r>
      <w:r w:rsidR="00CC3451">
        <w:instrText xml:space="preserve"> TA \s "DoD Manual" </w:instrText>
      </w:r>
      <w:r w:rsidR="00CC3451">
        <w:rPr>
          <w:sz w:val="24"/>
          <w:szCs w:val="24"/>
        </w:rPr>
        <w:fldChar w:fldCharType="end"/>
      </w:r>
      <w:r w:rsidR="00124B1B">
        <w:rPr>
          <w:sz w:val="24"/>
          <w:szCs w:val="24"/>
        </w:rPr>
        <w:t>,</w:t>
      </w:r>
      <w:r w:rsidRPr="00B4247C">
        <w:rPr>
          <w:sz w:val="24"/>
          <w:szCs w:val="24"/>
        </w:rPr>
        <w:t xml:space="preserve"> ¶15.2.2</w:t>
      </w:r>
      <w:r w:rsidR="00124B1B">
        <w:rPr>
          <w:sz w:val="24"/>
          <w:szCs w:val="24"/>
        </w:rPr>
        <w:t>.</w:t>
      </w:r>
      <w:r w:rsidR="00233F32">
        <w:rPr>
          <w:sz w:val="24"/>
          <w:szCs w:val="24"/>
        </w:rPr>
        <w:t xml:space="preserve"> </w:t>
      </w:r>
    </w:p>
  </w:footnote>
  <w:footnote w:id="222">
    <w:p w14:paraId="2032F029" w14:textId="5B2037FB"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DoD Manual</w:t>
      </w:r>
      <w:r w:rsidR="00CC3451">
        <w:rPr>
          <w:sz w:val="24"/>
          <w:szCs w:val="24"/>
        </w:rPr>
        <w:fldChar w:fldCharType="begin"/>
      </w:r>
      <w:r w:rsidR="00CC3451">
        <w:instrText xml:space="preserve"> TA \s "DoD Manual" </w:instrText>
      </w:r>
      <w:r w:rsidR="00CC3451">
        <w:rPr>
          <w:sz w:val="24"/>
          <w:szCs w:val="24"/>
        </w:rPr>
        <w:fldChar w:fldCharType="end"/>
      </w:r>
      <w:r w:rsidRPr="00B4247C">
        <w:rPr>
          <w:sz w:val="24"/>
          <w:szCs w:val="24"/>
        </w:rPr>
        <w:t>, n.38.</w:t>
      </w:r>
    </w:p>
  </w:footnote>
  <w:footnote w:id="223">
    <w:p w14:paraId="5D341B53" w14:textId="6A0FA299"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Swiss Neutrality in Practice – Current Aspects, Report of the Interdepartmental Working Group, ¶3.2.1 (2000)</w:t>
      </w:r>
      <w:r w:rsidR="00CC3451">
        <w:rPr>
          <w:sz w:val="24"/>
          <w:szCs w:val="24"/>
        </w:rPr>
        <w:fldChar w:fldCharType="begin"/>
      </w:r>
      <w:r w:rsidR="00CC3451">
        <w:instrText xml:space="preserve"> TA \l "</w:instrText>
      </w:r>
      <w:r w:rsidR="00CC3451" w:rsidRPr="0075126E">
        <w:rPr>
          <w:sz w:val="24"/>
          <w:szCs w:val="24"/>
        </w:rPr>
        <w:instrText>Swiss Neutrality in Practice – Current Aspects, Report of the Interdepartmental Working Group (2000)</w:instrText>
      </w:r>
      <w:r w:rsidR="00CC3451">
        <w:instrText xml:space="preserve">" \s "Swiss Neutrality in Practice" \c 10 </w:instrText>
      </w:r>
      <w:r w:rsidR="00CC3451">
        <w:rPr>
          <w:sz w:val="24"/>
          <w:szCs w:val="24"/>
        </w:rPr>
        <w:fldChar w:fldCharType="end"/>
      </w:r>
      <w:r w:rsidRPr="00B4247C">
        <w:rPr>
          <w:sz w:val="24"/>
          <w:szCs w:val="24"/>
        </w:rPr>
        <w:t>.</w:t>
      </w:r>
    </w:p>
  </w:footnote>
  <w:footnote w:id="224">
    <w:p w14:paraId="33093577" w14:textId="77777777"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¶34.</w:t>
      </w:r>
    </w:p>
  </w:footnote>
  <w:footnote w:id="225">
    <w:p w14:paraId="0354E8CE" w14:textId="693B1C2B"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Treaty, Art.6.4(b).</w:t>
      </w:r>
    </w:p>
  </w:footnote>
  <w:footnote w:id="226">
    <w:p w14:paraId="6B73E0C1" w14:textId="2C018A80"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364322">
        <w:rPr>
          <w:i/>
          <w:sz w:val="24"/>
          <w:szCs w:val="24"/>
        </w:rPr>
        <w:t>Certain Activities</w:t>
      </w:r>
      <w:r w:rsidR="0001725E">
        <w:rPr>
          <w:i/>
          <w:sz w:val="24"/>
          <w:szCs w:val="24"/>
        </w:rPr>
        <w:fldChar w:fldCharType="begin"/>
      </w:r>
      <w:r w:rsidR="0001725E">
        <w:instrText xml:space="preserve"> TA \s "Certain Activities" </w:instrText>
      </w:r>
      <w:r w:rsidR="0001725E">
        <w:rPr>
          <w:i/>
          <w:sz w:val="24"/>
          <w:szCs w:val="24"/>
        </w:rPr>
        <w:fldChar w:fldCharType="end"/>
      </w:r>
      <w:r w:rsidRPr="00B4247C">
        <w:rPr>
          <w:sz w:val="24"/>
          <w:szCs w:val="24"/>
        </w:rPr>
        <w:t>, Compensation, 2018 I.C.J. 150, ¶34</w:t>
      </w:r>
      <w:r w:rsidR="00DA75AC">
        <w:rPr>
          <w:sz w:val="24"/>
          <w:szCs w:val="24"/>
        </w:rPr>
        <w:t xml:space="preserve">; </w:t>
      </w:r>
      <w:r w:rsidR="00DA75AC" w:rsidRPr="00B4247C">
        <w:rPr>
          <w:sz w:val="24"/>
          <w:szCs w:val="24"/>
        </w:rPr>
        <w:t>ARSIWA</w:t>
      </w:r>
      <w:r w:rsidR="0001725E">
        <w:rPr>
          <w:sz w:val="24"/>
          <w:szCs w:val="24"/>
        </w:rPr>
        <w:fldChar w:fldCharType="begin"/>
      </w:r>
      <w:r w:rsidR="0001725E">
        <w:instrText xml:space="preserve"> TA \s "ARSIWA" </w:instrText>
      </w:r>
      <w:r w:rsidR="0001725E">
        <w:rPr>
          <w:sz w:val="24"/>
          <w:szCs w:val="24"/>
        </w:rPr>
        <w:fldChar w:fldCharType="end"/>
      </w:r>
      <w:r w:rsidR="00DA75AC" w:rsidRPr="00B4247C">
        <w:rPr>
          <w:sz w:val="24"/>
          <w:szCs w:val="24"/>
        </w:rPr>
        <w:t>, Art.31</w:t>
      </w:r>
      <w:r w:rsidR="00DA75AC">
        <w:rPr>
          <w:sz w:val="24"/>
          <w:szCs w:val="24"/>
        </w:rPr>
        <w:t>.</w:t>
      </w:r>
    </w:p>
  </w:footnote>
  <w:footnote w:id="227">
    <w:p w14:paraId="5782359D" w14:textId="11CDE1D4"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4F6B13">
        <w:rPr>
          <w:i/>
          <w:sz w:val="24"/>
          <w:szCs w:val="24"/>
        </w:rPr>
        <w:t>Genocide</w:t>
      </w:r>
      <w:r w:rsidR="004F6B13">
        <w:rPr>
          <w:iCs/>
          <w:sz w:val="24"/>
          <w:szCs w:val="24"/>
        </w:rPr>
        <w:t>,</w:t>
      </w:r>
      <w:r w:rsidRPr="00B4247C">
        <w:rPr>
          <w:sz w:val="24"/>
          <w:szCs w:val="24"/>
        </w:rPr>
        <w:t xml:space="preserve"> ¶462</w:t>
      </w:r>
      <w:r w:rsidR="004F6B13">
        <w:rPr>
          <w:sz w:val="24"/>
          <w:szCs w:val="24"/>
        </w:rPr>
        <w:t>.</w:t>
      </w:r>
    </w:p>
  </w:footnote>
  <w:footnote w:id="228">
    <w:p w14:paraId="394FAF5D" w14:textId="2744B484"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xml:space="preserve">, ¶14, </w:t>
      </w:r>
      <w:r w:rsidR="00050D3B">
        <w:rPr>
          <w:sz w:val="24"/>
          <w:szCs w:val="24"/>
        </w:rPr>
        <w:t>¶</w:t>
      </w:r>
      <w:r w:rsidRPr="00B4247C">
        <w:rPr>
          <w:sz w:val="24"/>
          <w:szCs w:val="24"/>
        </w:rPr>
        <w:t>37.</w:t>
      </w:r>
    </w:p>
  </w:footnote>
  <w:footnote w:id="229">
    <w:p w14:paraId="410748C5" w14:textId="11E866A4"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755C12">
        <w:rPr>
          <w:i/>
          <w:iCs/>
          <w:sz w:val="24"/>
          <w:szCs w:val="24"/>
        </w:rPr>
        <w:t>Id</w:t>
      </w:r>
      <w:r w:rsidR="00755C12">
        <w:rPr>
          <w:sz w:val="24"/>
          <w:szCs w:val="24"/>
        </w:rPr>
        <w:t>.</w:t>
      </w:r>
      <w:r w:rsidRPr="00B4247C">
        <w:rPr>
          <w:sz w:val="24"/>
          <w:szCs w:val="24"/>
        </w:rPr>
        <w:t>, ¶41.</w:t>
      </w:r>
    </w:p>
  </w:footnote>
  <w:footnote w:id="230">
    <w:p w14:paraId="4F7F7A11" w14:textId="77777777"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Pr="00B4247C">
        <w:rPr>
          <w:sz w:val="24"/>
          <w:szCs w:val="24"/>
        </w:rPr>
        <w:t>, ¶16.</w:t>
      </w:r>
    </w:p>
  </w:footnote>
  <w:footnote w:id="231">
    <w:p w14:paraId="687AC979" w14:textId="3339F1A7" w:rsidR="00B40BB9" w:rsidRPr="00B4247C" w:rsidRDefault="00B40B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Armed Activities</w:t>
      </w:r>
      <w:r w:rsidR="0001725E">
        <w:rPr>
          <w:i/>
          <w:sz w:val="24"/>
          <w:szCs w:val="24"/>
        </w:rPr>
        <w:fldChar w:fldCharType="begin"/>
      </w:r>
      <w:r w:rsidR="0001725E">
        <w:instrText xml:space="preserve"> TA \s "Armed Activities" </w:instrText>
      </w:r>
      <w:r w:rsidR="0001725E">
        <w:rPr>
          <w:i/>
          <w:sz w:val="24"/>
          <w:szCs w:val="24"/>
        </w:rPr>
        <w:fldChar w:fldCharType="end"/>
      </w:r>
      <w:r w:rsidRPr="00B4247C">
        <w:rPr>
          <w:sz w:val="24"/>
          <w:szCs w:val="24"/>
        </w:rPr>
        <w:t xml:space="preserve">, Reparations, ¶372, </w:t>
      </w:r>
      <w:r w:rsidR="00FF4E25">
        <w:rPr>
          <w:sz w:val="24"/>
          <w:szCs w:val="24"/>
        </w:rPr>
        <w:t>¶</w:t>
      </w:r>
      <w:r w:rsidRPr="00B4247C">
        <w:rPr>
          <w:sz w:val="24"/>
          <w:szCs w:val="24"/>
        </w:rPr>
        <w:t>381</w:t>
      </w:r>
      <w:r w:rsidR="00380084">
        <w:rPr>
          <w:sz w:val="24"/>
          <w:szCs w:val="24"/>
        </w:rPr>
        <w:t>.</w:t>
      </w:r>
    </w:p>
  </w:footnote>
  <w:footnote w:id="232">
    <w:p w14:paraId="499004FE" w14:textId="6A09EEB1" w:rsidR="00B40BB9" w:rsidRPr="00B4247C" w:rsidRDefault="00B40BB9" w:rsidP="008B28E0">
      <w:pPr>
        <w:pStyle w:val="FootnoteText"/>
        <w:jc w:val="left"/>
        <w:rPr>
          <w:sz w:val="24"/>
          <w:szCs w:val="24"/>
        </w:rPr>
      </w:pPr>
      <w:r w:rsidRPr="00B4247C">
        <w:rPr>
          <w:rStyle w:val="FootnoteReference"/>
          <w:sz w:val="24"/>
          <w:szCs w:val="24"/>
        </w:rPr>
        <w:footnoteRef/>
      </w:r>
      <w:r w:rsidR="00564DFA">
        <w:rPr>
          <w:i/>
          <w:sz w:val="24"/>
          <w:szCs w:val="24"/>
        </w:rPr>
        <w:t xml:space="preserve"> </w:t>
      </w:r>
      <w:r w:rsidRPr="00B4247C">
        <w:rPr>
          <w:i/>
          <w:sz w:val="24"/>
          <w:szCs w:val="24"/>
        </w:rPr>
        <w:t>U.S.-Germany Mixed Claims Commission</w:t>
      </w:r>
      <w:r w:rsidRPr="00B4247C">
        <w:rPr>
          <w:sz w:val="24"/>
          <w:szCs w:val="24"/>
        </w:rPr>
        <w:t>, Administrative Decision II, Award, 7</w:t>
      </w:r>
      <w:r w:rsidRPr="00B4247C">
        <w:rPr>
          <w:sz w:val="24"/>
          <w:szCs w:val="24"/>
        </w:rPr>
        <w:br/>
        <w:t>R</w:t>
      </w:r>
      <w:r w:rsidR="0025559A">
        <w:rPr>
          <w:sz w:val="24"/>
          <w:szCs w:val="24"/>
        </w:rPr>
        <w:t>.</w:t>
      </w:r>
      <w:r w:rsidRPr="00B4247C">
        <w:rPr>
          <w:sz w:val="24"/>
          <w:szCs w:val="24"/>
        </w:rPr>
        <w:t>I</w:t>
      </w:r>
      <w:r w:rsidR="0025559A">
        <w:rPr>
          <w:sz w:val="24"/>
          <w:szCs w:val="24"/>
        </w:rPr>
        <w:t>.</w:t>
      </w:r>
      <w:r w:rsidRPr="00B4247C">
        <w:rPr>
          <w:sz w:val="24"/>
          <w:szCs w:val="24"/>
        </w:rPr>
        <w:t>A</w:t>
      </w:r>
      <w:r w:rsidR="0025559A">
        <w:rPr>
          <w:sz w:val="24"/>
          <w:szCs w:val="24"/>
        </w:rPr>
        <w:t>.</w:t>
      </w:r>
      <w:r w:rsidRPr="00B4247C">
        <w:rPr>
          <w:sz w:val="24"/>
          <w:szCs w:val="24"/>
        </w:rPr>
        <w:t>A</w:t>
      </w:r>
      <w:r w:rsidR="0025559A">
        <w:rPr>
          <w:sz w:val="24"/>
          <w:szCs w:val="24"/>
        </w:rPr>
        <w:t>.</w:t>
      </w:r>
      <w:r w:rsidRPr="00B4247C">
        <w:rPr>
          <w:sz w:val="24"/>
          <w:szCs w:val="24"/>
        </w:rPr>
        <w:t xml:space="preserve"> 1, 28 (1923)</w:t>
      </w:r>
      <w:r w:rsidR="0001725E">
        <w:rPr>
          <w:sz w:val="24"/>
          <w:szCs w:val="24"/>
        </w:rPr>
        <w:fldChar w:fldCharType="begin"/>
      </w:r>
      <w:r w:rsidR="0001725E">
        <w:instrText xml:space="preserve"> TA \l "</w:instrText>
      </w:r>
      <w:r w:rsidR="0001725E" w:rsidRPr="0075126E">
        <w:rPr>
          <w:i/>
          <w:sz w:val="24"/>
          <w:szCs w:val="24"/>
        </w:rPr>
        <w:instrText>U.S.-Germany Mixed Claims Commission</w:instrText>
      </w:r>
      <w:r w:rsidR="0001725E" w:rsidRPr="0075126E">
        <w:rPr>
          <w:sz w:val="24"/>
          <w:szCs w:val="24"/>
        </w:rPr>
        <w:instrText>, Administrative Decision No. II, Award, 7</w:instrText>
      </w:r>
      <w:r w:rsidR="0001725E" w:rsidRPr="0075126E">
        <w:rPr>
          <w:sz w:val="24"/>
          <w:szCs w:val="24"/>
        </w:rPr>
        <w:br/>
        <w:instrText>R.I.A.A. 1 (1923)</w:instrText>
      </w:r>
      <w:r w:rsidR="0001725E">
        <w:instrText xml:space="preserve">" \s "U.S.-Germany Mixed Claims Commission, Administrative Decision No. II" \c 3 </w:instrText>
      </w:r>
      <w:r w:rsidR="0001725E">
        <w:rPr>
          <w:sz w:val="24"/>
          <w:szCs w:val="24"/>
        </w:rPr>
        <w:fldChar w:fldCharType="end"/>
      </w:r>
      <w:r w:rsidRPr="00B4247C">
        <w:rPr>
          <w:sz w:val="24"/>
          <w:szCs w:val="24"/>
        </w:rPr>
        <w:t xml:space="preserve">; </w:t>
      </w:r>
      <w:r w:rsidRPr="00B4247C">
        <w:rPr>
          <w:i/>
          <w:sz w:val="24"/>
          <w:szCs w:val="24"/>
        </w:rPr>
        <w:t>Ethiopia’s Damages Claims</w:t>
      </w:r>
      <w:r w:rsidRPr="00B4247C">
        <w:rPr>
          <w:sz w:val="24"/>
          <w:szCs w:val="24"/>
        </w:rPr>
        <w:t>, Final Award, Eritrea-Ethiopia Claims Commission, Decision, 26 R</w:t>
      </w:r>
      <w:r w:rsidR="0079502C">
        <w:rPr>
          <w:sz w:val="24"/>
          <w:szCs w:val="24"/>
        </w:rPr>
        <w:t>.I.</w:t>
      </w:r>
      <w:r w:rsidRPr="00B4247C">
        <w:rPr>
          <w:sz w:val="24"/>
          <w:szCs w:val="24"/>
        </w:rPr>
        <w:t>A</w:t>
      </w:r>
      <w:r w:rsidR="0079502C">
        <w:rPr>
          <w:sz w:val="24"/>
          <w:szCs w:val="24"/>
        </w:rPr>
        <w:t>.</w:t>
      </w:r>
      <w:r w:rsidRPr="00B4247C">
        <w:rPr>
          <w:sz w:val="24"/>
          <w:szCs w:val="24"/>
        </w:rPr>
        <w:t>A</w:t>
      </w:r>
      <w:r w:rsidR="0079502C">
        <w:rPr>
          <w:sz w:val="24"/>
          <w:szCs w:val="24"/>
        </w:rPr>
        <w:t>.</w:t>
      </w:r>
      <w:r w:rsidRPr="00B4247C">
        <w:rPr>
          <w:sz w:val="24"/>
          <w:szCs w:val="24"/>
        </w:rPr>
        <w:t xml:space="preserve"> 631, ¶395 (2009)</w:t>
      </w:r>
      <w:r w:rsidR="0001725E">
        <w:rPr>
          <w:sz w:val="24"/>
          <w:szCs w:val="24"/>
        </w:rPr>
        <w:fldChar w:fldCharType="begin"/>
      </w:r>
      <w:r w:rsidR="0001725E">
        <w:instrText xml:space="preserve"> TA \l "</w:instrText>
      </w:r>
      <w:r w:rsidR="0001725E" w:rsidRPr="0075126E">
        <w:rPr>
          <w:i/>
          <w:sz w:val="24"/>
          <w:szCs w:val="24"/>
        </w:rPr>
        <w:instrText>Ethiopia’s Damages Claims</w:instrText>
      </w:r>
      <w:r w:rsidR="0001725E" w:rsidRPr="0075126E">
        <w:rPr>
          <w:sz w:val="24"/>
          <w:szCs w:val="24"/>
        </w:rPr>
        <w:instrText>, Final Award, Eritrea-Ethiopia Claims Commission, Decision, 26 R.I.A.A. 631 (2009)</w:instrText>
      </w:r>
      <w:r w:rsidR="0001725E">
        <w:instrText xml:space="preserve">" \s "Ethiopia’s Damages Claims, Final Award" \c 3 </w:instrText>
      </w:r>
      <w:r w:rsidR="0001725E">
        <w:rPr>
          <w:sz w:val="24"/>
          <w:szCs w:val="24"/>
        </w:rPr>
        <w:fldChar w:fldCharType="end"/>
      </w:r>
      <w:r w:rsidR="00440F2A" w:rsidRPr="00B4247C">
        <w:rPr>
          <w:sz w:val="24"/>
          <w:szCs w:val="24"/>
        </w:rPr>
        <w:t>.</w:t>
      </w:r>
    </w:p>
  </w:footnote>
  <w:footnote w:id="233">
    <w:p w14:paraId="212540ED" w14:textId="0B19DF72" w:rsidR="45563767" w:rsidRPr="00B4247C" w:rsidRDefault="45563767"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ED4A42">
        <w:rPr>
          <w:i/>
          <w:sz w:val="24"/>
          <w:szCs w:val="24"/>
        </w:rPr>
        <w:t>Nuclear Weapons</w:t>
      </w:r>
      <w:r w:rsidR="007373C1">
        <w:rPr>
          <w:i/>
          <w:sz w:val="24"/>
          <w:szCs w:val="24"/>
        </w:rPr>
        <w:fldChar w:fldCharType="begin"/>
      </w:r>
      <w:r w:rsidR="007373C1">
        <w:instrText xml:space="preserve"> TA \s "Nuclear Weapons" </w:instrText>
      </w:r>
      <w:r w:rsidR="007373C1">
        <w:rPr>
          <w:i/>
          <w:sz w:val="24"/>
          <w:szCs w:val="24"/>
        </w:rPr>
        <w:fldChar w:fldCharType="end"/>
      </w:r>
      <w:r w:rsidRPr="00B4247C">
        <w:rPr>
          <w:sz w:val="24"/>
          <w:szCs w:val="24"/>
        </w:rPr>
        <w:t xml:space="preserve">, </w:t>
      </w:r>
      <w:r w:rsidR="00ED4A42">
        <w:rPr>
          <w:sz w:val="24"/>
          <w:szCs w:val="24"/>
        </w:rPr>
        <w:t>¶</w:t>
      </w:r>
      <w:r w:rsidRPr="00B4247C">
        <w:rPr>
          <w:sz w:val="24"/>
          <w:szCs w:val="24"/>
        </w:rPr>
        <w:t xml:space="preserve">30. </w:t>
      </w:r>
      <w:r w:rsidRPr="00B4247C">
        <w:rPr>
          <w:i/>
          <w:sz w:val="24"/>
          <w:szCs w:val="24"/>
        </w:rPr>
        <w:t>See also</w:t>
      </w:r>
      <w:r w:rsidRPr="00B4247C">
        <w:rPr>
          <w:sz w:val="24"/>
          <w:szCs w:val="24"/>
        </w:rPr>
        <w:t xml:space="preserve"> ILC</w:t>
      </w:r>
      <w:r w:rsidR="00D31B41">
        <w:rPr>
          <w:sz w:val="24"/>
          <w:szCs w:val="24"/>
        </w:rPr>
        <w:t>,</w:t>
      </w:r>
      <w:r w:rsidRPr="00B4247C">
        <w:rPr>
          <w:sz w:val="24"/>
          <w:szCs w:val="24"/>
        </w:rPr>
        <w:t xml:space="preserve"> Draft </w:t>
      </w:r>
      <w:r w:rsidR="00D31B41">
        <w:rPr>
          <w:sz w:val="24"/>
          <w:szCs w:val="24"/>
        </w:rPr>
        <w:t>A</w:t>
      </w:r>
      <w:r w:rsidRPr="00B4247C">
        <w:rPr>
          <w:sz w:val="24"/>
          <w:szCs w:val="24"/>
        </w:rPr>
        <w:t xml:space="preserve">rticles on the </w:t>
      </w:r>
      <w:r w:rsidR="00D31B41">
        <w:rPr>
          <w:sz w:val="24"/>
          <w:szCs w:val="24"/>
        </w:rPr>
        <w:t>E</w:t>
      </w:r>
      <w:r w:rsidRPr="00B4247C">
        <w:rPr>
          <w:sz w:val="24"/>
          <w:szCs w:val="24"/>
        </w:rPr>
        <w:t xml:space="preserve">ffects of </w:t>
      </w:r>
      <w:r w:rsidR="00D31B41">
        <w:rPr>
          <w:sz w:val="24"/>
          <w:szCs w:val="24"/>
        </w:rPr>
        <w:t>A</w:t>
      </w:r>
      <w:r w:rsidRPr="00B4247C">
        <w:rPr>
          <w:sz w:val="24"/>
          <w:szCs w:val="24"/>
        </w:rPr>
        <w:t xml:space="preserve">rmed </w:t>
      </w:r>
      <w:r w:rsidR="00D31B41">
        <w:rPr>
          <w:sz w:val="24"/>
          <w:szCs w:val="24"/>
        </w:rPr>
        <w:t>C</w:t>
      </w:r>
      <w:r w:rsidRPr="00B4247C">
        <w:rPr>
          <w:sz w:val="24"/>
          <w:szCs w:val="24"/>
        </w:rPr>
        <w:t xml:space="preserve">onflicts on </w:t>
      </w:r>
      <w:r w:rsidR="00D31B41">
        <w:rPr>
          <w:sz w:val="24"/>
          <w:szCs w:val="24"/>
        </w:rPr>
        <w:t>T</w:t>
      </w:r>
      <w:r w:rsidRPr="00B4247C">
        <w:rPr>
          <w:sz w:val="24"/>
          <w:szCs w:val="24"/>
        </w:rPr>
        <w:t>reaties</w:t>
      </w:r>
      <w:r w:rsidR="006E0453">
        <w:rPr>
          <w:sz w:val="24"/>
          <w:szCs w:val="24"/>
        </w:rPr>
        <w:fldChar w:fldCharType="begin"/>
      </w:r>
      <w:r w:rsidR="006E0453">
        <w:instrText xml:space="preserve"> TA \l "</w:instrText>
      </w:r>
      <w:r w:rsidR="006E0453" w:rsidRPr="0075126E">
        <w:rPr>
          <w:sz w:val="24"/>
          <w:szCs w:val="24"/>
        </w:rPr>
        <w:instrText>I</w:instrText>
      </w:r>
      <w:r w:rsidR="006E0453">
        <w:rPr>
          <w:sz w:val="24"/>
          <w:szCs w:val="24"/>
        </w:rPr>
        <w:instrText xml:space="preserve">nternational </w:instrText>
      </w:r>
      <w:r w:rsidR="006E0453" w:rsidRPr="0075126E">
        <w:rPr>
          <w:sz w:val="24"/>
          <w:szCs w:val="24"/>
        </w:rPr>
        <w:instrText>L</w:instrText>
      </w:r>
      <w:r w:rsidR="006E0453">
        <w:rPr>
          <w:sz w:val="24"/>
          <w:szCs w:val="24"/>
        </w:rPr>
        <w:instrText xml:space="preserve">aw </w:instrText>
      </w:r>
      <w:r w:rsidR="006E0453" w:rsidRPr="0075126E">
        <w:rPr>
          <w:sz w:val="24"/>
          <w:szCs w:val="24"/>
        </w:rPr>
        <w:instrText>C</w:instrText>
      </w:r>
      <w:r w:rsidR="006E0453">
        <w:rPr>
          <w:sz w:val="24"/>
          <w:szCs w:val="24"/>
        </w:rPr>
        <w:instrText>ommission</w:instrText>
      </w:r>
      <w:r w:rsidR="006E0453" w:rsidRPr="0075126E">
        <w:rPr>
          <w:sz w:val="24"/>
          <w:szCs w:val="24"/>
        </w:rPr>
        <w:instrText>, Draft Articles on the Effects of Armed Conflicts on Treaties</w:instrText>
      </w:r>
      <w:r w:rsidR="006E0453">
        <w:instrText xml:space="preserve">" \s "ILC, Draft Articles on the Effects of Armed Conflicts on Treaties" \c 5 </w:instrText>
      </w:r>
      <w:r w:rsidR="006E0453">
        <w:rPr>
          <w:sz w:val="24"/>
          <w:szCs w:val="24"/>
        </w:rPr>
        <w:fldChar w:fldCharType="end"/>
      </w:r>
      <w:r w:rsidRPr="00B4247C">
        <w:rPr>
          <w:sz w:val="24"/>
          <w:szCs w:val="24"/>
        </w:rPr>
        <w:t xml:space="preserve">, </w:t>
      </w:r>
      <w:r w:rsidR="006E7D5B">
        <w:rPr>
          <w:sz w:val="24"/>
          <w:szCs w:val="24"/>
        </w:rPr>
        <w:t>Art.</w:t>
      </w:r>
      <w:r w:rsidRPr="00B4247C">
        <w:rPr>
          <w:sz w:val="24"/>
          <w:szCs w:val="24"/>
        </w:rPr>
        <w:t>7 &amp; Annex.</w:t>
      </w:r>
    </w:p>
  </w:footnote>
  <w:footnote w:id="234">
    <w:p w14:paraId="2A79B84D" w14:textId="2E5F154D" w:rsidR="45563767" w:rsidRPr="00B4247C" w:rsidRDefault="45563767" w:rsidP="008B28E0">
      <w:pPr>
        <w:spacing w:after="0" w:line="240" w:lineRule="auto"/>
        <w:jc w:val="left"/>
        <w:rPr>
          <w:szCs w:val="24"/>
        </w:rPr>
      </w:pPr>
      <w:r w:rsidRPr="00B4247C">
        <w:rPr>
          <w:szCs w:val="24"/>
          <w:vertAlign w:val="superscript"/>
        </w:rPr>
        <w:footnoteRef/>
      </w:r>
      <w:r w:rsidRPr="00B4247C">
        <w:rPr>
          <w:szCs w:val="24"/>
          <w:vertAlign w:val="superscript"/>
        </w:rPr>
        <w:t xml:space="preserve"> </w:t>
      </w:r>
      <w:proofErr w:type="spellStart"/>
      <w:r w:rsidRPr="00B4247C">
        <w:rPr>
          <w:szCs w:val="24"/>
        </w:rPr>
        <w:t>Compromis</w:t>
      </w:r>
      <w:proofErr w:type="spellEnd"/>
      <w:r w:rsidR="00121F14">
        <w:rPr>
          <w:szCs w:val="24"/>
        </w:rPr>
        <w:t>,</w:t>
      </w:r>
      <w:r w:rsidRPr="00B4247C">
        <w:rPr>
          <w:szCs w:val="24"/>
        </w:rPr>
        <w:t xml:space="preserve"> </w:t>
      </w:r>
      <w:r w:rsidR="00121F14">
        <w:rPr>
          <w:szCs w:val="24"/>
        </w:rPr>
        <w:t>¶</w:t>
      </w:r>
      <w:r w:rsidRPr="00B4247C">
        <w:rPr>
          <w:szCs w:val="24"/>
        </w:rPr>
        <w:t>47.</w:t>
      </w:r>
    </w:p>
  </w:footnote>
  <w:footnote w:id="235">
    <w:p w14:paraId="6DE09639" w14:textId="0C79AE42" w:rsidR="00154EC7" w:rsidRPr="00B4247C" w:rsidRDefault="00154EC7" w:rsidP="008B28E0">
      <w:pPr>
        <w:pStyle w:val="FootnoteText"/>
        <w:jc w:val="left"/>
        <w:rPr>
          <w:sz w:val="24"/>
          <w:szCs w:val="24"/>
          <w:lang w:val="vi-VN"/>
        </w:rPr>
      </w:pPr>
      <w:r w:rsidRPr="00B4247C">
        <w:rPr>
          <w:rStyle w:val="FootnoteReference"/>
          <w:sz w:val="24"/>
          <w:szCs w:val="24"/>
        </w:rPr>
        <w:footnoteRef/>
      </w:r>
      <w:r w:rsidRPr="00B4247C">
        <w:rPr>
          <w:sz w:val="24"/>
          <w:szCs w:val="24"/>
        </w:rPr>
        <w:t xml:space="preserve"> Treaty</w:t>
      </w:r>
      <w:r w:rsidR="00121F14">
        <w:rPr>
          <w:sz w:val="24"/>
          <w:szCs w:val="24"/>
        </w:rPr>
        <w:t>,</w:t>
      </w:r>
      <w:r w:rsidRPr="00B4247C">
        <w:rPr>
          <w:sz w:val="24"/>
          <w:szCs w:val="24"/>
        </w:rPr>
        <w:t xml:space="preserve"> Art.28.</w:t>
      </w:r>
    </w:p>
  </w:footnote>
  <w:footnote w:id="236">
    <w:p w14:paraId="36B54CC6" w14:textId="561965CC" w:rsidR="007C3B77" w:rsidRPr="00B4247C" w:rsidRDefault="007C3B77"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00121F14">
        <w:rPr>
          <w:sz w:val="24"/>
          <w:szCs w:val="24"/>
        </w:rPr>
        <w:t>,</w:t>
      </w:r>
      <w:r w:rsidRPr="00B4247C">
        <w:rPr>
          <w:sz w:val="24"/>
          <w:szCs w:val="24"/>
        </w:rPr>
        <w:t xml:space="preserve"> </w:t>
      </w:r>
      <w:r w:rsidR="00121F14">
        <w:rPr>
          <w:sz w:val="24"/>
          <w:szCs w:val="24"/>
        </w:rPr>
        <w:t>¶</w:t>
      </w:r>
      <w:r w:rsidRPr="00B4247C">
        <w:rPr>
          <w:sz w:val="24"/>
          <w:szCs w:val="24"/>
        </w:rPr>
        <w:t>45.</w:t>
      </w:r>
    </w:p>
  </w:footnote>
  <w:footnote w:id="237">
    <w:p w14:paraId="46795CC6" w14:textId="75D041F1" w:rsidR="007C3B77" w:rsidRPr="00B4247C" w:rsidRDefault="007C3B77"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312C10">
        <w:rPr>
          <w:i/>
          <w:iCs/>
          <w:sz w:val="24"/>
          <w:szCs w:val="24"/>
        </w:rPr>
        <w:t>Id</w:t>
      </w:r>
      <w:r w:rsidR="00312C10">
        <w:rPr>
          <w:sz w:val="24"/>
          <w:szCs w:val="24"/>
        </w:rPr>
        <w:t>.</w:t>
      </w:r>
      <w:r w:rsidR="00121F14">
        <w:rPr>
          <w:sz w:val="24"/>
          <w:szCs w:val="24"/>
        </w:rPr>
        <w:t>,</w:t>
      </w:r>
      <w:r w:rsidRPr="00B4247C">
        <w:rPr>
          <w:sz w:val="24"/>
          <w:szCs w:val="24"/>
        </w:rPr>
        <w:t xml:space="preserve"> </w:t>
      </w:r>
      <w:r w:rsidR="00CB77A0">
        <w:rPr>
          <w:sz w:val="24"/>
          <w:szCs w:val="24"/>
        </w:rPr>
        <w:t>¶</w:t>
      </w:r>
      <w:r w:rsidRPr="00B4247C">
        <w:rPr>
          <w:sz w:val="24"/>
          <w:szCs w:val="24"/>
        </w:rPr>
        <w:t>45.</w:t>
      </w:r>
    </w:p>
  </w:footnote>
  <w:footnote w:id="238">
    <w:p w14:paraId="5D22232C" w14:textId="20749004" w:rsidR="00CA4234" w:rsidRPr="00B4247C" w:rsidRDefault="00CA4234"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C534DF">
        <w:rPr>
          <w:i/>
          <w:sz w:val="24"/>
          <w:szCs w:val="24"/>
        </w:rPr>
        <w:t>Armed Activities</w:t>
      </w:r>
      <w:r w:rsidR="006E0453">
        <w:rPr>
          <w:i/>
          <w:sz w:val="24"/>
          <w:szCs w:val="24"/>
        </w:rPr>
        <w:fldChar w:fldCharType="begin"/>
      </w:r>
      <w:r w:rsidR="006E0453">
        <w:instrText xml:space="preserve"> TA \s "Armed Activities" </w:instrText>
      </w:r>
      <w:r w:rsidR="006E0453">
        <w:rPr>
          <w:i/>
          <w:sz w:val="24"/>
          <w:szCs w:val="24"/>
        </w:rPr>
        <w:fldChar w:fldCharType="end"/>
      </w:r>
      <w:r w:rsidRPr="00B4247C">
        <w:rPr>
          <w:sz w:val="24"/>
          <w:szCs w:val="24"/>
        </w:rPr>
        <w:t xml:space="preserve">, ¶129, </w:t>
      </w:r>
      <w:r w:rsidR="00555974">
        <w:rPr>
          <w:sz w:val="24"/>
          <w:szCs w:val="24"/>
        </w:rPr>
        <w:t>¶</w:t>
      </w:r>
      <w:r w:rsidRPr="00B4247C">
        <w:rPr>
          <w:sz w:val="24"/>
          <w:szCs w:val="24"/>
        </w:rPr>
        <w:t>135.</w:t>
      </w:r>
    </w:p>
  </w:footnote>
  <w:footnote w:id="239">
    <w:p w14:paraId="1531F939" w14:textId="33CCD4CB" w:rsidR="00404877" w:rsidRPr="00B4247C" w:rsidRDefault="00404877"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107133">
        <w:rPr>
          <w:i/>
          <w:sz w:val="24"/>
          <w:szCs w:val="24"/>
        </w:rPr>
        <w:t>Id</w:t>
      </w:r>
      <w:r w:rsidR="00107133">
        <w:rPr>
          <w:iCs/>
          <w:sz w:val="24"/>
          <w:szCs w:val="24"/>
        </w:rPr>
        <w:t>.</w:t>
      </w:r>
      <w:r w:rsidRPr="00B4247C">
        <w:rPr>
          <w:sz w:val="24"/>
          <w:szCs w:val="24"/>
        </w:rPr>
        <w:t>, ¶61.</w:t>
      </w:r>
    </w:p>
  </w:footnote>
  <w:footnote w:id="240">
    <w:p w14:paraId="7C602820" w14:textId="61A53222" w:rsidR="001F3C6E" w:rsidRPr="00B4247C" w:rsidRDefault="001F3C6E"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00CF3C6C">
        <w:rPr>
          <w:sz w:val="24"/>
          <w:szCs w:val="24"/>
        </w:rPr>
        <w:t>,</w:t>
      </w:r>
      <w:r w:rsidRPr="00B4247C">
        <w:rPr>
          <w:sz w:val="24"/>
          <w:szCs w:val="24"/>
        </w:rPr>
        <w:t xml:space="preserve"> </w:t>
      </w:r>
      <w:r w:rsidR="00CF3C6C">
        <w:rPr>
          <w:sz w:val="24"/>
          <w:szCs w:val="24"/>
        </w:rPr>
        <w:t>¶</w:t>
      </w:r>
      <w:r w:rsidRPr="00B4247C">
        <w:rPr>
          <w:sz w:val="24"/>
          <w:szCs w:val="24"/>
        </w:rPr>
        <w:t>45</w:t>
      </w:r>
      <w:r w:rsidR="002268E2" w:rsidRPr="00B4247C">
        <w:rPr>
          <w:sz w:val="24"/>
          <w:szCs w:val="24"/>
        </w:rPr>
        <w:t xml:space="preserve">; </w:t>
      </w:r>
      <w:r w:rsidR="002268E2" w:rsidRPr="00441992">
        <w:rPr>
          <w:i/>
          <w:sz w:val="24"/>
          <w:szCs w:val="24"/>
        </w:rPr>
        <w:t>see</w:t>
      </w:r>
      <w:r w:rsidR="002268E2" w:rsidRPr="00B4247C">
        <w:rPr>
          <w:sz w:val="24"/>
          <w:szCs w:val="24"/>
        </w:rPr>
        <w:t xml:space="preserve"> </w:t>
      </w:r>
      <w:r w:rsidR="002268E2" w:rsidRPr="00DF4A10">
        <w:rPr>
          <w:i/>
          <w:sz w:val="24"/>
          <w:szCs w:val="24"/>
        </w:rPr>
        <w:t xml:space="preserve">Armed </w:t>
      </w:r>
      <w:r w:rsidR="002268E2" w:rsidRPr="00DF4A10">
        <w:rPr>
          <w:i/>
          <w:iCs/>
          <w:sz w:val="24"/>
          <w:szCs w:val="24"/>
        </w:rPr>
        <w:t>Activit</w:t>
      </w:r>
      <w:r w:rsidR="00AF4ACD">
        <w:rPr>
          <w:i/>
          <w:iCs/>
          <w:sz w:val="24"/>
          <w:szCs w:val="24"/>
        </w:rPr>
        <w:t>i</w:t>
      </w:r>
      <w:r w:rsidR="002268E2" w:rsidRPr="00DF4A10">
        <w:rPr>
          <w:i/>
          <w:iCs/>
          <w:sz w:val="24"/>
          <w:szCs w:val="24"/>
        </w:rPr>
        <w:t>es</w:t>
      </w:r>
      <w:r w:rsidR="006E0453">
        <w:rPr>
          <w:i/>
          <w:iCs/>
          <w:sz w:val="24"/>
          <w:szCs w:val="24"/>
        </w:rPr>
        <w:fldChar w:fldCharType="begin"/>
      </w:r>
      <w:r w:rsidR="006E0453">
        <w:instrText xml:space="preserve"> TA \s "Armed Activities" </w:instrText>
      </w:r>
      <w:r w:rsidR="006E0453">
        <w:rPr>
          <w:i/>
          <w:iCs/>
          <w:sz w:val="24"/>
          <w:szCs w:val="24"/>
        </w:rPr>
        <w:fldChar w:fldCharType="end"/>
      </w:r>
      <w:r w:rsidR="00DF4A10">
        <w:rPr>
          <w:sz w:val="24"/>
          <w:szCs w:val="24"/>
        </w:rPr>
        <w:t>,</w:t>
      </w:r>
      <w:r w:rsidR="002268E2" w:rsidRPr="00B4247C">
        <w:rPr>
          <w:sz w:val="24"/>
          <w:szCs w:val="24"/>
        </w:rPr>
        <w:t xml:space="preserve"> ¶129.</w:t>
      </w:r>
    </w:p>
  </w:footnote>
  <w:footnote w:id="241">
    <w:p w14:paraId="24139BF0" w14:textId="3376B05D" w:rsidR="00C346C1" w:rsidRPr="00B4247C" w:rsidRDefault="00C346C1" w:rsidP="008B28E0">
      <w:pPr>
        <w:pStyle w:val="FootnoteText"/>
        <w:jc w:val="left"/>
        <w:rPr>
          <w:sz w:val="24"/>
          <w:szCs w:val="24"/>
        </w:rPr>
      </w:pPr>
      <w:r w:rsidRPr="00B4247C">
        <w:rPr>
          <w:rStyle w:val="FootnoteReference"/>
          <w:sz w:val="24"/>
          <w:szCs w:val="24"/>
        </w:rPr>
        <w:footnoteRef/>
      </w:r>
      <w:r w:rsidRPr="00B4247C">
        <w:rPr>
          <w:sz w:val="24"/>
          <w:szCs w:val="24"/>
        </w:rPr>
        <w:t xml:space="preserve"> Basel</w:t>
      </w:r>
      <w:r w:rsidR="00512D85">
        <w:rPr>
          <w:sz w:val="24"/>
          <w:szCs w:val="24"/>
        </w:rPr>
        <w:t xml:space="preserve"> Convention</w:t>
      </w:r>
      <w:r w:rsidR="00512D85" w:rsidDel="00162E27">
        <w:rPr>
          <w:sz w:val="24"/>
          <w:szCs w:val="24"/>
        </w:rPr>
        <w:t xml:space="preserve"> on the Control of Transboundary Movements of Hazardous Wastes and their Disposal</w:t>
      </w:r>
      <w:r w:rsidRPr="00B4247C" w:rsidDel="00162E27">
        <w:rPr>
          <w:sz w:val="24"/>
          <w:szCs w:val="24"/>
        </w:rPr>
        <w:t xml:space="preserve">, </w:t>
      </w:r>
      <w:r w:rsidR="00512D85">
        <w:rPr>
          <w:sz w:val="24"/>
          <w:szCs w:val="24"/>
        </w:rPr>
        <w:t xml:space="preserve">1989, </w:t>
      </w:r>
      <w:r w:rsidR="003332A8">
        <w:rPr>
          <w:sz w:val="24"/>
          <w:szCs w:val="24"/>
        </w:rPr>
        <w:t xml:space="preserve">1673 </w:t>
      </w:r>
      <w:r w:rsidR="008276E4">
        <w:rPr>
          <w:sz w:val="24"/>
          <w:szCs w:val="24"/>
        </w:rPr>
        <w:t>U.N.T.S.</w:t>
      </w:r>
      <w:r w:rsidR="00D6620C">
        <w:rPr>
          <w:sz w:val="24"/>
          <w:szCs w:val="24"/>
        </w:rPr>
        <w:t xml:space="preserve"> 57</w:t>
      </w:r>
      <w:r w:rsidR="006E0453">
        <w:rPr>
          <w:sz w:val="24"/>
          <w:szCs w:val="24"/>
        </w:rPr>
        <w:fldChar w:fldCharType="begin"/>
      </w:r>
      <w:r w:rsidR="006E0453">
        <w:instrText xml:space="preserve"> TA \l "</w:instrText>
      </w:r>
      <w:r w:rsidR="006E0453" w:rsidRPr="0075126E">
        <w:rPr>
          <w:sz w:val="24"/>
          <w:szCs w:val="24"/>
        </w:rPr>
        <w:instrText>Basel Convention on the Control of Transboundary Movements of Hazardous Wastes and their Disposal, 1989, 1673 U.N.T.S. 57</w:instrText>
      </w:r>
      <w:r w:rsidR="006E0453">
        <w:instrText xml:space="preserve">" \s "Basel" \c 1 </w:instrText>
      </w:r>
      <w:r w:rsidR="006E0453">
        <w:rPr>
          <w:sz w:val="24"/>
          <w:szCs w:val="24"/>
        </w:rPr>
        <w:fldChar w:fldCharType="end"/>
      </w:r>
      <w:r w:rsidR="00D6620C">
        <w:rPr>
          <w:sz w:val="24"/>
          <w:szCs w:val="24"/>
        </w:rPr>
        <w:t xml:space="preserve">, </w:t>
      </w:r>
      <w:r w:rsidRPr="00B4247C">
        <w:rPr>
          <w:sz w:val="24"/>
          <w:szCs w:val="24"/>
        </w:rPr>
        <w:t>Art.4(8)</w:t>
      </w:r>
      <w:r w:rsidR="00512770">
        <w:rPr>
          <w:sz w:val="24"/>
          <w:szCs w:val="24"/>
        </w:rPr>
        <w:t xml:space="preserve"> [“</w:t>
      </w:r>
      <w:r w:rsidR="00512770">
        <w:rPr>
          <w:b/>
          <w:bCs/>
          <w:sz w:val="24"/>
          <w:szCs w:val="24"/>
        </w:rPr>
        <w:t>Basel</w:t>
      </w:r>
      <w:r w:rsidR="00512770">
        <w:rPr>
          <w:sz w:val="24"/>
          <w:szCs w:val="24"/>
        </w:rPr>
        <w:t>”].</w:t>
      </w:r>
    </w:p>
  </w:footnote>
  <w:footnote w:id="242">
    <w:p w14:paraId="07710901" w14:textId="45F83F97" w:rsidR="00C346C1" w:rsidRPr="00B4247C" w:rsidRDefault="00C346C1" w:rsidP="008B28E0">
      <w:pPr>
        <w:pStyle w:val="FootnoteText"/>
        <w:jc w:val="left"/>
        <w:rPr>
          <w:sz w:val="24"/>
          <w:szCs w:val="24"/>
        </w:rPr>
      </w:pPr>
      <w:r w:rsidRPr="00B4247C">
        <w:rPr>
          <w:rStyle w:val="FootnoteReference"/>
          <w:sz w:val="24"/>
          <w:szCs w:val="24"/>
        </w:rPr>
        <w:footnoteRef/>
      </w:r>
      <w:r w:rsidRPr="00B4247C">
        <w:rPr>
          <w:sz w:val="24"/>
          <w:szCs w:val="24"/>
        </w:rPr>
        <w:t xml:space="preserve"> Basel</w:t>
      </w:r>
      <w:r w:rsidR="00690B91">
        <w:rPr>
          <w:sz w:val="24"/>
          <w:szCs w:val="24"/>
        </w:rPr>
        <w:fldChar w:fldCharType="begin"/>
      </w:r>
      <w:r w:rsidR="00690B91">
        <w:instrText xml:space="preserve"> TA \s "Basel" </w:instrText>
      </w:r>
      <w:r w:rsidR="00690B91">
        <w:rPr>
          <w:sz w:val="24"/>
          <w:szCs w:val="24"/>
        </w:rPr>
        <w:fldChar w:fldCharType="end"/>
      </w:r>
      <w:r w:rsidRPr="00B4247C">
        <w:rPr>
          <w:sz w:val="24"/>
          <w:szCs w:val="24"/>
        </w:rPr>
        <w:t>, Art.4(2)(d).</w:t>
      </w:r>
    </w:p>
  </w:footnote>
  <w:footnote w:id="243">
    <w:p w14:paraId="7FEE8DC7" w14:textId="77777777" w:rsidR="00F67C0C" w:rsidRPr="00B4247C" w:rsidRDefault="00F67C0C" w:rsidP="008B28E0">
      <w:pPr>
        <w:pStyle w:val="FootnoteText"/>
        <w:jc w:val="left"/>
        <w:rPr>
          <w:sz w:val="24"/>
          <w:szCs w:val="24"/>
        </w:rPr>
      </w:pPr>
      <w:r w:rsidRPr="00B4247C">
        <w:rPr>
          <w:rStyle w:val="FootnoteReference"/>
          <w:sz w:val="24"/>
          <w:szCs w:val="24"/>
        </w:rPr>
        <w:footnoteRef/>
      </w:r>
      <w:r w:rsidRPr="00B4247C">
        <w:rPr>
          <w:sz w:val="24"/>
          <w:szCs w:val="24"/>
        </w:rPr>
        <w:t xml:space="preserve"> Amendments to Annexes II, VIII and IX to the Basel Convention, </w:t>
      </w:r>
      <w:r w:rsidRPr="00196F84">
        <w:rPr>
          <w:sz w:val="24"/>
          <w:szCs w:val="24"/>
        </w:rPr>
        <w:t>Basel Convention Secretariat</w:t>
      </w:r>
      <w:r w:rsidRPr="00B4247C">
        <w:rPr>
          <w:sz w:val="24"/>
          <w:szCs w:val="24"/>
        </w:rPr>
        <w:t>.</w:t>
      </w:r>
    </w:p>
  </w:footnote>
  <w:footnote w:id="244">
    <w:p w14:paraId="1680B0BD" w14:textId="42363B3F" w:rsidR="003A4EA2" w:rsidRPr="00B4247C" w:rsidRDefault="003A4EA2"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North Sea Continental Shelf</w:t>
      </w:r>
      <w:r w:rsidR="001E006B">
        <w:rPr>
          <w:i/>
          <w:sz w:val="24"/>
          <w:szCs w:val="24"/>
        </w:rPr>
        <w:t xml:space="preserve"> </w:t>
      </w:r>
      <w:r w:rsidR="001E006B">
        <w:rPr>
          <w:iCs/>
          <w:sz w:val="24"/>
          <w:szCs w:val="24"/>
        </w:rPr>
        <w:t>(Germany v. Netherlands)</w:t>
      </w:r>
      <w:r w:rsidR="00CB1D30">
        <w:rPr>
          <w:iCs/>
          <w:sz w:val="24"/>
          <w:szCs w:val="24"/>
        </w:rPr>
        <w:t>, 1969 I.C.J.</w:t>
      </w:r>
      <w:r w:rsidR="00976E62">
        <w:rPr>
          <w:iCs/>
          <w:sz w:val="24"/>
          <w:szCs w:val="24"/>
        </w:rPr>
        <w:t xml:space="preserve"> 3</w:t>
      </w:r>
      <w:r w:rsidR="00704D0D">
        <w:rPr>
          <w:iCs/>
          <w:sz w:val="24"/>
          <w:szCs w:val="24"/>
        </w:rPr>
        <w:fldChar w:fldCharType="begin"/>
      </w:r>
      <w:r w:rsidR="00704D0D">
        <w:instrText xml:space="preserve"> TA \l "</w:instrText>
      </w:r>
      <w:r w:rsidR="00704D0D" w:rsidRPr="0075126E">
        <w:rPr>
          <w:i/>
          <w:sz w:val="24"/>
          <w:szCs w:val="24"/>
        </w:rPr>
        <w:instrText xml:space="preserve">North Sea Continental Shelf </w:instrText>
      </w:r>
      <w:r w:rsidR="00704D0D" w:rsidRPr="0075126E">
        <w:rPr>
          <w:iCs/>
          <w:sz w:val="24"/>
          <w:szCs w:val="24"/>
        </w:rPr>
        <w:instrText>(Germany v. Netherlands), 1969 I.C.J. 3</w:instrText>
      </w:r>
      <w:r w:rsidR="00704D0D">
        <w:instrText xml:space="preserve">" \s "North Sea" \c 2 </w:instrText>
      </w:r>
      <w:r w:rsidR="00704D0D">
        <w:rPr>
          <w:iCs/>
          <w:sz w:val="24"/>
          <w:szCs w:val="24"/>
        </w:rPr>
        <w:fldChar w:fldCharType="end"/>
      </w:r>
      <w:r w:rsidRPr="00B4247C">
        <w:rPr>
          <w:i/>
          <w:sz w:val="24"/>
          <w:szCs w:val="24"/>
        </w:rPr>
        <w:t xml:space="preserve">, </w:t>
      </w:r>
      <w:r w:rsidRPr="00B4247C">
        <w:rPr>
          <w:sz w:val="24"/>
          <w:szCs w:val="24"/>
        </w:rPr>
        <w:t>¶77</w:t>
      </w:r>
      <w:r w:rsidR="00976E62">
        <w:rPr>
          <w:sz w:val="24"/>
          <w:szCs w:val="24"/>
        </w:rPr>
        <w:t xml:space="preserve">, </w:t>
      </w:r>
      <w:r w:rsidR="00103F81">
        <w:rPr>
          <w:sz w:val="24"/>
          <w:szCs w:val="24"/>
        </w:rPr>
        <w:t>¶</w:t>
      </w:r>
      <w:r w:rsidRPr="00B4247C">
        <w:rPr>
          <w:sz w:val="24"/>
          <w:szCs w:val="24"/>
        </w:rPr>
        <w:t>74</w:t>
      </w:r>
      <w:r w:rsidR="00F0212C">
        <w:rPr>
          <w:sz w:val="24"/>
          <w:szCs w:val="24"/>
        </w:rPr>
        <w:t xml:space="preserve"> [“</w:t>
      </w:r>
      <w:r w:rsidR="00F0212C">
        <w:rPr>
          <w:b/>
          <w:bCs/>
          <w:sz w:val="24"/>
          <w:szCs w:val="24"/>
        </w:rPr>
        <w:t>North Sea</w:t>
      </w:r>
      <w:r w:rsidR="00F0212C">
        <w:rPr>
          <w:sz w:val="24"/>
          <w:szCs w:val="24"/>
        </w:rPr>
        <w:t>”].</w:t>
      </w:r>
    </w:p>
  </w:footnote>
  <w:footnote w:id="245">
    <w:p w14:paraId="4FC48E92" w14:textId="1372B426" w:rsidR="00542CF7" w:rsidRPr="00B4247C" w:rsidRDefault="00542CF7"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970017" w:rsidRPr="00B4247C">
        <w:rPr>
          <w:sz w:val="24"/>
          <w:szCs w:val="24"/>
        </w:rPr>
        <w:t xml:space="preserve">Parties to </w:t>
      </w:r>
      <w:r w:rsidR="00970017" w:rsidRPr="006379D8">
        <w:rPr>
          <w:sz w:val="24"/>
          <w:szCs w:val="24"/>
        </w:rPr>
        <w:t xml:space="preserve">the Basel Convention, </w:t>
      </w:r>
      <w:hyperlink r:id="rId7" w:history="1">
        <w:r w:rsidR="00970017" w:rsidRPr="006379D8">
          <w:rPr>
            <w:rStyle w:val="Hyperlink"/>
            <w:sz w:val="24"/>
            <w:szCs w:val="24"/>
          </w:rPr>
          <w:t>http://www.basel.int/?tabid=4499</w:t>
        </w:r>
      </w:hyperlink>
      <w:r w:rsidR="00970017" w:rsidRPr="006379D8">
        <w:rPr>
          <w:sz w:val="24"/>
          <w:szCs w:val="24"/>
        </w:rPr>
        <w:t>.</w:t>
      </w:r>
      <w:r w:rsidR="00970017" w:rsidRPr="00B4247C">
        <w:rPr>
          <w:sz w:val="24"/>
          <w:szCs w:val="24"/>
        </w:rPr>
        <w:t xml:space="preserve"> </w:t>
      </w:r>
    </w:p>
  </w:footnote>
  <w:footnote w:id="246">
    <w:p w14:paraId="5830EA4C" w14:textId="706316AC" w:rsidR="009E2933" w:rsidRPr="00B4247C" w:rsidRDefault="009E2933"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504C98" w:rsidRPr="00B4247C">
        <w:rPr>
          <w:i/>
          <w:sz w:val="24"/>
          <w:szCs w:val="24"/>
        </w:rPr>
        <w:t>North Sea</w:t>
      </w:r>
      <w:r w:rsidR="00704D0D">
        <w:rPr>
          <w:i/>
          <w:sz w:val="24"/>
          <w:szCs w:val="24"/>
        </w:rPr>
        <w:fldChar w:fldCharType="begin"/>
      </w:r>
      <w:r w:rsidR="00704D0D">
        <w:instrText xml:space="preserve"> TA \s "North Sea" </w:instrText>
      </w:r>
      <w:r w:rsidR="00704D0D">
        <w:rPr>
          <w:i/>
          <w:sz w:val="24"/>
          <w:szCs w:val="24"/>
        </w:rPr>
        <w:fldChar w:fldCharType="end"/>
      </w:r>
      <w:r w:rsidR="000E684B" w:rsidRPr="00704D0D">
        <w:rPr>
          <w:iCs/>
          <w:sz w:val="24"/>
          <w:szCs w:val="24"/>
        </w:rPr>
        <w:t>,</w:t>
      </w:r>
      <w:r w:rsidRPr="00B4247C">
        <w:rPr>
          <w:sz w:val="24"/>
          <w:szCs w:val="24"/>
        </w:rPr>
        <w:t xml:space="preserve"> ¶3</w:t>
      </w:r>
      <w:r w:rsidR="000D52DD">
        <w:rPr>
          <w:sz w:val="24"/>
          <w:szCs w:val="24"/>
        </w:rPr>
        <w:t>;</w:t>
      </w:r>
      <w:r w:rsidRPr="00B4247C">
        <w:rPr>
          <w:sz w:val="24"/>
          <w:szCs w:val="24"/>
        </w:rPr>
        <w:t xml:space="preserve"> </w:t>
      </w:r>
      <w:r w:rsidRPr="00135C35">
        <w:rPr>
          <w:i/>
          <w:sz w:val="24"/>
          <w:szCs w:val="24"/>
        </w:rPr>
        <w:t>See</w:t>
      </w:r>
      <w:r w:rsidRPr="00135C35">
        <w:rPr>
          <w:sz w:val="24"/>
          <w:szCs w:val="24"/>
        </w:rPr>
        <w:t xml:space="preserve"> </w:t>
      </w:r>
      <w:r w:rsidRPr="00135C35">
        <w:rPr>
          <w:i/>
          <w:sz w:val="24"/>
          <w:szCs w:val="24"/>
        </w:rPr>
        <w:t>also</w:t>
      </w:r>
      <w:r w:rsidRPr="00135C35">
        <w:rPr>
          <w:sz w:val="24"/>
          <w:szCs w:val="24"/>
        </w:rPr>
        <w:t xml:space="preserve"> James Crawford, </w:t>
      </w:r>
      <w:r w:rsidRPr="00135C35">
        <w:rPr>
          <w:i/>
          <w:sz w:val="24"/>
          <w:szCs w:val="24"/>
        </w:rPr>
        <w:t>Chance, Order, Change: The Course of International Law</w:t>
      </w:r>
      <w:r w:rsidRPr="00135C35">
        <w:rPr>
          <w:sz w:val="24"/>
          <w:szCs w:val="24"/>
        </w:rPr>
        <w:t xml:space="preserve">, 365 </w:t>
      </w:r>
      <w:proofErr w:type="spellStart"/>
      <w:r w:rsidRPr="00135C35">
        <w:rPr>
          <w:i/>
          <w:sz w:val="24"/>
          <w:szCs w:val="24"/>
        </w:rPr>
        <w:t>Recueil</w:t>
      </w:r>
      <w:proofErr w:type="spellEnd"/>
      <w:r w:rsidRPr="00135C35">
        <w:rPr>
          <w:i/>
          <w:sz w:val="24"/>
          <w:szCs w:val="24"/>
        </w:rPr>
        <w:t xml:space="preserve"> des </w:t>
      </w:r>
      <w:proofErr w:type="spellStart"/>
      <w:r w:rsidRPr="00135C35">
        <w:rPr>
          <w:i/>
          <w:sz w:val="24"/>
          <w:szCs w:val="24"/>
        </w:rPr>
        <w:t>Cours</w:t>
      </w:r>
      <w:proofErr w:type="spellEnd"/>
      <w:r w:rsidRPr="00135C35">
        <w:rPr>
          <w:sz w:val="24"/>
          <w:szCs w:val="24"/>
        </w:rPr>
        <w:t xml:space="preserve"> </w:t>
      </w:r>
      <w:r w:rsidRPr="00135C35">
        <w:rPr>
          <w:i/>
          <w:sz w:val="24"/>
          <w:szCs w:val="24"/>
        </w:rPr>
        <w:t>in</w:t>
      </w:r>
      <w:r w:rsidRPr="00135C35">
        <w:rPr>
          <w:sz w:val="24"/>
          <w:szCs w:val="24"/>
        </w:rPr>
        <w:t xml:space="preserve"> </w:t>
      </w:r>
      <w:r w:rsidRPr="00135C35">
        <w:rPr>
          <w:smallCaps/>
          <w:sz w:val="24"/>
          <w:szCs w:val="24"/>
        </w:rPr>
        <w:t>Hague Academy Pocketbooks,</w:t>
      </w:r>
      <w:r w:rsidRPr="00135C35">
        <w:rPr>
          <w:sz w:val="24"/>
          <w:szCs w:val="24"/>
        </w:rPr>
        <w:t xml:space="preserve"> </w:t>
      </w:r>
      <w:r w:rsidR="00E37B9A" w:rsidRPr="00135C35">
        <w:rPr>
          <w:sz w:val="24"/>
          <w:szCs w:val="24"/>
        </w:rPr>
        <w:t>¶</w:t>
      </w:r>
      <w:r w:rsidRPr="00135C35">
        <w:rPr>
          <w:sz w:val="24"/>
          <w:szCs w:val="24"/>
        </w:rPr>
        <w:t>167</w:t>
      </w:r>
      <w:r w:rsidR="00C4423A" w:rsidRPr="00135C35">
        <w:rPr>
          <w:sz w:val="24"/>
          <w:szCs w:val="24"/>
        </w:rPr>
        <w:t xml:space="preserve"> (2013)</w:t>
      </w:r>
      <w:r w:rsidR="00790B04">
        <w:rPr>
          <w:sz w:val="24"/>
          <w:szCs w:val="24"/>
        </w:rPr>
        <w:fldChar w:fldCharType="begin"/>
      </w:r>
      <w:r w:rsidR="00790B04">
        <w:instrText xml:space="preserve"> TA \l "</w:instrText>
      </w:r>
      <w:r w:rsidR="00790B04" w:rsidRPr="0075126E">
        <w:rPr>
          <w:sz w:val="24"/>
          <w:szCs w:val="24"/>
        </w:rPr>
        <w:instrText xml:space="preserve">James Crawford, </w:instrText>
      </w:r>
      <w:r w:rsidR="00790B04" w:rsidRPr="0075126E">
        <w:rPr>
          <w:i/>
          <w:sz w:val="24"/>
          <w:szCs w:val="24"/>
        </w:rPr>
        <w:instrText>‘Chance, Order, Change: The Course of International Law’</w:instrText>
      </w:r>
      <w:r w:rsidR="00790B04" w:rsidRPr="0075126E">
        <w:rPr>
          <w:sz w:val="24"/>
          <w:szCs w:val="24"/>
        </w:rPr>
        <w:instrText xml:space="preserve">, 365 </w:instrText>
      </w:r>
      <w:r w:rsidR="00790B04" w:rsidRPr="0075126E">
        <w:rPr>
          <w:i/>
          <w:sz w:val="24"/>
          <w:szCs w:val="24"/>
        </w:rPr>
        <w:instrText>Recueil des Cours</w:instrText>
      </w:r>
      <w:r w:rsidR="00790B04" w:rsidRPr="0075126E">
        <w:rPr>
          <w:sz w:val="24"/>
          <w:szCs w:val="24"/>
        </w:rPr>
        <w:instrText xml:space="preserve"> </w:instrText>
      </w:r>
      <w:r w:rsidR="00790B04" w:rsidRPr="0075126E">
        <w:rPr>
          <w:i/>
          <w:sz w:val="24"/>
          <w:szCs w:val="24"/>
        </w:rPr>
        <w:instrText>in</w:instrText>
      </w:r>
      <w:r w:rsidR="00790B04" w:rsidRPr="0075126E">
        <w:rPr>
          <w:sz w:val="24"/>
          <w:szCs w:val="24"/>
        </w:rPr>
        <w:instrText xml:space="preserve"> </w:instrText>
      </w:r>
      <w:r w:rsidR="00790B04" w:rsidRPr="0075126E">
        <w:rPr>
          <w:smallCaps/>
          <w:sz w:val="24"/>
          <w:szCs w:val="24"/>
        </w:rPr>
        <w:instrText>Hague Academy Pocketbooks</w:instrText>
      </w:r>
      <w:r w:rsidR="00790B04" w:rsidRPr="0075126E">
        <w:rPr>
          <w:sz w:val="24"/>
          <w:szCs w:val="24"/>
        </w:rPr>
        <w:instrText xml:space="preserve"> (2013)</w:instrText>
      </w:r>
      <w:r w:rsidR="00790B04">
        <w:instrText xml:space="preserve">" \s "James Crawford, ‘Chance, Order, Change: The Course of International Law’" \c 7 </w:instrText>
      </w:r>
      <w:r w:rsidR="00790B04">
        <w:rPr>
          <w:sz w:val="24"/>
          <w:szCs w:val="24"/>
        </w:rPr>
        <w:fldChar w:fldCharType="end"/>
      </w:r>
      <w:r w:rsidRPr="00135C35">
        <w:rPr>
          <w:sz w:val="24"/>
          <w:szCs w:val="24"/>
        </w:rPr>
        <w:t>.</w:t>
      </w:r>
    </w:p>
  </w:footnote>
  <w:footnote w:id="247">
    <w:p w14:paraId="77B2CB49" w14:textId="2521548F" w:rsidR="00750FF4" w:rsidRPr="00B4247C" w:rsidRDefault="00750FF4" w:rsidP="008B28E0">
      <w:pPr>
        <w:pStyle w:val="FootnoteText"/>
        <w:jc w:val="left"/>
        <w:rPr>
          <w:sz w:val="24"/>
          <w:szCs w:val="24"/>
        </w:rPr>
      </w:pPr>
      <w:r w:rsidRPr="00B4247C">
        <w:rPr>
          <w:rStyle w:val="FootnoteReference"/>
          <w:sz w:val="24"/>
          <w:szCs w:val="24"/>
        </w:rPr>
        <w:footnoteRef/>
      </w:r>
      <w:r w:rsidRPr="00B4247C">
        <w:rPr>
          <w:sz w:val="24"/>
          <w:szCs w:val="24"/>
        </w:rPr>
        <w:t xml:space="preserve"> Bamako Convention</w:t>
      </w:r>
      <w:r w:rsidR="0083792C" w:rsidRPr="0083792C">
        <w:rPr>
          <w:sz w:val="24"/>
          <w:szCs w:val="24"/>
        </w:rPr>
        <w:t xml:space="preserve"> on the Ban of the Import into Africa and the Control of Transboundary Movement and Management of Hazardous Wastes within Africa</w:t>
      </w:r>
      <w:r w:rsidRPr="00B4247C">
        <w:rPr>
          <w:sz w:val="24"/>
          <w:szCs w:val="24"/>
        </w:rPr>
        <w:t>,</w:t>
      </w:r>
      <w:r w:rsidR="00200540">
        <w:rPr>
          <w:sz w:val="24"/>
          <w:szCs w:val="24"/>
        </w:rPr>
        <w:t xml:space="preserve"> 1991,</w:t>
      </w:r>
      <w:r w:rsidRPr="00B4247C">
        <w:rPr>
          <w:sz w:val="24"/>
          <w:szCs w:val="24"/>
        </w:rPr>
        <w:t xml:space="preserve"> </w:t>
      </w:r>
      <w:r w:rsidR="00421B62">
        <w:rPr>
          <w:sz w:val="24"/>
          <w:szCs w:val="24"/>
        </w:rPr>
        <w:t>2101 U.N.T.S. 177</w:t>
      </w:r>
      <w:r w:rsidR="00790B04">
        <w:rPr>
          <w:sz w:val="24"/>
          <w:szCs w:val="24"/>
        </w:rPr>
        <w:fldChar w:fldCharType="begin"/>
      </w:r>
      <w:r w:rsidR="00790B04">
        <w:instrText xml:space="preserve"> TA \l "</w:instrText>
      </w:r>
      <w:r w:rsidR="00790B04" w:rsidRPr="0075126E">
        <w:rPr>
          <w:sz w:val="24"/>
          <w:szCs w:val="24"/>
        </w:rPr>
        <w:instrText>Bamako Convention on the Ban of the Import into Africa and the Control of Transboundary Movement and Management of Hazardous Wastes within Africa, 1991, 2101 U.N.T.S. 177</w:instrText>
      </w:r>
      <w:r w:rsidR="00790B04">
        <w:instrText xml:space="preserve">" \s "Bamako Convention" \c 1 </w:instrText>
      </w:r>
      <w:r w:rsidR="00790B04">
        <w:rPr>
          <w:sz w:val="24"/>
          <w:szCs w:val="24"/>
        </w:rPr>
        <w:fldChar w:fldCharType="end"/>
      </w:r>
      <w:r w:rsidR="00790B04">
        <w:rPr>
          <w:sz w:val="24"/>
          <w:szCs w:val="24"/>
        </w:rPr>
        <w:t xml:space="preserve">, </w:t>
      </w:r>
      <w:r w:rsidR="00790B04" w:rsidRPr="00B4247C">
        <w:rPr>
          <w:sz w:val="24"/>
          <w:szCs w:val="24"/>
        </w:rPr>
        <w:t>Art</w:t>
      </w:r>
      <w:r w:rsidR="00790B04">
        <w:rPr>
          <w:sz w:val="24"/>
          <w:szCs w:val="24"/>
        </w:rPr>
        <w:t>s</w:t>
      </w:r>
      <w:r w:rsidR="00790B04" w:rsidRPr="00B4247C">
        <w:rPr>
          <w:sz w:val="24"/>
          <w:szCs w:val="24"/>
        </w:rPr>
        <w:t>.4(3)(</w:t>
      </w:r>
      <w:proofErr w:type="spellStart"/>
      <w:r w:rsidR="00790B04" w:rsidRPr="00B4247C">
        <w:rPr>
          <w:sz w:val="24"/>
          <w:szCs w:val="24"/>
        </w:rPr>
        <w:t>i</w:t>
      </w:r>
      <w:proofErr w:type="spellEnd"/>
      <w:r w:rsidR="00790B04" w:rsidRPr="00B4247C">
        <w:rPr>
          <w:sz w:val="24"/>
          <w:szCs w:val="24"/>
        </w:rPr>
        <w:t>)-(k), 6(3)</w:t>
      </w:r>
      <w:r w:rsidRPr="00B4247C">
        <w:rPr>
          <w:sz w:val="24"/>
          <w:szCs w:val="24"/>
        </w:rPr>
        <w:t xml:space="preserve">; </w:t>
      </w:r>
      <w:proofErr w:type="spellStart"/>
      <w:r w:rsidRPr="00B4247C">
        <w:rPr>
          <w:sz w:val="24"/>
          <w:szCs w:val="24"/>
        </w:rPr>
        <w:t>O</w:t>
      </w:r>
      <w:r w:rsidR="009C0EA8">
        <w:rPr>
          <w:sz w:val="24"/>
          <w:szCs w:val="24"/>
        </w:rPr>
        <w:t>rganisation</w:t>
      </w:r>
      <w:proofErr w:type="spellEnd"/>
      <w:r w:rsidR="009C0EA8">
        <w:rPr>
          <w:sz w:val="24"/>
          <w:szCs w:val="24"/>
        </w:rPr>
        <w:t xml:space="preserve"> for </w:t>
      </w:r>
      <w:r w:rsidRPr="00B4247C">
        <w:rPr>
          <w:sz w:val="24"/>
          <w:szCs w:val="24"/>
        </w:rPr>
        <w:t>E</w:t>
      </w:r>
      <w:r w:rsidR="009C0EA8">
        <w:rPr>
          <w:sz w:val="24"/>
          <w:szCs w:val="24"/>
        </w:rPr>
        <w:t xml:space="preserve">conomic </w:t>
      </w:r>
      <w:r w:rsidRPr="00B4247C">
        <w:rPr>
          <w:sz w:val="24"/>
          <w:szCs w:val="24"/>
        </w:rPr>
        <w:t>C</w:t>
      </w:r>
      <w:r w:rsidR="009C0EA8">
        <w:rPr>
          <w:sz w:val="24"/>
          <w:szCs w:val="24"/>
        </w:rPr>
        <w:t xml:space="preserve">ooperation and </w:t>
      </w:r>
      <w:r w:rsidRPr="00B4247C">
        <w:rPr>
          <w:sz w:val="24"/>
          <w:szCs w:val="24"/>
        </w:rPr>
        <w:t>D</w:t>
      </w:r>
      <w:r w:rsidR="009C0EA8">
        <w:rPr>
          <w:sz w:val="24"/>
          <w:szCs w:val="24"/>
        </w:rPr>
        <w:t>evelopment (</w:t>
      </w:r>
      <w:r w:rsidRPr="00B4247C">
        <w:rPr>
          <w:sz w:val="24"/>
          <w:szCs w:val="24"/>
        </w:rPr>
        <w:t>OECD</w:t>
      </w:r>
      <w:r w:rsidR="009C0EA8">
        <w:rPr>
          <w:sz w:val="24"/>
          <w:szCs w:val="24"/>
        </w:rPr>
        <w:t>)</w:t>
      </w:r>
      <w:r w:rsidRPr="00B4247C">
        <w:rPr>
          <w:sz w:val="24"/>
          <w:szCs w:val="24"/>
        </w:rPr>
        <w:t>, Decision of the Council on the Control of Transboundary Movements of Wastes Destined for Recovery Operations, OECD/LEGAL/0266</w:t>
      </w:r>
      <w:r w:rsidR="005A385F">
        <w:rPr>
          <w:sz w:val="24"/>
          <w:szCs w:val="24"/>
        </w:rPr>
        <w:fldChar w:fldCharType="begin"/>
      </w:r>
      <w:r w:rsidR="005A385F">
        <w:instrText xml:space="preserve"> TA \l "</w:instrText>
      </w:r>
      <w:r w:rsidR="005A385F" w:rsidRPr="0075126E">
        <w:rPr>
          <w:sz w:val="24"/>
          <w:szCs w:val="24"/>
        </w:rPr>
        <w:instrText>Organisation for Economic Cooperation and Development (OECD), Decision of the Council on the Control of Transboundary Movements of Wastes Destined for Recovery Operations, OECD/LEGAL/0266</w:instrText>
      </w:r>
      <w:r w:rsidR="005A385F">
        <w:rPr>
          <w:sz w:val="24"/>
          <w:szCs w:val="24"/>
        </w:rPr>
        <w:instrText xml:space="preserve"> (1992)</w:instrText>
      </w:r>
      <w:r w:rsidR="005A385F">
        <w:instrText xml:space="preserve">" \s "Organisation for Economic Cooperation and Development (OECD), Decision of the Council on the Control of Transboundary Movements of Wastes Destined for Recovery Operations, OECD/LEGAL/0266" \c 11 </w:instrText>
      </w:r>
      <w:r w:rsidR="005A385F">
        <w:rPr>
          <w:sz w:val="24"/>
          <w:szCs w:val="24"/>
        </w:rPr>
        <w:fldChar w:fldCharType="end"/>
      </w:r>
      <w:r w:rsidRPr="00B4247C">
        <w:rPr>
          <w:sz w:val="24"/>
          <w:szCs w:val="24"/>
        </w:rPr>
        <w:t>, Art.1(a)</w:t>
      </w:r>
      <w:r w:rsidR="00AF735F">
        <w:rPr>
          <w:sz w:val="24"/>
          <w:szCs w:val="24"/>
        </w:rPr>
        <w:t xml:space="preserve"> (1992)</w:t>
      </w:r>
      <w:r w:rsidRPr="00B4247C">
        <w:rPr>
          <w:sz w:val="24"/>
          <w:szCs w:val="24"/>
        </w:rPr>
        <w:t xml:space="preserve">; European Parliament, </w:t>
      </w:r>
      <w:r w:rsidRPr="00BA2147">
        <w:rPr>
          <w:sz w:val="24"/>
          <w:szCs w:val="24"/>
        </w:rPr>
        <w:t xml:space="preserve">Regulation </w:t>
      </w:r>
      <w:r w:rsidRPr="00B4247C">
        <w:rPr>
          <w:sz w:val="24"/>
          <w:szCs w:val="24"/>
        </w:rPr>
        <w:t>No</w:t>
      </w:r>
      <w:r w:rsidR="006A258C" w:rsidRPr="00BA2147">
        <w:rPr>
          <w:sz w:val="24"/>
          <w:szCs w:val="24"/>
        </w:rPr>
        <w:t>.</w:t>
      </w:r>
      <w:r w:rsidRPr="00B4247C">
        <w:rPr>
          <w:sz w:val="24"/>
          <w:szCs w:val="24"/>
        </w:rPr>
        <w:t xml:space="preserve">1013/2006, </w:t>
      </w:r>
      <w:r w:rsidR="00390FE1" w:rsidRPr="00BA2147">
        <w:rPr>
          <w:sz w:val="24"/>
          <w:szCs w:val="24"/>
        </w:rPr>
        <w:t>Art.</w:t>
      </w:r>
      <w:r w:rsidRPr="00B4247C">
        <w:rPr>
          <w:sz w:val="24"/>
          <w:szCs w:val="24"/>
        </w:rPr>
        <w:t>34</w:t>
      </w:r>
      <w:r w:rsidR="00552E3E" w:rsidRPr="00BA2147">
        <w:rPr>
          <w:sz w:val="24"/>
          <w:szCs w:val="24"/>
        </w:rPr>
        <w:t xml:space="preserve"> (</w:t>
      </w:r>
      <w:r w:rsidR="00C2030F" w:rsidRPr="00BA2147">
        <w:rPr>
          <w:sz w:val="24"/>
          <w:szCs w:val="24"/>
        </w:rPr>
        <w:t>2006)</w:t>
      </w:r>
      <w:r w:rsidR="005A385F">
        <w:rPr>
          <w:sz w:val="24"/>
          <w:szCs w:val="24"/>
        </w:rPr>
        <w:fldChar w:fldCharType="begin"/>
      </w:r>
      <w:r w:rsidR="005A385F">
        <w:instrText xml:space="preserve"> TA \l "</w:instrText>
      </w:r>
      <w:r w:rsidR="005A385F" w:rsidRPr="0075126E">
        <w:rPr>
          <w:sz w:val="24"/>
          <w:szCs w:val="24"/>
        </w:rPr>
        <w:instrText>European Parliament, Regulation No.1013/2006 (2006)</w:instrText>
      </w:r>
      <w:r w:rsidR="005A385F">
        <w:instrText xml:space="preserve">" \s "European Parliament, Regulation No.1013/2006" \c 10 </w:instrText>
      </w:r>
      <w:r w:rsidR="005A385F">
        <w:rPr>
          <w:sz w:val="24"/>
          <w:szCs w:val="24"/>
        </w:rPr>
        <w:fldChar w:fldCharType="end"/>
      </w:r>
      <w:r w:rsidRPr="00BA2147">
        <w:rPr>
          <w:sz w:val="24"/>
          <w:szCs w:val="24"/>
        </w:rPr>
        <w:t>.</w:t>
      </w:r>
    </w:p>
  </w:footnote>
  <w:footnote w:id="248">
    <w:p w14:paraId="212D9C8B" w14:textId="6DF7D70A" w:rsidR="00750FF4" w:rsidRPr="004C5654" w:rsidRDefault="00750FF4" w:rsidP="008B28E0">
      <w:pPr>
        <w:pStyle w:val="FootnoteText"/>
        <w:jc w:val="left"/>
        <w:rPr>
          <w:sz w:val="24"/>
          <w:szCs w:val="24"/>
        </w:rPr>
      </w:pPr>
      <w:r w:rsidRPr="00B4247C">
        <w:rPr>
          <w:rStyle w:val="FootnoteReference"/>
          <w:sz w:val="24"/>
          <w:szCs w:val="24"/>
        </w:rPr>
        <w:footnoteRef/>
      </w:r>
      <w:r w:rsidRPr="00B4247C">
        <w:rPr>
          <w:sz w:val="24"/>
          <w:szCs w:val="24"/>
        </w:rPr>
        <w:t xml:space="preserve"> </w:t>
      </w:r>
      <w:bookmarkStart w:id="88" w:name="OLE_LINK1"/>
      <w:bookmarkStart w:id="89" w:name="OLE_LINK2"/>
      <w:r w:rsidRPr="00B4247C">
        <w:rPr>
          <w:sz w:val="24"/>
          <w:szCs w:val="24"/>
        </w:rPr>
        <w:t xml:space="preserve">Arrangement between the Government of the United States of America and the Government of Canada </w:t>
      </w:r>
      <w:r w:rsidR="001B6772">
        <w:rPr>
          <w:sz w:val="24"/>
          <w:szCs w:val="24"/>
        </w:rPr>
        <w:t>c</w:t>
      </w:r>
      <w:r w:rsidRPr="00B4247C">
        <w:rPr>
          <w:sz w:val="24"/>
          <w:szCs w:val="24"/>
        </w:rPr>
        <w:t>oncerning the Environmentally Sound Management of Non-Hazardous Waste and Scrap Subject to Transboundary Movement</w:t>
      </w:r>
      <w:bookmarkEnd w:id="88"/>
      <w:bookmarkEnd w:id="89"/>
      <w:r w:rsidRPr="00B4247C">
        <w:rPr>
          <w:sz w:val="24"/>
          <w:szCs w:val="24"/>
        </w:rPr>
        <w:t xml:space="preserve">, </w:t>
      </w:r>
      <w:r w:rsidR="0045515B">
        <w:rPr>
          <w:sz w:val="24"/>
          <w:szCs w:val="24"/>
        </w:rPr>
        <w:t>2020</w:t>
      </w:r>
      <w:r w:rsidR="00DA0F31">
        <w:rPr>
          <w:sz w:val="24"/>
          <w:szCs w:val="24"/>
        </w:rPr>
        <w:fldChar w:fldCharType="begin"/>
      </w:r>
      <w:r w:rsidR="00DA0F31">
        <w:instrText xml:space="preserve"> TA \l "</w:instrText>
      </w:r>
      <w:r w:rsidR="00DA0F31" w:rsidRPr="0075126E">
        <w:rPr>
          <w:sz w:val="24"/>
          <w:szCs w:val="24"/>
        </w:rPr>
        <w:instrText>Arrangement between the Government of the United States of America and the Government of Canada concerning the Environmentally Sound Management of Non-Hazardous Waste and Scrap Subject to Transboundary Movement, 2020</w:instrText>
      </w:r>
      <w:r w:rsidR="00DA0F31">
        <w:instrText xml:space="preserve">" \s "US-Canada Bilateral Treaty" \c 1 </w:instrText>
      </w:r>
      <w:r w:rsidR="00DA0F31">
        <w:rPr>
          <w:sz w:val="24"/>
          <w:szCs w:val="24"/>
        </w:rPr>
        <w:fldChar w:fldCharType="end"/>
      </w:r>
      <w:r w:rsidR="00484E45">
        <w:rPr>
          <w:sz w:val="24"/>
          <w:szCs w:val="24"/>
        </w:rPr>
        <w:t>,</w:t>
      </w:r>
      <w:r w:rsidR="0045515B">
        <w:rPr>
          <w:sz w:val="24"/>
          <w:szCs w:val="24"/>
        </w:rPr>
        <w:t xml:space="preserve"> </w:t>
      </w:r>
      <w:r w:rsidR="00994715">
        <w:rPr>
          <w:sz w:val="24"/>
          <w:szCs w:val="24"/>
        </w:rPr>
        <w:t>§</w:t>
      </w:r>
      <w:r w:rsidRPr="00B4247C">
        <w:rPr>
          <w:sz w:val="24"/>
          <w:szCs w:val="24"/>
        </w:rPr>
        <w:t>II. The U</w:t>
      </w:r>
      <w:r w:rsidR="00300040">
        <w:rPr>
          <w:sz w:val="24"/>
          <w:szCs w:val="24"/>
        </w:rPr>
        <w:t>.</w:t>
      </w:r>
      <w:r w:rsidRPr="00B4247C">
        <w:rPr>
          <w:sz w:val="24"/>
          <w:szCs w:val="24"/>
        </w:rPr>
        <w:t>S</w:t>
      </w:r>
      <w:r w:rsidR="00300040">
        <w:rPr>
          <w:sz w:val="24"/>
          <w:szCs w:val="24"/>
        </w:rPr>
        <w:t>.</w:t>
      </w:r>
      <w:r w:rsidRPr="00B4247C">
        <w:rPr>
          <w:sz w:val="24"/>
          <w:szCs w:val="24"/>
        </w:rPr>
        <w:t xml:space="preserve"> is also bound by OECD/LEGAL/0266, </w:t>
      </w:r>
      <w:r w:rsidRPr="004C5654">
        <w:rPr>
          <w:i/>
          <w:sz w:val="24"/>
          <w:szCs w:val="24"/>
        </w:rPr>
        <w:t>supra</w:t>
      </w:r>
      <w:r w:rsidRPr="004C5654">
        <w:rPr>
          <w:sz w:val="24"/>
          <w:szCs w:val="24"/>
        </w:rPr>
        <w:t xml:space="preserve"> </w:t>
      </w:r>
      <w:r w:rsidR="006379D8" w:rsidRPr="004C5654">
        <w:rPr>
          <w:sz w:val="24"/>
          <w:szCs w:val="24"/>
        </w:rPr>
        <w:t>n.</w:t>
      </w:r>
      <w:r w:rsidR="00AD46FE" w:rsidRPr="004C5654">
        <w:rPr>
          <w:sz w:val="24"/>
          <w:szCs w:val="24"/>
        </w:rPr>
        <w:t>240</w:t>
      </w:r>
      <w:r w:rsidRPr="004C5654">
        <w:rPr>
          <w:sz w:val="24"/>
          <w:szCs w:val="24"/>
        </w:rPr>
        <w:t>.</w:t>
      </w:r>
    </w:p>
  </w:footnote>
  <w:footnote w:id="249">
    <w:p w14:paraId="58F7DA53" w14:textId="31021A8A" w:rsidR="00CF164A" w:rsidRPr="00B4247C" w:rsidRDefault="00CF164A" w:rsidP="008B28E0">
      <w:pPr>
        <w:pStyle w:val="FootnoteText"/>
        <w:jc w:val="left"/>
        <w:rPr>
          <w:sz w:val="24"/>
          <w:szCs w:val="24"/>
        </w:rPr>
      </w:pPr>
      <w:r w:rsidRPr="004C5654">
        <w:rPr>
          <w:rStyle w:val="FootnoteReference"/>
          <w:sz w:val="24"/>
          <w:szCs w:val="24"/>
        </w:rPr>
        <w:footnoteRef/>
      </w:r>
      <w:r w:rsidR="00563D15" w:rsidRPr="004C5654">
        <w:rPr>
          <w:sz w:val="24"/>
          <w:szCs w:val="24"/>
        </w:rPr>
        <w:t xml:space="preserve"> Taiwan,</w:t>
      </w:r>
      <w:r w:rsidR="00EA6A9D" w:rsidRPr="004C5654">
        <w:rPr>
          <w:sz w:val="24"/>
          <w:szCs w:val="24"/>
        </w:rPr>
        <w:t xml:space="preserve"> </w:t>
      </w:r>
      <w:r w:rsidRPr="004C5654">
        <w:rPr>
          <w:sz w:val="24"/>
          <w:szCs w:val="24"/>
        </w:rPr>
        <w:t>Management Regulations</w:t>
      </w:r>
      <w:r w:rsidRPr="00B4247C">
        <w:rPr>
          <w:sz w:val="24"/>
          <w:szCs w:val="24"/>
        </w:rPr>
        <w:t xml:space="preserve"> for the Import and Export of Industrial Waste, Art</w:t>
      </w:r>
      <w:r w:rsidR="00526E0F">
        <w:rPr>
          <w:sz w:val="24"/>
          <w:szCs w:val="24"/>
        </w:rPr>
        <w:t>.</w:t>
      </w:r>
      <w:r w:rsidRPr="00B4247C">
        <w:rPr>
          <w:sz w:val="24"/>
          <w:szCs w:val="24"/>
        </w:rPr>
        <w:t>11</w:t>
      </w:r>
      <w:r w:rsidR="00070B81">
        <w:rPr>
          <w:sz w:val="24"/>
          <w:szCs w:val="24"/>
        </w:rPr>
        <w:t>.</w:t>
      </w:r>
      <w:r w:rsidRPr="00B4247C">
        <w:rPr>
          <w:sz w:val="24"/>
          <w:szCs w:val="24"/>
        </w:rPr>
        <w:t>XIII</w:t>
      </w:r>
      <w:r w:rsidR="003C5A99">
        <w:rPr>
          <w:sz w:val="24"/>
          <w:szCs w:val="24"/>
        </w:rPr>
        <w:t xml:space="preserve"> (</w:t>
      </w:r>
      <w:r w:rsidR="0036510F">
        <w:rPr>
          <w:sz w:val="24"/>
          <w:szCs w:val="24"/>
        </w:rPr>
        <w:t xml:space="preserve">Amended </w:t>
      </w:r>
      <w:r w:rsidR="003C5A99">
        <w:rPr>
          <w:sz w:val="24"/>
          <w:szCs w:val="24"/>
        </w:rPr>
        <w:t>2018</w:t>
      </w:r>
      <w:r w:rsidR="00BA3163">
        <w:rPr>
          <w:sz w:val="24"/>
          <w:szCs w:val="24"/>
        </w:rPr>
        <w:t>)</w:t>
      </w:r>
      <w:r w:rsidR="005C34A9">
        <w:rPr>
          <w:sz w:val="24"/>
          <w:szCs w:val="24"/>
        </w:rPr>
        <w:fldChar w:fldCharType="begin"/>
      </w:r>
      <w:r w:rsidR="005C34A9">
        <w:instrText xml:space="preserve"> TA \l "</w:instrText>
      </w:r>
      <w:r w:rsidR="005C34A9" w:rsidRPr="0075126E">
        <w:rPr>
          <w:sz w:val="24"/>
          <w:szCs w:val="24"/>
        </w:rPr>
        <w:instrText>Taiwan, Management Regulations for the Import and Export of Industrial Waste (Amended 2018)</w:instrText>
      </w:r>
      <w:r w:rsidR="005C34A9">
        <w:instrText xml:space="preserve">" \s "Taiwan, Management Regulations for the Import and Export of Industrial Waste" \c 10 </w:instrText>
      </w:r>
      <w:r w:rsidR="005C34A9">
        <w:rPr>
          <w:sz w:val="24"/>
          <w:szCs w:val="24"/>
        </w:rPr>
        <w:fldChar w:fldCharType="end"/>
      </w:r>
      <w:r w:rsidRPr="00B4247C">
        <w:rPr>
          <w:sz w:val="24"/>
          <w:szCs w:val="24"/>
        </w:rPr>
        <w:t xml:space="preserve">. </w:t>
      </w:r>
    </w:p>
  </w:footnote>
  <w:footnote w:id="250">
    <w:p w14:paraId="377F783F" w14:textId="3101192F"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0003CF" w:rsidRPr="00B4247C">
        <w:rPr>
          <w:sz w:val="24"/>
          <w:szCs w:val="24"/>
        </w:rPr>
        <w:t>E</w:t>
      </w:r>
      <w:r w:rsidR="00B66196">
        <w:rPr>
          <w:sz w:val="24"/>
          <w:szCs w:val="24"/>
        </w:rPr>
        <w:t>urope</w:t>
      </w:r>
      <w:r w:rsidR="00CD1104">
        <w:rPr>
          <w:sz w:val="24"/>
          <w:szCs w:val="24"/>
        </w:rPr>
        <w:t>an Commission,</w:t>
      </w:r>
      <w:r w:rsidR="000003CF" w:rsidRPr="00B4247C">
        <w:rPr>
          <w:sz w:val="24"/>
          <w:szCs w:val="24"/>
        </w:rPr>
        <w:t xml:space="preserve"> </w:t>
      </w:r>
      <w:r w:rsidRPr="00B4247C">
        <w:rPr>
          <w:sz w:val="24"/>
          <w:szCs w:val="24"/>
        </w:rPr>
        <w:t>Proposal on</w:t>
      </w:r>
      <w:r w:rsidR="0078283B">
        <w:rPr>
          <w:sz w:val="24"/>
          <w:szCs w:val="24"/>
        </w:rPr>
        <w:t xml:space="preserve"> shipments of waste</w:t>
      </w:r>
      <w:r w:rsidRPr="00B4247C">
        <w:rPr>
          <w:sz w:val="24"/>
          <w:szCs w:val="24"/>
        </w:rPr>
        <w:t xml:space="preserve">, </w:t>
      </w:r>
      <w:r w:rsidR="00852BA3">
        <w:rPr>
          <w:sz w:val="24"/>
          <w:szCs w:val="24"/>
        </w:rPr>
        <w:t>Arts.</w:t>
      </w:r>
      <w:r w:rsidRPr="00B4247C">
        <w:rPr>
          <w:sz w:val="24"/>
          <w:szCs w:val="24"/>
        </w:rPr>
        <w:t>39(3)</w:t>
      </w:r>
      <w:r w:rsidR="0005016D">
        <w:rPr>
          <w:sz w:val="24"/>
          <w:szCs w:val="24"/>
        </w:rPr>
        <w:t>,</w:t>
      </w:r>
      <w:r w:rsidRPr="00B4247C">
        <w:rPr>
          <w:sz w:val="24"/>
          <w:szCs w:val="24"/>
        </w:rPr>
        <w:t xml:space="preserve"> 56</w:t>
      </w:r>
      <w:r w:rsidR="00F618A7">
        <w:rPr>
          <w:sz w:val="24"/>
          <w:szCs w:val="24"/>
        </w:rPr>
        <w:t xml:space="preserve"> </w:t>
      </w:r>
      <w:r w:rsidR="006922B8">
        <w:rPr>
          <w:sz w:val="24"/>
          <w:szCs w:val="24"/>
        </w:rPr>
        <w:t>(2021)</w:t>
      </w:r>
      <w:r w:rsidR="008169F8">
        <w:rPr>
          <w:sz w:val="24"/>
          <w:szCs w:val="24"/>
        </w:rPr>
        <w:fldChar w:fldCharType="begin"/>
      </w:r>
      <w:r w:rsidR="008169F8">
        <w:instrText xml:space="preserve"> TA \l "</w:instrText>
      </w:r>
      <w:r w:rsidR="008169F8" w:rsidRPr="0075126E">
        <w:rPr>
          <w:sz w:val="24"/>
          <w:szCs w:val="24"/>
        </w:rPr>
        <w:instrText>European Commission, Proposal on shipments of waste (2021)</w:instrText>
      </w:r>
      <w:r w:rsidR="008169F8">
        <w:instrText xml:space="preserve">" \s "European Commission, Proposal on shipments of waste (2021)" \c 10 </w:instrText>
      </w:r>
      <w:r w:rsidR="008169F8">
        <w:rPr>
          <w:sz w:val="24"/>
          <w:szCs w:val="24"/>
        </w:rPr>
        <w:fldChar w:fldCharType="end"/>
      </w:r>
      <w:r w:rsidRPr="00B4247C">
        <w:rPr>
          <w:sz w:val="24"/>
          <w:szCs w:val="24"/>
        </w:rPr>
        <w:t>.</w:t>
      </w:r>
    </w:p>
  </w:footnote>
  <w:footnote w:id="251">
    <w:p w14:paraId="436E28E1" w14:textId="463FDF0D" w:rsidR="009E19DA" w:rsidRPr="00D21947" w:rsidRDefault="009E19DA" w:rsidP="008B28E0">
      <w:pPr>
        <w:pStyle w:val="FootnoteText"/>
        <w:jc w:val="left"/>
        <w:rPr>
          <w:sz w:val="24"/>
          <w:szCs w:val="24"/>
        </w:rPr>
      </w:pPr>
      <w:r w:rsidRPr="00B4247C">
        <w:rPr>
          <w:rStyle w:val="FootnoteReference"/>
          <w:sz w:val="24"/>
          <w:szCs w:val="24"/>
        </w:rPr>
        <w:footnoteRef/>
      </w:r>
      <w:r w:rsidRPr="00D21947">
        <w:rPr>
          <w:sz w:val="24"/>
          <w:szCs w:val="24"/>
        </w:rPr>
        <w:t xml:space="preserve"> </w:t>
      </w:r>
      <w:r w:rsidR="009C68AC" w:rsidRPr="00D21947">
        <w:rPr>
          <w:sz w:val="24"/>
          <w:szCs w:val="24"/>
        </w:rPr>
        <w:t>Basel</w:t>
      </w:r>
      <w:r w:rsidR="008169F8">
        <w:rPr>
          <w:sz w:val="24"/>
          <w:szCs w:val="24"/>
          <w:lang w:val="fr-FR"/>
        </w:rPr>
        <w:fldChar w:fldCharType="begin"/>
      </w:r>
      <w:r w:rsidR="008169F8">
        <w:instrText xml:space="preserve"> TA \s "Basel" </w:instrText>
      </w:r>
      <w:r w:rsidR="008169F8">
        <w:rPr>
          <w:sz w:val="24"/>
          <w:szCs w:val="24"/>
          <w:lang w:val="fr-FR"/>
        </w:rPr>
        <w:fldChar w:fldCharType="end"/>
      </w:r>
      <w:r w:rsidR="009C68AC" w:rsidRPr="00D21947">
        <w:rPr>
          <w:sz w:val="24"/>
          <w:szCs w:val="24"/>
        </w:rPr>
        <w:t>, Annex II, Y48.</w:t>
      </w:r>
    </w:p>
  </w:footnote>
  <w:footnote w:id="252">
    <w:p w14:paraId="3034D76A" w14:textId="0F571B71"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9E19DA" w:rsidRPr="00B4247C">
        <w:rPr>
          <w:sz w:val="24"/>
          <w:szCs w:val="24"/>
        </w:rPr>
        <w:t>Basel</w:t>
      </w:r>
      <w:r w:rsidR="008169F8">
        <w:rPr>
          <w:sz w:val="24"/>
          <w:szCs w:val="24"/>
        </w:rPr>
        <w:fldChar w:fldCharType="begin"/>
      </w:r>
      <w:r w:rsidR="008169F8">
        <w:instrText xml:space="preserve"> TA \s "Basel" </w:instrText>
      </w:r>
      <w:r w:rsidR="008169F8">
        <w:rPr>
          <w:sz w:val="24"/>
          <w:szCs w:val="24"/>
        </w:rPr>
        <w:fldChar w:fldCharType="end"/>
      </w:r>
      <w:r w:rsidR="009E19DA" w:rsidRPr="00B4247C">
        <w:rPr>
          <w:sz w:val="24"/>
          <w:szCs w:val="24"/>
        </w:rPr>
        <w:t>, Annex I, Y1; Annex II, H6.2; Annex VIII, A3210, A4020.</w:t>
      </w:r>
    </w:p>
  </w:footnote>
  <w:footnote w:id="253">
    <w:p w14:paraId="1D5BCD5A" w14:textId="7F398D9C" w:rsidR="45563767" w:rsidRPr="00B4247C" w:rsidRDefault="45563767"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4957A9">
        <w:rPr>
          <w:sz w:val="24"/>
          <w:szCs w:val="24"/>
        </w:rPr>
        <w:t xml:space="preserve">Lavanya </w:t>
      </w:r>
      <w:proofErr w:type="spellStart"/>
      <w:r w:rsidRPr="004957A9">
        <w:rPr>
          <w:sz w:val="24"/>
          <w:szCs w:val="24"/>
        </w:rPr>
        <w:t>Rajamani</w:t>
      </w:r>
      <w:proofErr w:type="spellEnd"/>
      <w:r w:rsidRPr="004957A9">
        <w:rPr>
          <w:sz w:val="24"/>
          <w:szCs w:val="24"/>
        </w:rPr>
        <w:t>,</w:t>
      </w:r>
      <w:r w:rsidRPr="00B4247C">
        <w:rPr>
          <w:sz w:val="24"/>
          <w:szCs w:val="24"/>
        </w:rPr>
        <w:t xml:space="preserve"> </w:t>
      </w:r>
      <w:r w:rsidRPr="00004991">
        <w:rPr>
          <w:i/>
          <w:sz w:val="24"/>
          <w:szCs w:val="24"/>
        </w:rPr>
        <w:t>The Doctrinal Basis for and Boundaries of Differential Treatment in International Environmental Law</w:t>
      </w:r>
      <w:r w:rsidRPr="00B4247C">
        <w:rPr>
          <w:sz w:val="24"/>
          <w:szCs w:val="24"/>
        </w:rPr>
        <w:t>,</w:t>
      </w:r>
      <w:r w:rsidRPr="00004991">
        <w:rPr>
          <w:i/>
          <w:sz w:val="24"/>
          <w:szCs w:val="24"/>
        </w:rPr>
        <w:t xml:space="preserve"> in</w:t>
      </w:r>
      <w:r w:rsidRPr="00B4247C">
        <w:rPr>
          <w:sz w:val="24"/>
          <w:szCs w:val="24"/>
        </w:rPr>
        <w:t xml:space="preserve"> </w:t>
      </w:r>
      <w:r w:rsidRPr="00B4247C">
        <w:rPr>
          <w:smallCaps/>
          <w:sz w:val="24"/>
          <w:szCs w:val="24"/>
        </w:rPr>
        <w:t>Differential Treatment in International Law</w:t>
      </w:r>
      <w:r w:rsidR="00031670">
        <w:rPr>
          <w:smallCaps/>
          <w:sz w:val="24"/>
          <w:szCs w:val="24"/>
        </w:rPr>
        <w:t xml:space="preserve"> </w:t>
      </w:r>
      <w:r w:rsidR="00E23F84">
        <w:rPr>
          <w:smallCaps/>
          <w:sz w:val="24"/>
          <w:szCs w:val="24"/>
        </w:rPr>
        <w:t>159</w:t>
      </w:r>
      <w:r w:rsidR="00031670">
        <w:rPr>
          <w:smallCaps/>
          <w:sz w:val="24"/>
          <w:szCs w:val="24"/>
        </w:rPr>
        <w:t xml:space="preserve"> (2006)</w:t>
      </w:r>
      <w:r w:rsidR="00DB46A7">
        <w:rPr>
          <w:smallCaps/>
          <w:sz w:val="24"/>
          <w:szCs w:val="24"/>
        </w:rPr>
        <w:fldChar w:fldCharType="begin"/>
      </w:r>
      <w:r w:rsidR="00DB46A7">
        <w:instrText xml:space="preserve"> TA \l "</w:instrText>
      </w:r>
      <w:r w:rsidR="00DB46A7" w:rsidRPr="0075126E">
        <w:rPr>
          <w:sz w:val="24"/>
          <w:szCs w:val="24"/>
        </w:rPr>
        <w:instrText xml:space="preserve">Lavanya Rajamani, </w:instrText>
      </w:r>
      <w:r w:rsidR="00DB46A7" w:rsidRPr="0075126E">
        <w:rPr>
          <w:i/>
          <w:sz w:val="24"/>
          <w:szCs w:val="24"/>
        </w:rPr>
        <w:instrText>The Doctrinal Basis for and Boundaries of Differential Treatment in International Environmental Law</w:instrText>
      </w:r>
      <w:r w:rsidR="00DB46A7" w:rsidRPr="0075126E">
        <w:rPr>
          <w:sz w:val="24"/>
          <w:szCs w:val="24"/>
        </w:rPr>
        <w:instrText>,</w:instrText>
      </w:r>
      <w:r w:rsidR="00DB46A7" w:rsidRPr="0075126E">
        <w:rPr>
          <w:i/>
          <w:sz w:val="24"/>
          <w:szCs w:val="24"/>
        </w:rPr>
        <w:instrText xml:space="preserve"> in</w:instrText>
      </w:r>
      <w:r w:rsidR="00DB46A7" w:rsidRPr="0075126E">
        <w:rPr>
          <w:sz w:val="24"/>
          <w:szCs w:val="24"/>
        </w:rPr>
        <w:instrText xml:space="preserve"> </w:instrText>
      </w:r>
      <w:r w:rsidR="00DB46A7" w:rsidRPr="0075126E">
        <w:rPr>
          <w:smallCaps/>
          <w:sz w:val="24"/>
          <w:szCs w:val="24"/>
        </w:rPr>
        <w:instrText>Differential Treatment in International Law (2006)</w:instrText>
      </w:r>
      <w:r w:rsidR="00DB46A7">
        <w:instrText xml:space="preserve">" \s "Lavanya Rajamani" \c 7 </w:instrText>
      </w:r>
      <w:r w:rsidR="00DB46A7">
        <w:rPr>
          <w:smallCaps/>
          <w:sz w:val="24"/>
          <w:szCs w:val="24"/>
        </w:rPr>
        <w:fldChar w:fldCharType="end"/>
      </w:r>
      <w:r w:rsidR="00B320AF">
        <w:rPr>
          <w:sz w:val="24"/>
          <w:szCs w:val="24"/>
        </w:rPr>
        <w:t>.</w:t>
      </w:r>
    </w:p>
  </w:footnote>
  <w:footnote w:id="254">
    <w:p w14:paraId="51327FFC" w14:textId="7353E36F" w:rsidR="45563767" w:rsidRPr="00B4247C" w:rsidRDefault="45563767" w:rsidP="008B28E0">
      <w:pPr>
        <w:pStyle w:val="FootnoteText"/>
        <w:jc w:val="left"/>
        <w:rPr>
          <w:sz w:val="24"/>
          <w:szCs w:val="24"/>
        </w:rPr>
      </w:pPr>
      <w:r w:rsidRPr="00B4247C">
        <w:rPr>
          <w:rStyle w:val="FootnoteReference"/>
          <w:sz w:val="24"/>
          <w:szCs w:val="24"/>
        </w:rPr>
        <w:footnoteRef/>
      </w:r>
      <w:r w:rsidRPr="00B4247C">
        <w:rPr>
          <w:sz w:val="24"/>
          <w:szCs w:val="24"/>
        </w:rPr>
        <w:t xml:space="preserve"> Basel</w:t>
      </w:r>
      <w:r w:rsidR="008732C8">
        <w:rPr>
          <w:sz w:val="24"/>
          <w:szCs w:val="24"/>
        </w:rPr>
        <w:fldChar w:fldCharType="begin"/>
      </w:r>
      <w:r w:rsidR="008732C8">
        <w:instrText xml:space="preserve"> TA \s "Basel" </w:instrText>
      </w:r>
      <w:r w:rsidR="008732C8">
        <w:rPr>
          <w:sz w:val="24"/>
          <w:szCs w:val="24"/>
        </w:rPr>
        <w:fldChar w:fldCharType="end"/>
      </w:r>
      <w:r w:rsidR="002C1981">
        <w:rPr>
          <w:sz w:val="24"/>
          <w:szCs w:val="24"/>
        </w:rPr>
        <w:t>, Art.</w:t>
      </w:r>
      <w:r w:rsidRPr="00B4247C">
        <w:rPr>
          <w:sz w:val="24"/>
          <w:szCs w:val="24"/>
        </w:rPr>
        <w:t>4(2)(d)</w:t>
      </w:r>
      <w:r w:rsidR="00E23F84">
        <w:rPr>
          <w:sz w:val="24"/>
          <w:szCs w:val="24"/>
        </w:rPr>
        <w:t>.</w:t>
      </w:r>
    </w:p>
  </w:footnote>
  <w:footnote w:id="255">
    <w:p w14:paraId="7244DDC4" w14:textId="158C337E" w:rsidR="45563767" w:rsidRPr="00B4247C" w:rsidRDefault="45563767" w:rsidP="008B28E0">
      <w:pPr>
        <w:pStyle w:val="FootnoteText"/>
        <w:jc w:val="left"/>
        <w:rPr>
          <w:sz w:val="24"/>
          <w:szCs w:val="24"/>
        </w:rPr>
      </w:pPr>
      <w:r w:rsidRPr="00B4247C">
        <w:rPr>
          <w:rStyle w:val="FootnoteReference"/>
          <w:sz w:val="24"/>
          <w:szCs w:val="24"/>
        </w:rPr>
        <w:footnoteRef/>
      </w:r>
      <w:r w:rsidRPr="00B4247C">
        <w:rPr>
          <w:sz w:val="24"/>
          <w:szCs w:val="24"/>
        </w:rPr>
        <w:t xml:space="preserve"> Basel</w:t>
      </w:r>
      <w:r>
        <w:rPr>
          <w:sz w:val="24"/>
          <w:szCs w:val="24"/>
        </w:rPr>
        <w:t>,</w:t>
      </w:r>
      <w:r w:rsidRPr="00B4247C">
        <w:rPr>
          <w:sz w:val="24"/>
          <w:szCs w:val="24"/>
        </w:rPr>
        <w:t xml:space="preserve"> Preamble</w:t>
      </w:r>
      <w:r w:rsidR="00FA63F8">
        <w:rPr>
          <w:sz w:val="24"/>
          <w:szCs w:val="24"/>
        </w:rPr>
        <w:t>,</w:t>
      </w:r>
      <w:r w:rsidRPr="00B4247C">
        <w:rPr>
          <w:sz w:val="24"/>
          <w:szCs w:val="24"/>
        </w:rPr>
        <w:t xml:space="preserve"> </w:t>
      </w:r>
      <w:r w:rsidR="00FA63F8" w:rsidRPr="00FA63F8">
        <w:rPr>
          <w:sz w:val="24"/>
          <w:szCs w:val="24"/>
        </w:rPr>
        <w:t>¶8</w:t>
      </w:r>
      <w:r w:rsidRPr="00FA63F8">
        <w:rPr>
          <w:sz w:val="24"/>
          <w:szCs w:val="24"/>
        </w:rPr>
        <w:t>.</w:t>
      </w:r>
    </w:p>
  </w:footnote>
  <w:footnote w:id="256">
    <w:p w14:paraId="3777FF89" w14:textId="17F86AF9"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2C1981">
        <w:rPr>
          <w:i/>
          <w:sz w:val="24"/>
          <w:szCs w:val="24"/>
        </w:rPr>
        <w:t>Pulp Mills</w:t>
      </w:r>
      <w:r w:rsidR="008732C8">
        <w:rPr>
          <w:i/>
          <w:sz w:val="24"/>
          <w:szCs w:val="24"/>
        </w:rPr>
        <w:fldChar w:fldCharType="begin"/>
      </w:r>
      <w:r w:rsidR="008732C8">
        <w:instrText xml:space="preserve"> TA \s "Pulp Mills" </w:instrText>
      </w:r>
      <w:r w:rsidR="008732C8">
        <w:rPr>
          <w:i/>
          <w:sz w:val="24"/>
          <w:szCs w:val="24"/>
        </w:rPr>
        <w:fldChar w:fldCharType="end"/>
      </w:r>
      <w:r w:rsidR="002C1981">
        <w:rPr>
          <w:sz w:val="24"/>
          <w:szCs w:val="24"/>
        </w:rPr>
        <w:t>,</w:t>
      </w:r>
      <w:r w:rsidRPr="00B4247C">
        <w:rPr>
          <w:sz w:val="24"/>
          <w:szCs w:val="24"/>
        </w:rPr>
        <w:t xml:space="preserve"> ¶197</w:t>
      </w:r>
      <w:r w:rsidR="002B6A8D">
        <w:rPr>
          <w:sz w:val="24"/>
          <w:szCs w:val="24"/>
        </w:rPr>
        <w:t>;</w:t>
      </w:r>
      <w:r w:rsidRPr="00B4247C">
        <w:rPr>
          <w:sz w:val="24"/>
          <w:szCs w:val="24"/>
        </w:rPr>
        <w:t xml:space="preserve"> </w:t>
      </w:r>
      <w:proofErr w:type="spellStart"/>
      <w:r w:rsidR="003A3A85" w:rsidRPr="00F9553D">
        <w:rPr>
          <w:i/>
          <w:iCs/>
          <w:color w:val="000000" w:themeColor="text1"/>
          <w:sz w:val="24"/>
          <w:szCs w:val="24"/>
        </w:rPr>
        <w:t>Gabčíkovo</w:t>
      </w:r>
      <w:r w:rsidRPr="00F9553D">
        <w:rPr>
          <w:i/>
          <w:color w:val="000000" w:themeColor="text1"/>
          <w:sz w:val="24"/>
          <w:szCs w:val="24"/>
        </w:rPr>
        <w:t>-Nagymaros</w:t>
      </w:r>
      <w:proofErr w:type="spellEnd"/>
      <w:r w:rsidR="008732C8">
        <w:rPr>
          <w:i/>
          <w:color w:val="000000" w:themeColor="text1"/>
          <w:sz w:val="24"/>
          <w:szCs w:val="24"/>
        </w:rPr>
        <w:fldChar w:fldCharType="begin"/>
      </w:r>
      <w:r w:rsidR="008732C8">
        <w:instrText xml:space="preserve"> TA \s "Gabčíkovo-Nagymaros" </w:instrText>
      </w:r>
      <w:r w:rsidR="008732C8">
        <w:rPr>
          <w:i/>
          <w:color w:val="000000" w:themeColor="text1"/>
          <w:sz w:val="24"/>
          <w:szCs w:val="24"/>
        </w:rPr>
        <w:fldChar w:fldCharType="end"/>
      </w:r>
      <w:r w:rsidR="008732C8">
        <w:rPr>
          <w:iCs/>
          <w:color w:val="000000" w:themeColor="text1"/>
          <w:sz w:val="24"/>
          <w:szCs w:val="24"/>
        </w:rPr>
        <w:t>,</w:t>
      </w:r>
      <w:r w:rsidRPr="00F9553D">
        <w:rPr>
          <w:i/>
          <w:color w:val="000000" w:themeColor="text1"/>
          <w:sz w:val="24"/>
          <w:szCs w:val="24"/>
        </w:rPr>
        <w:t xml:space="preserve"> </w:t>
      </w:r>
      <w:r w:rsidRPr="00B4247C">
        <w:rPr>
          <w:sz w:val="24"/>
          <w:szCs w:val="24"/>
        </w:rPr>
        <w:t>¶140.</w:t>
      </w:r>
    </w:p>
  </w:footnote>
  <w:footnote w:id="257">
    <w:p w14:paraId="1192EBF6" w14:textId="381BACDE"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2C1981">
        <w:rPr>
          <w:i/>
          <w:sz w:val="24"/>
          <w:szCs w:val="24"/>
        </w:rPr>
        <w:t>Pulp Mills</w:t>
      </w:r>
      <w:r w:rsidR="008732C8">
        <w:rPr>
          <w:i/>
          <w:sz w:val="24"/>
          <w:szCs w:val="24"/>
        </w:rPr>
        <w:fldChar w:fldCharType="begin"/>
      </w:r>
      <w:r w:rsidR="008732C8">
        <w:instrText xml:space="preserve"> TA \s "Pulp Mills" </w:instrText>
      </w:r>
      <w:r w:rsidR="008732C8">
        <w:rPr>
          <w:i/>
          <w:sz w:val="24"/>
          <w:szCs w:val="24"/>
        </w:rPr>
        <w:fldChar w:fldCharType="end"/>
      </w:r>
      <w:r w:rsidRPr="00B4247C">
        <w:rPr>
          <w:sz w:val="24"/>
          <w:szCs w:val="24"/>
        </w:rPr>
        <w:t>, ¶101</w:t>
      </w:r>
      <w:r w:rsidR="002B6A8D">
        <w:rPr>
          <w:sz w:val="24"/>
          <w:szCs w:val="24"/>
        </w:rPr>
        <w:t>;</w:t>
      </w:r>
      <w:r w:rsidRPr="00B4247C">
        <w:rPr>
          <w:sz w:val="24"/>
          <w:szCs w:val="24"/>
        </w:rPr>
        <w:t xml:space="preserve"> </w:t>
      </w:r>
      <w:r w:rsidRPr="000A0E27">
        <w:rPr>
          <w:i/>
          <w:sz w:val="24"/>
          <w:szCs w:val="24"/>
        </w:rPr>
        <w:t>Responsibilities and obligations of states sponsoring persons and entities with respect to activities in the area</w:t>
      </w:r>
      <w:r w:rsidRPr="00B4247C">
        <w:rPr>
          <w:sz w:val="24"/>
          <w:szCs w:val="24"/>
        </w:rPr>
        <w:t xml:space="preserve">, </w:t>
      </w:r>
      <w:r w:rsidR="009C6CB4">
        <w:rPr>
          <w:sz w:val="24"/>
          <w:szCs w:val="24"/>
        </w:rPr>
        <w:t>Advisory Opinion,</w:t>
      </w:r>
      <w:r w:rsidR="0039561A">
        <w:rPr>
          <w:sz w:val="24"/>
          <w:szCs w:val="24"/>
        </w:rPr>
        <w:t xml:space="preserve"> 2011</w:t>
      </w:r>
      <w:r w:rsidR="00243BFD">
        <w:rPr>
          <w:sz w:val="24"/>
          <w:szCs w:val="24"/>
        </w:rPr>
        <w:t>,</w:t>
      </w:r>
      <w:r w:rsidR="009C6CB4">
        <w:rPr>
          <w:sz w:val="24"/>
          <w:szCs w:val="24"/>
        </w:rPr>
        <w:t xml:space="preserve"> </w:t>
      </w:r>
      <w:r w:rsidR="00814C65">
        <w:rPr>
          <w:sz w:val="24"/>
          <w:szCs w:val="24"/>
        </w:rPr>
        <w:t>ITLOS</w:t>
      </w:r>
      <w:r w:rsidR="00243BFD">
        <w:rPr>
          <w:sz w:val="24"/>
          <w:szCs w:val="24"/>
        </w:rPr>
        <w:t>,</w:t>
      </w:r>
      <w:r w:rsidR="008732C8">
        <w:rPr>
          <w:sz w:val="24"/>
          <w:szCs w:val="24"/>
        </w:rPr>
        <w:fldChar w:fldCharType="begin"/>
      </w:r>
      <w:r w:rsidR="008732C8">
        <w:instrText xml:space="preserve"> TA \l "</w:instrText>
      </w:r>
      <w:r w:rsidR="008732C8" w:rsidRPr="0075126E">
        <w:rPr>
          <w:i/>
          <w:sz w:val="24"/>
          <w:szCs w:val="24"/>
        </w:rPr>
        <w:instrText>Responsibilities and obligations of states sponsoring persons and entities with respect to activities in the area</w:instrText>
      </w:r>
      <w:r w:rsidR="008732C8" w:rsidRPr="0075126E">
        <w:rPr>
          <w:sz w:val="24"/>
          <w:szCs w:val="24"/>
        </w:rPr>
        <w:instrText>, Advisory Opinion, 2011, ITLOS,</w:instrText>
      </w:r>
      <w:r w:rsidR="008732C8">
        <w:instrText xml:space="preserve">" \s "Responsibilities and obligations of states sponsoring persons and entities with respect to activities in the area, Advisory Opinion, 2011, ITLOS," \c 3 </w:instrText>
      </w:r>
      <w:r w:rsidR="008732C8">
        <w:rPr>
          <w:sz w:val="24"/>
          <w:szCs w:val="24"/>
        </w:rPr>
        <w:fldChar w:fldCharType="end"/>
      </w:r>
      <w:r w:rsidR="005203AF">
        <w:rPr>
          <w:sz w:val="24"/>
          <w:szCs w:val="24"/>
        </w:rPr>
        <w:t xml:space="preserve"> 17</w:t>
      </w:r>
      <w:r w:rsidR="00E42D11">
        <w:rPr>
          <w:sz w:val="24"/>
          <w:szCs w:val="24"/>
        </w:rPr>
        <w:t>,</w:t>
      </w:r>
      <w:r w:rsidRPr="00B4247C">
        <w:rPr>
          <w:sz w:val="24"/>
          <w:szCs w:val="24"/>
        </w:rPr>
        <w:t xml:space="preserve"> ¶110.</w:t>
      </w:r>
    </w:p>
  </w:footnote>
  <w:footnote w:id="258">
    <w:p w14:paraId="4C72F0E4" w14:textId="008BA0C0"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762F11">
        <w:rPr>
          <w:i/>
          <w:sz w:val="24"/>
          <w:szCs w:val="24"/>
        </w:rPr>
        <w:t>Construction of a Road in Costa Rica along the San Juan River</w:t>
      </w:r>
      <w:r w:rsidRPr="00B4247C">
        <w:rPr>
          <w:sz w:val="24"/>
          <w:szCs w:val="24"/>
        </w:rPr>
        <w:t xml:space="preserve"> (Nicar</w:t>
      </w:r>
      <w:r w:rsidR="004C495F">
        <w:rPr>
          <w:sz w:val="24"/>
          <w:szCs w:val="24"/>
        </w:rPr>
        <w:t>agua</w:t>
      </w:r>
      <w:r w:rsidRPr="00B4247C">
        <w:rPr>
          <w:sz w:val="24"/>
          <w:szCs w:val="24"/>
        </w:rPr>
        <w:t xml:space="preserve"> v. Costa Rica), </w:t>
      </w:r>
      <w:r w:rsidR="00797110">
        <w:rPr>
          <w:sz w:val="24"/>
          <w:szCs w:val="24"/>
        </w:rPr>
        <w:t xml:space="preserve">2015 I.C.J. </w:t>
      </w:r>
      <w:r w:rsidR="00DD6998">
        <w:rPr>
          <w:sz w:val="24"/>
          <w:szCs w:val="24"/>
        </w:rPr>
        <w:t>150</w:t>
      </w:r>
      <w:r w:rsidR="00BF3903">
        <w:rPr>
          <w:sz w:val="24"/>
          <w:szCs w:val="24"/>
        </w:rPr>
        <w:fldChar w:fldCharType="begin"/>
      </w:r>
      <w:r w:rsidR="00BF3903">
        <w:instrText xml:space="preserve"> TA \l "</w:instrText>
      </w:r>
      <w:r w:rsidR="00BF3903" w:rsidRPr="0075126E">
        <w:rPr>
          <w:i/>
          <w:sz w:val="24"/>
          <w:szCs w:val="24"/>
        </w:rPr>
        <w:instrText>Construction of a Road in Costa Rica along the San Juan River</w:instrText>
      </w:r>
      <w:r w:rsidR="00BF3903" w:rsidRPr="0075126E">
        <w:rPr>
          <w:sz w:val="24"/>
          <w:szCs w:val="24"/>
        </w:rPr>
        <w:instrText xml:space="preserve"> (Nicaragua v. Costa Rica), 2015 I.C.J. 150</w:instrText>
      </w:r>
      <w:r w:rsidR="00BF3903">
        <w:instrText xml:space="preserve">" \s "Construction of a Road" \c 2 </w:instrText>
      </w:r>
      <w:r w:rsidR="00BF3903">
        <w:rPr>
          <w:sz w:val="24"/>
          <w:szCs w:val="24"/>
        </w:rPr>
        <w:fldChar w:fldCharType="end"/>
      </w:r>
      <w:r w:rsidR="00DD6998">
        <w:rPr>
          <w:sz w:val="24"/>
          <w:szCs w:val="24"/>
        </w:rPr>
        <w:t>,</w:t>
      </w:r>
      <w:r w:rsidR="00797110">
        <w:rPr>
          <w:sz w:val="24"/>
          <w:szCs w:val="24"/>
        </w:rPr>
        <w:t xml:space="preserve"> </w:t>
      </w:r>
      <w:r w:rsidRPr="00B4247C">
        <w:rPr>
          <w:sz w:val="24"/>
          <w:szCs w:val="24"/>
        </w:rPr>
        <w:t>¶104.</w:t>
      </w:r>
    </w:p>
  </w:footnote>
  <w:footnote w:id="259">
    <w:p w14:paraId="70904154" w14:textId="5929C3D6"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1A046E">
        <w:rPr>
          <w:i/>
          <w:iCs/>
          <w:sz w:val="24"/>
          <w:szCs w:val="24"/>
        </w:rPr>
        <w:t>The</w:t>
      </w:r>
      <w:r>
        <w:rPr>
          <w:i/>
          <w:sz w:val="24"/>
          <w:szCs w:val="24"/>
        </w:rPr>
        <w:t xml:space="preserve"> </w:t>
      </w:r>
      <w:r w:rsidRPr="00B4247C">
        <w:rPr>
          <w:i/>
          <w:sz w:val="24"/>
          <w:szCs w:val="24"/>
        </w:rPr>
        <w:t>South China Sea</w:t>
      </w:r>
      <w:r w:rsidRPr="00B4247C">
        <w:rPr>
          <w:sz w:val="24"/>
          <w:szCs w:val="24"/>
        </w:rPr>
        <w:t xml:space="preserve"> </w:t>
      </w:r>
      <w:r w:rsidR="001A046E">
        <w:rPr>
          <w:i/>
          <w:iCs/>
          <w:sz w:val="24"/>
          <w:szCs w:val="24"/>
        </w:rPr>
        <w:t xml:space="preserve">Arbitration </w:t>
      </w:r>
      <w:r w:rsidR="001A046E">
        <w:rPr>
          <w:sz w:val="24"/>
          <w:szCs w:val="24"/>
        </w:rPr>
        <w:t>(Philippines v. China), PCA No.2013-19, Award,</w:t>
      </w:r>
      <w:r w:rsidRPr="00B4247C">
        <w:rPr>
          <w:sz w:val="24"/>
          <w:szCs w:val="24"/>
        </w:rPr>
        <w:t xml:space="preserve"> ¶956, </w:t>
      </w:r>
      <w:r w:rsidR="00103F81">
        <w:rPr>
          <w:sz w:val="24"/>
          <w:szCs w:val="24"/>
        </w:rPr>
        <w:t>¶</w:t>
      </w:r>
      <w:r w:rsidRPr="00B4247C">
        <w:rPr>
          <w:sz w:val="24"/>
          <w:szCs w:val="24"/>
        </w:rPr>
        <w:t>959</w:t>
      </w:r>
      <w:r w:rsidR="001A046E">
        <w:rPr>
          <w:sz w:val="24"/>
          <w:szCs w:val="24"/>
        </w:rPr>
        <w:t xml:space="preserve"> (2016)</w:t>
      </w:r>
      <w:r w:rsidR="00BF3903">
        <w:rPr>
          <w:sz w:val="24"/>
          <w:szCs w:val="24"/>
        </w:rPr>
        <w:fldChar w:fldCharType="begin"/>
      </w:r>
      <w:r w:rsidR="00BF3903">
        <w:instrText xml:space="preserve"> TA \l "</w:instrText>
      </w:r>
      <w:r w:rsidR="00BF3903" w:rsidRPr="0075126E">
        <w:rPr>
          <w:i/>
          <w:iCs/>
          <w:sz w:val="24"/>
          <w:szCs w:val="24"/>
        </w:rPr>
        <w:instrText>The</w:instrText>
      </w:r>
      <w:r w:rsidR="00BF3903" w:rsidRPr="0075126E">
        <w:rPr>
          <w:i/>
          <w:sz w:val="24"/>
          <w:szCs w:val="24"/>
        </w:rPr>
        <w:instrText xml:space="preserve"> South China Sea</w:instrText>
      </w:r>
      <w:r w:rsidR="00BF3903" w:rsidRPr="0075126E">
        <w:rPr>
          <w:sz w:val="24"/>
          <w:szCs w:val="24"/>
        </w:rPr>
        <w:instrText xml:space="preserve"> </w:instrText>
      </w:r>
      <w:r w:rsidR="00BF3903" w:rsidRPr="0075126E">
        <w:rPr>
          <w:i/>
          <w:iCs/>
          <w:sz w:val="24"/>
          <w:szCs w:val="24"/>
        </w:rPr>
        <w:instrText xml:space="preserve">Arbitration </w:instrText>
      </w:r>
      <w:r w:rsidR="00BF3903" w:rsidRPr="0075126E">
        <w:rPr>
          <w:sz w:val="24"/>
          <w:szCs w:val="24"/>
        </w:rPr>
        <w:instrText>(Philippines v. China), PCA No.2013-19, Award  (2016)</w:instrText>
      </w:r>
      <w:r w:rsidR="00BF3903">
        <w:instrText xml:space="preserve">" \s "South China Sea" \c 3 </w:instrText>
      </w:r>
      <w:r w:rsidR="00BF3903">
        <w:rPr>
          <w:sz w:val="24"/>
          <w:szCs w:val="24"/>
        </w:rPr>
        <w:fldChar w:fldCharType="end"/>
      </w:r>
      <w:r w:rsidR="001A046E" w:rsidRPr="00B4247C">
        <w:rPr>
          <w:sz w:val="24"/>
          <w:szCs w:val="24"/>
        </w:rPr>
        <w:t>.</w:t>
      </w:r>
      <w:r w:rsidR="001A046E">
        <w:rPr>
          <w:sz w:val="24"/>
          <w:szCs w:val="24"/>
        </w:rPr>
        <w:t xml:space="preserve"> [“</w:t>
      </w:r>
      <w:r w:rsidR="001A046E">
        <w:rPr>
          <w:b/>
          <w:bCs/>
          <w:i/>
          <w:iCs/>
          <w:sz w:val="24"/>
          <w:szCs w:val="24"/>
        </w:rPr>
        <w:t>South China Sea</w:t>
      </w:r>
      <w:r w:rsidR="001A046E">
        <w:rPr>
          <w:sz w:val="24"/>
          <w:szCs w:val="24"/>
        </w:rPr>
        <w:t>”];</w:t>
      </w:r>
      <w:r w:rsidRPr="00B4247C">
        <w:rPr>
          <w:sz w:val="24"/>
          <w:szCs w:val="24"/>
        </w:rPr>
        <w:t xml:space="preserve"> </w:t>
      </w:r>
      <w:r w:rsidRPr="00B4247C">
        <w:rPr>
          <w:i/>
          <w:sz w:val="24"/>
          <w:szCs w:val="24"/>
        </w:rPr>
        <w:t>See also Pulp Mills</w:t>
      </w:r>
      <w:r w:rsidR="00BF3903">
        <w:rPr>
          <w:i/>
          <w:sz w:val="24"/>
          <w:szCs w:val="24"/>
        </w:rPr>
        <w:fldChar w:fldCharType="begin"/>
      </w:r>
      <w:r w:rsidR="00BF3903">
        <w:instrText xml:space="preserve"> TA \s "Pulp Mills" </w:instrText>
      </w:r>
      <w:r w:rsidR="00BF3903">
        <w:rPr>
          <w:i/>
          <w:sz w:val="24"/>
          <w:szCs w:val="24"/>
        </w:rPr>
        <w:fldChar w:fldCharType="end"/>
      </w:r>
      <w:r w:rsidRPr="00B4247C">
        <w:rPr>
          <w:sz w:val="24"/>
          <w:szCs w:val="24"/>
        </w:rPr>
        <w:t>, ¶197.</w:t>
      </w:r>
    </w:p>
  </w:footnote>
  <w:footnote w:id="260">
    <w:p w14:paraId="69271FEF" w14:textId="704303E5"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Eva </w:t>
      </w:r>
      <w:proofErr w:type="spellStart"/>
      <w:r w:rsidRPr="00B4247C">
        <w:rPr>
          <w:sz w:val="24"/>
          <w:szCs w:val="24"/>
        </w:rPr>
        <w:t>Romée</w:t>
      </w:r>
      <w:proofErr w:type="spellEnd"/>
      <w:r w:rsidRPr="00B4247C">
        <w:rPr>
          <w:sz w:val="24"/>
          <w:szCs w:val="24"/>
        </w:rPr>
        <w:t xml:space="preserve"> van der </w:t>
      </w:r>
      <w:proofErr w:type="spellStart"/>
      <w:r w:rsidRPr="00B4247C">
        <w:rPr>
          <w:sz w:val="24"/>
          <w:szCs w:val="24"/>
        </w:rPr>
        <w:t>Marel</w:t>
      </w:r>
      <w:proofErr w:type="spellEnd"/>
      <w:r w:rsidRPr="00B4247C">
        <w:rPr>
          <w:sz w:val="24"/>
          <w:szCs w:val="24"/>
        </w:rPr>
        <w:t xml:space="preserve">, </w:t>
      </w:r>
      <w:r w:rsidRPr="00EA16C8">
        <w:rPr>
          <w:i/>
          <w:sz w:val="24"/>
          <w:szCs w:val="24"/>
        </w:rPr>
        <w:t>Trading Plastic Waste in a Global Economy: Soundly Regulated by the Basel Convention?</w:t>
      </w:r>
      <w:r w:rsidRPr="00B4247C">
        <w:rPr>
          <w:sz w:val="24"/>
          <w:szCs w:val="24"/>
        </w:rPr>
        <w:t xml:space="preserve"> </w:t>
      </w:r>
      <w:r w:rsidR="00AE4852">
        <w:rPr>
          <w:sz w:val="24"/>
          <w:szCs w:val="24"/>
        </w:rPr>
        <w:t xml:space="preserve">34 </w:t>
      </w:r>
      <w:r w:rsidR="00AE4852" w:rsidRPr="00AE4852">
        <w:rPr>
          <w:smallCaps/>
          <w:sz w:val="24"/>
          <w:szCs w:val="24"/>
        </w:rPr>
        <w:t xml:space="preserve">J. </w:t>
      </w:r>
      <w:r w:rsidRPr="00AE4852">
        <w:rPr>
          <w:smallCaps/>
          <w:sz w:val="24"/>
          <w:szCs w:val="24"/>
        </w:rPr>
        <w:t xml:space="preserve">Env. L. </w:t>
      </w:r>
      <w:r w:rsidR="00D7086D">
        <w:rPr>
          <w:smallCaps/>
          <w:sz w:val="24"/>
          <w:szCs w:val="24"/>
        </w:rPr>
        <w:t xml:space="preserve">477, 491 </w:t>
      </w:r>
      <w:r w:rsidRPr="00B4247C">
        <w:rPr>
          <w:sz w:val="24"/>
          <w:szCs w:val="24"/>
        </w:rPr>
        <w:t>(2022)</w:t>
      </w:r>
      <w:r w:rsidR="002128E7">
        <w:rPr>
          <w:sz w:val="24"/>
          <w:szCs w:val="24"/>
        </w:rPr>
        <w:fldChar w:fldCharType="begin"/>
      </w:r>
      <w:r w:rsidR="002128E7">
        <w:instrText xml:space="preserve"> TA \l "</w:instrText>
      </w:r>
      <w:r w:rsidR="002128E7" w:rsidRPr="0075126E">
        <w:rPr>
          <w:sz w:val="24"/>
          <w:szCs w:val="24"/>
        </w:rPr>
        <w:instrText xml:space="preserve">Eva Romée van der Marel, </w:instrText>
      </w:r>
      <w:r w:rsidR="002128E7" w:rsidRPr="0075126E">
        <w:rPr>
          <w:i/>
          <w:sz w:val="24"/>
          <w:szCs w:val="24"/>
        </w:rPr>
        <w:instrText>Trading Plastic Waste in a Global Economy: Soundly Regulated by the Basel Convention?</w:instrText>
      </w:r>
      <w:r w:rsidR="002128E7" w:rsidRPr="0075126E">
        <w:rPr>
          <w:sz w:val="24"/>
          <w:szCs w:val="24"/>
        </w:rPr>
        <w:instrText xml:space="preserve"> 34 </w:instrText>
      </w:r>
      <w:r w:rsidR="002128E7" w:rsidRPr="0075126E">
        <w:rPr>
          <w:smallCaps/>
          <w:sz w:val="24"/>
          <w:szCs w:val="24"/>
        </w:rPr>
        <w:instrText xml:space="preserve">J. Env. L. 477 </w:instrText>
      </w:r>
      <w:r w:rsidR="002128E7" w:rsidRPr="0075126E">
        <w:rPr>
          <w:sz w:val="24"/>
          <w:szCs w:val="24"/>
        </w:rPr>
        <w:instrText>(2022)</w:instrText>
      </w:r>
      <w:r w:rsidR="002128E7">
        <w:instrText xml:space="preserve">" \s "Eva Romée van der Marel" \c 8 </w:instrText>
      </w:r>
      <w:r w:rsidR="002128E7">
        <w:rPr>
          <w:sz w:val="24"/>
          <w:szCs w:val="24"/>
        </w:rPr>
        <w:fldChar w:fldCharType="end"/>
      </w:r>
      <w:r w:rsidRPr="00B4247C">
        <w:rPr>
          <w:sz w:val="24"/>
          <w:szCs w:val="24"/>
        </w:rPr>
        <w:t>.</w:t>
      </w:r>
    </w:p>
  </w:footnote>
  <w:footnote w:id="261">
    <w:p w14:paraId="1D010DBC" w14:textId="63E4CE6F"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9B3144">
        <w:rPr>
          <w:sz w:val="24"/>
          <w:szCs w:val="24"/>
        </w:rPr>
        <w:t xml:space="preserve">U.N. Environment </w:t>
      </w:r>
      <w:proofErr w:type="spellStart"/>
      <w:r w:rsidR="009B3144">
        <w:rPr>
          <w:sz w:val="24"/>
          <w:szCs w:val="24"/>
        </w:rPr>
        <w:t>Programme</w:t>
      </w:r>
      <w:proofErr w:type="spellEnd"/>
      <w:r w:rsidR="009B3144">
        <w:rPr>
          <w:sz w:val="24"/>
          <w:szCs w:val="24"/>
        </w:rPr>
        <w:t>,</w:t>
      </w:r>
      <w:r w:rsidRPr="00B4247C">
        <w:rPr>
          <w:sz w:val="24"/>
          <w:szCs w:val="24"/>
        </w:rPr>
        <w:t xml:space="preserve"> Framework for the environmentally sound management of hazardous wastes and other wastes, UNEP/CHW.11/3/Add.1/Rev.1, ¶7</w:t>
      </w:r>
      <w:r w:rsidR="00976E62">
        <w:rPr>
          <w:sz w:val="24"/>
          <w:szCs w:val="24"/>
        </w:rPr>
        <w:t>,</w:t>
      </w:r>
      <w:r w:rsidRPr="00B4247C">
        <w:rPr>
          <w:sz w:val="24"/>
          <w:szCs w:val="24"/>
        </w:rPr>
        <w:t xml:space="preserve"> </w:t>
      </w:r>
      <w:r w:rsidR="00103F81">
        <w:rPr>
          <w:sz w:val="24"/>
          <w:szCs w:val="24"/>
        </w:rPr>
        <w:t>¶</w:t>
      </w:r>
      <w:r w:rsidRPr="00B4247C">
        <w:rPr>
          <w:sz w:val="24"/>
          <w:szCs w:val="24"/>
        </w:rPr>
        <w:t>39</w:t>
      </w:r>
      <w:r w:rsidR="00C97EC2">
        <w:rPr>
          <w:sz w:val="24"/>
          <w:szCs w:val="24"/>
        </w:rPr>
        <w:t xml:space="preserve"> (2013)</w:t>
      </w:r>
      <w:r w:rsidR="002128E7">
        <w:rPr>
          <w:sz w:val="24"/>
          <w:szCs w:val="24"/>
        </w:rPr>
        <w:fldChar w:fldCharType="begin"/>
      </w:r>
      <w:r w:rsidR="002128E7">
        <w:instrText xml:space="preserve"> TA \l "</w:instrText>
      </w:r>
      <w:r w:rsidR="002128E7" w:rsidRPr="0075126E">
        <w:rPr>
          <w:sz w:val="24"/>
          <w:szCs w:val="24"/>
        </w:rPr>
        <w:instrText>U.N. Environment Programme, Framework for the environmentally sound management of hazardous wastes and other wastes, UNEP/CHW.11/3/Add.1/Rev.1 (2013)</w:instrText>
      </w:r>
      <w:r w:rsidR="002128E7">
        <w:instrText xml:space="preserve">" \s "U.N. Environment Programme, Framework" \c 5 </w:instrText>
      </w:r>
      <w:r w:rsidR="002128E7">
        <w:rPr>
          <w:sz w:val="24"/>
          <w:szCs w:val="24"/>
        </w:rPr>
        <w:fldChar w:fldCharType="end"/>
      </w:r>
      <w:r w:rsidRPr="00B4247C">
        <w:rPr>
          <w:sz w:val="24"/>
          <w:szCs w:val="24"/>
        </w:rPr>
        <w:t>.</w:t>
      </w:r>
    </w:p>
  </w:footnote>
  <w:footnote w:id="262">
    <w:p w14:paraId="4C78AD14" w14:textId="20EA785B"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00F35E8C">
        <w:rPr>
          <w:sz w:val="24"/>
          <w:szCs w:val="24"/>
        </w:rPr>
        <w:t>,</w:t>
      </w:r>
      <w:r w:rsidRPr="00B4247C">
        <w:rPr>
          <w:sz w:val="24"/>
          <w:szCs w:val="24"/>
        </w:rPr>
        <w:t xml:space="preserve"> </w:t>
      </w:r>
      <w:r w:rsidR="00F35E8C">
        <w:rPr>
          <w:sz w:val="24"/>
          <w:szCs w:val="24"/>
        </w:rPr>
        <w:t>¶</w:t>
      </w:r>
      <w:r w:rsidRPr="00B4247C">
        <w:rPr>
          <w:sz w:val="24"/>
          <w:szCs w:val="24"/>
        </w:rPr>
        <w:t>44.</w:t>
      </w:r>
    </w:p>
  </w:footnote>
  <w:footnote w:id="263">
    <w:p w14:paraId="4C94B28E" w14:textId="69109D90"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Stockholm Convention</w:t>
      </w:r>
      <w:r w:rsidRPr="00B4247C" w:rsidDel="00162E27">
        <w:rPr>
          <w:sz w:val="24"/>
          <w:szCs w:val="24"/>
        </w:rPr>
        <w:t xml:space="preserve"> on Persistent Organic Pollutants</w:t>
      </w:r>
      <w:r w:rsidRPr="00B4247C">
        <w:rPr>
          <w:sz w:val="24"/>
          <w:szCs w:val="24"/>
        </w:rPr>
        <w:t xml:space="preserve">, </w:t>
      </w:r>
      <w:r w:rsidR="00DF2319">
        <w:rPr>
          <w:smallCaps/>
          <w:sz w:val="24"/>
          <w:szCs w:val="24"/>
        </w:rPr>
        <w:t xml:space="preserve">2001, </w:t>
      </w:r>
      <w:r w:rsidR="00A91E08">
        <w:rPr>
          <w:smallCaps/>
          <w:sz w:val="24"/>
          <w:szCs w:val="24"/>
        </w:rPr>
        <w:t>2256 U.N.T.S. 119</w:t>
      </w:r>
      <w:r w:rsidR="002128E7">
        <w:rPr>
          <w:smallCaps/>
          <w:sz w:val="24"/>
          <w:szCs w:val="24"/>
        </w:rPr>
        <w:fldChar w:fldCharType="begin"/>
      </w:r>
      <w:r w:rsidR="002128E7">
        <w:instrText xml:space="preserve"> TA \l "</w:instrText>
      </w:r>
      <w:r w:rsidR="002128E7" w:rsidRPr="0075126E">
        <w:rPr>
          <w:sz w:val="24"/>
          <w:szCs w:val="24"/>
        </w:rPr>
        <w:instrText xml:space="preserve">Stockholm Convention on Persistent Organic Pollutants, </w:instrText>
      </w:r>
      <w:r w:rsidR="002128E7" w:rsidRPr="0075126E">
        <w:rPr>
          <w:smallCaps/>
          <w:sz w:val="24"/>
          <w:szCs w:val="24"/>
        </w:rPr>
        <w:instrText>2001, 2256 U.N.T.S. 119</w:instrText>
      </w:r>
      <w:r w:rsidR="002128E7">
        <w:instrText xml:space="preserve">" \s "Stockholm" \c 1 </w:instrText>
      </w:r>
      <w:r w:rsidR="002128E7">
        <w:rPr>
          <w:smallCaps/>
          <w:sz w:val="24"/>
          <w:szCs w:val="24"/>
        </w:rPr>
        <w:fldChar w:fldCharType="end"/>
      </w:r>
      <w:r w:rsidR="00A91E08">
        <w:rPr>
          <w:smallCaps/>
          <w:sz w:val="24"/>
          <w:szCs w:val="24"/>
        </w:rPr>
        <w:t>.</w:t>
      </w:r>
      <w:r w:rsidR="007E47D8">
        <w:rPr>
          <w:smallCaps/>
          <w:sz w:val="24"/>
          <w:szCs w:val="24"/>
        </w:rPr>
        <w:t xml:space="preserve"> </w:t>
      </w:r>
      <w:r w:rsidR="007E47D8" w:rsidRPr="007E47D8">
        <w:rPr>
          <w:smallCaps/>
          <w:sz w:val="24"/>
          <w:szCs w:val="24"/>
        </w:rPr>
        <w:t>[“</w:t>
      </w:r>
      <w:r w:rsidR="007E47D8" w:rsidRPr="007E47D8">
        <w:rPr>
          <w:b/>
          <w:bCs/>
          <w:sz w:val="24"/>
          <w:szCs w:val="24"/>
        </w:rPr>
        <w:t>Stockholm</w:t>
      </w:r>
      <w:r w:rsidR="007E47D8" w:rsidRPr="007E47D8">
        <w:rPr>
          <w:smallCaps/>
          <w:sz w:val="24"/>
          <w:szCs w:val="24"/>
        </w:rPr>
        <w:t>”</w:t>
      </w:r>
      <w:r w:rsidR="007E47D8">
        <w:rPr>
          <w:smallCaps/>
          <w:sz w:val="24"/>
          <w:szCs w:val="24"/>
        </w:rPr>
        <w:t>]</w:t>
      </w:r>
    </w:p>
  </w:footnote>
  <w:footnote w:id="264">
    <w:p w14:paraId="7F92C6B3" w14:textId="310EB6F8"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North Sea</w:t>
      </w:r>
      <w:r w:rsidR="002128E7">
        <w:rPr>
          <w:i/>
          <w:sz w:val="24"/>
          <w:szCs w:val="24"/>
        </w:rPr>
        <w:fldChar w:fldCharType="begin"/>
      </w:r>
      <w:r w:rsidR="002128E7">
        <w:instrText xml:space="preserve"> TA \s "North Sea" </w:instrText>
      </w:r>
      <w:r w:rsidR="002128E7">
        <w:rPr>
          <w:i/>
          <w:sz w:val="24"/>
          <w:szCs w:val="24"/>
        </w:rPr>
        <w:fldChar w:fldCharType="end"/>
      </w:r>
      <w:r w:rsidRPr="00232A0E">
        <w:rPr>
          <w:sz w:val="24"/>
          <w:szCs w:val="24"/>
        </w:rPr>
        <w:t>,</w:t>
      </w:r>
      <w:r w:rsidRPr="00B4247C">
        <w:rPr>
          <w:i/>
          <w:sz w:val="24"/>
          <w:szCs w:val="24"/>
        </w:rPr>
        <w:t xml:space="preserve"> </w:t>
      </w:r>
      <w:r w:rsidRPr="00B4247C">
        <w:rPr>
          <w:sz w:val="24"/>
          <w:szCs w:val="24"/>
        </w:rPr>
        <w:t>¶73.</w:t>
      </w:r>
    </w:p>
  </w:footnote>
  <w:footnote w:id="265">
    <w:p w14:paraId="3CDDCE6B" w14:textId="4DF54C3A"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International POPs Elimination Project, Malaysia Country Situation Report, </w:t>
      </w:r>
      <w:r w:rsidR="004437A3">
        <w:rPr>
          <w:sz w:val="24"/>
          <w:szCs w:val="24"/>
        </w:rPr>
        <w:t>3</w:t>
      </w:r>
      <w:r w:rsidR="00E76308">
        <w:rPr>
          <w:sz w:val="24"/>
          <w:szCs w:val="24"/>
        </w:rPr>
        <w:t xml:space="preserve"> (</w:t>
      </w:r>
      <w:r w:rsidR="00A66358">
        <w:rPr>
          <w:sz w:val="24"/>
          <w:szCs w:val="24"/>
        </w:rPr>
        <w:t>2005</w:t>
      </w:r>
      <w:r w:rsidR="00E76308">
        <w:rPr>
          <w:sz w:val="24"/>
          <w:szCs w:val="24"/>
        </w:rPr>
        <w:t>)</w:t>
      </w:r>
      <w:r w:rsidR="00A66358">
        <w:rPr>
          <w:sz w:val="24"/>
          <w:szCs w:val="24"/>
        </w:rPr>
        <w:t xml:space="preserve"> </w:t>
      </w:r>
      <w:hyperlink r:id="rId8" w:history="1">
        <w:r w:rsidR="004437A3" w:rsidRPr="00FF73A6">
          <w:rPr>
            <w:rStyle w:val="Hyperlink"/>
            <w:sz w:val="24"/>
            <w:szCs w:val="24"/>
          </w:rPr>
          <w:t>https://ipen.org/sites/default/files/documents/2mal_malaysia_country_situation_report-en.pdf</w:t>
        </w:r>
      </w:hyperlink>
      <w:r w:rsidR="002128E7">
        <w:rPr>
          <w:rStyle w:val="Hyperlink"/>
          <w:sz w:val="24"/>
          <w:szCs w:val="24"/>
        </w:rPr>
        <w:fldChar w:fldCharType="begin"/>
      </w:r>
      <w:r w:rsidR="002128E7">
        <w:instrText xml:space="preserve"> TA \l "</w:instrText>
      </w:r>
      <w:r w:rsidR="002128E7" w:rsidRPr="0075126E">
        <w:rPr>
          <w:sz w:val="24"/>
          <w:szCs w:val="24"/>
        </w:rPr>
        <w:instrText>International POPs Elimination Project, Malaysia Country Situation Report, 3 (2005) https://ipen.org/sites/default/files/documents/2mal_malaysia_country_situation_report-en.pdf</w:instrText>
      </w:r>
      <w:r w:rsidR="002128E7">
        <w:instrText xml:space="preserve">" \s "International POPs Elimination Project, Malaysia" \c 12 </w:instrText>
      </w:r>
      <w:r w:rsidR="002128E7">
        <w:rPr>
          <w:rStyle w:val="Hyperlink"/>
          <w:sz w:val="24"/>
          <w:szCs w:val="24"/>
        </w:rPr>
        <w:fldChar w:fldCharType="end"/>
      </w:r>
      <w:r w:rsidR="00A870B4">
        <w:rPr>
          <w:sz w:val="24"/>
          <w:szCs w:val="24"/>
        </w:rPr>
        <w:t>.</w:t>
      </w:r>
      <w:r w:rsidR="00367A5C">
        <w:rPr>
          <w:sz w:val="24"/>
          <w:szCs w:val="24"/>
        </w:rPr>
        <w:t xml:space="preserve"> </w:t>
      </w:r>
      <w:r w:rsidR="004A09C5">
        <w:rPr>
          <w:sz w:val="24"/>
          <w:szCs w:val="24"/>
        </w:rPr>
        <w:t>U.S. Environmental Protection Agency, Persist</w:t>
      </w:r>
      <w:r w:rsidR="00E9244C">
        <w:rPr>
          <w:sz w:val="24"/>
          <w:szCs w:val="24"/>
        </w:rPr>
        <w:t>e</w:t>
      </w:r>
      <w:r w:rsidR="004A09C5">
        <w:rPr>
          <w:sz w:val="24"/>
          <w:szCs w:val="24"/>
        </w:rPr>
        <w:t>nt Organic Pollutants: A Global Issue, A Global Response</w:t>
      </w:r>
      <w:r w:rsidR="00464398">
        <w:rPr>
          <w:sz w:val="24"/>
          <w:szCs w:val="24"/>
        </w:rPr>
        <w:t xml:space="preserve">, </w:t>
      </w:r>
      <w:hyperlink r:id="rId9" w:anchor="stockholm" w:history="1">
        <w:r w:rsidRPr="00B4247C">
          <w:rPr>
            <w:rStyle w:val="Hyperlink"/>
            <w:sz w:val="24"/>
            <w:szCs w:val="24"/>
          </w:rPr>
          <w:t>https://www.epa.gov/international-cooperation/persistent-organic-pollutants-global-issue-global-response#stockholm</w:t>
        </w:r>
      </w:hyperlink>
      <w:r w:rsidR="00E41DB4">
        <w:rPr>
          <w:rStyle w:val="Hyperlink"/>
          <w:sz w:val="24"/>
          <w:szCs w:val="24"/>
        </w:rPr>
        <w:fldChar w:fldCharType="begin"/>
      </w:r>
      <w:r w:rsidR="00E41DB4">
        <w:instrText xml:space="preserve"> TA \l "</w:instrText>
      </w:r>
      <w:r w:rsidR="00E41DB4" w:rsidRPr="0075126E">
        <w:rPr>
          <w:sz w:val="24"/>
          <w:szCs w:val="24"/>
        </w:rPr>
        <w:instrText>U.S. Environmental Protection Agency, Persistent Organic Pollutants: A Global Issue, A Global Response, https://www.epa.gov/international-cooperation/persistent-organic-pollutants-global-issue-global-response#stockholm</w:instrText>
      </w:r>
      <w:r w:rsidR="00E41DB4">
        <w:instrText xml:space="preserve">" \s "U.S. Environmental Protection Agency, Persistent Organic Pollutants" \c 10 </w:instrText>
      </w:r>
      <w:r w:rsidR="00E41DB4">
        <w:rPr>
          <w:rStyle w:val="Hyperlink"/>
          <w:sz w:val="24"/>
          <w:szCs w:val="24"/>
        </w:rPr>
        <w:fldChar w:fldCharType="end"/>
      </w:r>
      <w:r w:rsidR="004A19D1">
        <w:rPr>
          <w:sz w:val="24"/>
          <w:szCs w:val="24"/>
        </w:rPr>
        <w:t>.</w:t>
      </w:r>
    </w:p>
  </w:footnote>
  <w:footnote w:id="266">
    <w:p w14:paraId="2444AF6C" w14:textId="44196955" w:rsidR="00CF164A" w:rsidRPr="00B4247C" w:rsidRDefault="00CF164A" w:rsidP="008B28E0">
      <w:pPr>
        <w:pStyle w:val="FootnoteText"/>
        <w:jc w:val="left"/>
        <w:rPr>
          <w:sz w:val="24"/>
          <w:szCs w:val="24"/>
        </w:rPr>
      </w:pPr>
      <w:r w:rsidRPr="00B4247C">
        <w:rPr>
          <w:rStyle w:val="FootnoteReference"/>
          <w:sz w:val="24"/>
          <w:szCs w:val="24"/>
        </w:rPr>
        <w:footnoteRef/>
      </w:r>
      <w:r w:rsidR="00746551" w:rsidRPr="00746551">
        <w:rPr>
          <w:i/>
          <w:iCs/>
          <w:sz w:val="24"/>
          <w:szCs w:val="24"/>
        </w:rPr>
        <w:t xml:space="preserve"> Id.</w:t>
      </w:r>
      <w:r w:rsidR="00746551" w:rsidRPr="00746551">
        <w:rPr>
          <w:sz w:val="24"/>
          <w:szCs w:val="24"/>
        </w:rPr>
        <w:t xml:space="preserve"> </w:t>
      </w:r>
    </w:p>
  </w:footnote>
  <w:footnote w:id="267">
    <w:p w14:paraId="1213A344" w14:textId="1CF51645" w:rsidR="00A32BBE" w:rsidRPr="00B4247C" w:rsidRDefault="00A32BBE" w:rsidP="008B28E0">
      <w:pPr>
        <w:pStyle w:val="FootnoteText"/>
        <w:jc w:val="left"/>
        <w:rPr>
          <w:sz w:val="24"/>
          <w:szCs w:val="24"/>
        </w:rPr>
      </w:pPr>
      <w:r w:rsidRPr="00B4247C">
        <w:rPr>
          <w:rStyle w:val="FootnoteReference"/>
          <w:sz w:val="24"/>
          <w:szCs w:val="24"/>
        </w:rPr>
        <w:footnoteRef/>
      </w:r>
      <w:r w:rsidRPr="00B4247C">
        <w:rPr>
          <w:sz w:val="24"/>
          <w:szCs w:val="24"/>
        </w:rPr>
        <w:t xml:space="preserve"> Stockholm</w:t>
      </w:r>
      <w:r w:rsidR="00E41DB4">
        <w:rPr>
          <w:sz w:val="24"/>
          <w:szCs w:val="24"/>
        </w:rPr>
        <w:fldChar w:fldCharType="begin"/>
      </w:r>
      <w:r w:rsidR="00E41DB4">
        <w:instrText xml:space="preserve"> TA \s "Stockholm" </w:instrText>
      </w:r>
      <w:r w:rsidR="00E41DB4">
        <w:rPr>
          <w:sz w:val="24"/>
          <w:szCs w:val="24"/>
        </w:rPr>
        <w:fldChar w:fldCharType="end"/>
      </w:r>
      <w:r>
        <w:rPr>
          <w:sz w:val="24"/>
          <w:szCs w:val="24"/>
        </w:rPr>
        <w:t>,</w:t>
      </w:r>
      <w:r w:rsidRPr="00B4247C">
        <w:rPr>
          <w:sz w:val="24"/>
          <w:szCs w:val="24"/>
        </w:rPr>
        <w:t xml:space="preserve"> Annex C.</w:t>
      </w:r>
    </w:p>
  </w:footnote>
  <w:footnote w:id="268">
    <w:p w14:paraId="7A0A7FD2" w14:textId="127550F5"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Stockholm</w:t>
      </w:r>
      <w:r w:rsidR="00E41DB4">
        <w:rPr>
          <w:sz w:val="24"/>
          <w:szCs w:val="24"/>
        </w:rPr>
        <w:fldChar w:fldCharType="begin"/>
      </w:r>
      <w:r w:rsidR="00E41DB4">
        <w:instrText xml:space="preserve"> TA \s "Stockholm" </w:instrText>
      </w:r>
      <w:r w:rsidR="00E41DB4">
        <w:rPr>
          <w:sz w:val="24"/>
          <w:szCs w:val="24"/>
        </w:rPr>
        <w:fldChar w:fldCharType="end"/>
      </w:r>
      <w:r w:rsidRPr="00B4247C">
        <w:rPr>
          <w:sz w:val="24"/>
          <w:szCs w:val="24"/>
        </w:rPr>
        <w:t>, Art.5(</w:t>
      </w:r>
      <w:r w:rsidR="00FF4BA5" w:rsidRPr="00B4247C">
        <w:rPr>
          <w:sz w:val="24"/>
          <w:szCs w:val="24"/>
        </w:rPr>
        <w:t>d</w:t>
      </w:r>
      <w:r w:rsidRPr="00B4247C">
        <w:rPr>
          <w:sz w:val="24"/>
          <w:szCs w:val="24"/>
        </w:rPr>
        <w:t>).</w:t>
      </w:r>
    </w:p>
  </w:footnote>
  <w:footnote w:id="269">
    <w:p w14:paraId="28A41F6C" w14:textId="5D271CD3" w:rsidR="007142B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WHO, Overview of technologies for the treatment of infectious and sharp waste from health care facilities, </w:t>
      </w:r>
      <w:r w:rsidR="003B2B0B" w:rsidRPr="00B4247C">
        <w:rPr>
          <w:sz w:val="24"/>
          <w:szCs w:val="24"/>
        </w:rPr>
        <w:t>16–29</w:t>
      </w:r>
      <w:r w:rsidR="00A32C42">
        <w:rPr>
          <w:sz w:val="24"/>
          <w:szCs w:val="24"/>
        </w:rPr>
        <w:t xml:space="preserve"> (</w:t>
      </w:r>
      <w:r w:rsidR="0044543A">
        <w:rPr>
          <w:sz w:val="24"/>
          <w:szCs w:val="24"/>
        </w:rPr>
        <w:t>2019</w:t>
      </w:r>
      <w:r w:rsidR="00A32C42">
        <w:rPr>
          <w:sz w:val="24"/>
          <w:szCs w:val="24"/>
        </w:rPr>
        <w:t>).</w:t>
      </w:r>
      <w:r w:rsidR="00790E53">
        <w:rPr>
          <w:sz w:val="24"/>
          <w:szCs w:val="24"/>
        </w:rPr>
        <w:fldChar w:fldCharType="begin"/>
      </w:r>
      <w:r w:rsidR="00790E53">
        <w:instrText xml:space="preserve"> TA \l "</w:instrText>
      </w:r>
      <w:r w:rsidR="00790E53" w:rsidRPr="0075126E">
        <w:rPr>
          <w:sz w:val="24"/>
          <w:szCs w:val="24"/>
        </w:rPr>
        <w:instrText>W</w:instrText>
      </w:r>
      <w:r w:rsidR="00790E53">
        <w:rPr>
          <w:sz w:val="24"/>
          <w:szCs w:val="24"/>
        </w:rPr>
        <w:instrText xml:space="preserve">orld </w:instrText>
      </w:r>
      <w:r w:rsidR="00790E53" w:rsidRPr="0075126E">
        <w:rPr>
          <w:sz w:val="24"/>
          <w:szCs w:val="24"/>
        </w:rPr>
        <w:instrText>H</w:instrText>
      </w:r>
      <w:r w:rsidR="00790E53">
        <w:rPr>
          <w:sz w:val="24"/>
          <w:szCs w:val="24"/>
        </w:rPr>
        <w:instrText xml:space="preserve">ealth </w:instrText>
      </w:r>
      <w:r w:rsidR="00790E53" w:rsidRPr="0075126E">
        <w:rPr>
          <w:sz w:val="24"/>
          <w:szCs w:val="24"/>
        </w:rPr>
        <w:instrText>O</w:instrText>
      </w:r>
      <w:r w:rsidR="00790E53">
        <w:rPr>
          <w:sz w:val="24"/>
          <w:szCs w:val="24"/>
        </w:rPr>
        <w:instrText>rganization</w:instrText>
      </w:r>
      <w:r w:rsidR="00790E53" w:rsidRPr="0075126E">
        <w:rPr>
          <w:sz w:val="24"/>
          <w:szCs w:val="24"/>
        </w:rPr>
        <w:instrText>, Overview of technologies for the treatment of infectious and sharp waste from health care facilities (2019).</w:instrText>
      </w:r>
      <w:r w:rsidR="00790E53">
        <w:instrText xml:space="preserve">" \s "WHO, Overview of technologies" \c 11 </w:instrText>
      </w:r>
      <w:r w:rsidR="00790E53">
        <w:rPr>
          <w:sz w:val="24"/>
          <w:szCs w:val="24"/>
        </w:rPr>
        <w:fldChar w:fldCharType="end"/>
      </w:r>
    </w:p>
    <w:p w14:paraId="7FD6A754" w14:textId="54C92C58" w:rsidR="00CF164A" w:rsidRPr="00B4247C" w:rsidRDefault="00CF164A" w:rsidP="008B28E0">
      <w:pPr>
        <w:pStyle w:val="FootnoteText"/>
        <w:jc w:val="left"/>
        <w:rPr>
          <w:sz w:val="24"/>
          <w:szCs w:val="24"/>
        </w:rPr>
      </w:pPr>
      <w:r w:rsidRPr="00B4247C">
        <w:rPr>
          <w:sz w:val="24"/>
          <w:szCs w:val="24"/>
        </w:rPr>
        <w:t xml:space="preserve"> </w:t>
      </w:r>
      <w:hyperlink r:id="rId10" w:history="1">
        <w:r w:rsidR="00746551" w:rsidRPr="00FF73A6">
          <w:rPr>
            <w:rStyle w:val="Hyperlink"/>
            <w:sz w:val="24"/>
            <w:szCs w:val="24"/>
          </w:rPr>
          <w:t>https://apps.who.int/iris/bitstream/handle/10665/328146/9789241516228-eng.pdf</w:t>
        </w:r>
      </w:hyperlink>
      <w:r w:rsidR="00AD18C4">
        <w:rPr>
          <w:sz w:val="24"/>
          <w:szCs w:val="24"/>
        </w:rPr>
        <w:t>.</w:t>
      </w:r>
    </w:p>
  </w:footnote>
  <w:footnote w:id="270">
    <w:p w14:paraId="68DE2E16" w14:textId="4567F6EA"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 xml:space="preserve">Id. </w:t>
      </w:r>
      <w:r w:rsidRPr="00B4247C">
        <w:rPr>
          <w:sz w:val="24"/>
          <w:szCs w:val="24"/>
        </w:rPr>
        <w:t>28–29.</w:t>
      </w:r>
    </w:p>
  </w:footnote>
  <w:footnote w:id="271">
    <w:p w14:paraId="5EB098F5" w14:textId="6D8F76EF" w:rsidR="00CF164A" w:rsidRPr="00B4247C" w:rsidRDefault="00CF164A" w:rsidP="008B28E0">
      <w:pPr>
        <w:pStyle w:val="FootnoteText"/>
        <w:jc w:val="left"/>
        <w:rPr>
          <w:sz w:val="24"/>
          <w:szCs w:val="24"/>
        </w:rPr>
      </w:pPr>
      <w:r w:rsidRPr="00B4247C">
        <w:rPr>
          <w:rStyle w:val="FootnoteReference"/>
          <w:sz w:val="24"/>
          <w:szCs w:val="24"/>
        </w:rPr>
        <w:footnoteRef/>
      </w:r>
      <w:r w:rsidR="009577C8">
        <w:rPr>
          <w:sz w:val="24"/>
          <w:szCs w:val="24"/>
        </w:rPr>
        <w:t xml:space="preserve"> WHO,</w:t>
      </w:r>
      <w:r w:rsidR="003D799D">
        <w:rPr>
          <w:sz w:val="24"/>
          <w:szCs w:val="24"/>
        </w:rPr>
        <w:t xml:space="preserve"> Dioxins and their effects on human health</w:t>
      </w:r>
      <w:r w:rsidR="00C3639C">
        <w:rPr>
          <w:sz w:val="24"/>
          <w:szCs w:val="24"/>
        </w:rPr>
        <w:t xml:space="preserve"> (</w:t>
      </w:r>
      <w:r w:rsidR="007C47DD">
        <w:rPr>
          <w:sz w:val="24"/>
          <w:szCs w:val="24"/>
        </w:rPr>
        <w:t>2016</w:t>
      </w:r>
      <w:r w:rsidR="00C3639C">
        <w:rPr>
          <w:sz w:val="24"/>
          <w:szCs w:val="24"/>
        </w:rPr>
        <w:t>)</w:t>
      </w:r>
      <w:r w:rsidR="00790E53">
        <w:rPr>
          <w:sz w:val="24"/>
          <w:szCs w:val="24"/>
        </w:rPr>
        <w:t>,</w:t>
      </w:r>
      <w:r w:rsidR="009577C8">
        <w:rPr>
          <w:sz w:val="24"/>
          <w:szCs w:val="24"/>
        </w:rPr>
        <w:t xml:space="preserve"> </w:t>
      </w:r>
      <w:hyperlink r:id="rId11" w:history="1">
        <w:r w:rsidR="003D799D" w:rsidRPr="00FF73A6">
          <w:rPr>
            <w:rStyle w:val="Hyperlink"/>
            <w:sz w:val="24"/>
            <w:szCs w:val="24"/>
          </w:rPr>
          <w:t>https://www.who.int/news-room/fact-sheets/detail/dioxins-and-their-effects-on-human-health</w:t>
        </w:r>
      </w:hyperlink>
      <w:r w:rsidR="00790E53">
        <w:rPr>
          <w:rStyle w:val="Hyperlink"/>
          <w:sz w:val="24"/>
          <w:szCs w:val="24"/>
        </w:rPr>
        <w:fldChar w:fldCharType="begin"/>
      </w:r>
      <w:r w:rsidR="00790E53">
        <w:instrText xml:space="preserve"> TA \l "</w:instrText>
      </w:r>
      <w:r w:rsidR="00790E53" w:rsidRPr="0075126E">
        <w:rPr>
          <w:sz w:val="24"/>
          <w:szCs w:val="24"/>
        </w:rPr>
        <w:instrText>W</w:instrText>
      </w:r>
      <w:r w:rsidR="00790E53">
        <w:rPr>
          <w:sz w:val="24"/>
          <w:szCs w:val="24"/>
        </w:rPr>
        <w:instrText xml:space="preserve">orld </w:instrText>
      </w:r>
      <w:r w:rsidR="00790E53" w:rsidRPr="0075126E">
        <w:rPr>
          <w:sz w:val="24"/>
          <w:szCs w:val="24"/>
        </w:rPr>
        <w:instrText>H</w:instrText>
      </w:r>
      <w:r w:rsidR="00790E53">
        <w:rPr>
          <w:sz w:val="24"/>
          <w:szCs w:val="24"/>
        </w:rPr>
        <w:instrText xml:space="preserve">ealth </w:instrText>
      </w:r>
      <w:r w:rsidR="00790E53" w:rsidRPr="0075126E">
        <w:rPr>
          <w:sz w:val="24"/>
          <w:szCs w:val="24"/>
        </w:rPr>
        <w:instrText>O</w:instrText>
      </w:r>
      <w:r w:rsidR="00790E53">
        <w:rPr>
          <w:sz w:val="24"/>
          <w:szCs w:val="24"/>
        </w:rPr>
        <w:instrText>rganization</w:instrText>
      </w:r>
      <w:r w:rsidR="00790E53" w:rsidRPr="0075126E">
        <w:rPr>
          <w:sz w:val="24"/>
          <w:szCs w:val="24"/>
        </w:rPr>
        <w:instrText>, Dioxins and their effects on human health (2016)</w:instrText>
      </w:r>
      <w:r w:rsidR="00790E53">
        <w:rPr>
          <w:sz w:val="24"/>
          <w:szCs w:val="24"/>
        </w:rPr>
        <w:instrText>,</w:instrText>
      </w:r>
      <w:r w:rsidR="00790E53" w:rsidRPr="0075126E">
        <w:rPr>
          <w:sz w:val="24"/>
          <w:szCs w:val="24"/>
        </w:rPr>
        <w:instrText xml:space="preserve"> https://www.who.int/news-room/fact-sheets/detail/dioxins-and-their-effects-on-human-health</w:instrText>
      </w:r>
      <w:r w:rsidR="00790E53">
        <w:instrText xml:space="preserve">" \s "WHO, Dioxins" \c 11 </w:instrText>
      </w:r>
      <w:r w:rsidR="00790E53">
        <w:rPr>
          <w:rStyle w:val="Hyperlink"/>
          <w:sz w:val="24"/>
          <w:szCs w:val="24"/>
        </w:rPr>
        <w:fldChar w:fldCharType="end"/>
      </w:r>
      <w:r w:rsidR="00793133">
        <w:rPr>
          <w:sz w:val="24"/>
          <w:szCs w:val="24"/>
        </w:rPr>
        <w:t>.</w:t>
      </w:r>
    </w:p>
  </w:footnote>
  <w:footnote w:id="272">
    <w:p w14:paraId="37E8E371" w14:textId="6B0D7B94" w:rsidR="00CF164A" w:rsidRPr="00C543C4"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South China Sea</w:t>
      </w:r>
      <w:r w:rsidR="00790E53">
        <w:rPr>
          <w:i/>
          <w:sz w:val="24"/>
          <w:szCs w:val="24"/>
        </w:rPr>
        <w:fldChar w:fldCharType="begin"/>
      </w:r>
      <w:r w:rsidR="00790E53">
        <w:instrText xml:space="preserve"> TA \s "South China Sea" </w:instrText>
      </w:r>
      <w:r w:rsidR="00790E53">
        <w:rPr>
          <w:i/>
          <w:sz w:val="24"/>
          <w:szCs w:val="24"/>
        </w:rPr>
        <w:fldChar w:fldCharType="end"/>
      </w:r>
      <w:r w:rsidR="00790E53">
        <w:rPr>
          <w:iCs/>
          <w:sz w:val="24"/>
          <w:szCs w:val="24"/>
        </w:rPr>
        <w:t>,</w:t>
      </w:r>
      <w:r w:rsidRPr="00B4247C">
        <w:rPr>
          <w:sz w:val="24"/>
          <w:szCs w:val="24"/>
        </w:rPr>
        <w:t xml:space="preserve"> ¶956.</w:t>
      </w:r>
    </w:p>
  </w:footnote>
  <w:footnote w:id="273">
    <w:p w14:paraId="7C6A4A3A" w14:textId="30E76F2F"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Stockholm</w:t>
      </w:r>
      <w:r w:rsidR="00B61039">
        <w:rPr>
          <w:sz w:val="24"/>
          <w:szCs w:val="24"/>
        </w:rPr>
        <w:fldChar w:fldCharType="begin"/>
      </w:r>
      <w:r w:rsidR="00B61039">
        <w:instrText xml:space="preserve"> TA \s "Stockholm" </w:instrText>
      </w:r>
      <w:r w:rsidR="00B61039">
        <w:rPr>
          <w:sz w:val="24"/>
          <w:szCs w:val="24"/>
        </w:rPr>
        <w:fldChar w:fldCharType="end"/>
      </w:r>
      <w:r w:rsidR="00AD2BA1">
        <w:rPr>
          <w:sz w:val="24"/>
          <w:szCs w:val="24"/>
        </w:rPr>
        <w:t xml:space="preserve">, </w:t>
      </w:r>
      <w:r w:rsidR="005D4352">
        <w:rPr>
          <w:sz w:val="24"/>
          <w:szCs w:val="24"/>
        </w:rPr>
        <w:t>Art.5</w:t>
      </w:r>
      <w:r w:rsidRPr="00B4247C">
        <w:rPr>
          <w:sz w:val="24"/>
          <w:szCs w:val="24"/>
        </w:rPr>
        <w:t>.</w:t>
      </w:r>
    </w:p>
  </w:footnote>
  <w:footnote w:id="274">
    <w:p w14:paraId="13CA6FC4" w14:textId="38ADC28B" w:rsidR="00645BA6" w:rsidRPr="00B4247C" w:rsidRDefault="00645BA6" w:rsidP="008B28E0">
      <w:pPr>
        <w:pStyle w:val="FootnoteText"/>
        <w:jc w:val="left"/>
        <w:rPr>
          <w:sz w:val="24"/>
          <w:szCs w:val="24"/>
        </w:rPr>
      </w:pPr>
      <w:r w:rsidRPr="00B4247C">
        <w:rPr>
          <w:rStyle w:val="FootnoteReference"/>
          <w:sz w:val="24"/>
          <w:szCs w:val="24"/>
        </w:rPr>
        <w:footnoteRef/>
      </w:r>
      <w:r w:rsidRPr="00B4247C">
        <w:rPr>
          <w:sz w:val="24"/>
          <w:szCs w:val="24"/>
        </w:rPr>
        <w:t xml:space="preserve"> Treaty</w:t>
      </w:r>
      <w:r w:rsidR="00B341B7">
        <w:rPr>
          <w:sz w:val="24"/>
          <w:szCs w:val="24"/>
        </w:rPr>
        <w:t>,</w:t>
      </w:r>
      <w:r w:rsidRPr="00B4247C">
        <w:rPr>
          <w:sz w:val="24"/>
          <w:szCs w:val="24"/>
        </w:rPr>
        <w:t xml:space="preserve"> Art.28.</w:t>
      </w:r>
    </w:p>
  </w:footnote>
  <w:footnote w:id="275">
    <w:p w14:paraId="077D1FCE" w14:textId="0E92F5CA"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Pulp Mills</w:t>
      </w:r>
      <w:r w:rsidR="00B61039">
        <w:rPr>
          <w:i/>
          <w:sz w:val="24"/>
          <w:szCs w:val="24"/>
        </w:rPr>
        <w:fldChar w:fldCharType="begin"/>
      </w:r>
      <w:r w:rsidR="00B61039">
        <w:instrText xml:space="preserve"> TA \s "Pulp Mills" </w:instrText>
      </w:r>
      <w:r w:rsidR="00B61039">
        <w:rPr>
          <w:i/>
          <w:sz w:val="24"/>
          <w:szCs w:val="24"/>
        </w:rPr>
        <w:fldChar w:fldCharType="end"/>
      </w:r>
      <w:r w:rsidR="00B61039">
        <w:rPr>
          <w:iCs/>
          <w:sz w:val="24"/>
          <w:szCs w:val="24"/>
        </w:rPr>
        <w:t>,</w:t>
      </w:r>
      <w:r w:rsidRPr="00B4247C">
        <w:rPr>
          <w:sz w:val="24"/>
          <w:szCs w:val="24"/>
        </w:rPr>
        <w:t xml:space="preserve"> ¶174, </w:t>
      </w:r>
      <w:proofErr w:type="spellStart"/>
      <w:r w:rsidR="003A3A85" w:rsidRPr="00F9553D">
        <w:rPr>
          <w:i/>
          <w:iCs/>
          <w:color w:val="000000" w:themeColor="text1"/>
          <w:sz w:val="24"/>
          <w:szCs w:val="24"/>
        </w:rPr>
        <w:t>Gabčíkovo</w:t>
      </w:r>
      <w:r w:rsidRPr="00F9553D">
        <w:rPr>
          <w:i/>
          <w:color w:val="000000" w:themeColor="text1"/>
          <w:sz w:val="24"/>
          <w:szCs w:val="24"/>
        </w:rPr>
        <w:t>-Nagymaros</w:t>
      </w:r>
      <w:proofErr w:type="spellEnd"/>
      <w:r w:rsidR="00B61039">
        <w:rPr>
          <w:i/>
          <w:color w:val="000000" w:themeColor="text1"/>
          <w:sz w:val="24"/>
          <w:szCs w:val="24"/>
        </w:rPr>
        <w:fldChar w:fldCharType="begin"/>
      </w:r>
      <w:r w:rsidR="00B61039">
        <w:instrText xml:space="preserve"> TA \s "Gabčíkovo-Nagymaros" </w:instrText>
      </w:r>
      <w:r w:rsidR="00B61039">
        <w:rPr>
          <w:i/>
          <w:color w:val="000000" w:themeColor="text1"/>
          <w:sz w:val="24"/>
          <w:szCs w:val="24"/>
        </w:rPr>
        <w:fldChar w:fldCharType="end"/>
      </w:r>
      <w:r w:rsidR="00746134">
        <w:rPr>
          <w:iCs/>
          <w:sz w:val="24"/>
          <w:szCs w:val="24"/>
        </w:rPr>
        <w:t>,</w:t>
      </w:r>
      <w:r w:rsidRPr="00B4247C">
        <w:rPr>
          <w:sz w:val="24"/>
          <w:szCs w:val="24"/>
        </w:rPr>
        <w:t xml:space="preserve"> ¶142.</w:t>
      </w:r>
    </w:p>
  </w:footnote>
  <w:footnote w:id="276">
    <w:p w14:paraId="6639D708" w14:textId="05FCDDC7"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003A3A85" w:rsidRPr="00F9553D">
        <w:rPr>
          <w:i/>
          <w:iCs/>
          <w:color w:val="000000" w:themeColor="text1"/>
          <w:sz w:val="24"/>
          <w:szCs w:val="24"/>
        </w:rPr>
        <w:t>Gabčíkovo</w:t>
      </w:r>
      <w:r w:rsidRPr="00F9553D">
        <w:rPr>
          <w:i/>
          <w:color w:val="000000" w:themeColor="text1"/>
          <w:sz w:val="24"/>
          <w:szCs w:val="24"/>
        </w:rPr>
        <w:t>-Nagymaros</w:t>
      </w:r>
      <w:proofErr w:type="spellEnd"/>
      <w:r w:rsidR="00B61039">
        <w:rPr>
          <w:i/>
          <w:color w:val="000000" w:themeColor="text1"/>
          <w:sz w:val="24"/>
          <w:szCs w:val="24"/>
        </w:rPr>
        <w:fldChar w:fldCharType="begin"/>
      </w:r>
      <w:r w:rsidR="00B61039">
        <w:instrText xml:space="preserve"> TA \s "Gabčíkovo-Nagymaros" </w:instrText>
      </w:r>
      <w:r w:rsidR="00B61039">
        <w:rPr>
          <w:i/>
          <w:color w:val="000000" w:themeColor="text1"/>
          <w:sz w:val="24"/>
          <w:szCs w:val="24"/>
        </w:rPr>
        <w:fldChar w:fldCharType="end"/>
      </w:r>
      <w:r w:rsidR="00746134">
        <w:rPr>
          <w:color w:val="000000" w:themeColor="text1"/>
          <w:sz w:val="24"/>
          <w:szCs w:val="24"/>
        </w:rPr>
        <w:t>,</w:t>
      </w:r>
      <w:r w:rsidRPr="00F9553D">
        <w:rPr>
          <w:i/>
          <w:color w:val="000000" w:themeColor="text1"/>
          <w:sz w:val="24"/>
          <w:szCs w:val="24"/>
        </w:rPr>
        <w:t xml:space="preserve"> </w:t>
      </w:r>
      <w:r w:rsidRPr="00B4247C">
        <w:rPr>
          <w:sz w:val="24"/>
          <w:szCs w:val="24"/>
        </w:rPr>
        <w:t>¶</w:t>
      </w:r>
      <w:r w:rsidR="003A3A85">
        <w:rPr>
          <w:sz w:val="24"/>
          <w:szCs w:val="24"/>
        </w:rPr>
        <w:t>¶</w:t>
      </w:r>
      <w:r w:rsidRPr="00B4247C">
        <w:rPr>
          <w:sz w:val="24"/>
          <w:szCs w:val="24"/>
        </w:rPr>
        <w:t>141</w:t>
      </w:r>
      <w:r w:rsidR="00B61039">
        <w:rPr>
          <w:sz w:val="24"/>
          <w:szCs w:val="24"/>
        </w:rPr>
        <w:t>-</w:t>
      </w:r>
      <w:r w:rsidRPr="00B4247C">
        <w:rPr>
          <w:sz w:val="24"/>
          <w:szCs w:val="24"/>
        </w:rPr>
        <w:t>42.</w:t>
      </w:r>
    </w:p>
  </w:footnote>
  <w:footnote w:id="277">
    <w:p w14:paraId="53FB4CC2" w14:textId="4FB83725"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DB5558">
        <w:rPr>
          <w:i/>
          <w:sz w:val="24"/>
          <w:szCs w:val="24"/>
        </w:rPr>
        <w:t>North Sea</w:t>
      </w:r>
      <w:r w:rsidR="00B61039">
        <w:rPr>
          <w:i/>
          <w:sz w:val="24"/>
          <w:szCs w:val="24"/>
        </w:rPr>
        <w:fldChar w:fldCharType="begin"/>
      </w:r>
      <w:r w:rsidR="00B61039">
        <w:instrText xml:space="preserve"> TA \s "North Sea" </w:instrText>
      </w:r>
      <w:r w:rsidR="00B61039">
        <w:rPr>
          <w:i/>
          <w:sz w:val="24"/>
          <w:szCs w:val="24"/>
        </w:rPr>
        <w:fldChar w:fldCharType="end"/>
      </w:r>
      <w:r w:rsidR="00DB5558">
        <w:rPr>
          <w:sz w:val="24"/>
          <w:szCs w:val="24"/>
        </w:rPr>
        <w:t>,</w:t>
      </w:r>
      <w:r w:rsidRPr="00B4247C">
        <w:rPr>
          <w:sz w:val="24"/>
          <w:szCs w:val="24"/>
        </w:rPr>
        <w:t xml:space="preserve"> ¶85.</w:t>
      </w:r>
    </w:p>
  </w:footnote>
  <w:footnote w:id="278">
    <w:p w14:paraId="6ABC9C2B" w14:textId="73BF232C"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98391C" w:rsidRPr="00DB5558">
        <w:rPr>
          <w:i/>
          <w:sz w:val="24"/>
          <w:szCs w:val="24"/>
        </w:rPr>
        <w:t>Application of the Interim Accord of 13 September 1995</w:t>
      </w:r>
      <w:r w:rsidR="0098391C" w:rsidRPr="00B4247C">
        <w:rPr>
          <w:sz w:val="24"/>
          <w:szCs w:val="24"/>
        </w:rPr>
        <w:t xml:space="preserve"> (Macedonia v. Greece), 2011 I.C.J. 644</w:t>
      </w:r>
      <w:r w:rsidR="00B61039">
        <w:rPr>
          <w:sz w:val="24"/>
          <w:szCs w:val="24"/>
        </w:rPr>
        <w:fldChar w:fldCharType="begin"/>
      </w:r>
      <w:r w:rsidR="00B61039">
        <w:instrText xml:space="preserve"> TA \l "</w:instrText>
      </w:r>
      <w:r w:rsidR="00B61039" w:rsidRPr="0075126E">
        <w:rPr>
          <w:i/>
          <w:sz w:val="24"/>
          <w:szCs w:val="24"/>
        </w:rPr>
        <w:instrText>Application of the Interim Accord of 13 September 1995</w:instrText>
      </w:r>
      <w:r w:rsidR="00B61039" w:rsidRPr="0075126E">
        <w:rPr>
          <w:sz w:val="24"/>
          <w:szCs w:val="24"/>
        </w:rPr>
        <w:instrText xml:space="preserve"> (Macedonia v. Greece), 2011 I.C.J. 644</w:instrText>
      </w:r>
      <w:r w:rsidR="00B61039">
        <w:instrText xml:space="preserve">" \s "Macedonia v. Greece" \c 2 </w:instrText>
      </w:r>
      <w:r w:rsidR="00B61039">
        <w:rPr>
          <w:sz w:val="24"/>
          <w:szCs w:val="24"/>
        </w:rPr>
        <w:fldChar w:fldCharType="end"/>
      </w:r>
      <w:r w:rsidR="0098391C" w:rsidRPr="00B4247C">
        <w:rPr>
          <w:sz w:val="24"/>
          <w:szCs w:val="24"/>
        </w:rPr>
        <w:t>, ¶132</w:t>
      </w:r>
      <w:r w:rsidR="00793133">
        <w:rPr>
          <w:sz w:val="24"/>
          <w:szCs w:val="24"/>
        </w:rPr>
        <w:t>.</w:t>
      </w:r>
    </w:p>
  </w:footnote>
  <w:footnote w:id="279">
    <w:p w14:paraId="60C01AD3" w14:textId="0A7A691D"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00F35E8C">
        <w:rPr>
          <w:sz w:val="24"/>
          <w:szCs w:val="24"/>
        </w:rPr>
        <w:t>, ¶</w:t>
      </w:r>
      <w:r w:rsidRPr="00B4247C">
        <w:rPr>
          <w:sz w:val="24"/>
          <w:szCs w:val="24"/>
        </w:rPr>
        <w:t>39.</w:t>
      </w:r>
    </w:p>
  </w:footnote>
  <w:footnote w:id="280">
    <w:p w14:paraId="44D1FE7F" w14:textId="6E87A1EA"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1F6DD6">
        <w:rPr>
          <w:i/>
          <w:iCs/>
          <w:sz w:val="24"/>
          <w:szCs w:val="24"/>
        </w:rPr>
        <w:t>Id</w:t>
      </w:r>
      <w:r w:rsidR="001F6DD6">
        <w:rPr>
          <w:sz w:val="24"/>
          <w:szCs w:val="24"/>
        </w:rPr>
        <w:t>.</w:t>
      </w:r>
      <w:r w:rsidR="003625BD">
        <w:rPr>
          <w:sz w:val="24"/>
          <w:szCs w:val="24"/>
        </w:rPr>
        <w:t>,</w:t>
      </w:r>
      <w:r w:rsidRPr="00B4247C">
        <w:rPr>
          <w:sz w:val="24"/>
          <w:szCs w:val="24"/>
        </w:rPr>
        <w:t xml:space="preserve"> ¶39.</w:t>
      </w:r>
    </w:p>
  </w:footnote>
  <w:footnote w:id="281">
    <w:p w14:paraId="471D32EA" w14:textId="167ACEB9"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1F6DD6">
        <w:rPr>
          <w:i/>
          <w:iCs/>
          <w:sz w:val="24"/>
          <w:szCs w:val="24"/>
        </w:rPr>
        <w:t>Id</w:t>
      </w:r>
      <w:r w:rsidR="001F6DD6">
        <w:rPr>
          <w:sz w:val="24"/>
          <w:szCs w:val="24"/>
        </w:rPr>
        <w:t>.</w:t>
      </w:r>
      <w:r w:rsidR="003625BD">
        <w:rPr>
          <w:sz w:val="24"/>
          <w:szCs w:val="24"/>
        </w:rPr>
        <w:t>,</w:t>
      </w:r>
      <w:r w:rsidRPr="00B4247C">
        <w:rPr>
          <w:sz w:val="24"/>
          <w:szCs w:val="24"/>
        </w:rPr>
        <w:t xml:space="preserve"> ¶61.</w:t>
      </w:r>
    </w:p>
  </w:footnote>
  <w:footnote w:id="282">
    <w:p w14:paraId="4637209C" w14:textId="30BCF5F5"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3A3770">
        <w:rPr>
          <w:sz w:val="24"/>
          <w:szCs w:val="24"/>
        </w:rPr>
        <w:t>ARSIWA</w:t>
      </w:r>
      <w:r w:rsidR="00B61039">
        <w:rPr>
          <w:sz w:val="24"/>
          <w:szCs w:val="24"/>
        </w:rPr>
        <w:fldChar w:fldCharType="begin"/>
      </w:r>
      <w:r w:rsidR="00B61039">
        <w:instrText xml:space="preserve"> TA \s "ARSIWA" </w:instrText>
      </w:r>
      <w:r w:rsidR="00B61039">
        <w:rPr>
          <w:sz w:val="24"/>
          <w:szCs w:val="24"/>
        </w:rPr>
        <w:fldChar w:fldCharType="end"/>
      </w:r>
      <w:r w:rsidR="003A3770">
        <w:rPr>
          <w:sz w:val="24"/>
          <w:szCs w:val="24"/>
        </w:rPr>
        <w:t>,</w:t>
      </w:r>
      <w:r w:rsidRPr="00B4247C">
        <w:rPr>
          <w:sz w:val="24"/>
          <w:szCs w:val="24"/>
        </w:rPr>
        <w:t xml:space="preserve"> Art.49.</w:t>
      </w:r>
    </w:p>
  </w:footnote>
  <w:footnote w:id="283">
    <w:p w14:paraId="4BEAE633" w14:textId="38007D34"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003A3A85" w:rsidRPr="00F9553D">
        <w:rPr>
          <w:i/>
          <w:iCs/>
          <w:color w:val="000000" w:themeColor="text1"/>
          <w:sz w:val="24"/>
          <w:szCs w:val="24"/>
        </w:rPr>
        <w:t>Gabčíkovo</w:t>
      </w:r>
      <w:r w:rsidRPr="00F9553D">
        <w:rPr>
          <w:i/>
          <w:color w:val="000000" w:themeColor="text1"/>
          <w:sz w:val="24"/>
          <w:szCs w:val="24"/>
        </w:rPr>
        <w:t>-Nagymaros</w:t>
      </w:r>
      <w:proofErr w:type="spellEnd"/>
      <w:r w:rsidR="00B61039">
        <w:rPr>
          <w:i/>
          <w:color w:val="000000" w:themeColor="text1"/>
          <w:sz w:val="24"/>
          <w:szCs w:val="24"/>
        </w:rPr>
        <w:fldChar w:fldCharType="begin"/>
      </w:r>
      <w:r w:rsidR="00B61039">
        <w:instrText xml:space="preserve"> TA \s "Gabčíkovo-Nagymaros" </w:instrText>
      </w:r>
      <w:r w:rsidR="00B61039">
        <w:rPr>
          <w:i/>
          <w:color w:val="000000" w:themeColor="text1"/>
          <w:sz w:val="24"/>
          <w:szCs w:val="24"/>
        </w:rPr>
        <w:fldChar w:fldCharType="end"/>
      </w:r>
      <w:r w:rsidRPr="00B4247C">
        <w:rPr>
          <w:sz w:val="24"/>
          <w:szCs w:val="24"/>
        </w:rPr>
        <w:t xml:space="preserve">, </w:t>
      </w:r>
      <w:r w:rsidR="00D00C37" w:rsidRPr="00B4247C">
        <w:rPr>
          <w:sz w:val="24"/>
          <w:szCs w:val="24"/>
        </w:rPr>
        <w:t>¶</w:t>
      </w:r>
      <w:r w:rsidRPr="00B4247C">
        <w:rPr>
          <w:sz w:val="24"/>
          <w:szCs w:val="24"/>
        </w:rPr>
        <w:t xml:space="preserve">83; </w:t>
      </w:r>
      <w:r w:rsidRPr="003A3A85">
        <w:rPr>
          <w:i/>
          <w:sz w:val="24"/>
          <w:szCs w:val="24"/>
        </w:rPr>
        <w:t>Nicaragua</w:t>
      </w:r>
      <w:r w:rsidR="00B61039">
        <w:rPr>
          <w:i/>
          <w:sz w:val="24"/>
          <w:szCs w:val="24"/>
        </w:rPr>
        <w:fldChar w:fldCharType="begin"/>
      </w:r>
      <w:r w:rsidR="00B61039">
        <w:instrText xml:space="preserve"> TA \s "Nicaragua" </w:instrText>
      </w:r>
      <w:r w:rsidR="00B61039">
        <w:rPr>
          <w:i/>
          <w:sz w:val="24"/>
          <w:szCs w:val="24"/>
        </w:rPr>
        <w:fldChar w:fldCharType="end"/>
      </w:r>
      <w:r w:rsidR="00B61039">
        <w:rPr>
          <w:iCs/>
          <w:sz w:val="24"/>
          <w:szCs w:val="24"/>
        </w:rPr>
        <w:t>,</w:t>
      </w:r>
      <w:r w:rsidRPr="00B4247C">
        <w:rPr>
          <w:sz w:val="24"/>
          <w:szCs w:val="24"/>
        </w:rPr>
        <w:t xml:space="preserve"> </w:t>
      </w:r>
      <w:r w:rsidR="00D00C37" w:rsidRPr="00B4247C">
        <w:rPr>
          <w:sz w:val="24"/>
          <w:szCs w:val="24"/>
        </w:rPr>
        <w:t>¶</w:t>
      </w:r>
      <w:r w:rsidRPr="00B4247C">
        <w:rPr>
          <w:sz w:val="24"/>
          <w:szCs w:val="24"/>
        </w:rPr>
        <w:t xml:space="preserve">249; </w:t>
      </w:r>
      <w:r w:rsidRPr="003A3770">
        <w:rPr>
          <w:i/>
          <w:sz w:val="24"/>
          <w:szCs w:val="24"/>
        </w:rPr>
        <w:t>Archer Daniels Midland Company</w:t>
      </w:r>
      <w:r w:rsidR="002F7A85">
        <w:rPr>
          <w:sz w:val="24"/>
          <w:szCs w:val="24"/>
        </w:rPr>
        <w:t xml:space="preserve"> </w:t>
      </w:r>
      <w:r w:rsidR="002F7A85">
        <w:rPr>
          <w:i/>
          <w:iCs/>
          <w:sz w:val="24"/>
          <w:szCs w:val="24"/>
        </w:rPr>
        <w:t>v. Mexico</w:t>
      </w:r>
      <w:r w:rsidR="002F7A85">
        <w:rPr>
          <w:sz w:val="24"/>
          <w:szCs w:val="24"/>
        </w:rPr>
        <w:t xml:space="preserve">, ICSID ARB(AF)/04/05, </w:t>
      </w:r>
      <w:r w:rsidR="00C57A7D">
        <w:rPr>
          <w:sz w:val="24"/>
          <w:szCs w:val="24"/>
        </w:rPr>
        <w:t>Award,</w:t>
      </w:r>
      <w:r w:rsidRPr="00B4247C">
        <w:rPr>
          <w:sz w:val="24"/>
          <w:szCs w:val="24"/>
        </w:rPr>
        <w:t xml:space="preserve"> </w:t>
      </w:r>
      <w:r w:rsidR="00D00C37" w:rsidRPr="00B4247C">
        <w:rPr>
          <w:sz w:val="24"/>
          <w:szCs w:val="24"/>
        </w:rPr>
        <w:t>¶</w:t>
      </w:r>
      <w:r w:rsidRPr="00B4247C">
        <w:rPr>
          <w:sz w:val="24"/>
          <w:szCs w:val="24"/>
        </w:rPr>
        <w:t>125</w:t>
      </w:r>
      <w:r w:rsidR="00C57A7D">
        <w:rPr>
          <w:sz w:val="24"/>
          <w:szCs w:val="24"/>
        </w:rPr>
        <w:t xml:space="preserve"> (2007)</w:t>
      </w:r>
      <w:r w:rsidR="00B61039">
        <w:rPr>
          <w:sz w:val="24"/>
          <w:szCs w:val="24"/>
        </w:rPr>
        <w:fldChar w:fldCharType="begin"/>
      </w:r>
      <w:r w:rsidR="00B61039">
        <w:instrText xml:space="preserve"> TA \l "</w:instrText>
      </w:r>
      <w:r w:rsidR="00B61039" w:rsidRPr="0075126E">
        <w:rPr>
          <w:i/>
          <w:sz w:val="24"/>
          <w:szCs w:val="24"/>
        </w:rPr>
        <w:instrText>Archer Daniels Midland Company</w:instrText>
      </w:r>
      <w:r w:rsidR="00B61039" w:rsidRPr="0075126E">
        <w:rPr>
          <w:sz w:val="24"/>
          <w:szCs w:val="24"/>
        </w:rPr>
        <w:instrText xml:space="preserve"> </w:instrText>
      </w:r>
      <w:r w:rsidR="00B61039" w:rsidRPr="0075126E">
        <w:rPr>
          <w:i/>
          <w:iCs/>
          <w:sz w:val="24"/>
          <w:szCs w:val="24"/>
        </w:rPr>
        <w:instrText>v. Mexico</w:instrText>
      </w:r>
      <w:r w:rsidR="00B61039" w:rsidRPr="0075126E">
        <w:rPr>
          <w:sz w:val="24"/>
          <w:szCs w:val="24"/>
        </w:rPr>
        <w:instrText>, ICSID ARB(AF)/04/05, Award (2007)</w:instrText>
      </w:r>
      <w:r w:rsidR="00B61039">
        <w:instrText xml:space="preserve">" \s "Archer Daniels v. Mexico" \c 3 </w:instrText>
      </w:r>
      <w:r w:rsidR="00B61039">
        <w:rPr>
          <w:sz w:val="24"/>
          <w:szCs w:val="24"/>
        </w:rPr>
        <w:fldChar w:fldCharType="end"/>
      </w:r>
      <w:r w:rsidRPr="00B4247C">
        <w:rPr>
          <w:sz w:val="24"/>
          <w:szCs w:val="24"/>
        </w:rPr>
        <w:t xml:space="preserve">; Appellate Body Report, </w:t>
      </w:r>
      <w:r w:rsidR="008B751A">
        <w:rPr>
          <w:i/>
          <w:iCs/>
          <w:sz w:val="24"/>
          <w:szCs w:val="24"/>
        </w:rPr>
        <w:t>U.S.</w:t>
      </w:r>
      <w:r w:rsidRPr="00B4247C">
        <w:rPr>
          <w:sz w:val="24"/>
          <w:szCs w:val="24"/>
        </w:rPr>
        <w:t>—</w:t>
      </w:r>
      <w:r w:rsidRPr="008B751A">
        <w:rPr>
          <w:i/>
          <w:sz w:val="24"/>
          <w:szCs w:val="24"/>
        </w:rPr>
        <w:t>Definitive Safeguard Measures on Imports of Circular Welded Carbon Quality Line Pipe from Korea</w:t>
      </w:r>
      <w:r w:rsidRPr="00B4247C">
        <w:rPr>
          <w:sz w:val="24"/>
          <w:szCs w:val="24"/>
        </w:rPr>
        <w:t xml:space="preserve">, WT/DS202/AB/R, </w:t>
      </w:r>
      <w:r w:rsidR="00D00C37" w:rsidRPr="00B4247C">
        <w:rPr>
          <w:sz w:val="24"/>
          <w:szCs w:val="24"/>
        </w:rPr>
        <w:t>¶</w:t>
      </w:r>
      <w:r w:rsidRPr="00B4247C">
        <w:rPr>
          <w:sz w:val="24"/>
          <w:szCs w:val="24"/>
        </w:rPr>
        <w:t>259</w:t>
      </w:r>
      <w:r w:rsidR="00296E15">
        <w:rPr>
          <w:sz w:val="24"/>
          <w:szCs w:val="24"/>
        </w:rPr>
        <w:t xml:space="preserve"> (</w:t>
      </w:r>
      <w:r w:rsidRPr="00B4247C">
        <w:rPr>
          <w:sz w:val="24"/>
          <w:szCs w:val="24"/>
        </w:rPr>
        <w:t>2002</w:t>
      </w:r>
      <w:r w:rsidR="00296E15">
        <w:rPr>
          <w:sz w:val="24"/>
          <w:szCs w:val="24"/>
        </w:rPr>
        <w:t>)</w:t>
      </w:r>
      <w:r w:rsidR="00B61039">
        <w:rPr>
          <w:sz w:val="24"/>
          <w:szCs w:val="24"/>
        </w:rPr>
        <w:fldChar w:fldCharType="begin"/>
      </w:r>
      <w:r w:rsidR="00B61039">
        <w:instrText xml:space="preserve"> TA \l "</w:instrText>
      </w:r>
      <w:r w:rsidR="00B61039" w:rsidRPr="0075126E">
        <w:rPr>
          <w:sz w:val="24"/>
          <w:szCs w:val="24"/>
        </w:rPr>
        <w:instrText xml:space="preserve">Appellate Body Report, </w:instrText>
      </w:r>
      <w:r w:rsidR="00B61039" w:rsidRPr="0075126E">
        <w:rPr>
          <w:i/>
          <w:iCs/>
          <w:sz w:val="24"/>
          <w:szCs w:val="24"/>
        </w:rPr>
        <w:instrText>U.S.</w:instrText>
      </w:r>
      <w:r w:rsidR="00B61039" w:rsidRPr="0075126E">
        <w:rPr>
          <w:sz w:val="24"/>
          <w:szCs w:val="24"/>
        </w:rPr>
        <w:instrText>—</w:instrText>
      </w:r>
      <w:r w:rsidR="00B61039" w:rsidRPr="0075126E">
        <w:rPr>
          <w:i/>
          <w:sz w:val="24"/>
          <w:szCs w:val="24"/>
        </w:rPr>
        <w:instrText>Definitive Safeguard Measures on Imports of Circular Welded Carbon Quality Line Pipe from Korea</w:instrText>
      </w:r>
      <w:r w:rsidR="00B61039" w:rsidRPr="0075126E">
        <w:rPr>
          <w:sz w:val="24"/>
          <w:szCs w:val="24"/>
        </w:rPr>
        <w:instrText>, WT/DS202/AB/R (2002)</w:instrText>
      </w:r>
      <w:r w:rsidR="00B61039">
        <w:instrText xml:space="preserve">" \s "Appellate Body Report, U.S.—Definitive Safeguard Measures on Imports of Circular Welded Carbon Quality" \c 3 </w:instrText>
      </w:r>
      <w:r w:rsidR="00B61039">
        <w:rPr>
          <w:sz w:val="24"/>
          <w:szCs w:val="24"/>
        </w:rPr>
        <w:fldChar w:fldCharType="end"/>
      </w:r>
      <w:r w:rsidR="008B751A">
        <w:rPr>
          <w:sz w:val="24"/>
          <w:szCs w:val="24"/>
        </w:rPr>
        <w:t>.</w:t>
      </w:r>
    </w:p>
  </w:footnote>
  <w:footnote w:id="284">
    <w:p w14:paraId="0D8E1117" w14:textId="485ABCAD" w:rsidR="00CF164A" w:rsidRPr="004C5654" w:rsidRDefault="00CF164A" w:rsidP="008B28E0">
      <w:pPr>
        <w:pStyle w:val="FootnoteText"/>
        <w:jc w:val="left"/>
        <w:rPr>
          <w:sz w:val="24"/>
          <w:szCs w:val="24"/>
        </w:rPr>
      </w:pPr>
      <w:r w:rsidRPr="00B4247C">
        <w:rPr>
          <w:rStyle w:val="FootnoteReference"/>
          <w:sz w:val="24"/>
          <w:szCs w:val="24"/>
        </w:rPr>
        <w:footnoteRef/>
      </w:r>
      <w:r w:rsidRPr="004C5654">
        <w:rPr>
          <w:sz w:val="24"/>
          <w:szCs w:val="24"/>
        </w:rPr>
        <w:t xml:space="preserve"> </w:t>
      </w:r>
      <w:proofErr w:type="spellStart"/>
      <w:r w:rsidR="003A3A85" w:rsidRPr="004C5654">
        <w:rPr>
          <w:i/>
          <w:iCs/>
          <w:color w:val="000000" w:themeColor="text1"/>
          <w:sz w:val="24"/>
          <w:szCs w:val="24"/>
        </w:rPr>
        <w:t>Gabčíkovo</w:t>
      </w:r>
      <w:r w:rsidR="00454497" w:rsidRPr="004C5654">
        <w:rPr>
          <w:i/>
          <w:color w:val="000000" w:themeColor="text1"/>
          <w:sz w:val="24"/>
          <w:szCs w:val="24"/>
        </w:rPr>
        <w:t>-Nagymaros</w:t>
      </w:r>
      <w:proofErr w:type="spellEnd"/>
      <w:r w:rsidR="00B61039">
        <w:rPr>
          <w:i/>
          <w:color w:val="000000" w:themeColor="text1"/>
          <w:sz w:val="24"/>
          <w:szCs w:val="24"/>
          <w:lang w:val="fr-FR"/>
        </w:rPr>
        <w:fldChar w:fldCharType="begin"/>
      </w:r>
      <w:r w:rsidR="00B61039" w:rsidRPr="004C5654">
        <w:instrText xml:space="preserve"> TA \s "Gabčíkovo-Nagymaros" </w:instrText>
      </w:r>
      <w:r w:rsidR="00B61039">
        <w:rPr>
          <w:i/>
          <w:color w:val="000000" w:themeColor="text1"/>
          <w:sz w:val="24"/>
          <w:szCs w:val="24"/>
          <w:lang w:val="fr-FR"/>
        </w:rPr>
        <w:fldChar w:fldCharType="end"/>
      </w:r>
      <w:r w:rsidR="00454497" w:rsidRPr="004C5654">
        <w:rPr>
          <w:iCs/>
          <w:sz w:val="24"/>
          <w:szCs w:val="24"/>
        </w:rPr>
        <w:t>,</w:t>
      </w:r>
      <w:r w:rsidRPr="004C5654">
        <w:rPr>
          <w:sz w:val="24"/>
          <w:szCs w:val="24"/>
        </w:rPr>
        <w:t xml:space="preserve"> ¶83</w:t>
      </w:r>
    </w:p>
  </w:footnote>
  <w:footnote w:id="285">
    <w:p w14:paraId="320F5C08" w14:textId="6F509C9D" w:rsidR="45563767" w:rsidRPr="004C5654" w:rsidRDefault="45563767" w:rsidP="008B28E0">
      <w:pPr>
        <w:pStyle w:val="FootnoteText"/>
        <w:jc w:val="left"/>
        <w:rPr>
          <w:sz w:val="24"/>
          <w:szCs w:val="24"/>
        </w:rPr>
      </w:pPr>
      <w:r w:rsidRPr="00B4247C">
        <w:rPr>
          <w:rStyle w:val="FootnoteReference"/>
          <w:sz w:val="24"/>
          <w:szCs w:val="24"/>
        </w:rPr>
        <w:footnoteRef/>
      </w:r>
      <w:r w:rsidRPr="004C5654">
        <w:rPr>
          <w:i/>
          <w:sz w:val="24"/>
          <w:szCs w:val="24"/>
        </w:rPr>
        <w:t xml:space="preserve"> </w:t>
      </w:r>
      <w:r w:rsidR="00956382" w:rsidRPr="004C5654">
        <w:rPr>
          <w:i/>
          <w:iCs/>
          <w:color w:val="000000" w:themeColor="text1"/>
          <w:sz w:val="24"/>
          <w:szCs w:val="24"/>
        </w:rPr>
        <w:t>Id.</w:t>
      </w:r>
      <w:r w:rsidR="00956382" w:rsidRPr="004C5654">
        <w:rPr>
          <w:sz w:val="24"/>
          <w:szCs w:val="24"/>
        </w:rPr>
        <w:t xml:space="preserve">, </w:t>
      </w:r>
      <w:r w:rsidRPr="004C5654">
        <w:rPr>
          <w:sz w:val="24"/>
          <w:szCs w:val="24"/>
        </w:rPr>
        <w:t>¶84</w:t>
      </w:r>
    </w:p>
  </w:footnote>
  <w:footnote w:id="286">
    <w:p w14:paraId="1E325BAD" w14:textId="364DF12E" w:rsidR="00CF164A" w:rsidRPr="004C5654" w:rsidRDefault="00CF164A" w:rsidP="008B28E0">
      <w:pPr>
        <w:pStyle w:val="FootnoteText"/>
        <w:jc w:val="left"/>
        <w:rPr>
          <w:sz w:val="24"/>
          <w:szCs w:val="24"/>
        </w:rPr>
      </w:pPr>
      <w:r w:rsidRPr="00B4247C">
        <w:rPr>
          <w:rStyle w:val="FootnoteReference"/>
          <w:sz w:val="24"/>
          <w:szCs w:val="24"/>
        </w:rPr>
        <w:footnoteRef/>
      </w:r>
      <w:r w:rsidRPr="004C5654">
        <w:rPr>
          <w:sz w:val="24"/>
          <w:szCs w:val="24"/>
        </w:rPr>
        <w:t xml:space="preserve"> </w:t>
      </w:r>
      <w:proofErr w:type="spellStart"/>
      <w:r w:rsidRPr="004C5654">
        <w:rPr>
          <w:sz w:val="24"/>
          <w:szCs w:val="24"/>
        </w:rPr>
        <w:t>Compromis</w:t>
      </w:r>
      <w:proofErr w:type="spellEnd"/>
      <w:r w:rsidR="00746134" w:rsidRPr="004C5654">
        <w:rPr>
          <w:sz w:val="24"/>
          <w:szCs w:val="24"/>
        </w:rPr>
        <w:t>,</w:t>
      </w:r>
      <w:r w:rsidRPr="004C5654">
        <w:rPr>
          <w:sz w:val="24"/>
          <w:szCs w:val="24"/>
        </w:rPr>
        <w:t xml:space="preserve"> </w:t>
      </w:r>
      <w:r w:rsidR="0031421B" w:rsidRPr="004C5654">
        <w:rPr>
          <w:sz w:val="24"/>
          <w:szCs w:val="24"/>
        </w:rPr>
        <w:t>¶</w:t>
      </w:r>
      <w:r w:rsidRPr="004C5654">
        <w:rPr>
          <w:sz w:val="24"/>
          <w:szCs w:val="24"/>
        </w:rPr>
        <w:t>42.</w:t>
      </w:r>
    </w:p>
  </w:footnote>
  <w:footnote w:id="287">
    <w:p w14:paraId="7CDEA635" w14:textId="3552AA45"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2C4060">
        <w:rPr>
          <w:i/>
          <w:iCs/>
          <w:sz w:val="24"/>
          <w:szCs w:val="24"/>
        </w:rPr>
        <w:t>Id</w:t>
      </w:r>
      <w:r w:rsidR="002C4060">
        <w:rPr>
          <w:sz w:val="24"/>
          <w:szCs w:val="24"/>
        </w:rPr>
        <w:t>.</w:t>
      </w:r>
      <w:r w:rsidR="00746134">
        <w:rPr>
          <w:sz w:val="24"/>
          <w:szCs w:val="24"/>
        </w:rPr>
        <w:t>,</w:t>
      </w:r>
      <w:r w:rsidRPr="00B4247C">
        <w:rPr>
          <w:sz w:val="24"/>
          <w:szCs w:val="24"/>
        </w:rPr>
        <w:t xml:space="preserve"> </w:t>
      </w:r>
      <w:r w:rsidR="0031421B" w:rsidRPr="00B4247C">
        <w:rPr>
          <w:sz w:val="24"/>
          <w:szCs w:val="24"/>
        </w:rPr>
        <w:t>¶</w:t>
      </w:r>
      <w:r w:rsidRPr="00B4247C">
        <w:rPr>
          <w:sz w:val="24"/>
          <w:szCs w:val="24"/>
        </w:rPr>
        <w:t>42.</w:t>
      </w:r>
    </w:p>
  </w:footnote>
  <w:footnote w:id="288">
    <w:p w14:paraId="049B39B1" w14:textId="00595199"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Id</w:t>
      </w:r>
      <w:r w:rsidRPr="00A426B7">
        <w:rPr>
          <w:iCs/>
          <w:sz w:val="24"/>
          <w:szCs w:val="24"/>
        </w:rPr>
        <w:t>.</w:t>
      </w:r>
      <w:r w:rsidR="001F6DD6">
        <w:rPr>
          <w:iCs/>
          <w:sz w:val="24"/>
          <w:szCs w:val="24"/>
        </w:rPr>
        <w:t>,</w:t>
      </w:r>
      <w:r w:rsidRPr="00B4247C">
        <w:rPr>
          <w:sz w:val="24"/>
          <w:szCs w:val="24"/>
        </w:rPr>
        <w:t xml:space="preserve"> </w:t>
      </w:r>
      <w:r w:rsidR="00F35E8C">
        <w:rPr>
          <w:sz w:val="24"/>
          <w:szCs w:val="24"/>
        </w:rPr>
        <w:t>¶</w:t>
      </w:r>
      <w:r w:rsidRPr="00B4247C">
        <w:rPr>
          <w:sz w:val="24"/>
          <w:szCs w:val="24"/>
        </w:rPr>
        <w:t>43</w:t>
      </w:r>
    </w:p>
  </w:footnote>
  <w:footnote w:id="289">
    <w:p w14:paraId="5200E748" w14:textId="54E54668" w:rsidR="00CF164A" w:rsidRPr="00B4247C" w:rsidRDefault="00CF164A" w:rsidP="008B28E0">
      <w:pPr>
        <w:pStyle w:val="NormalWeb"/>
        <w:spacing w:before="0" w:beforeAutospacing="0" w:after="0" w:afterAutospacing="0"/>
        <w:ind w:firstLine="720"/>
        <w:jc w:val="left"/>
        <w:rPr>
          <w:lang w:eastAsia="zh-TW"/>
        </w:rPr>
      </w:pPr>
      <w:r w:rsidRPr="00B4247C">
        <w:rPr>
          <w:rStyle w:val="FootnoteReference"/>
        </w:rPr>
        <w:footnoteRef/>
      </w:r>
      <w:r w:rsidRPr="00B4247C">
        <w:t xml:space="preserve"> ARSIWA</w:t>
      </w:r>
      <w:r w:rsidR="00B61039">
        <w:fldChar w:fldCharType="begin"/>
      </w:r>
      <w:r w:rsidR="00B61039">
        <w:instrText xml:space="preserve"> TA \s "ARSIWA" </w:instrText>
      </w:r>
      <w:r w:rsidR="00B61039">
        <w:fldChar w:fldCharType="end"/>
      </w:r>
      <w:r w:rsidR="00746134">
        <w:t>,</w:t>
      </w:r>
      <w:r w:rsidRPr="00B4247C">
        <w:t xml:space="preserve"> Art.52; </w:t>
      </w:r>
      <w:r w:rsidRPr="005418AB">
        <w:rPr>
          <w:rFonts w:ascii="Times New Roman,Italic" w:hAnsi="Times New Roman,Italic"/>
          <w:i/>
          <w:lang w:eastAsia="zh-TW"/>
        </w:rPr>
        <w:t xml:space="preserve">Air </w:t>
      </w:r>
      <w:r w:rsidR="00C72717" w:rsidRPr="005418AB">
        <w:rPr>
          <w:rFonts w:ascii="Times New Roman,Italic" w:hAnsi="Times New Roman,Italic"/>
          <w:i/>
          <w:lang w:eastAsia="zh-TW"/>
        </w:rPr>
        <w:t>Services</w:t>
      </w:r>
      <w:r w:rsidRPr="005418AB">
        <w:rPr>
          <w:rFonts w:ascii="Times New Roman,Italic" w:hAnsi="Times New Roman,Italic"/>
          <w:i/>
          <w:lang w:eastAsia="zh-TW"/>
        </w:rPr>
        <w:t xml:space="preserve"> Agreement</w:t>
      </w:r>
      <w:r w:rsidR="00C72717" w:rsidRPr="005418AB">
        <w:rPr>
          <w:rFonts w:ascii="Times New Roman,Italic" w:hAnsi="Times New Roman,Italic"/>
          <w:i/>
          <w:lang w:eastAsia="zh-TW"/>
        </w:rPr>
        <w:t xml:space="preserve"> </w:t>
      </w:r>
      <w:r w:rsidR="00C72717" w:rsidRPr="00C72717">
        <w:rPr>
          <w:lang w:eastAsia="zh-TW"/>
        </w:rPr>
        <w:t>(Fr</w:t>
      </w:r>
      <w:r w:rsidR="00E051C9">
        <w:rPr>
          <w:lang w:eastAsia="zh-TW"/>
        </w:rPr>
        <w:t>ance</w:t>
      </w:r>
      <w:r w:rsidR="00C72717" w:rsidRPr="00C72717">
        <w:rPr>
          <w:lang w:eastAsia="zh-TW"/>
        </w:rPr>
        <w:t xml:space="preserve"> v. U.S.), </w:t>
      </w:r>
      <w:r w:rsidR="0048706A">
        <w:rPr>
          <w:lang w:eastAsia="zh-TW"/>
        </w:rPr>
        <w:t xml:space="preserve">Award, </w:t>
      </w:r>
      <w:r w:rsidR="00C72717" w:rsidRPr="00C72717">
        <w:rPr>
          <w:lang w:eastAsia="zh-TW"/>
        </w:rPr>
        <w:t>18 R.I.A.A. 416</w:t>
      </w:r>
      <w:r w:rsidR="00B61039">
        <w:rPr>
          <w:lang w:eastAsia="zh-TW"/>
        </w:rPr>
        <w:fldChar w:fldCharType="begin"/>
      </w:r>
      <w:r w:rsidR="00B61039">
        <w:instrText xml:space="preserve"> TA \l "</w:instrText>
      </w:r>
      <w:r w:rsidR="00B61039" w:rsidRPr="0075126E">
        <w:rPr>
          <w:rFonts w:ascii="Times New Roman,Italic" w:hAnsi="Times New Roman,Italic"/>
          <w:i/>
          <w:lang w:eastAsia="zh-TW"/>
        </w:rPr>
        <w:instrText xml:space="preserve">Air </w:instrText>
      </w:r>
      <w:r w:rsidR="00B61039" w:rsidRPr="0075126E">
        <w:rPr>
          <w:rFonts w:ascii="Times New Roman,Italic" w:hAnsi="Times New Roman,Italic"/>
          <w:i/>
          <w:iCs/>
          <w:lang w:eastAsia="zh-TW"/>
        </w:rPr>
        <w:instrText>Services</w:instrText>
      </w:r>
      <w:r w:rsidR="00B61039" w:rsidRPr="0075126E">
        <w:rPr>
          <w:rFonts w:ascii="Times New Roman,Italic" w:hAnsi="Times New Roman,Italic"/>
          <w:i/>
          <w:lang w:eastAsia="zh-TW"/>
        </w:rPr>
        <w:instrText xml:space="preserve"> Agreement</w:instrText>
      </w:r>
      <w:r w:rsidR="00B61039" w:rsidRPr="0075126E">
        <w:rPr>
          <w:rFonts w:ascii="Times New Roman,Italic" w:hAnsi="Times New Roman,Italic"/>
          <w:i/>
          <w:iCs/>
          <w:lang w:eastAsia="zh-TW"/>
        </w:rPr>
        <w:instrText xml:space="preserve"> </w:instrText>
      </w:r>
      <w:r w:rsidR="00B61039" w:rsidRPr="0075126E">
        <w:rPr>
          <w:lang w:eastAsia="zh-TW"/>
        </w:rPr>
        <w:instrText>(France v. U.S.), Award, 18 R.I.A.A. 416</w:instrText>
      </w:r>
      <w:r w:rsidR="00B61039">
        <w:rPr>
          <w:lang w:eastAsia="zh-TW"/>
        </w:rPr>
        <w:instrText xml:space="preserve"> (1978)</w:instrText>
      </w:r>
      <w:r w:rsidR="00B61039">
        <w:instrText xml:space="preserve">" \s "Air Services Agreement (France v. U.S.), Award, 18 R.I.A.A. 416" \c 3 </w:instrText>
      </w:r>
      <w:r w:rsidR="00B61039">
        <w:rPr>
          <w:lang w:eastAsia="zh-TW"/>
        </w:rPr>
        <w:fldChar w:fldCharType="end"/>
      </w:r>
      <w:r w:rsidR="00C72717" w:rsidRPr="00C72717">
        <w:rPr>
          <w:lang w:eastAsia="zh-TW"/>
        </w:rPr>
        <w:t xml:space="preserve"> </w:t>
      </w:r>
      <w:r>
        <w:rPr>
          <w:lang w:eastAsia="zh-TW"/>
        </w:rPr>
        <w:t>¶</w:t>
      </w:r>
      <w:r w:rsidR="00671B1C">
        <w:rPr>
          <w:lang w:eastAsia="zh-TW"/>
        </w:rPr>
        <w:t>¶</w:t>
      </w:r>
      <w:r>
        <w:rPr>
          <w:lang w:eastAsia="zh-TW"/>
        </w:rPr>
        <w:t>85</w:t>
      </w:r>
      <w:r w:rsidR="00C72717">
        <w:rPr>
          <w:lang w:eastAsia="zh-TW"/>
        </w:rPr>
        <w:t>-</w:t>
      </w:r>
      <w:r>
        <w:rPr>
          <w:lang w:eastAsia="zh-TW"/>
        </w:rPr>
        <w:t>87</w:t>
      </w:r>
      <w:r w:rsidR="00317F9E">
        <w:rPr>
          <w:lang w:eastAsia="zh-TW"/>
        </w:rPr>
        <w:t xml:space="preserve"> (1978)</w:t>
      </w:r>
      <w:r w:rsidR="00C72717">
        <w:rPr>
          <w:lang w:eastAsia="zh-TW"/>
        </w:rPr>
        <w:t>.</w:t>
      </w:r>
    </w:p>
  </w:footnote>
  <w:footnote w:id="290">
    <w:p w14:paraId="07B5A6E7" w14:textId="77777777"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Pr="00B4247C">
        <w:rPr>
          <w:i/>
          <w:sz w:val="24"/>
          <w:szCs w:val="24"/>
        </w:rPr>
        <w:t>Id</w:t>
      </w:r>
      <w:r w:rsidRPr="00703645">
        <w:rPr>
          <w:sz w:val="24"/>
          <w:szCs w:val="24"/>
        </w:rPr>
        <w:t>.</w:t>
      </w:r>
    </w:p>
  </w:footnote>
  <w:footnote w:id="291">
    <w:p w14:paraId="5ED0950D" w14:textId="0DE6BA61"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ARSIWA</w:t>
      </w:r>
      <w:r w:rsidR="00B61039">
        <w:rPr>
          <w:sz w:val="24"/>
          <w:szCs w:val="24"/>
        </w:rPr>
        <w:fldChar w:fldCharType="begin"/>
      </w:r>
      <w:r w:rsidR="00B61039">
        <w:instrText xml:space="preserve"> TA \s "ARSIWA" </w:instrText>
      </w:r>
      <w:r w:rsidR="00B61039">
        <w:rPr>
          <w:sz w:val="24"/>
          <w:szCs w:val="24"/>
        </w:rPr>
        <w:fldChar w:fldCharType="end"/>
      </w:r>
      <w:r w:rsidR="00C851CE">
        <w:rPr>
          <w:sz w:val="24"/>
          <w:szCs w:val="24"/>
        </w:rPr>
        <w:t xml:space="preserve"> Commentaries</w:t>
      </w:r>
      <w:r w:rsidR="003625BD">
        <w:rPr>
          <w:sz w:val="24"/>
          <w:szCs w:val="24"/>
        </w:rPr>
        <w:t>,</w:t>
      </w:r>
      <w:r w:rsidRPr="00B4247C">
        <w:rPr>
          <w:sz w:val="24"/>
          <w:szCs w:val="24"/>
        </w:rPr>
        <w:t xml:space="preserve"> Art.52</w:t>
      </w:r>
      <w:r w:rsidR="008406DD">
        <w:rPr>
          <w:sz w:val="24"/>
          <w:szCs w:val="24"/>
        </w:rPr>
        <w:t>,</w:t>
      </w:r>
      <w:r w:rsidRPr="00B4247C">
        <w:rPr>
          <w:sz w:val="24"/>
          <w:szCs w:val="24"/>
        </w:rPr>
        <w:t xml:space="preserve"> </w:t>
      </w:r>
      <w:r w:rsidR="00C851CE">
        <w:rPr>
          <w:sz w:val="24"/>
          <w:szCs w:val="24"/>
        </w:rPr>
        <w:t>¶</w:t>
      </w:r>
      <w:r w:rsidRPr="00B4247C">
        <w:rPr>
          <w:sz w:val="24"/>
          <w:szCs w:val="24"/>
        </w:rPr>
        <w:t>6</w:t>
      </w:r>
      <w:r w:rsidR="00C851CE">
        <w:rPr>
          <w:sz w:val="24"/>
          <w:szCs w:val="24"/>
        </w:rPr>
        <w:t>.</w:t>
      </w:r>
    </w:p>
  </w:footnote>
  <w:footnote w:id="292">
    <w:p w14:paraId="02F30937" w14:textId="2E600A58" w:rsidR="00CF164A" w:rsidRPr="00B4247C" w:rsidRDefault="00CF164A" w:rsidP="008B28E0">
      <w:pPr>
        <w:pStyle w:val="FootnoteText"/>
        <w:jc w:val="left"/>
        <w:rPr>
          <w:rFonts w:eastAsia="Malgun Gothic"/>
          <w:b/>
          <w:sz w:val="24"/>
          <w:szCs w:val="24"/>
          <w:lang w:eastAsia="zh-CN"/>
        </w:rPr>
      </w:pPr>
      <w:r w:rsidRPr="00B4247C">
        <w:rPr>
          <w:rStyle w:val="FootnoteReference"/>
          <w:sz w:val="24"/>
          <w:szCs w:val="24"/>
        </w:rPr>
        <w:footnoteRef/>
      </w:r>
      <w:r w:rsidRPr="00B4247C">
        <w:rPr>
          <w:sz w:val="24"/>
          <w:szCs w:val="24"/>
        </w:rPr>
        <w:t xml:space="preserve"> ARSIWA</w:t>
      </w:r>
      <w:r w:rsidR="00B61039">
        <w:rPr>
          <w:sz w:val="24"/>
          <w:szCs w:val="24"/>
        </w:rPr>
        <w:fldChar w:fldCharType="begin"/>
      </w:r>
      <w:r w:rsidR="00B61039">
        <w:instrText xml:space="preserve"> TA \s "ARSIWA" </w:instrText>
      </w:r>
      <w:r w:rsidR="00B61039">
        <w:rPr>
          <w:sz w:val="24"/>
          <w:szCs w:val="24"/>
        </w:rPr>
        <w:fldChar w:fldCharType="end"/>
      </w:r>
      <w:r w:rsidR="003625BD">
        <w:rPr>
          <w:sz w:val="24"/>
          <w:szCs w:val="24"/>
        </w:rPr>
        <w:t>,</w:t>
      </w:r>
      <w:r w:rsidRPr="00B4247C">
        <w:rPr>
          <w:sz w:val="24"/>
          <w:szCs w:val="24"/>
        </w:rPr>
        <w:t xml:space="preserve"> Art.49(2). </w:t>
      </w:r>
      <w:r w:rsidRPr="00B4247C">
        <w:rPr>
          <w:i/>
          <w:sz w:val="24"/>
          <w:szCs w:val="24"/>
        </w:rPr>
        <w:t>See also</w:t>
      </w:r>
      <w:r w:rsidRPr="00B4247C">
        <w:rPr>
          <w:rFonts w:hint="eastAsia"/>
          <w:sz w:val="24"/>
          <w:szCs w:val="24"/>
          <w:lang w:eastAsia="zh-CN"/>
        </w:rPr>
        <w:t xml:space="preserve"> </w:t>
      </w:r>
      <w:r w:rsidRPr="00F47679">
        <w:rPr>
          <w:i/>
          <w:sz w:val="24"/>
          <w:szCs w:val="24"/>
        </w:rPr>
        <w:t>Corn Products v. Mexico</w:t>
      </w:r>
      <w:r w:rsidRPr="00B4247C">
        <w:rPr>
          <w:sz w:val="24"/>
          <w:szCs w:val="24"/>
        </w:rPr>
        <w:t xml:space="preserve">, ICSID </w:t>
      </w:r>
      <w:r w:rsidR="00FD742E">
        <w:rPr>
          <w:sz w:val="24"/>
          <w:szCs w:val="24"/>
        </w:rPr>
        <w:t>ARB(AF)/04/1</w:t>
      </w:r>
      <w:r w:rsidRPr="00B4247C">
        <w:rPr>
          <w:sz w:val="24"/>
          <w:szCs w:val="24"/>
        </w:rPr>
        <w:t xml:space="preserve">, </w:t>
      </w:r>
      <w:r w:rsidR="002667B2">
        <w:rPr>
          <w:sz w:val="24"/>
          <w:szCs w:val="24"/>
        </w:rPr>
        <w:t>Decision on Responsibility</w:t>
      </w:r>
      <w:r w:rsidR="0074302D">
        <w:rPr>
          <w:sz w:val="24"/>
          <w:szCs w:val="24"/>
        </w:rPr>
        <w:t>, ¶</w:t>
      </w:r>
      <w:r w:rsidR="00D1720A">
        <w:rPr>
          <w:sz w:val="24"/>
          <w:szCs w:val="24"/>
        </w:rPr>
        <w:t>146</w:t>
      </w:r>
      <w:r w:rsidR="002667B2">
        <w:rPr>
          <w:sz w:val="24"/>
          <w:szCs w:val="24"/>
        </w:rPr>
        <w:t xml:space="preserve"> (</w:t>
      </w:r>
      <w:r w:rsidRPr="00B4247C">
        <w:rPr>
          <w:sz w:val="24"/>
          <w:szCs w:val="24"/>
        </w:rPr>
        <w:t>200</w:t>
      </w:r>
      <w:r w:rsidR="000315FE">
        <w:rPr>
          <w:sz w:val="24"/>
          <w:szCs w:val="24"/>
        </w:rPr>
        <w:t>8</w:t>
      </w:r>
      <w:r w:rsidR="002667B2">
        <w:rPr>
          <w:sz w:val="24"/>
          <w:szCs w:val="24"/>
        </w:rPr>
        <w:t>)</w:t>
      </w:r>
      <w:r w:rsidR="00C07EA2">
        <w:rPr>
          <w:sz w:val="24"/>
          <w:szCs w:val="24"/>
        </w:rPr>
        <w:fldChar w:fldCharType="begin"/>
      </w:r>
      <w:r w:rsidR="00C07EA2">
        <w:instrText xml:space="preserve"> TA \l "</w:instrText>
      </w:r>
      <w:r w:rsidR="00C07EA2" w:rsidRPr="0075126E">
        <w:rPr>
          <w:i/>
          <w:sz w:val="24"/>
          <w:szCs w:val="24"/>
        </w:rPr>
        <w:instrText xml:space="preserve">Corn Products v. </w:instrText>
      </w:r>
      <w:r w:rsidR="00C07EA2" w:rsidRPr="0075126E">
        <w:rPr>
          <w:i/>
          <w:iCs/>
          <w:sz w:val="24"/>
          <w:szCs w:val="24"/>
        </w:rPr>
        <w:instrText>Mexico</w:instrText>
      </w:r>
      <w:r w:rsidR="00C07EA2" w:rsidRPr="0075126E">
        <w:rPr>
          <w:sz w:val="24"/>
          <w:szCs w:val="24"/>
        </w:rPr>
        <w:instrText>, ICSID ARB(AF)/04/1, Decision on Responsibility (2008)</w:instrText>
      </w:r>
      <w:r w:rsidR="00C07EA2">
        <w:instrText xml:space="preserve">" \s "Corn Products v. Mexico" \c 3 </w:instrText>
      </w:r>
      <w:r w:rsidR="00C07EA2">
        <w:rPr>
          <w:sz w:val="24"/>
          <w:szCs w:val="24"/>
        </w:rPr>
        <w:fldChar w:fldCharType="end"/>
      </w:r>
      <w:r w:rsidRPr="00B4247C">
        <w:rPr>
          <w:sz w:val="24"/>
          <w:szCs w:val="24"/>
        </w:rPr>
        <w:t>.</w:t>
      </w:r>
    </w:p>
  </w:footnote>
  <w:footnote w:id="293">
    <w:p w14:paraId="490A2512" w14:textId="0BCAE271" w:rsidR="00527327" w:rsidRPr="00B4247C" w:rsidRDefault="00527327"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003625BD">
        <w:rPr>
          <w:sz w:val="24"/>
          <w:szCs w:val="24"/>
        </w:rPr>
        <w:t>,</w:t>
      </w:r>
      <w:r w:rsidRPr="00B4247C">
        <w:rPr>
          <w:sz w:val="24"/>
          <w:szCs w:val="24"/>
        </w:rPr>
        <w:t xml:space="preserve"> ¶</w:t>
      </w:r>
      <w:r w:rsidR="00872C96" w:rsidRPr="00B4247C">
        <w:rPr>
          <w:sz w:val="24"/>
          <w:szCs w:val="24"/>
        </w:rPr>
        <w:t>43.</w:t>
      </w:r>
    </w:p>
  </w:footnote>
  <w:footnote w:id="294">
    <w:p w14:paraId="40B52F43" w14:textId="1B94F499"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872C96" w:rsidRPr="00B4247C">
        <w:rPr>
          <w:sz w:val="24"/>
          <w:szCs w:val="24"/>
        </w:rPr>
        <w:t>ARSIWA</w:t>
      </w:r>
      <w:r w:rsidR="00C07EA2">
        <w:rPr>
          <w:sz w:val="24"/>
          <w:szCs w:val="24"/>
        </w:rPr>
        <w:fldChar w:fldCharType="begin"/>
      </w:r>
      <w:r w:rsidR="00C07EA2">
        <w:instrText xml:space="preserve"> TA \s "ARSIWA" </w:instrText>
      </w:r>
      <w:r w:rsidR="00C07EA2">
        <w:rPr>
          <w:sz w:val="24"/>
          <w:szCs w:val="24"/>
        </w:rPr>
        <w:fldChar w:fldCharType="end"/>
      </w:r>
      <w:r w:rsidR="00AD2BA1">
        <w:rPr>
          <w:sz w:val="24"/>
          <w:szCs w:val="24"/>
        </w:rPr>
        <w:t>,</w:t>
      </w:r>
      <w:r w:rsidR="00872C96" w:rsidRPr="00B4247C">
        <w:rPr>
          <w:sz w:val="24"/>
          <w:szCs w:val="24"/>
        </w:rPr>
        <w:t xml:space="preserve"> </w:t>
      </w:r>
      <w:r w:rsidRPr="00B4247C">
        <w:rPr>
          <w:sz w:val="24"/>
          <w:szCs w:val="24"/>
        </w:rPr>
        <w:t>Art.49(3).</w:t>
      </w:r>
    </w:p>
  </w:footnote>
  <w:footnote w:id="295">
    <w:p w14:paraId="01E30499" w14:textId="7C81DCD6"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0089378C" w:rsidRPr="00F9553D">
        <w:rPr>
          <w:i/>
          <w:iCs/>
          <w:color w:val="000000" w:themeColor="text1"/>
          <w:sz w:val="24"/>
          <w:szCs w:val="24"/>
        </w:rPr>
        <w:t>Gabčíkovo</w:t>
      </w:r>
      <w:r w:rsidRPr="00F9553D">
        <w:rPr>
          <w:i/>
          <w:color w:val="000000" w:themeColor="text1"/>
          <w:sz w:val="24"/>
          <w:szCs w:val="24"/>
        </w:rPr>
        <w:t>-Nagymaros</w:t>
      </w:r>
      <w:proofErr w:type="spellEnd"/>
      <w:r w:rsidR="00C07EA2">
        <w:rPr>
          <w:i/>
          <w:color w:val="000000" w:themeColor="text1"/>
          <w:sz w:val="24"/>
          <w:szCs w:val="24"/>
        </w:rPr>
        <w:fldChar w:fldCharType="begin"/>
      </w:r>
      <w:r w:rsidR="00C07EA2">
        <w:instrText xml:space="preserve"> TA \s "Gabčíkovo-Nagymaros" </w:instrText>
      </w:r>
      <w:r w:rsidR="00C07EA2">
        <w:rPr>
          <w:i/>
          <w:color w:val="000000" w:themeColor="text1"/>
          <w:sz w:val="24"/>
          <w:szCs w:val="24"/>
        </w:rPr>
        <w:fldChar w:fldCharType="end"/>
      </w:r>
      <w:r w:rsidRPr="00B4247C">
        <w:rPr>
          <w:sz w:val="24"/>
          <w:szCs w:val="24"/>
        </w:rPr>
        <w:t>, ¶87.</w:t>
      </w:r>
    </w:p>
  </w:footnote>
  <w:footnote w:id="296">
    <w:p w14:paraId="7D34113C" w14:textId="39C58C79"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J</w:t>
      </w:r>
      <w:r w:rsidR="00827DAF">
        <w:rPr>
          <w:sz w:val="24"/>
          <w:szCs w:val="24"/>
        </w:rPr>
        <w:t>ames</w:t>
      </w:r>
      <w:r w:rsidRPr="00B4247C">
        <w:rPr>
          <w:sz w:val="24"/>
          <w:szCs w:val="24"/>
        </w:rPr>
        <w:t xml:space="preserve"> Crawford, Third Report on State Responsibility – Addendum 3</w:t>
      </w:r>
      <w:r w:rsidR="003E6DE8">
        <w:rPr>
          <w:sz w:val="24"/>
          <w:szCs w:val="24"/>
        </w:rPr>
        <w:t>,</w:t>
      </w:r>
      <w:r w:rsidRPr="00B4247C">
        <w:rPr>
          <w:sz w:val="24"/>
          <w:szCs w:val="24"/>
        </w:rPr>
        <w:t xml:space="preserve"> A/CN4/507/Add3, 330</w:t>
      </w:r>
      <w:r w:rsidR="003E6DE8">
        <w:rPr>
          <w:sz w:val="24"/>
          <w:szCs w:val="24"/>
        </w:rPr>
        <w:t xml:space="preserve"> (2000)</w:t>
      </w:r>
      <w:r w:rsidR="00814650">
        <w:rPr>
          <w:sz w:val="24"/>
          <w:szCs w:val="24"/>
        </w:rPr>
        <w:fldChar w:fldCharType="begin"/>
      </w:r>
      <w:r w:rsidR="00814650">
        <w:instrText xml:space="preserve"> TA \l "</w:instrText>
      </w:r>
      <w:r w:rsidR="00814650" w:rsidRPr="0075126E">
        <w:rPr>
          <w:sz w:val="24"/>
          <w:szCs w:val="24"/>
        </w:rPr>
        <w:instrText>J</w:instrText>
      </w:r>
      <w:r w:rsidR="00827DAF">
        <w:rPr>
          <w:sz w:val="24"/>
          <w:szCs w:val="24"/>
        </w:rPr>
        <w:instrText>ames</w:instrText>
      </w:r>
      <w:r w:rsidR="00814650" w:rsidRPr="0075126E">
        <w:rPr>
          <w:sz w:val="24"/>
          <w:szCs w:val="24"/>
        </w:rPr>
        <w:instrText xml:space="preserve"> Crawford, Third Report on State Responsibility – Addendum 3, A/CN4/507/Add3, 330 (2000)</w:instrText>
      </w:r>
      <w:r w:rsidR="00814650">
        <w:instrText xml:space="preserve">" \s "J. Crawford, Third Report on State Responsibility – Addendum 3, A/CN4/507/Add3, 330 (2000)" \c 5 </w:instrText>
      </w:r>
      <w:r w:rsidR="00814650">
        <w:rPr>
          <w:sz w:val="24"/>
          <w:szCs w:val="24"/>
        </w:rPr>
        <w:fldChar w:fldCharType="end"/>
      </w:r>
      <w:r w:rsidRPr="00B4247C">
        <w:rPr>
          <w:sz w:val="24"/>
          <w:szCs w:val="24"/>
        </w:rPr>
        <w:t>; ARSIWA</w:t>
      </w:r>
      <w:r w:rsidR="00814650">
        <w:rPr>
          <w:sz w:val="24"/>
          <w:szCs w:val="24"/>
        </w:rPr>
        <w:fldChar w:fldCharType="begin"/>
      </w:r>
      <w:r w:rsidR="00814650">
        <w:instrText xml:space="preserve"> TA \s "ARSIWA" </w:instrText>
      </w:r>
      <w:r w:rsidR="00814650">
        <w:rPr>
          <w:sz w:val="24"/>
          <w:szCs w:val="24"/>
        </w:rPr>
        <w:fldChar w:fldCharType="end"/>
      </w:r>
      <w:r w:rsidR="00B34BCC">
        <w:rPr>
          <w:sz w:val="24"/>
          <w:szCs w:val="24"/>
        </w:rPr>
        <w:t xml:space="preserve"> Commentaries</w:t>
      </w:r>
      <w:r w:rsidR="003D1463">
        <w:rPr>
          <w:sz w:val="24"/>
          <w:szCs w:val="24"/>
        </w:rPr>
        <w:t>,</w:t>
      </w:r>
      <w:r w:rsidRPr="00B4247C">
        <w:rPr>
          <w:sz w:val="24"/>
          <w:szCs w:val="24"/>
        </w:rPr>
        <w:t xml:space="preserve"> Art.49, </w:t>
      </w:r>
      <w:r w:rsidR="00B34BCC">
        <w:rPr>
          <w:sz w:val="24"/>
          <w:szCs w:val="24"/>
        </w:rPr>
        <w:t>¶</w:t>
      </w:r>
      <w:r w:rsidRPr="00B4247C">
        <w:rPr>
          <w:sz w:val="24"/>
          <w:szCs w:val="24"/>
        </w:rPr>
        <w:t>9.</w:t>
      </w:r>
    </w:p>
  </w:footnote>
  <w:footnote w:id="297">
    <w:p w14:paraId="518618B8" w14:textId="36D82691"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003625BD">
        <w:rPr>
          <w:sz w:val="24"/>
          <w:szCs w:val="24"/>
        </w:rPr>
        <w:t>,</w:t>
      </w:r>
      <w:r w:rsidRPr="00B4247C">
        <w:rPr>
          <w:sz w:val="24"/>
          <w:szCs w:val="24"/>
        </w:rPr>
        <w:t xml:space="preserve"> ¶4</w:t>
      </w:r>
      <w:r w:rsidR="00EE6A83" w:rsidRPr="00B4247C">
        <w:rPr>
          <w:sz w:val="24"/>
          <w:szCs w:val="24"/>
        </w:rPr>
        <w:t>3.</w:t>
      </w:r>
    </w:p>
  </w:footnote>
  <w:footnote w:id="298">
    <w:p w14:paraId="1270FA4C" w14:textId="4E93A7C1" w:rsidR="00F51AB9" w:rsidRPr="00B4247C" w:rsidRDefault="00F51AB9"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1F6DD6">
        <w:rPr>
          <w:i/>
          <w:iCs/>
          <w:sz w:val="24"/>
          <w:szCs w:val="24"/>
        </w:rPr>
        <w:t>Id</w:t>
      </w:r>
      <w:r w:rsidR="001F6DD6">
        <w:rPr>
          <w:sz w:val="24"/>
          <w:szCs w:val="24"/>
        </w:rPr>
        <w:t>.,</w:t>
      </w:r>
      <w:r w:rsidRPr="00B4247C">
        <w:rPr>
          <w:sz w:val="24"/>
          <w:szCs w:val="24"/>
        </w:rPr>
        <w:t xml:space="preserve"> ¶37.</w:t>
      </w:r>
    </w:p>
  </w:footnote>
  <w:footnote w:id="299">
    <w:p w14:paraId="206F273C" w14:textId="73CACC5C"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0089378C" w:rsidRPr="00F9553D">
        <w:rPr>
          <w:i/>
          <w:iCs/>
          <w:color w:val="000000" w:themeColor="text1"/>
          <w:sz w:val="24"/>
          <w:szCs w:val="24"/>
        </w:rPr>
        <w:t>Gabčíkovo</w:t>
      </w:r>
      <w:r w:rsidRPr="00F9553D">
        <w:rPr>
          <w:i/>
          <w:color w:val="000000" w:themeColor="text1"/>
          <w:sz w:val="24"/>
          <w:szCs w:val="24"/>
        </w:rPr>
        <w:t>-Nagymaros</w:t>
      </w:r>
      <w:proofErr w:type="spellEnd"/>
      <w:r w:rsidR="00814650">
        <w:rPr>
          <w:i/>
          <w:color w:val="000000" w:themeColor="text1"/>
          <w:sz w:val="24"/>
          <w:szCs w:val="24"/>
        </w:rPr>
        <w:fldChar w:fldCharType="begin"/>
      </w:r>
      <w:r w:rsidR="00814650">
        <w:instrText xml:space="preserve"> TA \s "Gabčíkovo-Nagymaros" </w:instrText>
      </w:r>
      <w:r w:rsidR="00814650">
        <w:rPr>
          <w:i/>
          <w:color w:val="000000" w:themeColor="text1"/>
          <w:sz w:val="24"/>
          <w:szCs w:val="24"/>
        </w:rPr>
        <w:fldChar w:fldCharType="end"/>
      </w:r>
      <w:r w:rsidRPr="00B4247C">
        <w:rPr>
          <w:sz w:val="24"/>
          <w:szCs w:val="24"/>
        </w:rPr>
        <w:t>, ¶46.</w:t>
      </w:r>
    </w:p>
  </w:footnote>
  <w:footnote w:id="300">
    <w:p w14:paraId="6340DAD9" w14:textId="59438BBA"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r w:rsidR="00F51AB9" w:rsidRPr="00B4247C">
        <w:rPr>
          <w:sz w:val="24"/>
          <w:szCs w:val="24"/>
        </w:rPr>
        <w:t>V</w:t>
      </w:r>
      <w:r w:rsidR="00840D26">
        <w:rPr>
          <w:sz w:val="24"/>
          <w:szCs w:val="24"/>
        </w:rPr>
        <w:t xml:space="preserve">ienna </w:t>
      </w:r>
      <w:r w:rsidR="00F51AB9" w:rsidRPr="00B4247C">
        <w:rPr>
          <w:sz w:val="24"/>
          <w:szCs w:val="24"/>
        </w:rPr>
        <w:t>C</w:t>
      </w:r>
      <w:r w:rsidR="00840D26">
        <w:rPr>
          <w:sz w:val="24"/>
          <w:szCs w:val="24"/>
        </w:rPr>
        <w:t xml:space="preserve">onvention on the </w:t>
      </w:r>
      <w:r w:rsidR="00F51AB9" w:rsidRPr="00B4247C">
        <w:rPr>
          <w:sz w:val="24"/>
          <w:szCs w:val="24"/>
        </w:rPr>
        <w:t>L</w:t>
      </w:r>
      <w:r w:rsidR="00840D26">
        <w:rPr>
          <w:sz w:val="24"/>
          <w:szCs w:val="24"/>
        </w:rPr>
        <w:t xml:space="preserve">aw of </w:t>
      </w:r>
      <w:r w:rsidR="00F51AB9" w:rsidRPr="00B4247C">
        <w:rPr>
          <w:sz w:val="24"/>
          <w:szCs w:val="24"/>
        </w:rPr>
        <w:t>T</w:t>
      </w:r>
      <w:r w:rsidR="00840D26">
        <w:rPr>
          <w:sz w:val="24"/>
          <w:szCs w:val="24"/>
        </w:rPr>
        <w:t>reaties</w:t>
      </w:r>
      <w:r w:rsidR="003625BD">
        <w:rPr>
          <w:sz w:val="24"/>
          <w:szCs w:val="24"/>
        </w:rPr>
        <w:t>,</w:t>
      </w:r>
      <w:r w:rsidR="000D16C7">
        <w:rPr>
          <w:sz w:val="24"/>
          <w:szCs w:val="24"/>
        </w:rPr>
        <w:t xml:space="preserve"> 1969</w:t>
      </w:r>
      <w:r w:rsidR="003D2F83">
        <w:rPr>
          <w:sz w:val="24"/>
          <w:szCs w:val="24"/>
        </w:rPr>
        <w:t>, 1155 U.N.T.S. 119</w:t>
      </w:r>
      <w:r w:rsidR="003D2F83">
        <w:rPr>
          <w:sz w:val="24"/>
          <w:szCs w:val="24"/>
        </w:rPr>
        <w:fldChar w:fldCharType="begin"/>
      </w:r>
      <w:r w:rsidR="003D2F83">
        <w:instrText xml:space="preserve"> TA \l "</w:instrText>
      </w:r>
      <w:r w:rsidR="003D2F83" w:rsidRPr="0075126E">
        <w:rPr>
          <w:sz w:val="24"/>
          <w:szCs w:val="24"/>
        </w:rPr>
        <w:instrText>Vienna Convention on the Law of Treaties, 1969, 1155 U.N.T.S. 119</w:instrText>
      </w:r>
      <w:r w:rsidR="003D2F83">
        <w:instrText xml:space="preserve">" \s "VCLT" \c 1 </w:instrText>
      </w:r>
      <w:r w:rsidR="003D2F83">
        <w:rPr>
          <w:sz w:val="24"/>
          <w:szCs w:val="24"/>
        </w:rPr>
        <w:fldChar w:fldCharType="end"/>
      </w:r>
      <w:r w:rsidR="003D2F83">
        <w:rPr>
          <w:sz w:val="24"/>
          <w:szCs w:val="24"/>
        </w:rPr>
        <w:t>,</w:t>
      </w:r>
      <w:r w:rsidRPr="00B4247C">
        <w:rPr>
          <w:sz w:val="24"/>
          <w:szCs w:val="24"/>
        </w:rPr>
        <w:t xml:space="preserve"> Art.61(1).</w:t>
      </w:r>
    </w:p>
  </w:footnote>
  <w:footnote w:id="301">
    <w:p w14:paraId="4A189D8F" w14:textId="6D200F00"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Official Records of the </w:t>
      </w:r>
      <w:r w:rsidR="00655515">
        <w:rPr>
          <w:sz w:val="24"/>
          <w:szCs w:val="24"/>
        </w:rPr>
        <w:t>U.N.</w:t>
      </w:r>
      <w:r w:rsidRPr="00B4247C">
        <w:rPr>
          <w:sz w:val="24"/>
          <w:szCs w:val="24"/>
        </w:rPr>
        <w:t xml:space="preserve"> Conference on the Law of Treaties, First Session, 1968, A/CONF.39/11</w:t>
      </w:r>
      <w:r w:rsidR="003D2F83">
        <w:rPr>
          <w:sz w:val="24"/>
          <w:szCs w:val="24"/>
        </w:rPr>
        <w:fldChar w:fldCharType="begin"/>
      </w:r>
      <w:r w:rsidR="003D2F83">
        <w:instrText xml:space="preserve"> TA \l "</w:instrText>
      </w:r>
      <w:r w:rsidR="003D2F83" w:rsidRPr="0075126E">
        <w:rPr>
          <w:sz w:val="24"/>
          <w:szCs w:val="24"/>
        </w:rPr>
        <w:instrText>Official Records of the U.N. Conference on the Law of Treaties, First Session, 1968, A/CONF.39/11</w:instrText>
      </w:r>
      <w:r w:rsidR="003D2F83">
        <w:instrText xml:space="preserve">" \s "Official Records of the U.N. Conference on the Law of Treaties, First Session, 1968, A/CONF.39/11" \c 5 </w:instrText>
      </w:r>
      <w:r w:rsidR="003D2F83">
        <w:rPr>
          <w:sz w:val="24"/>
          <w:szCs w:val="24"/>
        </w:rPr>
        <w:fldChar w:fldCharType="end"/>
      </w:r>
      <w:r w:rsidRPr="00B4247C">
        <w:rPr>
          <w:sz w:val="24"/>
          <w:szCs w:val="24"/>
        </w:rPr>
        <w:t>, 75.</w:t>
      </w:r>
    </w:p>
  </w:footnote>
  <w:footnote w:id="302">
    <w:p w14:paraId="2D6151EA" w14:textId="6C6E2A8E" w:rsidR="00CF164A" w:rsidRPr="00B4247C" w:rsidRDefault="00CF164A" w:rsidP="008B28E0">
      <w:pPr>
        <w:pStyle w:val="FootnoteText"/>
        <w:jc w:val="left"/>
        <w:rPr>
          <w:sz w:val="24"/>
          <w:szCs w:val="24"/>
        </w:rPr>
      </w:pPr>
      <w:r w:rsidRPr="00B4247C">
        <w:rPr>
          <w:rStyle w:val="FootnoteReference"/>
          <w:sz w:val="24"/>
          <w:szCs w:val="24"/>
        </w:rPr>
        <w:footnoteRef/>
      </w:r>
      <w:r w:rsidRPr="00B4247C">
        <w:rPr>
          <w:sz w:val="24"/>
          <w:szCs w:val="24"/>
        </w:rPr>
        <w:t xml:space="preserve"> </w:t>
      </w:r>
      <w:proofErr w:type="spellStart"/>
      <w:r w:rsidRPr="00B4247C">
        <w:rPr>
          <w:sz w:val="24"/>
          <w:szCs w:val="24"/>
        </w:rPr>
        <w:t>Compromis</w:t>
      </w:r>
      <w:proofErr w:type="spellEnd"/>
      <w:r w:rsidR="003625BD">
        <w:rPr>
          <w:sz w:val="24"/>
          <w:szCs w:val="24"/>
        </w:rPr>
        <w:t>,</w:t>
      </w:r>
      <w:r w:rsidRPr="00B4247C">
        <w:rPr>
          <w:sz w:val="24"/>
          <w:szCs w:val="24"/>
        </w:rPr>
        <w:t xml:space="preserve"> ¶15</w:t>
      </w:r>
      <w:r w:rsidR="00855993">
        <w:rPr>
          <w:sz w:val="24"/>
          <w:szCs w:val="24"/>
        </w:rPr>
        <w:t>,</w:t>
      </w:r>
      <w:r w:rsidRPr="00B4247C">
        <w:rPr>
          <w:sz w:val="24"/>
          <w:szCs w:val="24"/>
        </w:rPr>
        <w:t xml:space="preserve"> ¶1.</w:t>
      </w:r>
    </w:p>
  </w:footnote>
  <w:footnote w:id="303">
    <w:p w14:paraId="0990451E" w14:textId="51ADEE61" w:rsidR="00CF164A" w:rsidRPr="00C955FC" w:rsidRDefault="00CF164A" w:rsidP="008B28E0">
      <w:pPr>
        <w:pStyle w:val="FootnoteText"/>
        <w:jc w:val="left"/>
      </w:pPr>
      <w:r w:rsidRPr="00B4247C">
        <w:rPr>
          <w:rStyle w:val="FootnoteReference"/>
          <w:sz w:val="24"/>
          <w:szCs w:val="24"/>
        </w:rPr>
        <w:footnoteRef/>
      </w:r>
      <w:r w:rsidRPr="00B4247C">
        <w:rPr>
          <w:sz w:val="24"/>
          <w:szCs w:val="24"/>
        </w:rPr>
        <w:t xml:space="preserve"> </w:t>
      </w:r>
      <w:r w:rsidR="0031607E">
        <w:rPr>
          <w:i/>
          <w:iCs/>
          <w:sz w:val="24"/>
          <w:szCs w:val="24"/>
        </w:rPr>
        <w:t>Id</w:t>
      </w:r>
      <w:r w:rsidR="0031607E">
        <w:rPr>
          <w:sz w:val="24"/>
          <w:szCs w:val="24"/>
        </w:rPr>
        <w:t>.,</w:t>
      </w:r>
      <w:r w:rsidRPr="00B4247C">
        <w:rPr>
          <w:sz w:val="24"/>
          <w:szCs w:val="24"/>
        </w:rPr>
        <w:t xml:space="preserve">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0D9A7E" w14:paraId="3C2FD4B1" w14:textId="77777777" w:rsidTr="0C0D9A7E">
      <w:tc>
        <w:tcPr>
          <w:tcW w:w="3120" w:type="dxa"/>
        </w:tcPr>
        <w:p w14:paraId="2D9D405D" w14:textId="3BFD2382" w:rsidR="0C0D9A7E" w:rsidRDefault="0C0D9A7E" w:rsidP="0C0D9A7E">
          <w:pPr>
            <w:pStyle w:val="Header"/>
            <w:ind w:left="-115"/>
            <w:jc w:val="left"/>
          </w:pPr>
        </w:p>
      </w:tc>
      <w:tc>
        <w:tcPr>
          <w:tcW w:w="3120" w:type="dxa"/>
        </w:tcPr>
        <w:p w14:paraId="13245A7F" w14:textId="26BA2D4A" w:rsidR="0C0D9A7E" w:rsidRDefault="0C0D9A7E" w:rsidP="0C0D9A7E">
          <w:pPr>
            <w:pStyle w:val="Header"/>
            <w:jc w:val="center"/>
          </w:pPr>
        </w:p>
      </w:tc>
      <w:tc>
        <w:tcPr>
          <w:tcW w:w="3120" w:type="dxa"/>
        </w:tcPr>
        <w:p w14:paraId="618F85B6" w14:textId="5AD7D819" w:rsidR="0C0D9A7E" w:rsidRDefault="0C0D9A7E" w:rsidP="0C0D9A7E">
          <w:pPr>
            <w:pStyle w:val="Header"/>
            <w:ind w:right="-115"/>
            <w:jc w:val="right"/>
          </w:pPr>
        </w:p>
      </w:tc>
    </w:tr>
  </w:tbl>
  <w:p w14:paraId="4FC2CF6F" w14:textId="620C123C" w:rsidR="00EA0080" w:rsidRDefault="00EA0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0D9A7E" w14:paraId="36931D31" w14:textId="77777777" w:rsidTr="0C0D9A7E">
      <w:tc>
        <w:tcPr>
          <w:tcW w:w="3120" w:type="dxa"/>
        </w:tcPr>
        <w:p w14:paraId="6ECCA654" w14:textId="2077232C" w:rsidR="0C0D9A7E" w:rsidRDefault="0C0D9A7E" w:rsidP="0C0D9A7E">
          <w:pPr>
            <w:pStyle w:val="Header"/>
            <w:ind w:left="-115"/>
            <w:jc w:val="left"/>
          </w:pPr>
        </w:p>
      </w:tc>
      <w:tc>
        <w:tcPr>
          <w:tcW w:w="3120" w:type="dxa"/>
        </w:tcPr>
        <w:p w14:paraId="04FAA0A6" w14:textId="7AAADA37" w:rsidR="0C0D9A7E" w:rsidRDefault="0C0D9A7E" w:rsidP="0C0D9A7E">
          <w:pPr>
            <w:pStyle w:val="Header"/>
            <w:jc w:val="center"/>
          </w:pPr>
        </w:p>
      </w:tc>
      <w:tc>
        <w:tcPr>
          <w:tcW w:w="3120" w:type="dxa"/>
        </w:tcPr>
        <w:p w14:paraId="1BC590BC" w14:textId="36605BF4" w:rsidR="0C0D9A7E" w:rsidRDefault="0C0D9A7E" w:rsidP="0C0D9A7E">
          <w:pPr>
            <w:pStyle w:val="Header"/>
            <w:ind w:right="-115"/>
            <w:jc w:val="right"/>
          </w:pPr>
        </w:p>
      </w:tc>
    </w:tr>
  </w:tbl>
  <w:p w14:paraId="1023FC90" w14:textId="126CC34F" w:rsidR="00EA0080" w:rsidRDefault="00EA0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0D9A7E" w14:paraId="30BBA6DF" w14:textId="77777777" w:rsidTr="0C0D9A7E">
      <w:tc>
        <w:tcPr>
          <w:tcW w:w="3120" w:type="dxa"/>
        </w:tcPr>
        <w:p w14:paraId="70EDC6E9" w14:textId="319FA169" w:rsidR="0C0D9A7E" w:rsidRDefault="0C0D9A7E" w:rsidP="0C0D9A7E">
          <w:pPr>
            <w:pStyle w:val="Header"/>
            <w:ind w:left="-115"/>
            <w:jc w:val="left"/>
          </w:pPr>
        </w:p>
      </w:tc>
      <w:tc>
        <w:tcPr>
          <w:tcW w:w="3120" w:type="dxa"/>
        </w:tcPr>
        <w:p w14:paraId="64EAC0C3" w14:textId="02509958" w:rsidR="0C0D9A7E" w:rsidRDefault="0C0D9A7E" w:rsidP="0C0D9A7E">
          <w:pPr>
            <w:pStyle w:val="Header"/>
            <w:jc w:val="center"/>
          </w:pPr>
        </w:p>
      </w:tc>
      <w:tc>
        <w:tcPr>
          <w:tcW w:w="3120" w:type="dxa"/>
        </w:tcPr>
        <w:p w14:paraId="0881CBC1" w14:textId="7A09BBE8" w:rsidR="0C0D9A7E" w:rsidRDefault="0C0D9A7E" w:rsidP="0C0D9A7E">
          <w:pPr>
            <w:pStyle w:val="Header"/>
            <w:ind w:right="-115"/>
            <w:jc w:val="right"/>
          </w:pPr>
        </w:p>
      </w:tc>
    </w:tr>
  </w:tbl>
  <w:p w14:paraId="0BD4C9AE" w14:textId="5F8691B2" w:rsidR="00EA0080" w:rsidRDefault="00EA00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0D9A7E" w14:paraId="3B2B9968" w14:textId="77777777" w:rsidTr="0C0D9A7E">
      <w:tc>
        <w:tcPr>
          <w:tcW w:w="3120" w:type="dxa"/>
        </w:tcPr>
        <w:p w14:paraId="0F4D0A36" w14:textId="49164D2C" w:rsidR="0C0D9A7E" w:rsidRDefault="0C0D9A7E" w:rsidP="0C0D9A7E">
          <w:pPr>
            <w:pStyle w:val="Header"/>
            <w:ind w:left="-115"/>
            <w:jc w:val="left"/>
          </w:pPr>
        </w:p>
      </w:tc>
      <w:tc>
        <w:tcPr>
          <w:tcW w:w="3120" w:type="dxa"/>
        </w:tcPr>
        <w:p w14:paraId="12DA4D77" w14:textId="6B60607B" w:rsidR="0C0D9A7E" w:rsidRDefault="0C0D9A7E" w:rsidP="0C0D9A7E">
          <w:pPr>
            <w:pStyle w:val="Header"/>
            <w:jc w:val="center"/>
          </w:pPr>
        </w:p>
      </w:tc>
      <w:tc>
        <w:tcPr>
          <w:tcW w:w="3120" w:type="dxa"/>
        </w:tcPr>
        <w:p w14:paraId="694A50E6" w14:textId="114EF3E5" w:rsidR="0C0D9A7E" w:rsidRDefault="0C0D9A7E" w:rsidP="0C0D9A7E">
          <w:pPr>
            <w:pStyle w:val="Header"/>
            <w:ind w:right="-115"/>
            <w:jc w:val="right"/>
          </w:pPr>
        </w:p>
      </w:tc>
    </w:tr>
  </w:tbl>
  <w:p w14:paraId="7138FCAE" w14:textId="47D32F08" w:rsidR="00EA0080" w:rsidRDefault="00EA00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0D9A7E" w14:paraId="33A3BB34" w14:textId="77777777" w:rsidTr="0C0D9A7E">
      <w:tc>
        <w:tcPr>
          <w:tcW w:w="3120" w:type="dxa"/>
        </w:tcPr>
        <w:p w14:paraId="6925AA6C" w14:textId="4A6EA14D" w:rsidR="0C0D9A7E" w:rsidRDefault="0C0D9A7E" w:rsidP="0C0D9A7E">
          <w:pPr>
            <w:pStyle w:val="Header"/>
            <w:ind w:left="-115"/>
            <w:jc w:val="left"/>
          </w:pPr>
        </w:p>
      </w:tc>
      <w:tc>
        <w:tcPr>
          <w:tcW w:w="3120" w:type="dxa"/>
        </w:tcPr>
        <w:p w14:paraId="18F6B1A1" w14:textId="18D9BC9D" w:rsidR="0C0D9A7E" w:rsidRDefault="0C0D9A7E" w:rsidP="0C0D9A7E">
          <w:pPr>
            <w:pStyle w:val="Header"/>
            <w:jc w:val="center"/>
          </w:pPr>
        </w:p>
      </w:tc>
      <w:tc>
        <w:tcPr>
          <w:tcW w:w="3120" w:type="dxa"/>
        </w:tcPr>
        <w:p w14:paraId="6AAE57AA" w14:textId="601A0DCF" w:rsidR="0C0D9A7E" w:rsidRDefault="0C0D9A7E" w:rsidP="0C0D9A7E">
          <w:pPr>
            <w:pStyle w:val="Header"/>
            <w:ind w:right="-115"/>
            <w:jc w:val="right"/>
          </w:pPr>
        </w:p>
      </w:tc>
    </w:tr>
  </w:tbl>
  <w:p w14:paraId="167F580E" w14:textId="2553EE20" w:rsidR="00EA0080" w:rsidRDefault="00EA00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C0D9A7E" w14:paraId="7E7187FC" w14:textId="77777777" w:rsidTr="0C0D9A7E">
      <w:tc>
        <w:tcPr>
          <w:tcW w:w="3120" w:type="dxa"/>
        </w:tcPr>
        <w:p w14:paraId="772F5119" w14:textId="792E13A8" w:rsidR="0C0D9A7E" w:rsidRDefault="0C0D9A7E" w:rsidP="0C0D9A7E">
          <w:pPr>
            <w:pStyle w:val="Header"/>
            <w:ind w:left="-115"/>
            <w:jc w:val="left"/>
          </w:pPr>
        </w:p>
      </w:tc>
      <w:tc>
        <w:tcPr>
          <w:tcW w:w="3120" w:type="dxa"/>
        </w:tcPr>
        <w:p w14:paraId="424BB6C2" w14:textId="04A8BD0C" w:rsidR="0C0D9A7E" w:rsidRDefault="0C0D9A7E" w:rsidP="0C0D9A7E">
          <w:pPr>
            <w:pStyle w:val="Header"/>
            <w:jc w:val="center"/>
          </w:pPr>
        </w:p>
      </w:tc>
      <w:tc>
        <w:tcPr>
          <w:tcW w:w="3120" w:type="dxa"/>
        </w:tcPr>
        <w:p w14:paraId="5301B0C2" w14:textId="554D39C7" w:rsidR="0C0D9A7E" w:rsidRDefault="0C0D9A7E" w:rsidP="0C0D9A7E">
          <w:pPr>
            <w:pStyle w:val="Header"/>
            <w:ind w:right="-115"/>
            <w:jc w:val="right"/>
          </w:pPr>
        </w:p>
      </w:tc>
    </w:tr>
  </w:tbl>
  <w:p w14:paraId="6D91CEFD" w14:textId="01F1EB3A" w:rsidR="00EA0080" w:rsidRDefault="00EA00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1ljDRvsi" int2:invalidationBookmarkName="" int2:hashCode="wlQ//zv6bxRMLw" int2:id="2Dw7GdpM">
      <int2:state int2:value="Rejected" int2:type="LegacyProofing"/>
    </int2:bookmark>
    <int2:bookmark int2:bookmarkName="_Int_UHBxYqmd" int2:invalidationBookmarkName="" int2:hashCode="u8zfLvsztS5snQ" int2:id="6YjmTX5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B33"/>
    <w:multiLevelType w:val="hybridMultilevel"/>
    <w:tmpl w:val="140C77BE"/>
    <w:lvl w:ilvl="0" w:tplc="3C88848A">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01595"/>
    <w:multiLevelType w:val="hybridMultilevel"/>
    <w:tmpl w:val="0EFA13AA"/>
    <w:lvl w:ilvl="0" w:tplc="BA501414">
      <w:start w:val="1"/>
      <w:numFmt w:val="lowerRoman"/>
      <w:lvlText w:val="%1."/>
      <w:lvlJc w:val="left"/>
      <w:pPr>
        <w:ind w:left="2160" w:hanging="720"/>
      </w:pPr>
      <w:rPr>
        <w:rFonts w:hint="default"/>
        <w:b w:val="0"/>
        <w:bCs w:val="0"/>
        <w:i/>
        <w:iCs/>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3D71EC"/>
    <w:multiLevelType w:val="hybridMultilevel"/>
    <w:tmpl w:val="71DEB1B0"/>
    <w:lvl w:ilvl="0" w:tplc="04090015">
      <w:start w:val="1"/>
      <w:numFmt w:val="upperLetter"/>
      <w:lvlText w:val="%1."/>
      <w:lvlJc w:val="left"/>
      <w:pPr>
        <w:ind w:left="720" w:hanging="360"/>
      </w:pPr>
      <w:rPr>
        <w:rFonts w:hint="default"/>
      </w:rPr>
    </w:lvl>
    <w:lvl w:ilvl="1" w:tplc="2D486CFE">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58EE2A7E">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96EE2"/>
    <w:multiLevelType w:val="hybridMultilevel"/>
    <w:tmpl w:val="479C9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B1B7E"/>
    <w:multiLevelType w:val="hybridMultilevel"/>
    <w:tmpl w:val="141612C2"/>
    <w:lvl w:ilvl="0" w:tplc="DFEAD008">
      <w:start w:val="1"/>
      <w:numFmt w:val="upperRoman"/>
      <w:lvlText w:val="%1."/>
      <w:lvlJc w:val="left"/>
      <w:pPr>
        <w:ind w:left="1080" w:hanging="720"/>
      </w:pPr>
      <w:rPr>
        <w:rFonts w:hint="default"/>
      </w:rPr>
    </w:lvl>
    <w:lvl w:ilvl="1" w:tplc="8FAE99AE">
      <w:start w:val="1"/>
      <w:numFmt w:val="upperLetter"/>
      <w:lvlText w:val="%2."/>
      <w:lvlJc w:val="left"/>
      <w:pPr>
        <w:ind w:left="1440" w:hanging="360"/>
      </w:pPr>
      <w:rPr>
        <w:rFonts w:hint="default"/>
      </w:rPr>
    </w:lvl>
    <w:lvl w:ilvl="2" w:tplc="43B295D4">
      <w:start w:val="1"/>
      <w:numFmt w:val="lowerRoman"/>
      <w:lvlText w:val="%3."/>
      <w:lvlJc w:val="left"/>
      <w:pPr>
        <w:ind w:left="2700" w:hanging="720"/>
      </w:pPr>
      <w:rPr>
        <w:rFonts w:hint="default"/>
      </w:rPr>
    </w:lvl>
    <w:lvl w:ilvl="3" w:tplc="ABAA2DA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53A1C"/>
    <w:multiLevelType w:val="hybridMultilevel"/>
    <w:tmpl w:val="DFD2306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C30D99"/>
    <w:multiLevelType w:val="hybridMultilevel"/>
    <w:tmpl w:val="7504BF5E"/>
    <w:lvl w:ilvl="0" w:tplc="12442034">
      <w:start w:val="1"/>
      <w:numFmt w:val="lowerRoman"/>
      <w:lvlText w:val="%1."/>
      <w:lvlJc w:val="left"/>
      <w:pPr>
        <w:ind w:left="2592" w:hanging="432"/>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3C068E9"/>
    <w:multiLevelType w:val="hybridMultilevel"/>
    <w:tmpl w:val="32D6A498"/>
    <w:lvl w:ilvl="0" w:tplc="FFFFFFFF">
      <w:start w:val="1"/>
      <w:numFmt w:val="upp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B236C"/>
    <w:multiLevelType w:val="hybridMultilevel"/>
    <w:tmpl w:val="4AE83BE6"/>
    <w:lvl w:ilvl="0" w:tplc="49FCD110">
      <w:start w:val="1"/>
      <w:numFmt w:val="lowerLetter"/>
      <w:pStyle w:val="Heading6"/>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1957900"/>
    <w:multiLevelType w:val="hybridMultilevel"/>
    <w:tmpl w:val="CDC6E076"/>
    <w:lvl w:ilvl="0" w:tplc="C3E4B354">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15B6F"/>
    <w:multiLevelType w:val="hybridMultilevel"/>
    <w:tmpl w:val="18A4D1C6"/>
    <w:lvl w:ilvl="0" w:tplc="E08E56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2D2573"/>
    <w:multiLevelType w:val="hybridMultilevel"/>
    <w:tmpl w:val="5E64AEE0"/>
    <w:lvl w:ilvl="0" w:tplc="82BE2B4A">
      <w:start w:val="1"/>
      <w:numFmt w:val="decimal"/>
      <w:pStyle w:val="Heading4"/>
      <w:lvlText w:val="%1."/>
      <w:lvlJc w:val="left"/>
      <w:pPr>
        <w:ind w:left="1440" w:hanging="360"/>
      </w:pPr>
      <w:rPr>
        <w:rFonts w:ascii="Times New Roman" w:eastAsia="Times New Roman" w:hAnsi="Times New Roman" w:cs="Times New Roman" w:hint="default"/>
        <w:color w:val="auto"/>
      </w:rPr>
    </w:lvl>
    <w:lvl w:ilvl="1" w:tplc="40B4A622">
      <w:start w:val="1"/>
      <w:numFmt w:val="lowerRoman"/>
      <w:lvlText w:val="%2."/>
      <w:lvlJc w:val="left"/>
      <w:pPr>
        <w:ind w:left="2520" w:hanging="72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3E61A8"/>
    <w:multiLevelType w:val="hybridMultilevel"/>
    <w:tmpl w:val="EF4005BE"/>
    <w:lvl w:ilvl="0" w:tplc="79402E4E">
      <w:start w:val="1"/>
      <w:numFmt w:val="lowerRoman"/>
      <w:lvlText w:val="%1."/>
      <w:lvlJc w:val="left"/>
      <w:pPr>
        <w:ind w:left="2592" w:hanging="720"/>
      </w:pPr>
      <w:rPr>
        <w:rFonts w:hint="default"/>
        <w:i/>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0">
    <w:nsid w:val="2B521444"/>
    <w:multiLevelType w:val="hybridMultilevel"/>
    <w:tmpl w:val="D51C12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90865"/>
    <w:multiLevelType w:val="hybridMultilevel"/>
    <w:tmpl w:val="C2887650"/>
    <w:lvl w:ilvl="0" w:tplc="513CEFD4">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46C20"/>
    <w:multiLevelType w:val="multilevel"/>
    <w:tmpl w:val="3864CA60"/>
    <w:styleLink w:val="CurrentList1"/>
    <w:lvl w:ilvl="0">
      <w:start w:val="4"/>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3D0DE2"/>
    <w:multiLevelType w:val="hybridMultilevel"/>
    <w:tmpl w:val="34504B30"/>
    <w:lvl w:ilvl="0" w:tplc="FFFFFFFF">
      <w:start w:val="1"/>
      <w:numFmt w:val="lowerLetter"/>
      <w:lvlText w:val="%1."/>
      <w:lvlJc w:val="left"/>
      <w:pPr>
        <w:ind w:left="3240" w:hanging="360"/>
      </w:pPr>
      <w:rPr>
        <w:rFonts w:ascii="Times New Roman" w:hAnsi="Times New Roman" w:cs="Times New Roman"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7" w15:restartNumberingAfterBreak="0">
    <w:nsid w:val="34624EA9"/>
    <w:multiLevelType w:val="hybridMultilevel"/>
    <w:tmpl w:val="B120A820"/>
    <w:lvl w:ilvl="0" w:tplc="DEA644A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640CC"/>
    <w:multiLevelType w:val="hybridMultilevel"/>
    <w:tmpl w:val="56706F7C"/>
    <w:lvl w:ilvl="0" w:tplc="1990F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9653D4"/>
    <w:multiLevelType w:val="hybridMultilevel"/>
    <w:tmpl w:val="FB62ABFA"/>
    <w:lvl w:ilvl="0" w:tplc="1AF2268A">
      <w:start w:val="1"/>
      <w:numFmt w:val="decimal"/>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2838B8"/>
    <w:multiLevelType w:val="hybridMultilevel"/>
    <w:tmpl w:val="59AA40B4"/>
    <w:lvl w:ilvl="0" w:tplc="82EE7E6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2F6236F"/>
    <w:multiLevelType w:val="hybridMultilevel"/>
    <w:tmpl w:val="46AEF51C"/>
    <w:lvl w:ilvl="0" w:tplc="C52EFC28">
      <w:start w:val="1"/>
      <w:numFmt w:val="upperRoman"/>
      <w:pStyle w:val="Heading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B72B9F"/>
    <w:multiLevelType w:val="hybridMultilevel"/>
    <w:tmpl w:val="649C2B6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E3776"/>
    <w:multiLevelType w:val="hybridMultilevel"/>
    <w:tmpl w:val="BBAA17F4"/>
    <w:lvl w:ilvl="0" w:tplc="53E4B2AE">
      <w:start w:val="1"/>
      <w:numFmt w:val="lowerRoman"/>
      <w:lvlText w:val="%1."/>
      <w:lvlJc w:val="left"/>
      <w:pPr>
        <w:ind w:left="2592" w:hanging="720"/>
      </w:pPr>
      <w:rPr>
        <w:rFonts w:hint="default"/>
      </w:rPr>
    </w:lvl>
    <w:lvl w:ilvl="1" w:tplc="04090019">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4" w15:restartNumberingAfterBreak="0">
    <w:nsid w:val="51D353C2"/>
    <w:multiLevelType w:val="hybridMultilevel"/>
    <w:tmpl w:val="9EF6E10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D44832"/>
    <w:multiLevelType w:val="hybridMultilevel"/>
    <w:tmpl w:val="54CA2AF4"/>
    <w:lvl w:ilvl="0" w:tplc="D4404BE0">
      <w:start w:val="2"/>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F9A5C2A"/>
    <w:multiLevelType w:val="hybridMultilevel"/>
    <w:tmpl w:val="DFC05E8A"/>
    <w:lvl w:ilvl="0" w:tplc="E138D1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971CB"/>
    <w:multiLevelType w:val="hybridMultilevel"/>
    <w:tmpl w:val="BFDAA9AC"/>
    <w:lvl w:ilvl="0" w:tplc="4E429DE0">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CCB6E028">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5A1721"/>
    <w:multiLevelType w:val="hybridMultilevel"/>
    <w:tmpl w:val="34504B30"/>
    <w:lvl w:ilvl="0" w:tplc="FFFFFFFF">
      <w:start w:val="1"/>
      <w:numFmt w:val="lowerLetter"/>
      <w:lvlText w:val="%1."/>
      <w:lvlJc w:val="left"/>
      <w:pPr>
        <w:ind w:left="3240" w:hanging="360"/>
      </w:pPr>
      <w:rPr>
        <w:rFonts w:ascii="Times New Roman" w:hAnsi="Times New Roman" w:cs="Times New Roman"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9" w15:restartNumberingAfterBreak="0">
    <w:nsid w:val="6B113361"/>
    <w:multiLevelType w:val="hybridMultilevel"/>
    <w:tmpl w:val="36F4BAC2"/>
    <w:lvl w:ilvl="0" w:tplc="4F5281C4">
      <w:start w:val="1"/>
      <w:numFmt w:val="upperLetter"/>
      <w:pStyle w:val="Heading3"/>
      <w:lvlText w:val="%1."/>
      <w:lvlJc w:val="left"/>
      <w:pPr>
        <w:ind w:left="1350" w:hanging="360"/>
      </w:pPr>
      <w:rPr>
        <w:rFonts w:ascii="Times New Roman" w:hAnsi="Times New Roman" w:cs="Times New Roman" w:hint="default"/>
        <w:b/>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CD257C"/>
    <w:multiLevelType w:val="hybridMultilevel"/>
    <w:tmpl w:val="C1D6B2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5C0E336">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1D0913"/>
    <w:multiLevelType w:val="hybridMultilevel"/>
    <w:tmpl w:val="3F84245A"/>
    <w:lvl w:ilvl="0" w:tplc="06C87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A07A4B"/>
    <w:multiLevelType w:val="hybridMultilevel"/>
    <w:tmpl w:val="07908360"/>
    <w:lvl w:ilvl="0" w:tplc="578E7422">
      <w:start w:val="1"/>
      <w:numFmt w:val="lowerRoman"/>
      <w:lvlText w:val="%1."/>
      <w:lvlJc w:val="left"/>
      <w:pPr>
        <w:ind w:left="2520" w:hanging="72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0E96664"/>
    <w:multiLevelType w:val="hybridMultilevel"/>
    <w:tmpl w:val="D0001304"/>
    <w:lvl w:ilvl="0" w:tplc="FD9AAD1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D7ACF"/>
    <w:multiLevelType w:val="hybridMultilevel"/>
    <w:tmpl w:val="28EE85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242E2A"/>
    <w:multiLevelType w:val="hybridMultilevel"/>
    <w:tmpl w:val="E558EDB0"/>
    <w:lvl w:ilvl="0" w:tplc="F5207C3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2040617055">
    <w:abstractNumId w:val="8"/>
  </w:num>
  <w:num w:numId="2" w16cid:durableId="1912694442">
    <w:abstractNumId w:val="21"/>
  </w:num>
  <w:num w:numId="3" w16cid:durableId="1925455191">
    <w:abstractNumId w:val="29"/>
  </w:num>
  <w:num w:numId="4" w16cid:durableId="1078819129">
    <w:abstractNumId w:val="6"/>
    <w:lvlOverride w:ilvl="0">
      <w:startOverride w:val="1"/>
    </w:lvlOverride>
  </w:num>
  <w:num w:numId="5" w16cid:durableId="1689212886">
    <w:abstractNumId w:val="33"/>
  </w:num>
  <w:num w:numId="6" w16cid:durableId="545484169">
    <w:abstractNumId w:val="11"/>
    <w:lvlOverride w:ilvl="0">
      <w:startOverride w:val="1"/>
    </w:lvlOverride>
  </w:num>
  <w:num w:numId="7" w16cid:durableId="1481801444">
    <w:abstractNumId w:val="11"/>
  </w:num>
  <w:num w:numId="8" w16cid:durableId="1319649015">
    <w:abstractNumId w:val="6"/>
  </w:num>
  <w:num w:numId="9" w16cid:durableId="1858273375">
    <w:abstractNumId w:val="20"/>
  </w:num>
  <w:num w:numId="10" w16cid:durableId="101384971">
    <w:abstractNumId w:val="10"/>
  </w:num>
  <w:num w:numId="11" w16cid:durableId="1911769749">
    <w:abstractNumId w:val="23"/>
  </w:num>
  <w:num w:numId="12" w16cid:durableId="1039819416">
    <w:abstractNumId w:val="29"/>
    <w:lvlOverride w:ilvl="0">
      <w:startOverride w:val="1"/>
    </w:lvlOverride>
  </w:num>
  <w:num w:numId="13" w16cid:durableId="1905874903">
    <w:abstractNumId w:val="5"/>
  </w:num>
  <w:num w:numId="14" w16cid:durableId="1354845131">
    <w:abstractNumId w:val="2"/>
  </w:num>
  <w:num w:numId="15" w16cid:durableId="1292904365">
    <w:abstractNumId w:val="11"/>
    <w:lvlOverride w:ilvl="0">
      <w:startOverride w:val="1"/>
    </w:lvlOverride>
  </w:num>
  <w:num w:numId="16" w16cid:durableId="2128161985">
    <w:abstractNumId w:val="6"/>
    <w:lvlOverride w:ilvl="0">
      <w:startOverride w:val="1"/>
    </w:lvlOverride>
  </w:num>
  <w:num w:numId="17" w16cid:durableId="2141141493">
    <w:abstractNumId w:val="6"/>
  </w:num>
  <w:num w:numId="18" w16cid:durableId="1820805591">
    <w:abstractNumId w:val="4"/>
  </w:num>
  <w:num w:numId="19" w16cid:durableId="333460536">
    <w:abstractNumId w:val="15"/>
  </w:num>
  <w:num w:numId="20" w16cid:durableId="90979311">
    <w:abstractNumId w:val="30"/>
  </w:num>
  <w:num w:numId="21" w16cid:durableId="1185286062">
    <w:abstractNumId w:val="29"/>
    <w:lvlOverride w:ilvl="0">
      <w:startOverride w:val="1"/>
    </w:lvlOverride>
  </w:num>
  <w:num w:numId="22" w16cid:durableId="137305851">
    <w:abstractNumId w:val="11"/>
    <w:lvlOverride w:ilvl="0">
      <w:startOverride w:val="1"/>
    </w:lvlOverride>
  </w:num>
  <w:num w:numId="23" w16cid:durableId="821585706">
    <w:abstractNumId w:val="11"/>
    <w:lvlOverride w:ilvl="0">
      <w:startOverride w:val="1"/>
    </w:lvlOverride>
  </w:num>
  <w:num w:numId="24" w16cid:durableId="1954630095">
    <w:abstractNumId w:val="11"/>
    <w:lvlOverride w:ilvl="0">
      <w:startOverride w:val="1"/>
    </w:lvlOverride>
  </w:num>
  <w:num w:numId="25" w16cid:durableId="1706977064">
    <w:abstractNumId w:val="12"/>
  </w:num>
  <w:num w:numId="26" w16cid:durableId="1619869946">
    <w:abstractNumId w:val="17"/>
  </w:num>
  <w:num w:numId="27" w16cid:durableId="1905799620">
    <w:abstractNumId w:val="26"/>
  </w:num>
  <w:num w:numId="28" w16cid:durableId="1477408876">
    <w:abstractNumId w:val="22"/>
  </w:num>
  <w:num w:numId="29" w16cid:durableId="740105665">
    <w:abstractNumId w:val="35"/>
  </w:num>
  <w:num w:numId="30" w16cid:durableId="1059137558">
    <w:abstractNumId w:val="32"/>
  </w:num>
  <w:num w:numId="31" w16cid:durableId="85269714">
    <w:abstractNumId w:val="27"/>
  </w:num>
  <w:num w:numId="32" w16cid:durableId="1655334851">
    <w:abstractNumId w:val="9"/>
  </w:num>
  <w:num w:numId="33" w16cid:durableId="2020235567">
    <w:abstractNumId w:val="31"/>
  </w:num>
  <w:num w:numId="34" w16cid:durableId="522018652">
    <w:abstractNumId w:val="0"/>
  </w:num>
  <w:num w:numId="35" w16cid:durableId="350180323">
    <w:abstractNumId w:val="3"/>
  </w:num>
  <w:num w:numId="36" w16cid:durableId="2086030091">
    <w:abstractNumId w:val="19"/>
  </w:num>
  <w:num w:numId="37" w16cid:durableId="924998389">
    <w:abstractNumId w:val="18"/>
  </w:num>
  <w:num w:numId="38" w16cid:durableId="1112046444">
    <w:abstractNumId w:val="34"/>
  </w:num>
  <w:num w:numId="39" w16cid:durableId="523204909">
    <w:abstractNumId w:val="14"/>
  </w:num>
  <w:num w:numId="40" w16cid:durableId="316150676">
    <w:abstractNumId w:val="1"/>
  </w:num>
  <w:num w:numId="41" w16cid:durableId="1205026030">
    <w:abstractNumId w:val="16"/>
  </w:num>
  <w:num w:numId="42" w16cid:durableId="1092355786">
    <w:abstractNumId w:val="28"/>
  </w:num>
  <w:num w:numId="43" w16cid:durableId="853301892">
    <w:abstractNumId w:val="7"/>
  </w:num>
  <w:num w:numId="44" w16cid:durableId="997419397">
    <w:abstractNumId w:val="13"/>
  </w:num>
  <w:num w:numId="45" w16cid:durableId="1509052436">
    <w:abstractNumId w:val="24"/>
  </w:num>
  <w:num w:numId="46" w16cid:durableId="977687558">
    <w:abstractNumId w:val="8"/>
    <w:lvlOverride w:ilvl="0">
      <w:startOverride w:val="1"/>
    </w:lvlOverride>
  </w:num>
  <w:num w:numId="47" w16cid:durableId="202797730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FB851D"/>
    <w:rsid w:val="000003CF"/>
    <w:rsid w:val="000005A0"/>
    <w:rsid w:val="00000645"/>
    <w:rsid w:val="000010B1"/>
    <w:rsid w:val="0000144F"/>
    <w:rsid w:val="00001B9B"/>
    <w:rsid w:val="00002055"/>
    <w:rsid w:val="0000276F"/>
    <w:rsid w:val="00002785"/>
    <w:rsid w:val="000028A0"/>
    <w:rsid w:val="00002B35"/>
    <w:rsid w:val="00003538"/>
    <w:rsid w:val="00003795"/>
    <w:rsid w:val="00003870"/>
    <w:rsid w:val="00003CC3"/>
    <w:rsid w:val="00004072"/>
    <w:rsid w:val="00004991"/>
    <w:rsid w:val="00004ACF"/>
    <w:rsid w:val="00004C1B"/>
    <w:rsid w:val="00004E0B"/>
    <w:rsid w:val="000050DA"/>
    <w:rsid w:val="00005257"/>
    <w:rsid w:val="000054F4"/>
    <w:rsid w:val="00005F3E"/>
    <w:rsid w:val="0000692E"/>
    <w:rsid w:val="00006FD6"/>
    <w:rsid w:val="0000700F"/>
    <w:rsid w:val="0000729D"/>
    <w:rsid w:val="00007359"/>
    <w:rsid w:val="000075C0"/>
    <w:rsid w:val="000079C5"/>
    <w:rsid w:val="000107F4"/>
    <w:rsid w:val="00011574"/>
    <w:rsid w:val="00011C87"/>
    <w:rsid w:val="00011D80"/>
    <w:rsid w:val="0001258F"/>
    <w:rsid w:val="00012B8C"/>
    <w:rsid w:val="00012DA0"/>
    <w:rsid w:val="00012DE3"/>
    <w:rsid w:val="000132B5"/>
    <w:rsid w:val="0001348A"/>
    <w:rsid w:val="00013790"/>
    <w:rsid w:val="00013938"/>
    <w:rsid w:val="00013D64"/>
    <w:rsid w:val="00014029"/>
    <w:rsid w:val="00014AD5"/>
    <w:rsid w:val="00014B25"/>
    <w:rsid w:val="00014F35"/>
    <w:rsid w:val="00015806"/>
    <w:rsid w:val="000159FE"/>
    <w:rsid w:val="00016926"/>
    <w:rsid w:val="00016CA8"/>
    <w:rsid w:val="0001725E"/>
    <w:rsid w:val="0001737E"/>
    <w:rsid w:val="000177E9"/>
    <w:rsid w:val="00017FEA"/>
    <w:rsid w:val="00020192"/>
    <w:rsid w:val="0002041F"/>
    <w:rsid w:val="00020965"/>
    <w:rsid w:val="000209A7"/>
    <w:rsid w:val="00021779"/>
    <w:rsid w:val="000219F1"/>
    <w:rsid w:val="00021A5A"/>
    <w:rsid w:val="00021F43"/>
    <w:rsid w:val="000224D8"/>
    <w:rsid w:val="0002264D"/>
    <w:rsid w:val="00022776"/>
    <w:rsid w:val="00022996"/>
    <w:rsid w:val="000229C7"/>
    <w:rsid w:val="000232B2"/>
    <w:rsid w:val="00023C71"/>
    <w:rsid w:val="000240B6"/>
    <w:rsid w:val="0002423A"/>
    <w:rsid w:val="00024287"/>
    <w:rsid w:val="000242A2"/>
    <w:rsid w:val="0002463A"/>
    <w:rsid w:val="0002483D"/>
    <w:rsid w:val="0002485A"/>
    <w:rsid w:val="00024A03"/>
    <w:rsid w:val="00025165"/>
    <w:rsid w:val="0002603F"/>
    <w:rsid w:val="0002621E"/>
    <w:rsid w:val="00026527"/>
    <w:rsid w:val="00026A35"/>
    <w:rsid w:val="00026A5A"/>
    <w:rsid w:val="00026FD5"/>
    <w:rsid w:val="00027230"/>
    <w:rsid w:val="000276D6"/>
    <w:rsid w:val="00027CF1"/>
    <w:rsid w:val="00030161"/>
    <w:rsid w:val="00030621"/>
    <w:rsid w:val="000307EC"/>
    <w:rsid w:val="000308E6"/>
    <w:rsid w:val="00030AD8"/>
    <w:rsid w:val="00030AEA"/>
    <w:rsid w:val="00031190"/>
    <w:rsid w:val="000313C8"/>
    <w:rsid w:val="00031482"/>
    <w:rsid w:val="000315FE"/>
    <w:rsid w:val="00031670"/>
    <w:rsid w:val="00031B2C"/>
    <w:rsid w:val="00032123"/>
    <w:rsid w:val="00032322"/>
    <w:rsid w:val="00032393"/>
    <w:rsid w:val="000324D8"/>
    <w:rsid w:val="000326BA"/>
    <w:rsid w:val="000328F7"/>
    <w:rsid w:val="000329B4"/>
    <w:rsid w:val="00032BC2"/>
    <w:rsid w:val="00032D09"/>
    <w:rsid w:val="000330A6"/>
    <w:rsid w:val="00033AD4"/>
    <w:rsid w:val="00033F99"/>
    <w:rsid w:val="00034187"/>
    <w:rsid w:val="00034669"/>
    <w:rsid w:val="000346F8"/>
    <w:rsid w:val="0003486F"/>
    <w:rsid w:val="00035144"/>
    <w:rsid w:val="0003530D"/>
    <w:rsid w:val="000360A0"/>
    <w:rsid w:val="00036129"/>
    <w:rsid w:val="0003714B"/>
    <w:rsid w:val="000371B2"/>
    <w:rsid w:val="000374BA"/>
    <w:rsid w:val="000378F5"/>
    <w:rsid w:val="0003797D"/>
    <w:rsid w:val="00037996"/>
    <w:rsid w:val="00040268"/>
    <w:rsid w:val="00040381"/>
    <w:rsid w:val="0004055A"/>
    <w:rsid w:val="000416D7"/>
    <w:rsid w:val="00041F03"/>
    <w:rsid w:val="00042107"/>
    <w:rsid w:val="00042203"/>
    <w:rsid w:val="000422BE"/>
    <w:rsid w:val="00042322"/>
    <w:rsid w:val="00042347"/>
    <w:rsid w:val="00042550"/>
    <w:rsid w:val="0004276A"/>
    <w:rsid w:val="000430A1"/>
    <w:rsid w:val="00043CD2"/>
    <w:rsid w:val="00044139"/>
    <w:rsid w:val="00044EFE"/>
    <w:rsid w:val="000455CA"/>
    <w:rsid w:val="00045EB2"/>
    <w:rsid w:val="00046119"/>
    <w:rsid w:val="000463E2"/>
    <w:rsid w:val="00046B3F"/>
    <w:rsid w:val="00046B52"/>
    <w:rsid w:val="00047481"/>
    <w:rsid w:val="000475C0"/>
    <w:rsid w:val="000476F5"/>
    <w:rsid w:val="000479EE"/>
    <w:rsid w:val="00047A35"/>
    <w:rsid w:val="00047D85"/>
    <w:rsid w:val="0005016D"/>
    <w:rsid w:val="00050432"/>
    <w:rsid w:val="00050658"/>
    <w:rsid w:val="000509B7"/>
    <w:rsid w:val="00050D3B"/>
    <w:rsid w:val="00050E82"/>
    <w:rsid w:val="0005191B"/>
    <w:rsid w:val="000520B4"/>
    <w:rsid w:val="000520FE"/>
    <w:rsid w:val="0005233D"/>
    <w:rsid w:val="000529EB"/>
    <w:rsid w:val="00052F31"/>
    <w:rsid w:val="000537B8"/>
    <w:rsid w:val="00054266"/>
    <w:rsid w:val="0005494C"/>
    <w:rsid w:val="00054B6A"/>
    <w:rsid w:val="00054C78"/>
    <w:rsid w:val="00054CD9"/>
    <w:rsid w:val="00054ECF"/>
    <w:rsid w:val="00054F32"/>
    <w:rsid w:val="00055116"/>
    <w:rsid w:val="0005512A"/>
    <w:rsid w:val="00055C1B"/>
    <w:rsid w:val="00055D71"/>
    <w:rsid w:val="00056413"/>
    <w:rsid w:val="0005680C"/>
    <w:rsid w:val="000570F5"/>
    <w:rsid w:val="000573D4"/>
    <w:rsid w:val="00057686"/>
    <w:rsid w:val="00057E6F"/>
    <w:rsid w:val="00060838"/>
    <w:rsid w:val="00061055"/>
    <w:rsid w:val="00061B02"/>
    <w:rsid w:val="00062001"/>
    <w:rsid w:val="0006232D"/>
    <w:rsid w:val="00062523"/>
    <w:rsid w:val="000627D8"/>
    <w:rsid w:val="00062AE1"/>
    <w:rsid w:val="00062CBF"/>
    <w:rsid w:val="00063B72"/>
    <w:rsid w:val="00063E11"/>
    <w:rsid w:val="00064007"/>
    <w:rsid w:val="00064437"/>
    <w:rsid w:val="000644FC"/>
    <w:rsid w:val="000649E0"/>
    <w:rsid w:val="00064BAA"/>
    <w:rsid w:val="000652BA"/>
    <w:rsid w:val="000658F5"/>
    <w:rsid w:val="00065A36"/>
    <w:rsid w:val="00065B2D"/>
    <w:rsid w:val="00065C28"/>
    <w:rsid w:val="00065D5E"/>
    <w:rsid w:val="000661DC"/>
    <w:rsid w:val="0006620B"/>
    <w:rsid w:val="00066496"/>
    <w:rsid w:val="00066805"/>
    <w:rsid w:val="00067515"/>
    <w:rsid w:val="000678FE"/>
    <w:rsid w:val="00067CC7"/>
    <w:rsid w:val="000703EF"/>
    <w:rsid w:val="00070B81"/>
    <w:rsid w:val="00070B97"/>
    <w:rsid w:val="0007154A"/>
    <w:rsid w:val="00071674"/>
    <w:rsid w:val="00071798"/>
    <w:rsid w:val="000718E8"/>
    <w:rsid w:val="00071CAE"/>
    <w:rsid w:val="00072085"/>
    <w:rsid w:val="000722AC"/>
    <w:rsid w:val="000724B0"/>
    <w:rsid w:val="00072D2C"/>
    <w:rsid w:val="00072D85"/>
    <w:rsid w:val="00072DE8"/>
    <w:rsid w:val="0007311A"/>
    <w:rsid w:val="00073190"/>
    <w:rsid w:val="000731FA"/>
    <w:rsid w:val="00073269"/>
    <w:rsid w:val="00073671"/>
    <w:rsid w:val="00073BB0"/>
    <w:rsid w:val="00074461"/>
    <w:rsid w:val="00075190"/>
    <w:rsid w:val="000752CF"/>
    <w:rsid w:val="00075E3A"/>
    <w:rsid w:val="00075F6E"/>
    <w:rsid w:val="000763E9"/>
    <w:rsid w:val="00076993"/>
    <w:rsid w:val="00076C7A"/>
    <w:rsid w:val="00076F6B"/>
    <w:rsid w:val="00077DC8"/>
    <w:rsid w:val="000800D1"/>
    <w:rsid w:val="00080313"/>
    <w:rsid w:val="000803D1"/>
    <w:rsid w:val="000806AC"/>
    <w:rsid w:val="00081597"/>
    <w:rsid w:val="000815D7"/>
    <w:rsid w:val="000817BC"/>
    <w:rsid w:val="00081FD3"/>
    <w:rsid w:val="000824A0"/>
    <w:rsid w:val="00082A4B"/>
    <w:rsid w:val="00082AB6"/>
    <w:rsid w:val="00082AC7"/>
    <w:rsid w:val="0008306D"/>
    <w:rsid w:val="0008349B"/>
    <w:rsid w:val="00083E91"/>
    <w:rsid w:val="00083ECE"/>
    <w:rsid w:val="00084357"/>
    <w:rsid w:val="000846D4"/>
    <w:rsid w:val="0008491D"/>
    <w:rsid w:val="00084B2A"/>
    <w:rsid w:val="00084D91"/>
    <w:rsid w:val="00084DD9"/>
    <w:rsid w:val="00085327"/>
    <w:rsid w:val="00085BB4"/>
    <w:rsid w:val="00085F62"/>
    <w:rsid w:val="000868FA"/>
    <w:rsid w:val="00086F9A"/>
    <w:rsid w:val="00087325"/>
    <w:rsid w:val="000873C9"/>
    <w:rsid w:val="000874FC"/>
    <w:rsid w:val="0008755A"/>
    <w:rsid w:val="00087707"/>
    <w:rsid w:val="00087AB5"/>
    <w:rsid w:val="00087E44"/>
    <w:rsid w:val="00089032"/>
    <w:rsid w:val="00090503"/>
    <w:rsid w:val="0009072F"/>
    <w:rsid w:val="00090ED7"/>
    <w:rsid w:val="00090EF3"/>
    <w:rsid w:val="0009164F"/>
    <w:rsid w:val="000919D0"/>
    <w:rsid w:val="00091C41"/>
    <w:rsid w:val="00092673"/>
    <w:rsid w:val="000929BC"/>
    <w:rsid w:val="00092CA3"/>
    <w:rsid w:val="000938F8"/>
    <w:rsid w:val="000946FD"/>
    <w:rsid w:val="00094A21"/>
    <w:rsid w:val="00094CFD"/>
    <w:rsid w:val="00094FBC"/>
    <w:rsid w:val="00095314"/>
    <w:rsid w:val="000956D1"/>
    <w:rsid w:val="000957B9"/>
    <w:rsid w:val="00095D79"/>
    <w:rsid w:val="00095F3E"/>
    <w:rsid w:val="00096D23"/>
    <w:rsid w:val="00096E87"/>
    <w:rsid w:val="00096F76"/>
    <w:rsid w:val="000971B5"/>
    <w:rsid w:val="00097320"/>
    <w:rsid w:val="000977EE"/>
    <w:rsid w:val="0009783E"/>
    <w:rsid w:val="00097AE1"/>
    <w:rsid w:val="00097C92"/>
    <w:rsid w:val="00097D98"/>
    <w:rsid w:val="000A0302"/>
    <w:rsid w:val="000A09FA"/>
    <w:rsid w:val="000A0BD2"/>
    <w:rsid w:val="000A0E27"/>
    <w:rsid w:val="000A1169"/>
    <w:rsid w:val="000A16BB"/>
    <w:rsid w:val="000A18AB"/>
    <w:rsid w:val="000A248E"/>
    <w:rsid w:val="000A2529"/>
    <w:rsid w:val="000A2597"/>
    <w:rsid w:val="000A25FA"/>
    <w:rsid w:val="000A2F03"/>
    <w:rsid w:val="000A3240"/>
    <w:rsid w:val="000A3C84"/>
    <w:rsid w:val="000A3CF1"/>
    <w:rsid w:val="000A3D15"/>
    <w:rsid w:val="000A404B"/>
    <w:rsid w:val="000A41D2"/>
    <w:rsid w:val="000A4224"/>
    <w:rsid w:val="000A4B4D"/>
    <w:rsid w:val="000A5491"/>
    <w:rsid w:val="000A5595"/>
    <w:rsid w:val="000A62AC"/>
    <w:rsid w:val="000A671F"/>
    <w:rsid w:val="000A675D"/>
    <w:rsid w:val="000A6812"/>
    <w:rsid w:val="000A6B0D"/>
    <w:rsid w:val="000A6BBF"/>
    <w:rsid w:val="000A6C18"/>
    <w:rsid w:val="000A704E"/>
    <w:rsid w:val="000A7218"/>
    <w:rsid w:val="000A7A9D"/>
    <w:rsid w:val="000B02D1"/>
    <w:rsid w:val="000B0D31"/>
    <w:rsid w:val="000B0EE6"/>
    <w:rsid w:val="000B1215"/>
    <w:rsid w:val="000B1E03"/>
    <w:rsid w:val="000B1EAC"/>
    <w:rsid w:val="000B233B"/>
    <w:rsid w:val="000B2A3F"/>
    <w:rsid w:val="000B2BBD"/>
    <w:rsid w:val="000B3217"/>
    <w:rsid w:val="000B3835"/>
    <w:rsid w:val="000B407A"/>
    <w:rsid w:val="000B4F4B"/>
    <w:rsid w:val="000B4FA6"/>
    <w:rsid w:val="000B5638"/>
    <w:rsid w:val="000B5783"/>
    <w:rsid w:val="000B58C6"/>
    <w:rsid w:val="000B5A08"/>
    <w:rsid w:val="000B6698"/>
    <w:rsid w:val="000B6DE4"/>
    <w:rsid w:val="000B7383"/>
    <w:rsid w:val="000B73D3"/>
    <w:rsid w:val="000B7488"/>
    <w:rsid w:val="000B7B77"/>
    <w:rsid w:val="000B7B9F"/>
    <w:rsid w:val="000C0124"/>
    <w:rsid w:val="000C078D"/>
    <w:rsid w:val="000C07BC"/>
    <w:rsid w:val="000C08CC"/>
    <w:rsid w:val="000C0EA5"/>
    <w:rsid w:val="000C1171"/>
    <w:rsid w:val="000C11D1"/>
    <w:rsid w:val="000C1781"/>
    <w:rsid w:val="000C20AE"/>
    <w:rsid w:val="000C2EF9"/>
    <w:rsid w:val="000C32D5"/>
    <w:rsid w:val="000C3E0F"/>
    <w:rsid w:val="000C41CA"/>
    <w:rsid w:val="000C4654"/>
    <w:rsid w:val="000C49D4"/>
    <w:rsid w:val="000C4AE5"/>
    <w:rsid w:val="000C4F1B"/>
    <w:rsid w:val="000C514F"/>
    <w:rsid w:val="000C53FA"/>
    <w:rsid w:val="000C5B75"/>
    <w:rsid w:val="000C5ECA"/>
    <w:rsid w:val="000C6C48"/>
    <w:rsid w:val="000C72ED"/>
    <w:rsid w:val="000C737F"/>
    <w:rsid w:val="000C782F"/>
    <w:rsid w:val="000C79A0"/>
    <w:rsid w:val="000C7B42"/>
    <w:rsid w:val="000CEEDC"/>
    <w:rsid w:val="000D0186"/>
    <w:rsid w:val="000D042B"/>
    <w:rsid w:val="000D081A"/>
    <w:rsid w:val="000D116D"/>
    <w:rsid w:val="000D1203"/>
    <w:rsid w:val="000D16C7"/>
    <w:rsid w:val="000D18B7"/>
    <w:rsid w:val="000D1ACB"/>
    <w:rsid w:val="000D257A"/>
    <w:rsid w:val="000D26DC"/>
    <w:rsid w:val="000D27FF"/>
    <w:rsid w:val="000D2826"/>
    <w:rsid w:val="000D2AAB"/>
    <w:rsid w:val="000D2ACD"/>
    <w:rsid w:val="000D2F44"/>
    <w:rsid w:val="000D30D3"/>
    <w:rsid w:val="000D351D"/>
    <w:rsid w:val="000D35F2"/>
    <w:rsid w:val="000D38F4"/>
    <w:rsid w:val="000D3D6C"/>
    <w:rsid w:val="000D41F9"/>
    <w:rsid w:val="000D4437"/>
    <w:rsid w:val="000D4AD7"/>
    <w:rsid w:val="000D4DFB"/>
    <w:rsid w:val="000D4EAC"/>
    <w:rsid w:val="000D50B1"/>
    <w:rsid w:val="000D510F"/>
    <w:rsid w:val="000D5164"/>
    <w:rsid w:val="000D52DD"/>
    <w:rsid w:val="000D54DA"/>
    <w:rsid w:val="000D59A8"/>
    <w:rsid w:val="000D6107"/>
    <w:rsid w:val="000D6805"/>
    <w:rsid w:val="000D6A12"/>
    <w:rsid w:val="000D6F32"/>
    <w:rsid w:val="000D6F6B"/>
    <w:rsid w:val="000D6FD7"/>
    <w:rsid w:val="000D7870"/>
    <w:rsid w:val="000D7BEA"/>
    <w:rsid w:val="000D7E8C"/>
    <w:rsid w:val="000E0528"/>
    <w:rsid w:val="000E0842"/>
    <w:rsid w:val="000E09A7"/>
    <w:rsid w:val="000E0A12"/>
    <w:rsid w:val="000E10F3"/>
    <w:rsid w:val="000E134D"/>
    <w:rsid w:val="000E14A3"/>
    <w:rsid w:val="000E16AD"/>
    <w:rsid w:val="000E1ACE"/>
    <w:rsid w:val="000E1DED"/>
    <w:rsid w:val="000E209F"/>
    <w:rsid w:val="000E2119"/>
    <w:rsid w:val="000E2280"/>
    <w:rsid w:val="000E2388"/>
    <w:rsid w:val="000E2552"/>
    <w:rsid w:val="000E29AF"/>
    <w:rsid w:val="000E2AFC"/>
    <w:rsid w:val="000E2C09"/>
    <w:rsid w:val="000E2C16"/>
    <w:rsid w:val="000E2DF7"/>
    <w:rsid w:val="000E371B"/>
    <w:rsid w:val="000E3955"/>
    <w:rsid w:val="000E3D84"/>
    <w:rsid w:val="000E41E7"/>
    <w:rsid w:val="000E4EEA"/>
    <w:rsid w:val="000E4F40"/>
    <w:rsid w:val="000E4FA6"/>
    <w:rsid w:val="000E524B"/>
    <w:rsid w:val="000E52AF"/>
    <w:rsid w:val="000E53FA"/>
    <w:rsid w:val="000E57E6"/>
    <w:rsid w:val="000E5C8C"/>
    <w:rsid w:val="000E5CB2"/>
    <w:rsid w:val="000E5E5F"/>
    <w:rsid w:val="000E64C6"/>
    <w:rsid w:val="000E684B"/>
    <w:rsid w:val="000E685F"/>
    <w:rsid w:val="000E6B5D"/>
    <w:rsid w:val="000E6FE5"/>
    <w:rsid w:val="000E6FE7"/>
    <w:rsid w:val="000E74AE"/>
    <w:rsid w:val="000F0D2B"/>
    <w:rsid w:val="000F12BE"/>
    <w:rsid w:val="000F154E"/>
    <w:rsid w:val="000F15FE"/>
    <w:rsid w:val="000F1C39"/>
    <w:rsid w:val="000F1EA4"/>
    <w:rsid w:val="000F208F"/>
    <w:rsid w:val="000F2305"/>
    <w:rsid w:val="000F29AA"/>
    <w:rsid w:val="000F318F"/>
    <w:rsid w:val="000F346A"/>
    <w:rsid w:val="000F3499"/>
    <w:rsid w:val="000F3644"/>
    <w:rsid w:val="000F38F1"/>
    <w:rsid w:val="000F3D95"/>
    <w:rsid w:val="000F4976"/>
    <w:rsid w:val="000F55D1"/>
    <w:rsid w:val="000F573C"/>
    <w:rsid w:val="000F5CF2"/>
    <w:rsid w:val="000F5E47"/>
    <w:rsid w:val="000F6041"/>
    <w:rsid w:val="000F6328"/>
    <w:rsid w:val="000F6428"/>
    <w:rsid w:val="000F6429"/>
    <w:rsid w:val="000F6A14"/>
    <w:rsid w:val="000F6A6F"/>
    <w:rsid w:val="000F6F16"/>
    <w:rsid w:val="000F7293"/>
    <w:rsid w:val="000F72C1"/>
    <w:rsid w:val="000F746E"/>
    <w:rsid w:val="000F7849"/>
    <w:rsid w:val="00100148"/>
    <w:rsid w:val="001004EA"/>
    <w:rsid w:val="00100B67"/>
    <w:rsid w:val="00100E4B"/>
    <w:rsid w:val="00101473"/>
    <w:rsid w:val="00101C8C"/>
    <w:rsid w:val="00101F73"/>
    <w:rsid w:val="00101FF0"/>
    <w:rsid w:val="00102127"/>
    <w:rsid w:val="001031F3"/>
    <w:rsid w:val="001039CB"/>
    <w:rsid w:val="00103F81"/>
    <w:rsid w:val="0010452B"/>
    <w:rsid w:val="00104707"/>
    <w:rsid w:val="0010529C"/>
    <w:rsid w:val="0010596D"/>
    <w:rsid w:val="00105D1F"/>
    <w:rsid w:val="00105D3B"/>
    <w:rsid w:val="001063A3"/>
    <w:rsid w:val="001065A6"/>
    <w:rsid w:val="00107133"/>
    <w:rsid w:val="00107356"/>
    <w:rsid w:val="00107593"/>
    <w:rsid w:val="00107772"/>
    <w:rsid w:val="00107971"/>
    <w:rsid w:val="001079E2"/>
    <w:rsid w:val="00107DF5"/>
    <w:rsid w:val="00107FB7"/>
    <w:rsid w:val="00107FD9"/>
    <w:rsid w:val="00110D56"/>
    <w:rsid w:val="0011135F"/>
    <w:rsid w:val="0011139A"/>
    <w:rsid w:val="0011192A"/>
    <w:rsid w:val="00111B3D"/>
    <w:rsid w:val="00111B92"/>
    <w:rsid w:val="00112589"/>
    <w:rsid w:val="00112803"/>
    <w:rsid w:val="001128D5"/>
    <w:rsid w:val="00112B4A"/>
    <w:rsid w:val="001132A3"/>
    <w:rsid w:val="001136F8"/>
    <w:rsid w:val="001140C7"/>
    <w:rsid w:val="001141D5"/>
    <w:rsid w:val="00114A8E"/>
    <w:rsid w:val="00115374"/>
    <w:rsid w:val="00116025"/>
    <w:rsid w:val="00116044"/>
    <w:rsid w:val="001168BD"/>
    <w:rsid w:val="001172E5"/>
    <w:rsid w:val="0011776D"/>
    <w:rsid w:val="00117AF2"/>
    <w:rsid w:val="00117D95"/>
    <w:rsid w:val="00121F14"/>
    <w:rsid w:val="0012229E"/>
    <w:rsid w:val="00122687"/>
    <w:rsid w:val="00122A60"/>
    <w:rsid w:val="00122C74"/>
    <w:rsid w:val="00122D8A"/>
    <w:rsid w:val="0012321F"/>
    <w:rsid w:val="001237FA"/>
    <w:rsid w:val="00123A50"/>
    <w:rsid w:val="00123BF5"/>
    <w:rsid w:val="00124494"/>
    <w:rsid w:val="001244F4"/>
    <w:rsid w:val="00124B1B"/>
    <w:rsid w:val="00124E75"/>
    <w:rsid w:val="00125282"/>
    <w:rsid w:val="001254D7"/>
    <w:rsid w:val="001257E4"/>
    <w:rsid w:val="0012609F"/>
    <w:rsid w:val="001267BE"/>
    <w:rsid w:val="00126CD6"/>
    <w:rsid w:val="001273B6"/>
    <w:rsid w:val="001302AF"/>
    <w:rsid w:val="00130CE1"/>
    <w:rsid w:val="00131041"/>
    <w:rsid w:val="0013226B"/>
    <w:rsid w:val="00132341"/>
    <w:rsid w:val="001325A6"/>
    <w:rsid w:val="00132AEC"/>
    <w:rsid w:val="00132E77"/>
    <w:rsid w:val="001330DD"/>
    <w:rsid w:val="0013356C"/>
    <w:rsid w:val="00133EBE"/>
    <w:rsid w:val="001343CB"/>
    <w:rsid w:val="00134408"/>
    <w:rsid w:val="0013455C"/>
    <w:rsid w:val="001345BB"/>
    <w:rsid w:val="0013486E"/>
    <w:rsid w:val="00134AD7"/>
    <w:rsid w:val="00134E0F"/>
    <w:rsid w:val="00135919"/>
    <w:rsid w:val="00135A86"/>
    <w:rsid w:val="00135A94"/>
    <w:rsid w:val="00135C35"/>
    <w:rsid w:val="00135C46"/>
    <w:rsid w:val="00135E7B"/>
    <w:rsid w:val="00135FA6"/>
    <w:rsid w:val="001361A2"/>
    <w:rsid w:val="00136A1D"/>
    <w:rsid w:val="00136C81"/>
    <w:rsid w:val="00137353"/>
    <w:rsid w:val="0013799B"/>
    <w:rsid w:val="00137BE4"/>
    <w:rsid w:val="00137E07"/>
    <w:rsid w:val="00140205"/>
    <w:rsid w:val="00140D6D"/>
    <w:rsid w:val="00140E8C"/>
    <w:rsid w:val="00140EFF"/>
    <w:rsid w:val="0014302D"/>
    <w:rsid w:val="001430A3"/>
    <w:rsid w:val="00143223"/>
    <w:rsid w:val="00143C0C"/>
    <w:rsid w:val="00143CD1"/>
    <w:rsid w:val="001444C4"/>
    <w:rsid w:val="0014453E"/>
    <w:rsid w:val="001449F2"/>
    <w:rsid w:val="00144B99"/>
    <w:rsid w:val="00145443"/>
    <w:rsid w:val="00145826"/>
    <w:rsid w:val="00146354"/>
    <w:rsid w:val="001466D9"/>
    <w:rsid w:val="0014690A"/>
    <w:rsid w:val="00146934"/>
    <w:rsid w:val="00146A5D"/>
    <w:rsid w:val="001475F5"/>
    <w:rsid w:val="001476DE"/>
    <w:rsid w:val="001477B7"/>
    <w:rsid w:val="00150120"/>
    <w:rsid w:val="0015021F"/>
    <w:rsid w:val="00150338"/>
    <w:rsid w:val="00150856"/>
    <w:rsid w:val="001508AD"/>
    <w:rsid w:val="001508BA"/>
    <w:rsid w:val="00150AE5"/>
    <w:rsid w:val="00151195"/>
    <w:rsid w:val="001516CC"/>
    <w:rsid w:val="00151D78"/>
    <w:rsid w:val="001527F0"/>
    <w:rsid w:val="00152A32"/>
    <w:rsid w:val="00152C73"/>
    <w:rsid w:val="0015302F"/>
    <w:rsid w:val="00153126"/>
    <w:rsid w:val="00153308"/>
    <w:rsid w:val="001539EA"/>
    <w:rsid w:val="00153D7D"/>
    <w:rsid w:val="0015445F"/>
    <w:rsid w:val="00154562"/>
    <w:rsid w:val="00154ADB"/>
    <w:rsid w:val="00154D22"/>
    <w:rsid w:val="00154EC7"/>
    <w:rsid w:val="00155317"/>
    <w:rsid w:val="0015553A"/>
    <w:rsid w:val="001566BC"/>
    <w:rsid w:val="00156BFB"/>
    <w:rsid w:val="00156E16"/>
    <w:rsid w:val="00156EAE"/>
    <w:rsid w:val="00157034"/>
    <w:rsid w:val="00157242"/>
    <w:rsid w:val="001574A2"/>
    <w:rsid w:val="00157672"/>
    <w:rsid w:val="00161346"/>
    <w:rsid w:val="00161686"/>
    <w:rsid w:val="001617F2"/>
    <w:rsid w:val="00161AA2"/>
    <w:rsid w:val="00161E9A"/>
    <w:rsid w:val="001622CE"/>
    <w:rsid w:val="00162879"/>
    <w:rsid w:val="00162A52"/>
    <w:rsid w:val="00162E27"/>
    <w:rsid w:val="001630B4"/>
    <w:rsid w:val="001630BB"/>
    <w:rsid w:val="0016357F"/>
    <w:rsid w:val="00163945"/>
    <w:rsid w:val="001639CE"/>
    <w:rsid w:val="001639F8"/>
    <w:rsid w:val="001640C3"/>
    <w:rsid w:val="00164844"/>
    <w:rsid w:val="00165644"/>
    <w:rsid w:val="00165973"/>
    <w:rsid w:val="00165C14"/>
    <w:rsid w:val="0016607A"/>
    <w:rsid w:val="0016632E"/>
    <w:rsid w:val="001663BE"/>
    <w:rsid w:val="001665B9"/>
    <w:rsid w:val="001665C5"/>
    <w:rsid w:val="00166959"/>
    <w:rsid w:val="00166B1D"/>
    <w:rsid w:val="00167046"/>
    <w:rsid w:val="00167060"/>
    <w:rsid w:val="001670BC"/>
    <w:rsid w:val="001676F4"/>
    <w:rsid w:val="00167A6C"/>
    <w:rsid w:val="00167C6A"/>
    <w:rsid w:val="00167D09"/>
    <w:rsid w:val="00170609"/>
    <w:rsid w:val="001709F2"/>
    <w:rsid w:val="0017130A"/>
    <w:rsid w:val="0017195A"/>
    <w:rsid w:val="00171B57"/>
    <w:rsid w:val="001721A4"/>
    <w:rsid w:val="001722AD"/>
    <w:rsid w:val="001724ED"/>
    <w:rsid w:val="001725CC"/>
    <w:rsid w:val="00172CDB"/>
    <w:rsid w:val="00172CF7"/>
    <w:rsid w:val="00172D75"/>
    <w:rsid w:val="00172E59"/>
    <w:rsid w:val="00172E5E"/>
    <w:rsid w:val="00173213"/>
    <w:rsid w:val="001732CB"/>
    <w:rsid w:val="001739F6"/>
    <w:rsid w:val="00173AC4"/>
    <w:rsid w:val="00174748"/>
    <w:rsid w:val="00175043"/>
    <w:rsid w:val="00175078"/>
    <w:rsid w:val="001751FE"/>
    <w:rsid w:val="00175405"/>
    <w:rsid w:val="0017591E"/>
    <w:rsid w:val="00175C2B"/>
    <w:rsid w:val="001774C0"/>
    <w:rsid w:val="001778D4"/>
    <w:rsid w:val="00177BA9"/>
    <w:rsid w:val="001800BD"/>
    <w:rsid w:val="00180702"/>
    <w:rsid w:val="0018127F"/>
    <w:rsid w:val="001816EB"/>
    <w:rsid w:val="00181D0B"/>
    <w:rsid w:val="00181FEF"/>
    <w:rsid w:val="00182D23"/>
    <w:rsid w:val="00182FAC"/>
    <w:rsid w:val="001835BF"/>
    <w:rsid w:val="001837D5"/>
    <w:rsid w:val="001838D4"/>
    <w:rsid w:val="00183B1A"/>
    <w:rsid w:val="00183EB9"/>
    <w:rsid w:val="00184357"/>
    <w:rsid w:val="00184D2C"/>
    <w:rsid w:val="00185AFC"/>
    <w:rsid w:val="00185F46"/>
    <w:rsid w:val="00186AF3"/>
    <w:rsid w:val="0018700C"/>
    <w:rsid w:val="00187162"/>
    <w:rsid w:val="001906FC"/>
    <w:rsid w:val="00190EC9"/>
    <w:rsid w:val="00190F5D"/>
    <w:rsid w:val="00191217"/>
    <w:rsid w:val="001919CA"/>
    <w:rsid w:val="00191C97"/>
    <w:rsid w:val="00191F07"/>
    <w:rsid w:val="00192097"/>
    <w:rsid w:val="0019229E"/>
    <w:rsid w:val="001922E5"/>
    <w:rsid w:val="0019269A"/>
    <w:rsid w:val="0019286B"/>
    <w:rsid w:val="00192873"/>
    <w:rsid w:val="001928AB"/>
    <w:rsid w:val="00192A6F"/>
    <w:rsid w:val="00192A8C"/>
    <w:rsid w:val="00192C0D"/>
    <w:rsid w:val="00192CCC"/>
    <w:rsid w:val="00192E4A"/>
    <w:rsid w:val="00192EBA"/>
    <w:rsid w:val="001932D2"/>
    <w:rsid w:val="00194102"/>
    <w:rsid w:val="001941E2"/>
    <w:rsid w:val="00194217"/>
    <w:rsid w:val="0019489C"/>
    <w:rsid w:val="00194DCD"/>
    <w:rsid w:val="00195177"/>
    <w:rsid w:val="001951D9"/>
    <w:rsid w:val="00195247"/>
    <w:rsid w:val="00195732"/>
    <w:rsid w:val="0019589D"/>
    <w:rsid w:val="00195D59"/>
    <w:rsid w:val="00196060"/>
    <w:rsid w:val="0019647F"/>
    <w:rsid w:val="001965D0"/>
    <w:rsid w:val="00196F84"/>
    <w:rsid w:val="00197124"/>
    <w:rsid w:val="001979DD"/>
    <w:rsid w:val="001A020A"/>
    <w:rsid w:val="001A046E"/>
    <w:rsid w:val="001A06BF"/>
    <w:rsid w:val="001A08E3"/>
    <w:rsid w:val="001A09F5"/>
    <w:rsid w:val="001A0E5B"/>
    <w:rsid w:val="001A1156"/>
    <w:rsid w:val="001A1A4E"/>
    <w:rsid w:val="001A2009"/>
    <w:rsid w:val="001A215D"/>
    <w:rsid w:val="001A2511"/>
    <w:rsid w:val="001A28DC"/>
    <w:rsid w:val="001A30CA"/>
    <w:rsid w:val="001A386D"/>
    <w:rsid w:val="001A389B"/>
    <w:rsid w:val="001A3D89"/>
    <w:rsid w:val="001A3F7D"/>
    <w:rsid w:val="001A4C8A"/>
    <w:rsid w:val="001A4D9D"/>
    <w:rsid w:val="001A5167"/>
    <w:rsid w:val="001A56D2"/>
    <w:rsid w:val="001A60D0"/>
    <w:rsid w:val="001A6C50"/>
    <w:rsid w:val="001A779F"/>
    <w:rsid w:val="001A79FD"/>
    <w:rsid w:val="001A7A80"/>
    <w:rsid w:val="001A7ACB"/>
    <w:rsid w:val="001A7F62"/>
    <w:rsid w:val="001B03A2"/>
    <w:rsid w:val="001B0791"/>
    <w:rsid w:val="001B0A06"/>
    <w:rsid w:val="001B0D26"/>
    <w:rsid w:val="001B0F1C"/>
    <w:rsid w:val="001B1232"/>
    <w:rsid w:val="001B24B5"/>
    <w:rsid w:val="001B2559"/>
    <w:rsid w:val="001B256F"/>
    <w:rsid w:val="001B2CA6"/>
    <w:rsid w:val="001B2DA8"/>
    <w:rsid w:val="001B2F6E"/>
    <w:rsid w:val="001B395B"/>
    <w:rsid w:val="001B3973"/>
    <w:rsid w:val="001B3B8F"/>
    <w:rsid w:val="001B3C21"/>
    <w:rsid w:val="001B410C"/>
    <w:rsid w:val="001B4233"/>
    <w:rsid w:val="001B478C"/>
    <w:rsid w:val="001B4D87"/>
    <w:rsid w:val="001B50F6"/>
    <w:rsid w:val="001B5164"/>
    <w:rsid w:val="001B522E"/>
    <w:rsid w:val="001B5413"/>
    <w:rsid w:val="001B5492"/>
    <w:rsid w:val="001B55F9"/>
    <w:rsid w:val="001B564F"/>
    <w:rsid w:val="001B5FBD"/>
    <w:rsid w:val="001B6772"/>
    <w:rsid w:val="001B67A3"/>
    <w:rsid w:val="001B6B4A"/>
    <w:rsid w:val="001B6E9E"/>
    <w:rsid w:val="001B6F43"/>
    <w:rsid w:val="001B706B"/>
    <w:rsid w:val="001B7289"/>
    <w:rsid w:val="001B743D"/>
    <w:rsid w:val="001C0888"/>
    <w:rsid w:val="001C09F6"/>
    <w:rsid w:val="001C0C01"/>
    <w:rsid w:val="001C0ECB"/>
    <w:rsid w:val="001C0FD3"/>
    <w:rsid w:val="001C100C"/>
    <w:rsid w:val="001C113C"/>
    <w:rsid w:val="001C1458"/>
    <w:rsid w:val="001C1538"/>
    <w:rsid w:val="001C1802"/>
    <w:rsid w:val="001C1A8B"/>
    <w:rsid w:val="001C1BCF"/>
    <w:rsid w:val="001C1CC3"/>
    <w:rsid w:val="001C1E62"/>
    <w:rsid w:val="001C2419"/>
    <w:rsid w:val="001C2FE8"/>
    <w:rsid w:val="001C3047"/>
    <w:rsid w:val="001C34FE"/>
    <w:rsid w:val="001C3C58"/>
    <w:rsid w:val="001C3F18"/>
    <w:rsid w:val="001C3F47"/>
    <w:rsid w:val="001C40CC"/>
    <w:rsid w:val="001C4FEB"/>
    <w:rsid w:val="001C5000"/>
    <w:rsid w:val="001C69FE"/>
    <w:rsid w:val="001C7021"/>
    <w:rsid w:val="001C7056"/>
    <w:rsid w:val="001C739D"/>
    <w:rsid w:val="001C7554"/>
    <w:rsid w:val="001C7AFF"/>
    <w:rsid w:val="001C7EA7"/>
    <w:rsid w:val="001D0758"/>
    <w:rsid w:val="001D0999"/>
    <w:rsid w:val="001D0A80"/>
    <w:rsid w:val="001D0AC6"/>
    <w:rsid w:val="001D132B"/>
    <w:rsid w:val="001D1C70"/>
    <w:rsid w:val="001D1CE8"/>
    <w:rsid w:val="001D2185"/>
    <w:rsid w:val="001D25BB"/>
    <w:rsid w:val="001D26A9"/>
    <w:rsid w:val="001D2BD4"/>
    <w:rsid w:val="001D2E0A"/>
    <w:rsid w:val="001D3021"/>
    <w:rsid w:val="001D30BD"/>
    <w:rsid w:val="001D3621"/>
    <w:rsid w:val="001D3802"/>
    <w:rsid w:val="001D3A0F"/>
    <w:rsid w:val="001D3A3B"/>
    <w:rsid w:val="001D42A8"/>
    <w:rsid w:val="001D45D8"/>
    <w:rsid w:val="001D473C"/>
    <w:rsid w:val="001D4F3E"/>
    <w:rsid w:val="001D5397"/>
    <w:rsid w:val="001D54C7"/>
    <w:rsid w:val="001D54CA"/>
    <w:rsid w:val="001D5A55"/>
    <w:rsid w:val="001D5C10"/>
    <w:rsid w:val="001D5C6D"/>
    <w:rsid w:val="001D69AB"/>
    <w:rsid w:val="001D7B09"/>
    <w:rsid w:val="001D7DB5"/>
    <w:rsid w:val="001E006B"/>
    <w:rsid w:val="001E024F"/>
    <w:rsid w:val="001E045D"/>
    <w:rsid w:val="001E0825"/>
    <w:rsid w:val="001E0BA5"/>
    <w:rsid w:val="001E0C8D"/>
    <w:rsid w:val="001E0CAF"/>
    <w:rsid w:val="001E171A"/>
    <w:rsid w:val="001E1F5D"/>
    <w:rsid w:val="001E20C4"/>
    <w:rsid w:val="001E228C"/>
    <w:rsid w:val="001E26C3"/>
    <w:rsid w:val="001E28D3"/>
    <w:rsid w:val="001E2E72"/>
    <w:rsid w:val="001E3788"/>
    <w:rsid w:val="001E389D"/>
    <w:rsid w:val="001E3BA5"/>
    <w:rsid w:val="001E403A"/>
    <w:rsid w:val="001E4341"/>
    <w:rsid w:val="001E4BCF"/>
    <w:rsid w:val="001E51BF"/>
    <w:rsid w:val="001E52C4"/>
    <w:rsid w:val="001E5704"/>
    <w:rsid w:val="001E62ED"/>
    <w:rsid w:val="001E6417"/>
    <w:rsid w:val="001E6587"/>
    <w:rsid w:val="001E67B4"/>
    <w:rsid w:val="001E68F5"/>
    <w:rsid w:val="001E69D5"/>
    <w:rsid w:val="001E7635"/>
    <w:rsid w:val="001E76E9"/>
    <w:rsid w:val="001E7999"/>
    <w:rsid w:val="001E7CDE"/>
    <w:rsid w:val="001E7DF6"/>
    <w:rsid w:val="001E7E1F"/>
    <w:rsid w:val="001F06D2"/>
    <w:rsid w:val="001F1C25"/>
    <w:rsid w:val="001F213D"/>
    <w:rsid w:val="001F2645"/>
    <w:rsid w:val="001F28DF"/>
    <w:rsid w:val="001F29BD"/>
    <w:rsid w:val="001F2C23"/>
    <w:rsid w:val="001F2D85"/>
    <w:rsid w:val="001F2F95"/>
    <w:rsid w:val="001F3C6E"/>
    <w:rsid w:val="001F3E24"/>
    <w:rsid w:val="001F434C"/>
    <w:rsid w:val="001F47AF"/>
    <w:rsid w:val="001F5352"/>
    <w:rsid w:val="001F54B5"/>
    <w:rsid w:val="001F5FAE"/>
    <w:rsid w:val="001F5FCB"/>
    <w:rsid w:val="001F6122"/>
    <w:rsid w:val="001F6511"/>
    <w:rsid w:val="001F6695"/>
    <w:rsid w:val="001F68A0"/>
    <w:rsid w:val="001F6DD6"/>
    <w:rsid w:val="001F7725"/>
    <w:rsid w:val="001F781B"/>
    <w:rsid w:val="001F78B4"/>
    <w:rsid w:val="001F7F9B"/>
    <w:rsid w:val="002003B6"/>
    <w:rsid w:val="00200540"/>
    <w:rsid w:val="002007E3"/>
    <w:rsid w:val="00200923"/>
    <w:rsid w:val="00200AEB"/>
    <w:rsid w:val="002013A8"/>
    <w:rsid w:val="002014BF"/>
    <w:rsid w:val="00201CD0"/>
    <w:rsid w:val="00201D84"/>
    <w:rsid w:val="00202253"/>
    <w:rsid w:val="00202ECC"/>
    <w:rsid w:val="00203067"/>
    <w:rsid w:val="002036A4"/>
    <w:rsid w:val="0020375A"/>
    <w:rsid w:val="00203934"/>
    <w:rsid w:val="00203A91"/>
    <w:rsid w:val="00203B21"/>
    <w:rsid w:val="00204083"/>
    <w:rsid w:val="00205188"/>
    <w:rsid w:val="00205286"/>
    <w:rsid w:val="0020590A"/>
    <w:rsid w:val="00205983"/>
    <w:rsid w:val="00205D1E"/>
    <w:rsid w:val="00207030"/>
    <w:rsid w:val="00207FF5"/>
    <w:rsid w:val="00210058"/>
    <w:rsid w:val="002101E8"/>
    <w:rsid w:val="002103CA"/>
    <w:rsid w:val="0021075B"/>
    <w:rsid w:val="00210AEC"/>
    <w:rsid w:val="0021139D"/>
    <w:rsid w:val="002117BE"/>
    <w:rsid w:val="00211C11"/>
    <w:rsid w:val="00211EF1"/>
    <w:rsid w:val="002124F3"/>
    <w:rsid w:val="002128E7"/>
    <w:rsid w:val="00212E68"/>
    <w:rsid w:val="0021320E"/>
    <w:rsid w:val="00213D85"/>
    <w:rsid w:val="00214545"/>
    <w:rsid w:val="0021490F"/>
    <w:rsid w:val="00214AC9"/>
    <w:rsid w:val="002150AA"/>
    <w:rsid w:val="00215370"/>
    <w:rsid w:val="00216515"/>
    <w:rsid w:val="00216B46"/>
    <w:rsid w:val="00216B91"/>
    <w:rsid w:val="002170AF"/>
    <w:rsid w:val="002171B3"/>
    <w:rsid w:val="002171EB"/>
    <w:rsid w:val="00217624"/>
    <w:rsid w:val="002176B9"/>
    <w:rsid w:val="00220431"/>
    <w:rsid w:val="002204A3"/>
    <w:rsid w:val="00221346"/>
    <w:rsid w:val="00221C5E"/>
    <w:rsid w:val="002223D3"/>
    <w:rsid w:val="002230DC"/>
    <w:rsid w:val="0022357C"/>
    <w:rsid w:val="00223614"/>
    <w:rsid w:val="00224052"/>
    <w:rsid w:val="002240E2"/>
    <w:rsid w:val="002243A8"/>
    <w:rsid w:val="00224429"/>
    <w:rsid w:val="002244CA"/>
    <w:rsid w:val="00224784"/>
    <w:rsid w:val="00224A99"/>
    <w:rsid w:val="00224D4A"/>
    <w:rsid w:val="00224E42"/>
    <w:rsid w:val="00225078"/>
    <w:rsid w:val="00225313"/>
    <w:rsid w:val="002253C5"/>
    <w:rsid w:val="00225B3C"/>
    <w:rsid w:val="00226322"/>
    <w:rsid w:val="00226810"/>
    <w:rsid w:val="0022686E"/>
    <w:rsid w:val="002268E2"/>
    <w:rsid w:val="00226E27"/>
    <w:rsid w:val="00227478"/>
    <w:rsid w:val="0022782F"/>
    <w:rsid w:val="00227901"/>
    <w:rsid w:val="00227C84"/>
    <w:rsid w:val="002307F1"/>
    <w:rsid w:val="00230D55"/>
    <w:rsid w:val="00230F92"/>
    <w:rsid w:val="002315B7"/>
    <w:rsid w:val="0023287D"/>
    <w:rsid w:val="0023295E"/>
    <w:rsid w:val="00232A0E"/>
    <w:rsid w:val="00232C0B"/>
    <w:rsid w:val="00233386"/>
    <w:rsid w:val="002337FC"/>
    <w:rsid w:val="00233BBF"/>
    <w:rsid w:val="00233F32"/>
    <w:rsid w:val="00234724"/>
    <w:rsid w:val="00234CBC"/>
    <w:rsid w:val="00234E8D"/>
    <w:rsid w:val="002352B3"/>
    <w:rsid w:val="0023531A"/>
    <w:rsid w:val="00235984"/>
    <w:rsid w:val="00235AB5"/>
    <w:rsid w:val="00235FF8"/>
    <w:rsid w:val="0023636E"/>
    <w:rsid w:val="002363DE"/>
    <w:rsid w:val="00236492"/>
    <w:rsid w:val="00236BB3"/>
    <w:rsid w:val="00236F1B"/>
    <w:rsid w:val="00236F75"/>
    <w:rsid w:val="002400A7"/>
    <w:rsid w:val="00240198"/>
    <w:rsid w:val="00240644"/>
    <w:rsid w:val="00240B86"/>
    <w:rsid w:val="00240BC6"/>
    <w:rsid w:val="00241038"/>
    <w:rsid w:val="00241232"/>
    <w:rsid w:val="00241A32"/>
    <w:rsid w:val="00241AD7"/>
    <w:rsid w:val="002421BF"/>
    <w:rsid w:val="00242383"/>
    <w:rsid w:val="002425EC"/>
    <w:rsid w:val="00242E2C"/>
    <w:rsid w:val="00242E73"/>
    <w:rsid w:val="00243742"/>
    <w:rsid w:val="00243BFD"/>
    <w:rsid w:val="00244592"/>
    <w:rsid w:val="0024520E"/>
    <w:rsid w:val="00245310"/>
    <w:rsid w:val="00245B4E"/>
    <w:rsid w:val="00245B5A"/>
    <w:rsid w:val="00245E51"/>
    <w:rsid w:val="00246518"/>
    <w:rsid w:val="00246A67"/>
    <w:rsid w:val="00246D15"/>
    <w:rsid w:val="00246D85"/>
    <w:rsid w:val="00246EDE"/>
    <w:rsid w:val="00247455"/>
    <w:rsid w:val="0024752F"/>
    <w:rsid w:val="002475D0"/>
    <w:rsid w:val="00247718"/>
    <w:rsid w:val="00247AB1"/>
    <w:rsid w:val="002505BA"/>
    <w:rsid w:val="00251CCB"/>
    <w:rsid w:val="00251E0A"/>
    <w:rsid w:val="0025214D"/>
    <w:rsid w:val="0025278E"/>
    <w:rsid w:val="00252C9E"/>
    <w:rsid w:val="00253D65"/>
    <w:rsid w:val="00254115"/>
    <w:rsid w:val="00254158"/>
    <w:rsid w:val="00254990"/>
    <w:rsid w:val="00254D9F"/>
    <w:rsid w:val="00254E52"/>
    <w:rsid w:val="00255170"/>
    <w:rsid w:val="00255226"/>
    <w:rsid w:val="0025559A"/>
    <w:rsid w:val="002556AA"/>
    <w:rsid w:val="00255E33"/>
    <w:rsid w:val="00256543"/>
    <w:rsid w:val="00256CA5"/>
    <w:rsid w:val="00257119"/>
    <w:rsid w:val="002574AE"/>
    <w:rsid w:val="00257A07"/>
    <w:rsid w:val="00257A93"/>
    <w:rsid w:val="00257CE4"/>
    <w:rsid w:val="00257D98"/>
    <w:rsid w:val="00257E7F"/>
    <w:rsid w:val="00257F29"/>
    <w:rsid w:val="00257FA0"/>
    <w:rsid w:val="002601FA"/>
    <w:rsid w:val="002602EA"/>
    <w:rsid w:val="002604DA"/>
    <w:rsid w:val="002607B0"/>
    <w:rsid w:val="00260ABD"/>
    <w:rsid w:val="00260BF4"/>
    <w:rsid w:val="00260CA8"/>
    <w:rsid w:val="00260FEC"/>
    <w:rsid w:val="0026120E"/>
    <w:rsid w:val="0026157A"/>
    <w:rsid w:val="00261685"/>
    <w:rsid w:val="00261732"/>
    <w:rsid w:val="00261993"/>
    <w:rsid w:val="00261D27"/>
    <w:rsid w:val="00261E6C"/>
    <w:rsid w:val="00262140"/>
    <w:rsid w:val="00262286"/>
    <w:rsid w:val="00262299"/>
    <w:rsid w:val="0026259D"/>
    <w:rsid w:val="002626D2"/>
    <w:rsid w:val="00262796"/>
    <w:rsid w:val="00263259"/>
    <w:rsid w:val="00263566"/>
    <w:rsid w:val="00263AD7"/>
    <w:rsid w:val="00263F48"/>
    <w:rsid w:val="00264077"/>
    <w:rsid w:val="002643C4"/>
    <w:rsid w:val="00264774"/>
    <w:rsid w:val="00264F2D"/>
    <w:rsid w:val="00265127"/>
    <w:rsid w:val="00265E4B"/>
    <w:rsid w:val="002660F9"/>
    <w:rsid w:val="002667B2"/>
    <w:rsid w:val="00266C08"/>
    <w:rsid w:val="0026729A"/>
    <w:rsid w:val="002673CB"/>
    <w:rsid w:val="0026759D"/>
    <w:rsid w:val="00267AAA"/>
    <w:rsid w:val="00267F0C"/>
    <w:rsid w:val="002705DF"/>
    <w:rsid w:val="00270818"/>
    <w:rsid w:val="00270BC6"/>
    <w:rsid w:val="00270CC1"/>
    <w:rsid w:val="0027100A"/>
    <w:rsid w:val="002712F7"/>
    <w:rsid w:val="0027181A"/>
    <w:rsid w:val="00271A4E"/>
    <w:rsid w:val="00271DEC"/>
    <w:rsid w:val="00272416"/>
    <w:rsid w:val="00272D5B"/>
    <w:rsid w:val="00273841"/>
    <w:rsid w:val="002738B5"/>
    <w:rsid w:val="002748E5"/>
    <w:rsid w:val="00274E3B"/>
    <w:rsid w:val="00274ED7"/>
    <w:rsid w:val="00275144"/>
    <w:rsid w:val="00275421"/>
    <w:rsid w:val="00275B71"/>
    <w:rsid w:val="00275CCB"/>
    <w:rsid w:val="002762C3"/>
    <w:rsid w:val="002762C4"/>
    <w:rsid w:val="00277084"/>
    <w:rsid w:val="0027768F"/>
    <w:rsid w:val="002777FC"/>
    <w:rsid w:val="00277987"/>
    <w:rsid w:val="002804F9"/>
    <w:rsid w:val="00280947"/>
    <w:rsid w:val="00280CB1"/>
    <w:rsid w:val="002810F7"/>
    <w:rsid w:val="0028132F"/>
    <w:rsid w:val="00281D56"/>
    <w:rsid w:val="00282A1C"/>
    <w:rsid w:val="00282E5C"/>
    <w:rsid w:val="00282FFB"/>
    <w:rsid w:val="002832CF"/>
    <w:rsid w:val="00283ADC"/>
    <w:rsid w:val="002841A9"/>
    <w:rsid w:val="00284B3E"/>
    <w:rsid w:val="00284D77"/>
    <w:rsid w:val="00284F2F"/>
    <w:rsid w:val="002853A4"/>
    <w:rsid w:val="0028584B"/>
    <w:rsid w:val="002859A6"/>
    <w:rsid w:val="00285A9C"/>
    <w:rsid w:val="00285B5A"/>
    <w:rsid w:val="002860A0"/>
    <w:rsid w:val="002863B8"/>
    <w:rsid w:val="0028682F"/>
    <w:rsid w:val="00286836"/>
    <w:rsid w:val="00287089"/>
    <w:rsid w:val="002870A1"/>
    <w:rsid w:val="002874B3"/>
    <w:rsid w:val="00287B23"/>
    <w:rsid w:val="00287BCF"/>
    <w:rsid w:val="00287E6C"/>
    <w:rsid w:val="00287F92"/>
    <w:rsid w:val="002901A4"/>
    <w:rsid w:val="002913BF"/>
    <w:rsid w:val="00291F96"/>
    <w:rsid w:val="00292AEE"/>
    <w:rsid w:val="00292E37"/>
    <w:rsid w:val="00292F5E"/>
    <w:rsid w:val="0029313B"/>
    <w:rsid w:val="00293393"/>
    <w:rsid w:val="0029354F"/>
    <w:rsid w:val="002936FF"/>
    <w:rsid w:val="0029378C"/>
    <w:rsid w:val="002937A4"/>
    <w:rsid w:val="00294374"/>
    <w:rsid w:val="00294906"/>
    <w:rsid w:val="00294F12"/>
    <w:rsid w:val="00295377"/>
    <w:rsid w:val="00295588"/>
    <w:rsid w:val="00295600"/>
    <w:rsid w:val="0029560A"/>
    <w:rsid w:val="00295DDA"/>
    <w:rsid w:val="00296303"/>
    <w:rsid w:val="00296305"/>
    <w:rsid w:val="00296700"/>
    <w:rsid w:val="00296E15"/>
    <w:rsid w:val="00296F72"/>
    <w:rsid w:val="0029724A"/>
    <w:rsid w:val="002975F9"/>
    <w:rsid w:val="00297C06"/>
    <w:rsid w:val="00297DD0"/>
    <w:rsid w:val="00297FB4"/>
    <w:rsid w:val="002A01DD"/>
    <w:rsid w:val="002A0C68"/>
    <w:rsid w:val="002A13DC"/>
    <w:rsid w:val="002A1994"/>
    <w:rsid w:val="002A1FC4"/>
    <w:rsid w:val="002A2187"/>
    <w:rsid w:val="002A245D"/>
    <w:rsid w:val="002A278E"/>
    <w:rsid w:val="002A2B8C"/>
    <w:rsid w:val="002A37D5"/>
    <w:rsid w:val="002A48F8"/>
    <w:rsid w:val="002A51C6"/>
    <w:rsid w:val="002A533F"/>
    <w:rsid w:val="002A54AF"/>
    <w:rsid w:val="002A6012"/>
    <w:rsid w:val="002A618A"/>
    <w:rsid w:val="002A66B4"/>
    <w:rsid w:val="002A6E73"/>
    <w:rsid w:val="002A734B"/>
    <w:rsid w:val="002A7461"/>
    <w:rsid w:val="002A7C2C"/>
    <w:rsid w:val="002A7D2D"/>
    <w:rsid w:val="002A7D75"/>
    <w:rsid w:val="002A7E77"/>
    <w:rsid w:val="002AB893"/>
    <w:rsid w:val="002B0657"/>
    <w:rsid w:val="002B076E"/>
    <w:rsid w:val="002B10B5"/>
    <w:rsid w:val="002B20A7"/>
    <w:rsid w:val="002B26FF"/>
    <w:rsid w:val="002B2995"/>
    <w:rsid w:val="002B2B8D"/>
    <w:rsid w:val="002B31E7"/>
    <w:rsid w:val="002B32A5"/>
    <w:rsid w:val="002B38C5"/>
    <w:rsid w:val="002B39F8"/>
    <w:rsid w:val="002B3A31"/>
    <w:rsid w:val="002B42C3"/>
    <w:rsid w:val="002B4AE2"/>
    <w:rsid w:val="002B4B2B"/>
    <w:rsid w:val="002B4B62"/>
    <w:rsid w:val="002B50EA"/>
    <w:rsid w:val="002B53DC"/>
    <w:rsid w:val="002B57D6"/>
    <w:rsid w:val="002B5D90"/>
    <w:rsid w:val="002B687A"/>
    <w:rsid w:val="002B6A8D"/>
    <w:rsid w:val="002B6BE3"/>
    <w:rsid w:val="002B6C86"/>
    <w:rsid w:val="002B6F15"/>
    <w:rsid w:val="002B7236"/>
    <w:rsid w:val="002B7E33"/>
    <w:rsid w:val="002B7E8A"/>
    <w:rsid w:val="002C09BC"/>
    <w:rsid w:val="002C1932"/>
    <w:rsid w:val="002C1943"/>
    <w:rsid w:val="002C1981"/>
    <w:rsid w:val="002C1B6D"/>
    <w:rsid w:val="002C1CEC"/>
    <w:rsid w:val="002C1FAB"/>
    <w:rsid w:val="002C2042"/>
    <w:rsid w:val="002C22E7"/>
    <w:rsid w:val="002C2BC6"/>
    <w:rsid w:val="002C2D26"/>
    <w:rsid w:val="002C30FA"/>
    <w:rsid w:val="002C31FF"/>
    <w:rsid w:val="002C3707"/>
    <w:rsid w:val="002C3DB1"/>
    <w:rsid w:val="002C4060"/>
    <w:rsid w:val="002C40D2"/>
    <w:rsid w:val="002C4841"/>
    <w:rsid w:val="002C4C28"/>
    <w:rsid w:val="002C62F9"/>
    <w:rsid w:val="002C6A46"/>
    <w:rsid w:val="002C6A53"/>
    <w:rsid w:val="002C6AF8"/>
    <w:rsid w:val="002C6C14"/>
    <w:rsid w:val="002C710A"/>
    <w:rsid w:val="002C730B"/>
    <w:rsid w:val="002C77EF"/>
    <w:rsid w:val="002C7B2E"/>
    <w:rsid w:val="002D00DB"/>
    <w:rsid w:val="002D0330"/>
    <w:rsid w:val="002D03FC"/>
    <w:rsid w:val="002D09CA"/>
    <w:rsid w:val="002D0B30"/>
    <w:rsid w:val="002D0FFB"/>
    <w:rsid w:val="002D10B2"/>
    <w:rsid w:val="002D15AE"/>
    <w:rsid w:val="002D1F3B"/>
    <w:rsid w:val="002D20C7"/>
    <w:rsid w:val="002D2648"/>
    <w:rsid w:val="002D27E4"/>
    <w:rsid w:val="002D32C0"/>
    <w:rsid w:val="002D33E2"/>
    <w:rsid w:val="002D39AD"/>
    <w:rsid w:val="002D3FD8"/>
    <w:rsid w:val="002D43DB"/>
    <w:rsid w:val="002D492E"/>
    <w:rsid w:val="002D4A98"/>
    <w:rsid w:val="002D4C19"/>
    <w:rsid w:val="002D4CD0"/>
    <w:rsid w:val="002D52AC"/>
    <w:rsid w:val="002D6074"/>
    <w:rsid w:val="002D627C"/>
    <w:rsid w:val="002D65AD"/>
    <w:rsid w:val="002D6A01"/>
    <w:rsid w:val="002D7509"/>
    <w:rsid w:val="002D7620"/>
    <w:rsid w:val="002D7989"/>
    <w:rsid w:val="002D7B26"/>
    <w:rsid w:val="002D7BDE"/>
    <w:rsid w:val="002D7D50"/>
    <w:rsid w:val="002D891E"/>
    <w:rsid w:val="002E0751"/>
    <w:rsid w:val="002E0780"/>
    <w:rsid w:val="002E0DAF"/>
    <w:rsid w:val="002E14F4"/>
    <w:rsid w:val="002E1F93"/>
    <w:rsid w:val="002E2615"/>
    <w:rsid w:val="002E2665"/>
    <w:rsid w:val="002E28BC"/>
    <w:rsid w:val="002E2912"/>
    <w:rsid w:val="002E2A0C"/>
    <w:rsid w:val="002E2D8E"/>
    <w:rsid w:val="002E31B3"/>
    <w:rsid w:val="002E3520"/>
    <w:rsid w:val="002E3D8B"/>
    <w:rsid w:val="002E40A5"/>
    <w:rsid w:val="002E435D"/>
    <w:rsid w:val="002E43B2"/>
    <w:rsid w:val="002E4767"/>
    <w:rsid w:val="002E4A17"/>
    <w:rsid w:val="002E4BFB"/>
    <w:rsid w:val="002E506F"/>
    <w:rsid w:val="002E5475"/>
    <w:rsid w:val="002E55ED"/>
    <w:rsid w:val="002E596F"/>
    <w:rsid w:val="002E5FAB"/>
    <w:rsid w:val="002E60FA"/>
    <w:rsid w:val="002E61DB"/>
    <w:rsid w:val="002E69C5"/>
    <w:rsid w:val="002E6C46"/>
    <w:rsid w:val="002E72D9"/>
    <w:rsid w:val="002E7426"/>
    <w:rsid w:val="002E7C63"/>
    <w:rsid w:val="002E7D96"/>
    <w:rsid w:val="002E7FD6"/>
    <w:rsid w:val="002F0917"/>
    <w:rsid w:val="002F0A0C"/>
    <w:rsid w:val="002F0AA9"/>
    <w:rsid w:val="002F0D3B"/>
    <w:rsid w:val="002F0F93"/>
    <w:rsid w:val="002F0FBE"/>
    <w:rsid w:val="002F0FCC"/>
    <w:rsid w:val="002F13D4"/>
    <w:rsid w:val="002F14AE"/>
    <w:rsid w:val="002F1F0D"/>
    <w:rsid w:val="002F26DC"/>
    <w:rsid w:val="002F2A7B"/>
    <w:rsid w:val="002F2C7B"/>
    <w:rsid w:val="002F3882"/>
    <w:rsid w:val="002F3C82"/>
    <w:rsid w:val="002F3CD4"/>
    <w:rsid w:val="002F3D79"/>
    <w:rsid w:val="002F3DFC"/>
    <w:rsid w:val="002F3FAE"/>
    <w:rsid w:val="002F4250"/>
    <w:rsid w:val="002F49AD"/>
    <w:rsid w:val="002F4B65"/>
    <w:rsid w:val="002F4D95"/>
    <w:rsid w:val="002F4DD0"/>
    <w:rsid w:val="002F4DDE"/>
    <w:rsid w:val="002F4E2F"/>
    <w:rsid w:val="002F55E8"/>
    <w:rsid w:val="002F57F3"/>
    <w:rsid w:val="002F5880"/>
    <w:rsid w:val="002F58AB"/>
    <w:rsid w:val="002F58E1"/>
    <w:rsid w:val="002F5CF6"/>
    <w:rsid w:val="002F5D0C"/>
    <w:rsid w:val="002F621A"/>
    <w:rsid w:val="002F69D1"/>
    <w:rsid w:val="002F6A56"/>
    <w:rsid w:val="002F6F1F"/>
    <w:rsid w:val="002F7473"/>
    <w:rsid w:val="002F7A85"/>
    <w:rsid w:val="002F7CA7"/>
    <w:rsid w:val="00300040"/>
    <w:rsid w:val="003001FA"/>
    <w:rsid w:val="0030048B"/>
    <w:rsid w:val="003009E1"/>
    <w:rsid w:val="00301049"/>
    <w:rsid w:val="00301385"/>
    <w:rsid w:val="0030173F"/>
    <w:rsid w:val="003028C2"/>
    <w:rsid w:val="00302AE2"/>
    <w:rsid w:val="00302B46"/>
    <w:rsid w:val="00302D35"/>
    <w:rsid w:val="003033AE"/>
    <w:rsid w:val="003033CE"/>
    <w:rsid w:val="003035F6"/>
    <w:rsid w:val="0030386C"/>
    <w:rsid w:val="00303FBF"/>
    <w:rsid w:val="00304168"/>
    <w:rsid w:val="003042D0"/>
    <w:rsid w:val="00304387"/>
    <w:rsid w:val="003051A6"/>
    <w:rsid w:val="0030542A"/>
    <w:rsid w:val="003055B9"/>
    <w:rsid w:val="0030599B"/>
    <w:rsid w:val="003062AD"/>
    <w:rsid w:val="003063BC"/>
    <w:rsid w:val="00306BFC"/>
    <w:rsid w:val="003073D3"/>
    <w:rsid w:val="003079DA"/>
    <w:rsid w:val="00307DDC"/>
    <w:rsid w:val="00310731"/>
    <w:rsid w:val="003107DD"/>
    <w:rsid w:val="00310CB4"/>
    <w:rsid w:val="003116AD"/>
    <w:rsid w:val="0031214E"/>
    <w:rsid w:val="00312C10"/>
    <w:rsid w:val="00312D7B"/>
    <w:rsid w:val="00312DE5"/>
    <w:rsid w:val="00313895"/>
    <w:rsid w:val="00313DC1"/>
    <w:rsid w:val="0031421B"/>
    <w:rsid w:val="003149AA"/>
    <w:rsid w:val="00314B80"/>
    <w:rsid w:val="00314D28"/>
    <w:rsid w:val="00314E8C"/>
    <w:rsid w:val="003152B4"/>
    <w:rsid w:val="00315592"/>
    <w:rsid w:val="00315E11"/>
    <w:rsid w:val="00315EB3"/>
    <w:rsid w:val="00315F5B"/>
    <w:rsid w:val="0031607E"/>
    <w:rsid w:val="0031625B"/>
    <w:rsid w:val="00317330"/>
    <w:rsid w:val="00317919"/>
    <w:rsid w:val="003179BC"/>
    <w:rsid w:val="00317F9E"/>
    <w:rsid w:val="00320204"/>
    <w:rsid w:val="00320875"/>
    <w:rsid w:val="0032096A"/>
    <w:rsid w:val="00320982"/>
    <w:rsid w:val="003209D6"/>
    <w:rsid w:val="00320A59"/>
    <w:rsid w:val="00320B34"/>
    <w:rsid w:val="00320CC4"/>
    <w:rsid w:val="00320FBE"/>
    <w:rsid w:val="00321094"/>
    <w:rsid w:val="003215BE"/>
    <w:rsid w:val="00321C99"/>
    <w:rsid w:val="00321DCF"/>
    <w:rsid w:val="00321F17"/>
    <w:rsid w:val="00322084"/>
    <w:rsid w:val="00322625"/>
    <w:rsid w:val="00322D83"/>
    <w:rsid w:val="0032326B"/>
    <w:rsid w:val="003232AC"/>
    <w:rsid w:val="0032331F"/>
    <w:rsid w:val="00323C38"/>
    <w:rsid w:val="00323CE9"/>
    <w:rsid w:val="003242D7"/>
    <w:rsid w:val="00324893"/>
    <w:rsid w:val="0032499A"/>
    <w:rsid w:val="00324C69"/>
    <w:rsid w:val="00325795"/>
    <w:rsid w:val="003257C4"/>
    <w:rsid w:val="00325912"/>
    <w:rsid w:val="00325DFC"/>
    <w:rsid w:val="0032605C"/>
    <w:rsid w:val="003261B1"/>
    <w:rsid w:val="0032624D"/>
    <w:rsid w:val="003266F8"/>
    <w:rsid w:val="00326D81"/>
    <w:rsid w:val="0032702A"/>
    <w:rsid w:val="003270C5"/>
    <w:rsid w:val="003272D2"/>
    <w:rsid w:val="003277D4"/>
    <w:rsid w:val="00330075"/>
    <w:rsid w:val="00330129"/>
    <w:rsid w:val="00330335"/>
    <w:rsid w:val="0033096E"/>
    <w:rsid w:val="00330D4B"/>
    <w:rsid w:val="003315E7"/>
    <w:rsid w:val="00331644"/>
    <w:rsid w:val="003316C9"/>
    <w:rsid w:val="00331796"/>
    <w:rsid w:val="00331873"/>
    <w:rsid w:val="00331DAC"/>
    <w:rsid w:val="00331F35"/>
    <w:rsid w:val="00331F8A"/>
    <w:rsid w:val="00331FE2"/>
    <w:rsid w:val="003322C4"/>
    <w:rsid w:val="00332736"/>
    <w:rsid w:val="0033276E"/>
    <w:rsid w:val="0033292E"/>
    <w:rsid w:val="00332A01"/>
    <w:rsid w:val="00332FC6"/>
    <w:rsid w:val="003331B0"/>
    <w:rsid w:val="003332A8"/>
    <w:rsid w:val="0033353F"/>
    <w:rsid w:val="00333B69"/>
    <w:rsid w:val="0033413C"/>
    <w:rsid w:val="003344E4"/>
    <w:rsid w:val="003347D8"/>
    <w:rsid w:val="003347F3"/>
    <w:rsid w:val="00335214"/>
    <w:rsid w:val="0033525F"/>
    <w:rsid w:val="0033539C"/>
    <w:rsid w:val="00335565"/>
    <w:rsid w:val="003355D8"/>
    <w:rsid w:val="00335EFB"/>
    <w:rsid w:val="00336226"/>
    <w:rsid w:val="00336342"/>
    <w:rsid w:val="0033637D"/>
    <w:rsid w:val="00336D00"/>
    <w:rsid w:val="00336D44"/>
    <w:rsid w:val="00336F31"/>
    <w:rsid w:val="0033710E"/>
    <w:rsid w:val="003374B4"/>
    <w:rsid w:val="00337702"/>
    <w:rsid w:val="003377C2"/>
    <w:rsid w:val="00337A35"/>
    <w:rsid w:val="00337BE2"/>
    <w:rsid w:val="003404A7"/>
    <w:rsid w:val="00340A77"/>
    <w:rsid w:val="003418B4"/>
    <w:rsid w:val="00341FBE"/>
    <w:rsid w:val="0034256F"/>
    <w:rsid w:val="00342D80"/>
    <w:rsid w:val="00342DEC"/>
    <w:rsid w:val="00342EA1"/>
    <w:rsid w:val="003433F4"/>
    <w:rsid w:val="00343A89"/>
    <w:rsid w:val="00343A99"/>
    <w:rsid w:val="003440FC"/>
    <w:rsid w:val="0034421D"/>
    <w:rsid w:val="0034463D"/>
    <w:rsid w:val="00344ED8"/>
    <w:rsid w:val="00345335"/>
    <w:rsid w:val="003456AF"/>
    <w:rsid w:val="003458AF"/>
    <w:rsid w:val="00345CD9"/>
    <w:rsid w:val="00346815"/>
    <w:rsid w:val="00346CE5"/>
    <w:rsid w:val="00346E62"/>
    <w:rsid w:val="0034702B"/>
    <w:rsid w:val="00347144"/>
    <w:rsid w:val="003471A1"/>
    <w:rsid w:val="00347206"/>
    <w:rsid w:val="00347BD2"/>
    <w:rsid w:val="00350AC3"/>
    <w:rsid w:val="00351091"/>
    <w:rsid w:val="00351361"/>
    <w:rsid w:val="0035157F"/>
    <w:rsid w:val="003518FD"/>
    <w:rsid w:val="0035195B"/>
    <w:rsid w:val="00351A5D"/>
    <w:rsid w:val="0035252C"/>
    <w:rsid w:val="003527C5"/>
    <w:rsid w:val="00353231"/>
    <w:rsid w:val="003540C3"/>
    <w:rsid w:val="00354142"/>
    <w:rsid w:val="00354414"/>
    <w:rsid w:val="003547C6"/>
    <w:rsid w:val="003548B9"/>
    <w:rsid w:val="00355120"/>
    <w:rsid w:val="003554E6"/>
    <w:rsid w:val="00355539"/>
    <w:rsid w:val="00355582"/>
    <w:rsid w:val="00355587"/>
    <w:rsid w:val="00355626"/>
    <w:rsid w:val="003567A7"/>
    <w:rsid w:val="00356E15"/>
    <w:rsid w:val="00360930"/>
    <w:rsid w:val="00360E04"/>
    <w:rsid w:val="00360EFE"/>
    <w:rsid w:val="00361476"/>
    <w:rsid w:val="00361595"/>
    <w:rsid w:val="00361B80"/>
    <w:rsid w:val="00361BB0"/>
    <w:rsid w:val="00361C14"/>
    <w:rsid w:val="003625BD"/>
    <w:rsid w:val="0036274D"/>
    <w:rsid w:val="003629DE"/>
    <w:rsid w:val="00362C5A"/>
    <w:rsid w:val="00362D43"/>
    <w:rsid w:val="00362FE0"/>
    <w:rsid w:val="00363914"/>
    <w:rsid w:val="00363952"/>
    <w:rsid w:val="00364322"/>
    <w:rsid w:val="0036484B"/>
    <w:rsid w:val="0036487E"/>
    <w:rsid w:val="00364EDB"/>
    <w:rsid w:val="0036510F"/>
    <w:rsid w:val="00365C82"/>
    <w:rsid w:val="00366184"/>
    <w:rsid w:val="0036631C"/>
    <w:rsid w:val="00366DE8"/>
    <w:rsid w:val="00367A5C"/>
    <w:rsid w:val="00370078"/>
    <w:rsid w:val="003706C2"/>
    <w:rsid w:val="00370B70"/>
    <w:rsid w:val="00370D56"/>
    <w:rsid w:val="00370DF9"/>
    <w:rsid w:val="003712B9"/>
    <w:rsid w:val="00371A21"/>
    <w:rsid w:val="00371A98"/>
    <w:rsid w:val="00372772"/>
    <w:rsid w:val="00372F95"/>
    <w:rsid w:val="003731C6"/>
    <w:rsid w:val="0037392C"/>
    <w:rsid w:val="003739CA"/>
    <w:rsid w:val="00373A57"/>
    <w:rsid w:val="00373E2C"/>
    <w:rsid w:val="00374158"/>
    <w:rsid w:val="0037431E"/>
    <w:rsid w:val="00374A3B"/>
    <w:rsid w:val="003753CA"/>
    <w:rsid w:val="00375423"/>
    <w:rsid w:val="0037571B"/>
    <w:rsid w:val="00375912"/>
    <w:rsid w:val="00376B4E"/>
    <w:rsid w:val="00377950"/>
    <w:rsid w:val="00380084"/>
    <w:rsid w:val="003802F0"/>
    <w:rsid w:val="00380451"/>
    <w:rsid w:val="00380614"/>
    <w:rsid w:val="00380617"/>
    <w:rsid w:val="00380821"/>
    <w:rsid w:val="00381609"/>
    <w:rsid w:val="00381B45"/>
    <w:rsid w:val="00382012"/>
    <w:rsid w:val="003822B4"/>
    <w:rsid w:val="00382D40"/>
    <w:rsid w:val="00382DAB"/>
    <w:rsid w:val="00382E85"/>
    <w:rsid w:val="003837E4"/>
    <w:rsid w:val="00384139"/>
    <w:rsid w:val="003849BA"/>
    <w:rsid w:val="00385361"/>
    <w:rsid w:val="003854D1"/>
    <w:rsid w:val="003855B1"/>
    <w:rsid w:val="00385AA4"/>
    <w:rsid w:val="00385B1A"/>
    <w:rsid w:val="003861B9"/>
    <w:rsid w:val="0038679A"/>
    <w:rsid w:val="00386A28"/>
    <w:rsid w:val="003870E8"/>
    <w:rsid w:val="003871B2"/>
    <w:rsid w:val="00387316"/>
    <w:rsid w:val="003873D8"/>
    <w:rsid w:val="003879F1"/>
    <w:rsid w:val="00387C38"/>
    <w:rsid w:val="00387D45"/>
    <w:rsid w:val="00387E3E"/>
    <w:rsid w:val="00390018"/>
    <w:rsid w:val="003900E9"/>
    <w:rsid w:val="00390285"/>
    <w:rsid w:val="003902D8"/>
    <w:rsid w:val="00390BAB"/>
    <w:rsid w:val="00390F1D"/>
    <w:rsid w:val="00390FE1"/>
    <w:rsid w:val="00391078"/>
    <w:rsid w:val="003914E2"/>
    <w:rsid w:val="00391588"/>
    <w:rsid w:val="00391602"/>
    <w:rsid w:val="00391606"/>
    <w:rsid w:val="0039168D"/>
    <w:rsid w:val="00391A43"/>
    <w:rsid w:val="00391C0A"/>
    <w:rsid w:val="00391CB4"/>
    <w:rsid w:val="00391CE7"/>
    <w:rsid w:val="00391FDD"/>
    <w:rsid w:val="003927F0"/>
    <w:rsid w:val="0039302F"/>
    <w:rsid w:val="003932D0"/>
    <w:rsid w:val="00393501"/>
    <w:rsid w:val="00393AA2"/>
    <w:rsid w:val="0039426B"/>
    <w:rsid w:val="00394365"/>
    <w:rsid w:val="003943FC"/>
    <w:rsid w:val="00394542"/>
    <w:rsid w:val="00394727"/>
    <w:rsid w:val="00394801"/>
    <w:rsid w:val="00394C36"/>
    <w:rsid w:val="00395446"/>
    <w:rsid w:val="0039561A"/>
    <w:rsid w:val="003957CC"/>
    <w:rsid w:val="00395E01"/>
    <w:rsid w:val="00396786"/>
    <w:rsid w:val="003967A3"/>
    <w:rsid w:val="00396B57"/>
    <w:rsid w:val="00396CE0"/>
    <w:rsid w:val="003970D2"/>
    <w:rsid w:val="00397ACD"/>
    <w:rsid w:val="00397BDE"/>
    <w:rsid w:val="003A0059"/>
    <w:rsid w:val="003A0198"/>
    <w:rsid w:val="003A03EE"/>
    <w:rsid w:val="003A0984"/>
    <w:rsid w:val="003A0D3A"/>
    <w:rsid w:val="003A110C"/>
    <w:rsid w:val="003A14F5"/>
    <w:rsid w:val="003A1A2A"/>
    <w:rsid w:val="003A1B09"/>
    <w:rsid w:val="003A1BF8"/>
    <w:rsid w:val="003A1C17"/>
    <w:rsid w:val="003A1D3B"/>
    <w:rsid w:val="003A24F1"/>
    <w:rsid w:val="003A257B"/>
    <w:rsid w:val="003A25F0"/>
    <w:rsid w:val="003A2AFD"/>
    <w:rsid w:val="003A2D89"/>
    <w:rsid w:val="003A33AB"/>
    <w:rsid w:val="003A3770"/>
    <w:rsid w:val="003A3A85"/>
    <w:rsid w:val="003A3D8C"/>
    <w:rsid w:val="003A3F71"/>
    <w:rsid w:val="003A462D"/>
    <w:rsid w:val="003A4816"/>
    <w:rsid w:val="003A48BE"/>
    <w:rsid w:val="003A48CE"/>
    <w:rsid w:val="003A4958"/>
    <w:rsid w:val="003A4EA2"/>
    <w:rsid w:val="003A64A5"/>
    <w:rsid w:val="003A6638"/>
    <w:rsid w:val="003A688A"/>
    <w:rsid w:val="003A7290"/>
    <w:rsid w:val="003A74BA"/>
    <w:rsid w:val="003A751C"/>
    <w:rsid w:val="003A774E"/>
    <w:rsid w:val="003A7B23"/>
    <w:rsid w:val="003A7EA0"/>
    <w:rsid w:val="003B00F0"/>
    <w:rsid w:val="003B03F1"/>
    <w:rsid w:val="003B0443"/>
    <w:rsid w:val="003B06C6"/>
    <w:rsid w:val="003B0F2A"/>
    <w:rsid w:val="003B1033"/>
    <w:rsid w:val="003B110F"/>
    <w:rsid w:val="003B131C"/>
    <w:rsid w:val="003B2AD9"/>
    <w:rsid w:val="003B2B0B"/>
    <w:rsid w:val="003B2B26"/>
    <w:rsid w:val="003B358F"/>
    <w:rsid w:val="003B368E"/>
    <w:rsid w:val="003B3CB8"/>
    <w:rsid w:val="003B429C"/>
    <w:rsid w:val="003B4454"/>
    <w:rsid w:val="003B44A2"/>
    <w:rsid w:val="003B4602"/>
    <w:rsid w:val="003B4616"/>
    <w:rsid w:val="003B4717"/>
    <w:rsid w:val="003B4856"/>
    <w:rsid w:val="003B55C3"/>
    <w:rsid w:val="003B59C4"/>
    <w:rsid w:val="003B59D9"/>
    <w:rsid w:val="003B5CB7"/>
    <w:rsid w:val="003B5CBB"/>
    <w:rsid w:val="003B5E96"/>
    <w:rsid w:val="003B657D"/>
    <w:rsid w:val="003B6684"/>
    <w:rsid w:val="003B6D09"/>
    <w:rsid w:val="003B6EC4"/>
    <w:rsid w:val="003B7118"/>
    <w:rsid w:val="003B7485"/>
    <w:rsid w:val="003B7928"/>
    <w:rsid w:val="003C03BB"/>
    <w:rsid w:val="003C0DF7"/>
    <w:rsid w:val="003C15A7"/>
    <w:rsid w:val="003C1868"/>
    <w:rsid w:val="003C1DAA"/>
    <w:rsid w:val="003C2060"/>
    <w:rsid w:val="003C235D"/>
    <w:rsid w:val="003C2369"/>
    <w:rsid w:val="003C2789"/>
    <w:rsid w:val="003C2D23"/>
    <w:rsid w:val="003C2E48"/>
    <w:rsid w:val="003C3530"/>
    <w:rsid w:val="003C4668"/>
    <w:rsid w:val="003C48B9"/>
    <w:rsid w:val="003C49B4"/>
    <w:rsid w:val="003C49E9"/>
    <w:rsid w:val="003C49ED"/>
    <w:rsid w:val="003C4D3C"/>
    <w:rsid w:val="003C508F"/>
    <w:rsid w:val="003C5105"/>
    <w:rsid w:val="003C54FE"/>
    <w:rsid w:val="003C55B9"/>
    <w:rsid w:val="003C58D4"/>
    <w:rsid w:val="003C5A99"/>
    <w:rsid w:val="003C5DDA"/>
    <w:rsid w:val="003C606F"/>
    <w:rsid w:val="003C67F4"/>
    <w:rsid w:val="003C6BE5"/>
    <w:rsid w:val="003C6D19"/>
    <w:rsid w:val="003C7320"/>
    <w:rsid w:val="003C7781"/>
    <w:rsid w:val="003C7B67"/>
    <w:rsid w:val="003D0A09"/>
    <w:rsid w:val="003D0FB5"/>
    <w:rsid w:val="003D123F"/>
    <w:rsid w:val="003D1316"/>
    <w:rsid w:val="003D1463"/>
    <w:rsid w:val="003D1470"/>
    <w:rsid w:val="003D154A"/>
    <w:rsid w:val="003D18CE"/>
    <w:rsid w:val="003D1E02"/>
    <w:rsid w:val="003D212B"/>
    <w:rsid w:val="003D22EE"/>
    <w:rsid w:val="003D29F2"/>
    <w:rsid w:val="003D2A42"/>
    <w:rsid w:val="003D2A7E"/>
    <w:rsid w:val="003D2EA0"/>
    <w:rsid w:val="003D2EFE"/>
    <w:rsid w:val="003D2F83"/>
    <w:rsid w:val="003D2F8B"/>
    <w:rsid w:val="003D31A6"/>
    <w:rsid w:val="003D34C7"/>
    <w:rsid w:val="003D3543"/>
    <w:rsid w:val="003D3830"/>
    <w:rsid w:val="003D3BFF"/>
    <w:rsid w:val="003D3C2B"/>
    <w:rsid w:val="003D3D71"/>
    <w:rsid w:val="003D40BB"/>
    <w:rsid w:val="003D47EA"/>
    <w:rsid w:val="003D47F9"/>
    <w:rsid w:val="003D4A71"/>
    <w:rsid w:val="003D4C46"/>
    <w:rsid w:val="003D4C87"/>
    <w:rsid w:val="003D4E53"/>
    <w:rsid w:val="003D509B"/>
    <w:rsid w:val="003D509F"/>
    <w:rsid w:val="003D50DA"/>
    <w:rsid w:val="003D54C6"/>
    <w:rsid w:val="003D6316"/>
    <w:rsid w:val="003D658C"/>
    <w:rsid w:val="003D6700"/>
    <w:rsid w:val="003D7082"/>
    <w:rsid w:val="003D70E6"/>
    <w:rsid w:val="003D799D"/>
    <w:rsid w:val="003D7B03"/>
    <w:rsid w:val="003D7D93"/>
    <w:rsid w:val="003D7DF5"/>
    <w:rsid w:val="003E0246"/>
    <w:rsid w:val="003E0584"/>
    <w:rsid w:val="003E08D9"/>
    <w:rsid w:val="003E0CE0"/>
    <w:rsid w:val="003E0FF6"/>
    <w:rsid w:val="003E10A1"/>
    <w:rsid w:val="003E14A7"/>
    <w:rsid w:val="003E183D"/>
    <w:rsid w:val="003E1D29"/>
    <w:rsid w:val="003E1D5C"/>
    <w:rsid w:val="003E1FC5"/>
    <w:rsid w:val="003E2602"/>
    <w:rsid w:val="003E29F8"/>
    <w:rsid w:val="003E2D93"/>
    <w:rsid w:val="003E2DB4"/>
    <w:rsid w:val="003E41C1"/>
    <w:rsid w:val="003E471D"/>
    <w:rsid w:val="003E4B79"/>
    <w:rsid w:val="003E4DD0"/>
    <w:rsid w:val="003E5261"/>
    <w:rsid w:val="003E5D47"/>
    <w:rsid w:val="003E621A"/>
    <w:rsid w:val="003E6461"/>
    <w:rsid w:val="003E65A2"/>
    <w:rsid w:val="003E66EA"/>
    <w:rsid w:val="003E6758"/>
    <w:rsid w:val="003E6DE8"/>
    <w:rsid w:val="003E733D"/>
    <w:rsid w:val="003E7361"/>
    <w:rsid w:val="003E7439"/>
    <w:rsid w:val="003E791C"/>
    <w:rsid w:val="003E7AE3"/>
    <w:rsid w:val="003E7B7A"/>
    <w:rsid w:val="003F019D"/>
    <w:rsid w:val="003F0327"/>
    <w:rsid w:val="003F06B0"/>
    <w:rsid w:val="003F0A31"/>
    <w:rsid w:val="003F0A4E"/>
    <w:rsid w:val="003F1441"/>
    <w:rsid w:val="003F1565"/>
    <w:rsid w:val="003F15F5"/>
    <w:rsid w:val="003F1A16"/>
    <w:rsid w:val="003F1C3F"/>
    <w:rsid w:val="003F21EF"/>
    <w:rsid w:val="003F26A4"/>
    <w:rsid w:val="003F2D5A"/>
    <w:rsid w:val="003F2E49"/>
    <w:rsid w:val="003F37F9"/>
    <w:rsid w:val="003F3C4D"/>
    <w:rsid w:val="003F4133"/>
    <w:rsid w:val="003F4516"/>
    <w:rsid w:val="003F4634"/>
    <w:rsid w:val="003F46D6"/>
    <w:rsid w:val="003F4DAC"/>
    <w:rsid w:val="003F5148"/>
    <w:rsid w:val="003F5D7D"/>
    <w:rsid w:val="003F64F8"/>
    <w:rsid w:val="003F6DCF"/>
    <w:rsid w:val="003F6E90"/>
    <w:rsid w:val="003F6E94"/>
    <w:rsid w:val="003F7413"/>
    <w:rsid w:val="003F7C55"/>
    <w:rsid w:val="003F7E1B"/>
    <w:rsid w:val="0040061E"/>
    <w:rsid w:val="00401761"/>
    <w:rsid w:val="00401BD5"/>
    <w:rsid w:val="00402DC1"/>
    <w:rsid w:val="0040322C"/>
    <w:rsid w:val="00403433"/>
    <w:rsid w:val="00403475"/>
    <w:rsid w:val="004034BF"/>
    <w:rsid w:val="0040352F"/>
    <w:rsid w:val="00403DAD"/>
    <w:rsid w:val="00403F9F"/>
    <w:rsid w:val="00404877"/>
    <w:rsid w:val="00404938"/>
    <w:rsid w:val="00406B2C"/>
    <w:rsid w:val="00406C9D"/>
    <w:rsid w:val="00406ED0"/>
    <w:rsid w:val="0040717D"/>
    <w:rsid w:val="0040722F"/>
    <w:rsid w:val="004073B4"/>
    <w:rsid w:val="00407918"/>
    <w:rsid w:val="00407E1A"/>
    <w:rsid w:val="004105D2"/>
    <w:rsid w:val="00410A3C"/>
    <w:rsid w:val="004117A4"/>
    <w:rsid w:val="004126C2"/>
    <w:rsid w:val="0041281A"/>
    <w:rsid w:val="00412823"/>
    <w:rsid w:val="00412940"/>
    <w:rsid w:val="0041304D"/>
    <w:rsid w:val="00413A1D"/>
    <w:rsid w:val="0041418F"/>
    <w:rsid w:val="004147C3"/>
    <w:rsid w:val="00414A5E"/>
    <w:rsid w:val="00414AC8"/>
    <w:rsid w:val="00414C95"/>
    <w:rsid w:val="00414E48"/>
    <w:rsid w:val="0041504C"/>
    <w:rsid w:val="004156C0"/>
    <w:rsid w:val="00415C1B"/>
    <w:rsid w:val="00416217"/>
    <w:rsid w:val="0041675A"/>
    <w:rsid w:val="004167F6"/>
    <w:rsid w:val="00416D4F"/>
    <w:rsid w:val="00416FE5"/>
    <w:rsid w:val="004174E4"/>
    <w:rsid w:val="00417535"/>
    <w:rsid w:val="00417650"/>
    <w:rsid w:val="00417AA9"/>
    <w:rsid w:val="00417B1A"/>
    <w:rsid w:val="00417C4C"/>
    <w:rsid w:val="00417E43"/>
    <w:rsid w:val="00417EEF"/>
    <w:rsid w:val="004203A3"/>
    <w:rsid w:val="00420443"/>
    <w:rsid w:val="00420471"/>
    <w:rsid w:val="0042089A"/>
    <w:rsid w:val="00420DD6"/>
    <w:rsid w:val="00421066"/>
    <w:rsid w:val="00421B0F"/>
    <w:rsid w:val="00421B38"/>
    <w:rsid w:val="00421B62"/>
    <w:rsid w:val="00421B9D"/>
    <w:rsid w:val="004221D6"/>
    <w:rsid w:val="00422224"/>
    <w:rsid w:val="004225F1"/>
    <w:rsid w:val="00422775"/>
    <w:rsid w:val="00422928"/>
    <w:rsid w:val="00422F54"/>
    <w:rsid w:val="004244AD"/>
    <w:rsid w:val="00424541"/>
    <w:rsid w:val="00424989"/>
    <w:rsid w:val="00424AA5"/>
    <w:rsid w:val="00424C77"/>
    <w:rsid w:val="004253C1"/>
    <w:rsid w:val="004254DE"/>
    <w:rsid w:val="00425FA9"/>
    <w:rsid w:val="0042667D"/>
    <w:rsid w:val="00426DA3"/>
    <w:rsid w:val="00427148"/>
    <w:rsid w:val="004276FB"/>
    <w:rsid w:val="00427875"/>
    <w:rsid w:val="0043007E"/>
    <w:rsid w:val="00430516"/>
    <w:rsid w:val="0043070C"/>
    <w:rsid w:val="00430BF0"/>
    <w:rsid w:val="00431073"/>
    <w:rsid w:val="0043117F"/>
    <w:rsid w:val="00431642"/>
    <w:rsid w:val="00431FE1"/>
    <w:rsid w:val="0043241D"/>
    <w:rsid w:val="00432AA6"/>
    <w:rsid w:val="0043310F"/>
    <w:rsid w:val="004332BE"/>
    <w:rsid w:val="004345DC"/>
    <w:rsid w:val="00434AC5"/>
    <w:rsid w:val="00435680"/>
    <w:rsid w:val="00435686"/>
    <w:rsid w:val="00435902"/>
    <w:rsid w:val="00435B22"/>
    <w:rsid w:val="00435D3F"/>
    <w:rsid w:val="004364C2"/>
    <w:rsid w:val="004368DE"/>
    <w:rsid w:val="00436B52"/>
    <w:rsid w:val="00436CED"/>
    <w:rsid w:val="0043714E"/>
    <w:rsid w:val="0043759C"/>
    <w:rsid w:val="004387B9"/>
    <w:rsid w:val="004401E6"/>
    <w:rsid w:val="00440BB8"/>
    <w:rsid w:val="00440E75"/>
    <w:rsid w:val="00440E83"/>
    <w:rsid w:val="00440F2A"/>
    <w:rsid w:val="004415D1"/>
    <w:rsid w:val="00441842"/>
    <w:rsid w:val="00441992"/>
    <w:rsid w:val="00441D22"/>
    <w:rsid w:val="00441EDA"/>
    <w:rsid w:val="004422F6"/>
    <w:rsid w:val="004425ED"/>
    <w:rsid w:val="004431FD"/>
    <w:rsid w:val="004432A1"/>
    <w:rsid w:val="00443533"/>
    <w:rsid w:val="004437A3"/>
    <w:rsid w:val="00443864"/>
    <w:rsid w:val="00443EBC"/>
    <w:rsid w:val="00443FB6"/>
    <w:rsid w:val="00444294"/>
    <w:rsid w:val="004444BF"/>
    <w:rsid w:val="004449A8"/>
    <w:rsid w:val="004450A7"/>
    <w:rsid w:val="0044543A"/>
    <w:rsid w:val="00445CF0"/>
    <w:rsid w:val="004475D0"/>
    <w:rsid w:val="00447E9E"/>
    <w:rsid w:val="00447F29"/>
    <w:rsid w:val="00450065"/>
    <w:rsid w:val="00450720"/>
    <w:rsid w:val="00450B8B"/>
    <w:rsid w:val="004510C7"/>
    <w:rsid w:val="004511A5"/>
    <w:rsid w:val="00451427"/>
    <w:rsid w:val="00451629"/>
    <w:rsid w:val="0045191B"/>
    <w:rsid w:val="00451A04"/>
    <w:rsid w:val="00451B00"/>
    <w:rsid w:val="004520F3"/>
    <w:rsid w:val="00452148"/>
    <w:rsid w:val="0045317A"/>
    <w:rsid w:val="00453503"/>
    <w:rsid w:val="00453808"/>
    <w:rsid w:val="00453CAB"/>
    <w:rsid w:val="004541A4"/>
    <w:rsid w:val="00454367"/>
    <w:rsid w:val="00454497"/>
    <w:rsid w:val="0045461F"/>
    <w:rsid w:val="00454653"/>
    <w:rsid w:val="004547D6"/>
    <w:rsid w:val="00454917"/>
    <w:rsid w:val="00454C43"/>
    <w:rsid w:val="00454EE3"/>
    <w:rsid w:val="0045515B"/>
    <w:rsid w:val="00455353"/>
    <w:rsid w:val="0045540F"/>
    <w:rsid w:val="004555A6"/>
    <w:rsid w:val="00455718"/>
    <w:rsid w:val="00455A56"/>
    <w:rsid w:val="00455C50"/>
    <w:rsid w:val="00455E36"/>
    <w:rsid w:val="00455F1B"/>
    <w:rsid w:val="004565A2"/>
    <w:rsid w:val="004577A1"/>
    <w:rsid w:val="00457E3D"/>
    <w:rsid w:val="004600B7"/>
    <w:rsid w:val="00460240"/>
    <w:rsid w:val="00460652"/>
    <w:rsid w:val="00460A77"/>
    <w:rsid w:val="00460AA9"/>
    <w:rsid w:val="00460BB9"/>
    <w:rsid w:val="00460CEC"/>
    <w:rsid w:val="00460F83"/>
    <w:rsid w:val="00461574"/>
    <w:rsid w:val="004618DE"/>
    <w:rsid w:val="00461F3A"/>
    <w:rsid w:val="00461FFA"/>
    <w:rsid w:val="00462370"/>
    <w:rsid w:val="00462B48"/>
    <w:rsid w:val="00463776"/>
    <w:rsid w:val="00464398"/>
    <w:rsid w:val="00464746"/>
    <w:rsid w:val="0046516A"/>
    <w:rsid w:val="004655B6"/>
    <w:rsid w:val="004656EE"/>
    <w:rsid w:val="00465A91"/>
    <w:rsid w:val="00465B8E"/>
    <w:rsid w:val="00465C70"/>
    <w:rsid w:val="0046615A"/>
    <w:rsid w:val="004664D2"/>
    <w:rsid w:val="0046652C"/>
    <w:rsid w:val="0046654F"/>
    <w:rsid w:val="004668A5"/>
    <w:rsid w:val="00466D54"/>
    <w:rsid w:val="0046705D"/>
    <w:rsid w:val="004678A3"/>
    <w:rsid w:val="00471409"/>
    <w:rsid w:val="00471A0E"/>
    <w:rsid w:val="00471A6F"/>
    <w:rsid w:val="004721E2"/>
    <w:rsid w:val="004728A6"/>
    <w:rsid w:val="00472D02"/>
    <w:rsid w:val="00473542"/>
    <w:rsid w:val="00473572"/>
    <w:rsid w:val="00473844"/>
    <w:rsid w:val="00473923"/>
    <w:rsid w:val="00473D72"/>
    <w:rsid w:val="0047560B"/>
    <w:rsid w:val="004764B0"/>
    <w:rsid w:val="00476710"/>
    <w:rsid w:val="0047677A"/>
    <w:rsid w:val="004767B9"/>
    <w:rsid w:val="00476C59"/>
    <w:rsid w:val="00477485"/>
    <w:rsid w:val="00480236"/>
    <w:rsid w:val="00480252"/>
    <w:rsid w:val="00480256"/>
    <w:rsid w:val="00480526"/>
    <w:rsid w:val="00480CAD"/>
    <w:rsid w:val="004813B8"/>
    <w:rsid w:val="00481612"/>
    <w:rsid w:val="004818C0"/>
    <w:rsid w:val="004826D2"/>
    <w:rsid w:val="00483C37"/>
    <w:rsid w:val="00483E5A"/>
    <w:rsid w:val="00484308"/>
    <w:rsid w:val="00484435"/>
    <w:rsid w:val="0048473B"/>
    <w:rsid w:val="00484AE8"/>
    <w:rsid w:val="00484E45"/>
    <w:rsid w:val="004851EF"/>
    <w:rsid w:val="0048524C"/>
    <w:rsid w:val="0048544E"/>
    <w:rsid w:val="00485D29"/>
    <w:rsid w:val="00486153"/>
    <w:rsid w:val="004862F7"/>
    <w:rsid w:val="004864E0"/>
    <w:rsid w:val="0048706A"/>
    <w:rsid w:val="004871EA"/>
    <w:rsid w:val="004876BC"/>
    <w:rsid w:val="004876C6"/>
    <w:rsid w:val="004900BF"/>
    <w:rsid w:val="00490375"/>
    <w:rsid w:val="004907AF"/>
    <w:rsid w:val="00490A10"/>
    <w:rsid w:val="004911C8"/>
    <w:rsid w:val="004914D0"/>
    <w:rsid w:val="004916ED"/>
    <w:rsid w:val="00491933"/>
    <w:rsid w:val="00491D3C"/>
    <w:rsid w:val="00491EF6"/>
    <w:rsid w:val="004920ED"/>
    <w:rsid w:val="00492339"/>
    <w:rsid w:val="00492515"/>
    <w:rsid w:val="004931CC"/>
    <w:rsid w:val="004936C2"/>
    <w:rsid w:val="00493A38"/>
    <w:rsid w:val="00493AB1"/>
    <w:rsid w:val="00493C80"/>
    <w:rsid w:val="0049414F"/>
    <w:rsid w:val="004947F7"/>
    <w:rsid w:val="0049508E"/>
    <w:rsid w:val="004956DA"/>
    <w:rsid w:val="004957A9"/>
    <w:rsid w:val="00495EF3"/>
    <w:rsid w:val="004960AE"/>
    <w:rsid w:val="00496FB3"/>
    <w:rsid w:val="004974BC"/>
    <w:rsid w:val="0049773B"/>
    <w:rsid w:val="004978D9"/>
    <w:rsid w:val="00497939"/>
    <w:rsid w:val="00497943"/>
    <w:rsid w:val="004979AD"/>
    <w:rsid w:val="00497AA6"/>
    <w:rsid w:val="004A0260"/>
    <w:rsid w:val="004A09C5"/>
    <w:rsid w:val="004A0E65"/>
    <w:rsid w:val="004A14A9"/>
    <w:rsid w:val="004A19D1"/>
    <w:rsid w:val="004A1C61"/>
    <w:rsid w:val="004A1F04"/>
    <w:rsid w:val="004A269C"/>
    <w:rsid w:val="004A26A1"/>
    <w:rsid w:val="004A2D9E"/>
    <w:rsid w:val="004A2DE5"/>
    <w:rsid w:val="004A359B"/>
    <w:rsid w:val="004A3730"/>
    <w:rsid w:val="004A3C34"/>
    <w:rsid w:val="004A3C99"/>
    <w:rsid w:val="004A4CE0"/>
    <w:rsid w:val="004A4F31"/>
    <w:rsid w:val="004A6010"/>
    <w:rsid w:val="004B0328"/>
    <w:rsid w:val="004B04FB"/>
    <w:rsid w:val="004B082F"/>
    <w:rsid w:val="004B0951"/>
    <w:rsid w:val="004B0D63"/>
    <w:rsid w:val="004B0F3B"/>
    <w:rsid w:val="004B102D"/>
    <w:rsid w:val="004B155B"/>
    <w:rsid w:val="004B1844"/>
    <w:rsid w:val="004B1A30"/>
    <w:rsid w:val="004B1B4B"/>
    <w:rsid w:val="004B2A54"/>
    <w:rsid w:val="004B2DDB"/>
    <w:rsid w:val="004B2E2E"/>
    <w:rsid w:val="004B3781"/>
    <w:rsid w:val="004B391A"/>
    <w:rsid w:val="004B3A8C"/>
    <w:rsid w:val="004B43E2"/>
    <w:rsid w:val="004B44CF"/>
    <w:rsid w:val="004B469B"/>
    <w:rsid w:val="004B46A6"/>
    <w:rsid w:val="004B46EA"/>
    <w:rsid w:val="004B4932"/>
    <w:rsid w:val="004B4934"/>
    <w:rsid w:val="004B545B"/>
    <w:rsid w:val="004B547F"/>
    <w:rsid w:val="004B5648"/>
    <w:rsid w:val="004B5ED8"/>
    <w:rsid w:val="004B5F9B"/>
    <w:rsid w:val="004B614A"/>
    <w:rsid w:val="004B62FD"/>
    <w:rsid w:val="004B6693"/>
    <w:rsid w:val="004B6B33"/>
    <w:rsid w:val="004B6DCD"/>
    <w:rsid w:val="004C02A0"/>
    <w:rsid w:val="004C030A"/>
    <w:rsid w:val="004C0388"/>
    <w:rsid w:val="004C04E0"/>
    <w:rsid w:val="004C058F"/>
    <w:rsid w:val="004C0917"/>
    <w:rsid w:val="004C0A48"/>
    <w:rsid w:val="004C0BCE"/>
    <w:rsid w:val="004C0F88"/>
    <w:rsid w:val="004C15B3"/>
    <w:rsid w:val="004C1C7C"/>
    <w:rsid w:val="004C1CF5"/>
    <w:rsid w:val="004C1F9D"/>
    <w:rsid w:val="004C2942"/>
    <w:rsid w:val="004C3277"/>
    <w:rsid w:val="004C3584"/>
    <w:rsid w:val="004C39D8"/>
    <w:rsid w:val="004C3A90"/>
    <w:rsid w:val="004C3DDA"/>
    <w:rsid w:val="004C4793"/>
    <w:rsid w:val="004C47D2"/>
    <w:rsid w:val="004C495F"/>
    <w:rsid w:val="004C4FB5"/>
    <w:rsid w:val="004C501F"/>
    <w:rsid w:val="004C5079"/>
    <w:rsid w:val="004C5654"/>
    <w:rsid w:val="004C567C"/>
    <w:rsid w:val="004C5B47"/>
    <w:rsid w:val="004C5E0B"/>
    <w:rsid w:val="004C61D5"/>
    <w:rsid w:val="004C626F"/>
    <w:rsid w:val="004C6312"/>
    <w:rsid w:val="004C6731"/>
    <w:rsid w:val="004C67B3"/>
    <w:rsid w:val="004C69BD"/>
    <w:rsid w:val="004C6A4D"/>
    <w:rsid w:val="004C6BEE"/>
    <w:rsid w:val="004C75B5"/>
    <w:rsid w:val="004C7A2F"/>
    <w:rsid w:val="004C7EBE"/>
    <w:rsid w:val="004C7F5D"/>
    <w:rsid w:val="004D021F"/>
    <w:rsid w:val="004D08DB"/>
    <w:rsid w:val="004D09F5"/>
    <w:rsid w:val="004D1031"/>
    <w:rsid w:val="004D1073"/>
    <w:rsid w:val="004D1221"/>
    <w:rsid w:val="004D131D"/>
    <w:rsid w:val="004D169A"/>
    <w:rsid w:val="004D185C"/>
    <w:rsid w:val="004D1AFA"/>
    <w:rsid w:val="004D1C0F"/>
    <w:rsid w:val="004D1CF3"/>
    <w:rsid w:val="004D1D91"/>
    <w:rsid w:val="004D1F80"/>
    <w:rsid w:val="004D2023"/>
    <w:rsid w:val="004D2199"/>
    <w:rsid w:val="004D24EE"/>
    <w:rsid w:val="004D261C"/>
    <w:rsid w:val="004D2AE1"/>
    <w:rsid w:val="004D2DA5"/>
    <w:rsid w:val="004D2E3F"/>
    <w:rsid w:val="004D3FBD"/>
    <w:rsid w:val="004D403C"/>
    <w:rsid w:val="004D43E0"/>
    <w:rsid w:val="004D526D"/>
    <w:rsid w:val="004D5CDB"/>
    <w:rsid w:val="004D5F0F"/>
    <w:rsid w:val="004D6064"/>
    <w:rsid w:val="004D72E8"/>
    <w:rsid w:val="004D757C"/>
    <w:rsid w:val="004D7A04"/>
    <w:rsid w:val="004D7D34"/>
    <w:rsid w:val="004E06E2"/>
    <w:rsid w:val="004E07E8"/>
    <w:rsid w:val="004E172F"/>
    <w:rsid w:val="004E1832"/>
    <w:rsid w:val="004E19DE"/>
    <w:rsid w:val="004E2168"/>
    <w:rsid w:val="004E2961"/>
    <w:rsid w:val="004E2AA5"/>
    <w:rsid w:val="004E2F4B"/>
    <w:rsid w:val="004E36D1"/>
    <w:rsid w:val="004E3982"/>
    <w:rsid w:val="004E48EC"/>
    <w:rsid w:val="004E4ACB"/>
    <w:rsid w:val="004E4AE7"/>
    <w:rsid w:val="004E5028"/>
    <w:rsid w:val="004E5234"/>
    <w:rsid w:val="004E5308"/>
    <w:rsid w:val="004E5A6F"/>
    <w:rsid w:val="004E5EB8"/>
    <w:rsid w:val="004E676E"/>
    <w:rsid w:val="004E6B3C"/>
    <w:rsid w:val="004E70A8"/>
    <w:rsid w:val="004E75BD"/>
    <w:rsid w:val="004E77B8"/>
    <w:rsid w:val="004E780E"/>
    <w:rsid w:val="004E78B7"/>
    <w:rsid w:val="004E7E07"/>
    <w:rsid w:val="004F0995"/>
    <w:rsid w:val="004F0B7F"/>
    <w:rsid w:val="004F10A4"/>
    <w:rsid w:val="004F112F"/>
    <w:rsid w:val="004F175B"/>
    <w:rsid w:val="004F1955"/>
    <w:rsid w:val="004F1AE7"/>
    <w:rsid w:val="004F1BE2"/>
    <w:rsid w:val="004F1F8D"/>
    <w:rsid w:val="004F1FA6"/>
    <w:rsid w:val="004F2434"/>
    <w:rsid w:val="004F25CE"/>
    <w:rsid w:val="004F29E6"/>
    <w:rsid w:val="004F2B7A"/>
    <w:rsid w:val="004F2EAD"/>
    <w:rsid w:val="004F349B"/>
    <w:rsid w:val="004F3B4B"/>
    <w:rsid w:val="004F3D68"/>
    <w:rsid w:val="004F3E12"/>
    <w:rsid w:val="004F3F95"/>
    <w:rsid w:val="004F40F4"/>
    <w:rsid w:val="004F4369"/>
    <w:rsid w:val="004F4684"/>
    <w:rsid w:val="004F4FE0"/>
    <w:rsid w:val="004F5084"/>
    <w:rsid w:val="004F536E"/>
    <w:rsid w:val="004F549E"/>
    <w:rsid w:val="004F58EC"/>
    <w:rsid w:val="004F5C0D"/>
    <w:rsid w:val="004F6B0A"/>
    <w:rsid w:val="004F6B13"/>
    <w:rsid w:val="004F762D"/>
    <w:rsid w:val="0050039E"/>
    <w:rsid w:val="0050048A"/>
    <w:rsid w:val="0050084A"/>
    <w:rsid w:val="00500888"/>
    <w:rsid w:val="00500A12"/>
    <w:rsid w:val="00500B67"/>
    <w:rsid w:val="00500C1F"/>
    <w:rsid w:val="00500C4E"/>
    <w:rsid w:val="00500EEB"/>
    <w:rsid w:val="00501207"/>
    <w:rsid w:val="005013EE"/>
    <w:rsid w:val="0050147E"/>
    <w:rsid w:val="0050197A"/>
    <w:rsid w:val="005019A0"/>
    <w:rsid w:val="005019BD"/>
    <w:rsid w:val="00501A46"/>
    <w:rsid w:val="00501C21"/>
    <w:rsid w:val="00501C65"/>
    <w:rsid w:val="00501C70"/>
    <w:rsid w:val="00501DCB"/>
    <w:rsid w:val="00502043"/>
    <w:rsid w:val="0050286C"/>
    <w:rsid w:val="00504C98"/>
    <w:rsid w:val="00505803"/>
    <w:rsid w:val="00506297"/>
    <w:rsid w:val="00506F09"/>
    <w:rsid w:val="00506FB8"/>
    <w:rsid w:val="0050724C"/>
    <w:rsid w:val="005077A0"/>
    <w:rsid w:val="00507FD6"/>
    <w:rsid w:val="005104E4"/>
    <w:rsid w:val="00510846"/>
    <w:rsid w:val="00510D6C"/>
    <w:rsid w:val="0051131E"/>
    <w:rsid w:val="00511369"/>
    <w:rsid w:val="005117A0"/>
    <w:rsid w:val="005117CD"/>
    <w:rsid w:val="00511DB9"/>
    <w:rsid w:val="00512270"/>
    <w:rsid w:val="0051254C"/>
    <w:rsid w:val="00512770"/>
    <w:rsid w:val="00512D85"/>
    <w:rsid w:val="0051328E"/>
    <w:rsid w:val="0051417F"/>
    <w:rsid w:val="0051461C"/>
    <w:rsid w:val="00514835"/>
    <w:rsid w:val="00514ECE"/>
    <w:rsid w:val="005156AE"/>
    <w:rsid w:val="005166B0"/>
    <w:rsid w:val="00516CFD"/>
    <w:rsid w:val="00517516"/>
    <w:rsid w:val="005175C1"/>
    <w:rsid w:val="00517A74"/>
    <w:rsid w:val="005200F3"/>
    <w:rsid w:val="00520281"/>
    <w:rsid w:val="005203AF"/>
    <w:rsid w:val="00520B85"/>
    <w:rsid w:val="0052136B"/>
    <w:rsid w:val="00521A9E"/>
    <w:rsid w:val="00521E0A"/>
    <w:rsid w:val="00522013"/>
    <w:rsid w:val="005224B8"/>
    <w:rsid w:val="00522932"/>
    <w:rsid w:val="00522EA2"/>
    <w:rsid w:val="00523B99"/>
    <w:rsid w:val="00523D12"/>
    <w:rsid w:val="00523D66"/>
    <w:rsid w:val="00524122"/>
    <w:rsid w:val="00525207"/>
    <w:rsid w:val="0052556B"/>
    <w:rsid w:val="00525DB5"/>
    <w:rsid w:val="00526A67"/>
    <w:rsid w:val="00526DB6"/>
    <w:rsid w:val="00526E0F"/>
    <w:rsid w:val="00527316"/>
    <w:rsid w:val="00527327"/>
    <w:rsid w:val="00527827"/>
    <w:rsid w:val="00527AD7"/>
    <w:rsid w:val="00530815"/>
    <w:rsid w:val="00530BF0"/>
    <w:rsid w:val="00531741"/>
    <w:rsid w:val="00532284"/>
    <w:rsid w:val="00532527"/>
    <w:rsid w:val="0053259E"/>
    <w:rsid w:val="00532637"/>
    <w:rsid w:val="0053281E"/>
    <w:rsid w:val="00532AAF"/>
    <w:rsid w:val="00532BDA"/>
    <w:rsid w:val="00532BF1"/>
    <w:rsid w:val="00532E1C"/>
    <w:rsid w:val="00532EFE"/>
    <w:rsid w:val="0053303E"/>
    <w:rsid w:val="005332DB"/>
    <w:rsid w:val="0053393B"/>
    <w:rsid w:val="00533A2A"/>
    <w:rsid w:val="0053490F"/>
    <w:rsid w:val="0053493D"/>
    <w:rsid w:val="00534D4B"/>
    <w:rsid w:val="00534E20"/>
    <w:rsid w:val="005360F3"/>
    <w:rsid w:val="00536329"/>
    <w:rsid w:val="0053683D"/>
    <w:rsid w:val="0053695B"/>
    <w:rsid w:val="00536AF4"/>
    <w:rsid w:val="0053710F"/>
    <w:rsid w:val="00537320"/>
    <w:rsid w:val="00537754"/>
    <w:rsid w:val="00537776"/>
    <w:rsid w:val="00537C9E"/>
    <w:rsid w:val="00541376"/>
    <w:rsid w:val="005414F7"/>
    <w:rsid w:val="005418AB"/>
    <w:rsid w:val="00541E49"/>
    <w:rsid w:val="00542584"/>
    <w:rsid w:val="00542B88"/>
    <w:rsid w:val="00542CF7"/>
    <w:rsid w:val="00543133"/>
    <w:rsid w:val="005435FE"/>
    <w:rsid w:val="00543674"/>
    <w:rsid w:val="0054378C"/>
    <w:rsid w:val="005437AC"/>
    <w:rsid w:val="00543C13"/>
    <w:rsid w:val="005443C4"/>
    <w:rsid w:val="005447DD"/>
    <w:rsid w:val="00544851"/>
    <w:rsid w:val="00544BC5"/>
    <w:rsid w:val="00544CE5"/>
    <w:rsid w:val="00544E61"/>
    <w:rsid w:val="005450AE"/>
    <w:rsid w:val="0054517D"/>
    <w:rsid w:val="00545189"/>
    <w:rsid w:val="005455D2"/>
    <w:rsid w:val="00545815"/>
    <w:rsid w:val="00545852"/>
    <w:rsid w:val="005459AD"/>
    <w:rsid w:val="00545CE0"/>
    <w:rsid w:val="00545E1E"/>
    <w:rsid w:val="00546553"/>
    <w:rsid w:val="00546593"/>
    <w:rsid w:val="005473F4"/>
    <w:rsid w:val="005476C1"/>
    <w:rsid w:val="00547940"/>
    <w:rsid w:val="00547F8D"/>
    <w:rsid w:val="00550233"/>
    <w:rsid w:val="00551D0B"/>
    <w:rsid w:val="00552022"/>
    <w:rsid w:val="005525CE"/>
    <w:rsid w:val="005529C6"/>
    <w:rsid w:val="00552C0E"/>
    <w:rsid w:val="00552E3E"/>
    <w:rsid w:val="00553014"/>
    <w:rsid w:val="00553037"/>
    <w:rsid w:val="005538C2"/>
    <w:rsid w:val="00553A35"/>
    <w:rsid w:val="0055466E"/>
    <w:rsid w:val="00554D87"/>
    <w:rsid w:val="00555290"/>
    <w:rsid w:val="00555447"/>
    <w:rsid w:val="005556D6"/>
    <w:rsid w:val="00555974"/>
    <w:rsid w:val="00555A05"/>
    <w:rsid w:val="00555B40"/>
    <w:rsid w:val="005563DB"/>
    <w:rsid w:val="0055659E"/>
    <w:rsid w:val="005566E7"/>
    <w:rsid w:val="00556A6F"/>
    <w:rsid w:val="00556FA7"/>
    <w:rsid w:val="005571AF"/>
    <w:rsid w:val="0055753B"/>
    <w:rsid w:val="005576F6"/>
    <w:rsid w:val="00557A8C"/>
    <w:rsid w:val="00557F5F"/>
    <w:rsid w:val="00560052"/>
    <w:rsid w:val="005601BE"/>
    <w:rsid w:val="00560291"/>
    <w:rsid w:val="0056040C"/>
    <w:rsid w:val="00560ED3"/>
    <w:rsid w:val="0056197B"/>
    <w:rsid w:val="00561E42"/>
    <w:rsid w:val="00562050"/>
    <w:rsid w:val="00562189"/>
    <w:rsid w:val="00562621"/>
    <w:rsid w:val="00562F20"/>
    <w:rsid w:val="00562F9C"/>
    <w:rsid w:val="00563101"/>
    <w:rsid w:val="005635DF"/>
    <w:rsid w:val="00563833"/>
    <w:rsid w:val="00563CC2"/>
    <w:rsid w:val="00563D15"/>
    <w:rsid w:val="005646AA"/>
    <w:rsid w:val="00564AD8"/>
    <w:rsid w:val="00564DFA"/>
    <w:rsid w:val="005656A8"/>
    <w:rsid w:val="005657F8"/>
    <w:rsid w:val="005661FD"/>
    <w:rsid w:val="0056651F"/>
    <w:rsid w:val="00566929"/>
    <w:rsid w:val="00567384"/>
    <w:rsid w:val="00567862"/>
    <w:rsid w:val="005679C2"/>
    <w:rsid w:val="00567D02"/>
    <w:rsid w:val="00570242"/>
    <w:rsid w:val="005703A3"/>
    <w:rsid w:val="005703CA"/>
    <w:rsid w:val="005705D2"/>
    <w:rsid w:val="00571784"/>
    <w:rsid w:val="00571AD9"/>
    <w:rsid w:val="00571B8A"/>
    <w:rsid w:val="00571E73"/>
    <w:rsid w:val="00571EAA"/>
    <w:rsid w:val="00571FAA"/>
    <w:rsid w:val="005721A8"/>
    <w:rsid w:val="0057227A"/>
    <w:rsid w:val="0057356C"/>
    <w:rsid w:val="00573692"/>
    <w:rsid w:val="00574028"/>
    <w:rsid w:val="005741E9"/>
    <w:rsid w:val="005744F8"/>
    <w:rsid w:val="00574602"/>
    <w:rsid w:val="005747FF"/>
    <w:rsid w:val="00574FB9"/>
    <w:rsid w:val="00575013"/>
    <w:rsid w:val="005754D6"/>
    <w:rsid w:val="00575679"/>
    <w:rsid w:val="00575AB0"/>
    <w:rsid w:val="00575C07"/>
    <w:rsid w:val="00575D75"/>
    <w:rsid w:val="00575D7A"/>
    <w:rsid w:val="00575DCD"/>
    <w:rsid w:val="00575E4F"/>
    <w:rsid w:val="0057600E"/>
    <w:rsid w:val="00576508"/>
    <w:rsid w:val="0057656F"/>
    <w:rsid w:val="0057714D"/>
    <w:rsid w:val="0057769E"/>
    <w:rsid w:val="00577E7D"/>
    <w:rsid w:val="00577F37"/>
    <w:rsid w:val="005800AD"/>
    <w:rsid w:val="00580340"/>
    <w:rsid w:val="005805F9"/>
    <w:rsid w:val="00580682"/>
    <w:rsid w:val="005807D0"/>
    <w:rsid w:val="00580983"/>
    <w:rsid w:val="0058110B"/>
    <w:rsid w:val="005815A0"/>
    <w:rsid w:val="00581A0E"/>
    <w:rsid w:val="0058255B"/>
    <w:rsid w:val="005825D3"/>
    <w:rsid w:val="0058278F"/>
    <w:rsid w:val="005827B8"/>
    <w:rsid w:val="005827E4"/>
    <w:rsid w:val="00582A56"/>
    <w:rsid w:val="00582BE9"/>
    <w:rsid w:val="00582C96"/>
    <w:rsid w:val="00582DC1"/>
    <w:rsid w:val="00582EFC"/>
    <w:rsid w:val="005832A4"/>
    <w:rsid w:val="005832C5"/>
    <w:rsid w:val="00583303"/>
    <w:rsid w:val="005837D3"/>
    <w:rsid w:val="0058382D"/>
    <w:rsid w:val="005839D0"/>
    <w:rsid w:val="00583AEC"/>
    <w:rsid w:val="00583C5D"/>
    <w:rsid w:val="005841D1"/>
    <w:rsid w:val="0058422B"/>
    <w:rsid w:val="00584240"/>
    <w:rsid w:val="005845A2"/>
    <w:rsid w:val="00585107"/>
    <w:rsid w:val="005853E8"/>
    <w:rsid w:val="00585EBC"/>
    <w:rsid w:val="00586341"/>
    <w:rsid w:val="005863D5"/>
    <w:rsid w:val="00586850"/>
    <w:rsid w:val="00586BCE"/>
    <w:rsid w:val="00586C6A"/>
    <w:rsid w:val="00587417"/>
    <w:rsid w:val="00589DDC"/>
    <w:rsid w:val="00590DB9"/>
    <w:rsid w:val="00590E72"/>
    <w:rsid w:val="00590E9D"/>
    <w:rsid w:val="00590F9E"/>
    <w:rsid w:val="00591458"/>
    <w:rsid w:val="005918A0"/>
    <w:rsid w:val="0059193F"/>
    <w:rsid w:val="00591D4B"/>
    <w:rsid w:val="00591EE4"/>
    <w:rsid w:val="005920BC"/>
    <w:rsid w:val="0059249E"/>
    <w:rsid w:val="00592D03"/>
    <w:rsid w:val="00592F09"/>
    <w:rsid w:val="00593685"/>
    <w:rsid w:val="00593904"/>
    <w:rsid w:val="00595091"/>
    <w:rsid w:val="00595334"/>
    <w:rsid w:val="005954ED"/>
    <w:rsid w:val="005956DC"/>
    <w:rsid w:val="00595B44"/>
    <w:rsid w:val="00595B8E"/>
    <w:rsid w:val="00595F18"/>
    <w:rsid w:val="005966D7"/>
    <w:rsid w:val="00596B63"/>
    <w:rsid w:val="00597248"/>
    <w:rsid w:val="005973C7"/>
    <w:rsid w:val="00597A19"/>
    <w:rsid w:val="00597D0A"/>
    <w:rsid w:val="00597D8E"/>
    <w:rsid w:val="005A0774"/>
    <w:rsid w:val="005A07AF"/>
    <w:rsid w:val="005A0E38"/>
    <w:rsid w:val="005A16EC"/>
    <w:rsid w:val="005A246F"/>
    <w:rsid w:val="005A249E"/>
    <w:rsid w:val="005A2918"/>
    <w:rsid w:val="005A2B71"/>
    <w:rsid w:val="005A311E"/>
    <w:rsid w:val="005A385F"/>
    <w:rsid w:val="005A3E44"/>
    <w:rsid w:val="005A462E"/>
    <w:rsid w:val="005A47E1"/>
    <w:rsid w:val="005A4B27"/>
    <w:rsid w:val="005A4C90"/>
    <w:rsid w:val="005A5707"/>
    <w:rsid w:val="005A5B20"/>
    <w:rsid w:val="005A5D61"/>
    <w:rsid w:val="005A64C8"/>
    <w:rsid w:val="005A6707"/>
    <w:rsid w:val="005A6A8A"/>
    <w:rsid w:val="005A6EE0"/>
    <w:rsid w:val="005A7EE4"/>
    <w:rsid w:val="005ADE3E"/>
    <w:rsid w:val="005B06BA"/>
    <w:rsid w:val="005B0C2A"/>
    <w:rsid w:val="005B0D64"/>
    <w:rsid w:val="005B10F3"/>
    <w:rsid w:val="005B129B"/>
    <w:rsid w:val="005B179F"/>
    <w:rsid w:val="005B1C7F"/>
    <w:rsid w:val="005B2110"/>
    <w:rsid w:val="005B21D4"/>
    <w:rsid w:val="005B3098"/>
    <w:rsid w:val="005B389B"/>
    <w:rsid w:val="005B3961"/>
    <w:rsid w:val="005B3F04"/>
    <w:rsid w:val="005B3F41"/>
    <w:rsid w:val="005B4124"/>
    <w:rsid w:val="005B4374"/>
    <w:rsid w:val="005B5B2F"/>
    <w:rsid w:val="005B6004"/>
    <w:rsid w:val="005B666E"/>
    <w:rsid w:val="005B68C3"/>
    <w:rsid w:val="005B72F6"/>
    <w:rsid w:val="005B76FF"/>
    <w:rsid w:val="005B7B96"/>
    <w:rsid w:val="005B7FAD"/>
    <w:rsid w:val="005C01B2"/>
    <w:rsid w:val="005C01D9"/>
    <w:rsid w:val="005C0215"/>
    <w:rsid w:val="005C08CA"/>
    <w:rsid w:val="005C0C0A"/>
    <w:rsid w:val="005C0DE9"/>
    <w:rsid w:val="005C1506"/>
    <w:rsid w:val="005C1E6C"/>
    <w:rsid w:val="005C1F36"/>
    <w:rsid w:val="005C269A"/>
    <w:rsid w:val="005C2EFE"/>
    <w:rsid w:val="005C2F13"/>
    <w:rsid w:val="005C3161"/>
    <w:rsid w:val="005C34A9"/>
    <w:rsid w:val="005C35C9"/>
    <w:rsid w:val="005C4DCC"/>
    <w:rsid w:val="005C529E"/>
    <w:rsid w:val="005C52E2"/>
    <w:rsid w:val="005C5607"/>
    <w:rsid w:val="005C5763"/>
    <w:rsid w:val="005C5A6F"/>
    <w:rsid w:val="005C5C1C"/>
    <w:rsid w:val="005C5FAD"/>
    <w:rsid w:val="005C6145"/>
    <w:rsid w:val="005C641B"/>
    <w:rsid w:val="005C64AA"/>
    <w:rsid w:val="005C72DA"/>
    <w:rsid w:val="005C771E"/>
    <w:rsid w:val="005C7B70"/>
    <w:rsid w:val="005C7F6C"/>
    <w:rsid w:val="005D0645"/>
    <w:rsid w:val="005D0694"/>
    <w:rsid w:val="005D0859"/>
    <w:rsid w:val="005D09D7"/>
    <w:rsid w:val="005D09FF"/>
    <w:rsid w:val="005D0BB7"/>
    <w:rsid w:val="005D0F22"/>
    <w:rsid w:val="005D1589"/>
    <w:rsid w:val="005D1FCD"/>
    <w:rsid w:val="005D2B2A"/>
    <w:rsid w:val="005D34AF"/>
    <w:rsid w:val="005D39A9"/>
    <w:rsid w:val="005D3F6A"/>
    <w:rsid w:val="005D4352"/>
    <w:rsid w:val="005D46F7"/>
    <w:rsid w:val="005D4A9A"/>
    <w:rsid w:val="005D4BC9"/>
    <w:rsid w:val="005D4F6D"/>
    <w:rsid w:val="005D524B"/>
    <w:rsid w:val="005D5776"/>
    <w:rsid w:val="005D5B23"/>
    <w:rsid w:val="005D5B7C"/>
    <w:rsid w:val="005D61DA"/>
    <w:rsid w:val="005D62CE"/>
    <w:rsid w:val="005D6859"/>
    <w:rsid w:val="005D6C5F"/>
    <w:rsid w:val="005D6FA9"/>
    <w:rsid w:val="005D7176"/>
    <w:rsid w:val="005D73C1"/>
    <w:rsid w:val="005D747A"/>
    <w:rsid w:val="005D76E9"/>
    <w:rsid w:val="005D7B04"/>
    <w:rsid w:val="005D7E8A"/>
    <w:rsid w:val="005E005A"/>
    <w:rsid w:val="005E007B"/>
    <w:rsid w:val="005E01C5"/>
    <w:rsid w:val="005E0D9F"/>
    <w:rsid w:val="005E1280"/>
    <w:rsid w:val="005E17C3"/>
    <w:rsid w:val="005E2541"/>
    <w:rsid w:val="005E2E8F"/>
    <w:rsid w:val="005E3217"/>
    <w:rsid w:val="005E3564"/>
    <w:rsid w:val="005E3694"/>
    <w:rsid w:val="005E3F34"/>
    <w:rsid w:val="005E430D"/>
    <w:rsid w:val="005E446F"/>
    <w:rsid w:val="005E47D7"/>
    <w:rsid w:val="005E487F"/>
    <w:rsid w:val="005E4DB8"/>
    <w:rsid w:val="005E54E7"/>
    <w:rsid w:val="005E5CE1"/>
    <w:rsid w:val="005E5D8F"/>
    <w:rsid w:val="005E6536"/>
    <w:rsid w:val="005E707E"/>
    <w:rsid w:val="005E72B7"/>
    <w:rsid w:val="005E790E"/>
    <w:rsid w:val="005F01CD"/>
    <w:rsid w:val="005F029F"/>
    <w:rsid w:val="005F10DE"/>
    <w:rsid w:val="005F11BD"/>
    <w:rsid w:val="005F20BF"/>
    <w:rsid w:val="005F2298"/>
    <w:rsid w:val="005F2793"/>
    <w:rsid w:val="005F286F"/>
    <w:rsid w:val="005F2CE9"/>
    <w:rsid w:val="005F34BF"/>
    <w:rsid w:val="005F3502"/>
    <w:rsid w:val="005F3552"/>
    <w:rsid w:val="005F35E6"/>
    <w:rsid w:val="005F3665"/>
    <w:rsid w:val="005F36A0"/>
    <w:rsid w:val="005F3730"/>
    <w:rsid w:val="005F3767"/>
    <w:rsid w:val="005F37E0"/>
    <w:rsid w:val="005F388D"/>
    <w:rsid w:val="005F3AD1"/>
    <w:rsid w:val="005F4556"/>
    <w:rsid w:val="005F4AEE"/>
    <w:rsid w:val="005F4FBE"/>
    <w:rsid w:val="005F5350"/>
    <w:rsid w:val="005F5382"/>
    <w:rsid w:val="005F546E"/>
    <w:rsid w:val="005F5E2C"/>
    <w:rsid w:val="005F61AF"/>
    <w:rsid w:val="005F64CA"/>
    <w:rsid w:val="005F65AF"/>
    <w:rsid w:val="005F6F5C"/>
    <w:rsid w:val="005F7189"/>
    <w:rsid w:val="005F72E0"/>
    <w:rsid w:val="005F76CD"/>
    <w:rsid w:val="005F7BBB"/>
    <w:rsid w:val="006002D0"/>
    <w:rsid w:val="00600866"/>
    <w:rsid w:val="0060119D"/>
    <w:rsid w:val="00601D15"/>
    <w:rsid w:val="00602764"/>
    <w:rsid w:val="00603152"/>
    <w:rsid w:val="00603AEF"/>
    <w:rsid w:val="00603B87"/>
    <w:rsid w:val="00603B9D"/>
    <w:rsid w:val="00603E44"/>
    <w:rsid w:val="00603FE1"/>
    <w:rsid w:val="00604052"/>
    <w:rsid w:val="006045D5"/>
    <w:rsid w:val="00604AAC"/>
    <w:rsid w:val="00604C02"/>
    <w:rsid w:val="00604C51"/>
    <w:rsid w:val="00604F26"/>
    <w:rsid w:val="00605373"/>
    <w:rsid w:val="00605A69"/>
    <w:rsid w:val="00605BD5"/>
    <w:rsid w:val="00605E49"/>
    <w:rsid w:val="00605EC6"/>
    <w:rsid w:val="006065B2"/>
    <w:rsid w:val="00606969"/>
    <w:rsid w:val="00606AA1"/>
    <w:rsid w:val="00606BE9"/>
    <w:rsid w:val="00606F0A"/>
    <w:rsid w:val="00607CBA"/>
    <w:rsid w:val="00607D94"/>
    <w:rsid w:val="006101B9"/>
    <w:rsid w:val="006104F6"/>
    <w:rsid w:val="00610604"/>
    <w:rsid w:val="00610AD4"/>
    <w:rsid w:val="00610AE1"/>
    <w:rsid w:val="00611B9F"/>
    <w:rsid w:val="00611BC8"/>
    <w:rsid w:val="00611CE6"/>
    <w:rsid w:val="00612497"/>
    <w:rsid w:val="00612801"/>
    <w:rsid w:val="0061283E"/>
    <w:rsid w:val="00612A44"/>
    <w:rsid w:val="00612C51"/>
    <w:rsid w:val="00612F73"/>
    <w:rsid w:val="00612FF5"/>
    <w:rsid w:val="00613824"/>
    <w:rsid w:val="0061451A"/>
    <w:rsid w:val="006146C0"/>
    <w:rsid w:val="00615004"/>
    <w:rsid w:val="006150C5"/>
    <w:rsid w:val="00615AB1"/>
    <w:rsid w:val="00615DC8"/>
    <w:rsid w:val="0061685B"/>
    <w:rsid w:val="006175AE"/>
    <w:rsid w:val="00620230"/>
    <w:rsid w:val="006202D0"/>
    <w:rsid w:val="00620361"/>
    <w:rsid w:val="006207FC"/>
    <w:rsid w:val="00620C4A"/>
    <w:rsid w:val="00620D31"/>
    <w:rsid w:val="0062126E"/>
    <w:rsid w:val="00621461"/>
    <w:rsid w:val="006216A9"/>
    <w:rsid w:val="00621B62"/>
    <w:rsid w:val="00621BAD"/>
    <w:rsid w:val="006227F0"/>
    <w:rsid w:val="00622861"/>
    <w:rsid w:val="00623A24"/>
    <w:rsid w:val="00623D20"/>
    <w:rsid w:val="00623F43"/>
    <w:rsid w:val="0062403E"/>
    <w:rsid w:val="0062483B"/>
    <w:rsid w:val="00624BAE"/>
    <w:rsid w:val="006255E8"/>
    <w:rsid w:val="00625D43"/>
    <w:rsid w:val="00626245"/>
    <w:rsid w:val="0062628A"/>
    <w:rsid w:val="006265C5"/>
    <w:rsid w:val="00626615"/>
    <w:rsid w:val="0062694A"/>
    <w:rsid w:val="00626B71"/>
    <w:rsid w:val="00626E52"/>
    <w:rsid w:val="00626EC5"/>
    <w:rsid w:val="00627E4F"/>
    <w:rsid w:val="00630503"/>
    <w:rsid w:val="006309E2"/>
    <w:rsid w:val="00630B0B"/>
    <w:rsid w:val="0063137E"/>
    <w:rsid w:val="006316F0"/>
    <w:rsid w:val="00631801"/>
    <w:rsid w:val="0063193F"/>
    <w:rsid w:val="00632661"/>
    <w:rsid w:val="006326A4"/>
    <w:rsid w:val="006330F3"/>
    <w:rsid w:val="00633E10"/>
    <w:rsid w:val="006340F5"/>
    <w:rsid w:val="006342F3"/>
    <w:rsid w:val="00634849"/>
    <w:rsid w:val="00634957"/>
    <w:rsid w:val="00634B3E"/>
    <w:rsid w:val="00635B67"/>
    <w:rsid w:val="006360B7"/>
    <w:rsid w:val="0063615D"/>
    <w:rsid w:val="0063625A"/>
    <w:rsid w:val="006363A1"/>
    <w:rsid w:val="006364C9"/>
    <w:rsid w:val="00636788"/>
    <w:rsid w:val="00636A1F"/>
    <w:rsid w:val="00636CEE"/>
    <w:rsid w:val="00636D39"/>
    <w:rsid w:val="00636FC1"/>
    <w:rsid w:val="00637255"/>
    <w:rsid w:val="006373F7"/>
    <w:rsid w:val="006379D8"/>
    <w:rsid w:val="00637B3C"/>
    <w:rsid w:val="00637C24"/>
    <w:rsid w:val="00640199"/>
    <w:rsid w:val="0064038D"/>
    <w:rsid w:val="00640874"/>
    <w:rsid w:val="00640876"/>
    <w:rsid w:val="006408E7"/>
    <w:rsid w:val="006411B4"/>
    <w:rsid w:val="00641A73"/>
    <w:rsid w:val="00641CC2"/>
    <w:rsid w:val="00642C51"/>
    <w:rsid w:val="0064317C"/>
    <w:rsid w:val="00643EF6"/>
    <w:rsid w:val="00644892"/>
    <w:rsid w:val="00644C41"/>
    <w:rsid w:val="00644CA9"/>
    <w:rsid w:val="006450EC"/>
    <w:rsid w:val="00645593"/>
    <w:rsid w:val="0064576B"/>
    <w:rsid w:val="00645907"/>
    <w:rsid w:val="00645BA6"/>
    <w:rsid w:val="00645DB8"/>
    <w:rsid w:val="00645DF7"/>
    <w:rsid w:val="00646096"/>
    <w:rsid w:val="0064640D"/>
    <w:rsid w:val="00646779"/>
    <w:rsid w:val="00646780"/>
    <w:rsid w:val="00646D72"/>
    <w:rsid w:val="00647303"/>
    <w:rsid w:val="006478F9"/>
    <w:rsid w:val="00647B1C"/>
    <w:rsid w:val="0064B739"/>
    <w:rsid w:val="00650CA8"/>
    <w:rsid w:val="00650D5A"/>
    <w:rsid w:val="006515F9"/>
    <w:rsid w:val="00651E97"/>
    <w:rsid w:val="00652077"/>
    <w:rsid w:val="00652130"/>
    <w:rsid w:val="0065221B"/>
    <w:rsid w:val="006524CC"/>
    <w:rsid w:val="006531B8"/>
    <w:rsid w:val="0065326A"/>
    <w:rsid w:val="006537B0"/>
    <w:rsid w:val="0065411C"/>
    <w:rsid w:val="00654F6C"/>
    <w:rsid w:val="006551C9"/>
    <w:rsid w:val="006552DE"/>
    <w:rsid w:val="006553CA"/>
    <w:rsid w:val="00655515"/>
    <w:rsid w:val="00655571"/>
    <w:rsid w:val="00655642"/>
    <w:rsid w:val="00656024"/>
    <w:rsid w:val="00656347"/>
    <w:rsid w:val="006563D4"/>
    <w:rsid w:val="00656540"/>
    <w:rsid w:val="00656D15"/>
    <w:rsid w:val="00660981"/>
    <w:rsid w:val="00660EB8"/>
    <w:rsid w:val="0066161B"/>
    <w:rsid w:val="006616B9"/>
    <w:rsid w:val="006618D1"/>
    <w:rsid w:val="00661D36"/>
    <w:rsid w:val="00662236"/>
    <w:rsid w:val="00662C96"/>
    <w:rsid w:val="00662F32"/>
    <w:rsid w:val="00662F97"/>
    <w:rsid w:val="00663268"/>
    <w:rsid w:val="006637B9"/>
    <w:rsid w:val="00664330"/>
    <w:rsid w:val="00664A4A"/>
    <w:rsid w:val="00664C3D"/>
    <w:rsid w:val="00665172"/>
    <w:rsid w:val="006652BC"/>
    <w:rsid w:val="006653D6"/>
    <w:rsid w:val="00665A17"/>
    <w:rsid w:val="00665E88"/>
    <w:rsid w:val="006660E8"/>
    <w:rsid w:val="00666153"/>
    <w:rsid w:val="006664A9"/>
    <w:rsid w:val="006667BD"/>
    <w:rsid w:val="006669F7"/>
    <w:rsid w:val="00666F29"/>
    <w:rsid w:val="00671299"/>
    <w:rsid w:val="00671397"/>
    <w:rsid w:val="00671A7F"/>
    <w:rsid w:val="00671B0E"/>
    <w:rsid w:val="00671B1C"/>
    <w:rsid w:val="00671BA8"/>
    <w:rsid w:val="00672060"/>
    <w:rsid w:val="0067249D"/>
    <w:rsid w:val="006727FA"/>
    <w:rsid w:val="00673723"/>
    <w:rsid w:val="00673E0E"/>
    <w:rsid w:val="00674105"/>
    <w:rsid w:val="006742C7"/>
    <w:rsid w:val="00674881"/>
    <w:rsid w:val="00674EAD"/>
    <w:rsid w:val="00675F15"/>
    <w:rsid w:val="00676939"/>
    <w:rsid w:val="00676EE4"/>
    <w:rsid w:val="006773DD"/>
    <w:rsid w:val="00677D56"/>
    <w:rsid w:val="00677EF8"/>
    <w:rsid w:val="006805CE"/>
    <w:rsid w:val="006808F5"/>
    <w:rsid w:val="00680ED0"/>
    <w:rsid w:val="006811BB"/>
    <w:rsid w:val="00681835"/>
    <w:rsid w:val="00681B94"/>
    <w:rsid w:val="00681CDD"/>
    <w:rsid w:val="00682A8D"/>
    <w:rsid w:val="00683750"/>
    <w:rsid w:val="006838E0"/>
    <w:rsid w:val="00683A24"/>
    <w:rsid w:val="00683D69"/>
    <w:rsid w:val="00683ED3"/>
    <w:rsid w:val="00683F58"/>
    <w:rsid w:val="00684789"/>
    <w:rsid w:val="006847AD"/>
    <w:rsid w:val="006847FB"/>
    <w:rsid w:val="00684D50"/>
    <w:rsid w:val="0068519A"/>
    <w:rsid w:val="006856AE"/>
    <w:rsid w:val="00685809"/>
    <w:rsid w:val="0068596D"/>
    <w:rsid w:val="00685E4F"/>
    <w:rsid w:val="006865D0"/>
    <w:rsid w:val="006866E5"/>
    <w:rsid w:val="00686E88"/>
    <w:rsid w:val="00686F02"/>
    <w:rsid w:val="00686F11"/>
    <w:rsid w:val="006870E3"/>
    <w:rsid w:val="00690059"/>
    <w:rsid w:val="0069042C"/>
    <w:rsid w:val="0069086E"/>
    <w:rsid w:val="00690B91"/>
    <w:rsid w:val="00691BAD"/>
    <w:rsid w:val="0069221D"/>
    <w:rsid w:val="006922B8"/>
    <w:rsid w:val="006922D6"/>
    <w:rsid w:val="00692788"/>
    <w:rsid w:val="0069294A"/>
    <w:rsid w:val="00692AAB"/>
    <w:rsid w:val="00692E7E"/>
    <w:rsid w:val="00693433"/>
    <w:rsid w:val="0069385C"/>
    <w:rsid w:val="0069406A"/>
    <w:rsid w:val="006947D7"/>
    <w:rsid w:val="00694F89"/>
    <w:rsid w:val="0069507C"/>
    <w:rsid w:val="00695354"/>
    <w:rsid w:val="006957BF"/>
    <w:rsid w:val="00696737"/>
    <w:rsid w:val="00696771"/>
    <w:rsid w:val="006969C8"/>
    <w:rsid w:val="00696A21"/>
    <w:rsid w:val="00696CF6"/>
    <w:rsid w:val="00697290"/>
    <w:rsid w:val="006976FF"/>
    <w:rsid w:val="00697774"/>
    <w:rsid w:val="00697B8C"/>
    <w:rsid w:val="00697E85"/>
    <w:rsid w:val="006A0055"/>
    <w:rsid w:val="006A01DE"/>
    <w:rsid w:val="006A0931"/>
    <w:rsid w:val="006A097F"/>
    <w:rsid w:val="006A0FDA"/>
    <w:rsid w:val="006A14CC"/>
    <w:rsid w:val="006A1736"/>
    <w:rsid w:val="006A1AB4"/>
    <w:rsid w:val="006A1C69"/>
    <w:rsid w:val="006A1DD5"/>
    <w:rsid w:val="006A2228"/>
    <w:rsid w:val="006A258C"/>
    <w:rsid w:val="006A2794"/>
    <w:rsid w:val="006A2862"/>
    <w:rsid w:val="006A2C21"/>
    <w:rsid w:val="006A32BF"/>
    <w:rsid w:val="006A3764"/>
    <w:rsid w:val="006A387C"/>
    <w:rsid w:val="006A3930"/>
    <w:rsid w:val="006A3D30"/>
    <w:rsid w:val="006A3FEC"/>
    <w:rsid w:val="006A4029"/>
    <w:rsid w:val="006A435E"/>
    <w:rsid w:val="006A45BE"/>
    <w:rsid w:val="006A48BC"/>
    <w:rsid w:val="006A4B1A"/>
    <w:rsid w:val="006A4B8B"/>
    <w:rsid w:val="006A4FB8"/>
    <w:rsid w:val="006A52DE"/>
    <w:rsid w:val="006A5932"/>
    <w:rsid w:val="006A62CE"/>
    <w:rsid w:val="006A639D"/>
    <w:rsid w:val="006A63B8"/>
    <w:rsid w:val="006A6B50"/>
    <w:rsid w:val="006A7408"/>
    <w:rsid w:val="006B0060"/>
    <w:rsid w:val="006B0607"/>
    <w:rsid w:val="006B0DDA"/>
    <w:rsid w:val="006B174F"/>
    <w:rsid w:val="006B1B32"/>
    <w:rsid w:val="006B2119"/>
    <w:rsid w:val="006B27B6"/>
    <w:rsid w:val="006B2800"/>
    <w:rsid w:val="006B2A63"/>
    <w:rsid w:val="006B2BC6"/>
    <w:rsid w:val="006B2D70"/>
    <w:rsid w:val="006B2FE3"/>
    <w:rsid w:val="006B3B4E"/>
    <w:rsid w:val="006B3C72"/>
    <w:rsid w:val="006B3F3F"/>
    <w:rsid w:val="006B4340"/>
    <w:rsid w:val="006B4714"/>
    <w:rsid w:val="006B4718"/>
    <w:rsid w:val="006B4A73"/>
    <w:rsid w:val="006B4D2F"/>
    <w:rsid w:val="006B4DAF"/>
    <w:rsid w:val="006B4E2B"/>
    <w:rsid w:val="006B525C"/>
    <w:rsid w:val="006B536C"/>
    <w:rsid w:val="006B53AA"/>
    <w:rsid w:val="006B53E9"/>
    <w:rsid w:val="006B5877"/>
    <w:rsid w:val="006B5961"/>
    <w:rsid w:val="006B5F5F"/>
    <w:rsid w:val="006B6022"/>
    <w:rsid w:val="006B6477"/>
    <w:rsid w:val="006B6537"/>
    <w:rsid w:val="006B6697"/>
    <w:rsid w:val="006B6860"/>
    <w:rsid w:val="006B6A98"/>
    <w:rsid w:val="006B6BE4"/>
    <w:rsid w:val="006B6D3A"/>
    <w:rsid w:val="006B797A"/>
    <w:rsid w:val="006B7F51"/>
    <w:rsid w:val="006B7FC1"/>
    <w:rsid w:val="006C07B7"/>
    <w:rsid w:val="006C0A18"/>
    <w:rsid w:val="006C0B90"/>
    <w:rsid w:val="006C0D48"/>
    <w:rsid w:val="006C105A"/>
    <w:rsid w:val="006C158E"/>
    <w:rsid w:val="006C19B7"/>
    <w:rsid w:val="006C2285"/>
    <w:rsid w:val="006C3C6E"/>
    <w:rsid w:val="006C3CFC"/>
    <w:rsid w:val="006C3EBB"/>
    <w:rsid w:val="006C4392"/>
    <w:rsid w:val="006C4A9C"/>
    <w:rsid w:val="006C4B07"/>
    <w:rsid w:val="006C4B1F"/>
    <w:rsid w:val="006C5118"/>
    <w:rsid w:val="006C51ED"/>
    <w:rsid w:val="006C547D"/>
    <w:rsid w:val="006C57EB"/>
    <w:rsid w:val="006C5DA0"/>
    <w:rsid w:val="006C656E"/>
    <w:rsid w:val="006C78D8"/>
    <w:rsid w:val="006C79A9"/>
    <w:rsid w:val="006C7C84"/>
    <w:rsid w:val="006C7DE4"/>
    <w:rsid w:val="006D0030"/>
    <w:rsid w:val="006D0A4F"/>
    <w:rsid w:val="006D0A97"/>
    <w:rsid w:val="006D1284"/>
    <w:rsid w:val="006D1286"/>
    <w:rsid w:val="006D1771"/>
    <w:rsid w:val="006D1AA0"/>
    <w:rsid w:val="006D1C9F"/>
    <w:rsid w:val="006D1FAF"/>
    <w:rsid w:val="006D2208"/>
    <w:rsid w:val="006D2640"/>
    <w:rsid w:val="006D2936"/>
    <w:rsid w:val="006D36AE"/>
    <w:rsid w:val="006D3EFE"/>
    <w:rsid w:val="006D3F60"/>
    <w:rsid w:val="006D440B"/>
    <w:rsid w:val="006D48F3"/>
    <w:rsid w:val="006D5B01"/>
    <w:rsid w:val="006D5B7A"/>
    <w:rsid w:val="006D5D67"/>
    <w:rsid w:val="006D6847"/>
    <w:rsid w:val="006D6B8D"/>
    <w:rsid w:val="006D6E03"/>
    <w:rsid w:val="006D7847"/>
    <w:rsid w:val="006E02F7"/>
    <w:rsid w:val="006E03CB"/>
    <w:rsid w:val="006E0453"/>
    <w:rsid w:val="006E0609"/>
    <w:rsid w:val="006E0EC6"/>
    <w:rsid w:val="006E14C5"/>
    <w:rsid w:val="006E154D"/>
    <w:rsid w:val="006E15AE"/>
    <w:rsid w:val="006E15FB"/>
    <w:rsid w:val="006E19CA"/>
    <w:rsid w:val="006E1EB5"/>
    <w:rsid w:val="006E237E"/>
    <w:rsid w:val="006E2736"/>
    <w:rsid w:val="006E2767"/>
    <w:rsid w:val="006E2795"/>
    <w:rsid w:val="006E28B2"/>
    <w:rsid w:val="006E3900"/>
    <w:rsid w:val="006E416A"/>
    <w:rsid w:val="006E435F"/>
    <w:rsid w:val="006E4915"/>
    <w:rsid w:val="006E491C"/>
    <w:rsid w:val="006E49A8"/>
    <w:rsid w:val="006E4A64"/>
    <w:rsid w:val="006E52E8"/>
    <w:rsid w:val="006E6006"/>
    <w:rsid w:val="006E62BE"/>
    <w:rsid w:val="006E66FF"/>
    <w:rsid w:val="006E68F4"/>
    <w:rsid w:val="006E6AA3"/>
    <w:rsid w:val="006E7881"/>
    <w:rsid w:val="006E79AB"/>
    <w:rsid w:val="006E7C0E"/>
    <w:rsid w:val="006E7D5B"/>
    <w:rsid w:val="006E7E12"/>
    <w:rsid w:val="006F100A"/>
    <w:rsid w:val="006F20F2"/>
    <w:rsid w:val="006F26AE"/>
    <w:rsid w:val="006F3A29"/>
    <w:rsid w:val="006F3C16"/>
    <w:rsid w:val="006F3E05"/>
    <w:rsid w:val="006F3EC1"/>
    <w:rsid w:val="006F415B"/>
    <w:rsid w:val="006F498D"/>
    <w:rsid w:val="006F5605"/>
    <w:rsid w:val="006F5A33"/>
    <w:rsid w:val="006F5AFD"/>
    <w:rsid w:val="006F6475"/>
    <w:rsid w:val="006F685B"/>
    <w:rsid w:val="006F6995"/>
    <w:rsid w:val="006F7C22"/>
    <w:rsid w:val="006F7CC2"/>
    <w:rsid w:val="006F7D1D"/>
    <w:rsid w:val="00700772"/>
    <w:rsid w:val="007012B0"/>
    <w:rsid w:val="007013D7"/>
    <w:rsid w:val="0070157E"/>
    <w:rsid w:val="00701EBB"/>
    <w:rsid w:val="00702B17"/>
    <w:rsid w:val="00703645"/>
    <w:rsid w:val="00703839"/>
    <w:rsid w:val="00703B3B"/>
    <w:rsid w:val="00703D71"/>
    <w:rsid w:val="00703E1E"/>
    <w:rsid w:val="00704D0D"/>
    <w:rsid w:val="00704E3F"/>
    <w:rsid w:val="00705509"/>
    <w:rsid w:val="007057AF"/>
    <w:rsid w:val="00705B36"/>
    <w:rsid w:val="00705CBF"/>
    <w:rsid w:val="0070603D"/>
    <w:rsid w:val="007064BE"/>
    <w:rsid w:val="00706B01"/>
    <w:rsid w:val="00706EDB"/>
    <w:rsid w:val="0070704C"/>
    <w:rsid w:val="007072BF"/>
    <w:rsid w:val="00707523"/>
    <w:rsid w:val="007077EB"/>
    <w:rsid w:val="00707B42"/>
    <w:rsid w:val="00707D30"/>
    <w:rsid w:val="00707E1D"/>
    <w:rsid w:val="00710206"/>
    <w:rsid w:val="007106B7"/>
    <w:rsid w:val="00710728"/>
    <w:rsid w:val="00710968"/>
    <w:rsid w:val="00710E90"/>
    <w:rsid w:val="00711B7F"/>
    <w:rsid w:val="007123E8"/>
    <w:rsid w:val="00712F23"/>
    <w:rsid w:val="00713228"/>
    <w:rsid w:val="007135FE"/>
    <w:rsid w:val="00713C3F"/>
    <w:rsid w:val="00713C49"/>
    <w:rsid w:val="0071426C"/>
    <w:rsid w:val="007142BC"/>
    <w:rsid w:val="007146FB"/>
    <w:rsid w:val="007147D0"/>
    <w:rsid w:val="00714944"/>
    <w:rsid w:val="00714BC5"/>
    <w:rsid w:val="00714FA2"/>
    <w:rsid w:val="007151AE"/>
    <w:rsid w:val="00715664"/>
    <w:rsid w:val="007159D6"/>
    <w:rsid w:val="00715A81"/>
    <w:rsid w:val="007166F3"/>
    <w:rsid w:val="00716754"/>
    <w:rsid w:val="00716879"/>
    <w:rsid w:val="00716EAF"/>
    <w:rsid w:val="0071705D"/>
    <w:rsid w:val="0071710A"/>
    <w:rsid w:val="007174BD"/>
    <w:rsid w:val="0071770D"/>
    <w:rsid w:val="00717A67"/>
    <w:rsid w:val="00717AC4"/>
    <w:rsid w:val="00717C92"/>
    <w:rsid w:val="00720696"/>
    <w:rsid w:val="00720731"/>
    <w:rsid w:val="00720B93"/>
    <w:rsid w:val="007215EA"/>
    <w:rsid w:val="007216D1"/>
    <w:rsid w:val="00721801"/>
    <w:rsid w:val="00721C03"/>
    <w:rsid w:val="00721D1D"/>
    <w:rsid w:val="00722110"/>
    <w:rsid w:val="00722225"/>
    <w:rsid w:val="007225FB"/>
    <w:rsid w:val="00722EA8"/>
    <w:rsid w:val="00722F24"/>
    <w:rsid w:val="00723193"/>
    <w:rsid w:val="00723641"/>
    <w:rsid w:val="00723925"/>
    <w:rsid w:val="00723ADF"/>
    <w:rsid w:val="00723B89"/>
    <w:rsid w:val="00724427"/>
    <w:rsid w:val="00724FCF"/>
    <w:rsid w:val="00725939"/>
    <w:rsid w:val="00726B49"/>
    <w:rsid w:val="00726CC6"/>
    <w:rsid w:val="00726D81"/>
    <w:rsid w:val="00726FA0"/>
    <w:rsid w:val="007272A4"/>
    <w:rsid w:val="007313B2"/>
    <w:rsid w:val="00731448"/>
    <w:rsid w:val="007319A3"/>
    <w:rsid w:val="00731E8F"/>
    <w:rsid w:val="00731FF1"/>
    <w:rsid w:val="007327D8"/>
    <w:rsid w:val="0073288D"/>
    <w:rsid w:val="00732B8F"/>
    <w:rsid w:val="00732E4F"/>
    <w:rsid w:val="007330B8"/>
    <w:rsid w:val="00733447"/>
    <w:rsid w:val="0073351A"/>
    <w:rsid w:val="0073369D"/>
    <w:rsid w:val="00733B7C"/>
    <w:rsid w:val="00733F76"/>
    <w:rsid w:val="007344EA"/>
    <w:rsid w:val="00734959"/>
    <w:rsid w:val="007349F0"/>
    <w:rsid w:val="007350C8"/>
    <w:rsid w:val="007351C4"/>
    <w:rsid w:val="007354C0"/>
    <w:rsid w:val="00735ADE"/>
    <w:rsid w:val="00735D72"/>
    <w:rsid w:val="00736ACD"/>
    <w:rsid w:val="00736B0C"/>
    <w:rsid w:val="00736CEB"/>
    <w:rsid w:val="00736DA2"/>
    <w:rsid w:val="00736EA4"/>
    <w:rsid w:val="007372E9"/>
    <w:rsid w:val="00737328"/>
    <w:rsid w:val="007373C1"/>
    <w:rsid w:val="00740496"/>
    <w:rsid w:val="007406A7"/>
    <w:rsid w:val="00740880"/>
    <w:rsid w:val="0074101D"/>
    <w:rsid w:val="007411B8"/>
    <w:rsid w:val="007412D9"/>
    <w:rsid w:val="007412F6"/>
    <w:rsid w:val="007412FD"/>
    <w:rsid w:val="00741338"/>
    <w:rsid w:val="0074135F"/>
    <w:rsid w:val="00741834"/>
    <w:rsid w:val="00741917"/>
    <w:rsid w:val="00741A8B"/>
    <w:rsid w:val="007427A8"/>
    <w:rsid w:val="00742A89"/>
    <w:rsid w:val="00742D67"/>
    <w:rsid w:val="00742FDE"/>
    <w:rsid w:val="0074302D"/>
    <w:rsid w:val="0074329E"/>
    <w:rsid w:val="00743684"/>
    <w:rsid w:val="00743CD2"/>
    <w:rsid w:val="00743F6A"/>
    <w:rsid w:val="007441E8"/>
    <w:rsid w:val="007442D0"/>
    <w:rsid w:val="0074449D"/>
    <w:rsid w:val="007444AD"/>
    <w:rsid w:val="00745010"/>
    <w:rsid w:val="00745311"/>
    <w:rsid w:val="0074531F"/>
    <w:rsid w:val="00745679"/>
    <w:rsid w:val="007458D1"/>
    <w:rsid w:val="00745BC8"/>
    <w:rsid w:val="00745D02"/>
    <w:rsid w:val="00746134"/>
    <w:rsid w:val="00746551"/>
    <w:rsid w:val="00746680"/>
    <w:rsid w:val="00746A43"/>
    <w:rsid w:val="00746ABB"/>
    <w:rsid w:val="007471D0"/>
    <w:rsid w:val="0074745F"/>
    <w:rsid w:val="007474EE"/>
    <w:rsid w:val="007476A2"/>
    <w:rsid w:val="00747A07"/>
    <w:rsid w:val="00747CAF"/>
    <w:rsid w:val="007503FA"/>
    <w:rsid w:val="0075070C"/>
    <w:rsid w:val="00750FF4"/>
    <w:rsid w:val="007511B2"/>
    <w:rsid w:val="00752323"/>
    <w:rsid w:val="007528E0"/>
    <w:rsid w:val="00752AA2"/>
    <w:rsid w:val="00752F1F"/>
    <w:rsid w:val="0075356F"/>
    <w:rsid w:val="007535AC"/>
    <w:rsid w:val="0075397B"/>
    <w:rsid w:val="00753DF4"/>
    <w:rsid w:val="00753FBB"/>
    <w:rsid w:val="00754138"/>
    <w:rsid w:val="007543B7"/>
    <w:rsid w:val="00754684"/>
    <w:rsid w:val="00754869"/>
    <w:rsid w:val="00755106"/>
    <w:rsid w:val="007557C7"/>
    <w:rsid w:val="00755C12"/>
    <w:rsid w:val="00755F1F"/>
    <w:rsid w:val="00757A72"/>
    <w:rsid w:val="00757B60"/>
    <w:rsid w:val="0076050B"/>
    <w:rsid w:val="00760A08"/>
    <w:rsid w:val="00761517"/>
    <w:rsid w:val="00761B51"/>
    <w:rsid w:val="00762813"/>
    <w:rsid w:val="00762847"/>
    <w:rsid w:val="00762F11"/>
    <w:rsid w:val="00762FDD"/>
    <w:rsid w:val="007630B1"/>
    <w:rsid w:val="007631F6"/>
    <w:rsid w:val="007634C0"/>
    <w:rsid w:val="00763646"/>
    <w:rsid w:val="007646FA"/>
    <w:rsid w:val="0076498E"/>
    <w:rsid w:val="007649A1"/>
    <w:rsid w:val="00764A8C"/>
    <w:rsid w:val="00764C38"/>
    <w:rsid w:val="00764E22"/>
    <w:rsid w:val="00764F02"/>
    <w:rsid w:val="00765190"/>
    <w:rsid w:val="0076552E"/>
    <w:rsid w:val="00765613"/>
    <w:rsid w:val="007657BB"/>
    <w:rsid w:val="00765E9E"/>
    <w:rsid w:val="007666A9"/>
    <w:rsid w:val="00766747"/>
    <w:rsid w:val="0076707B"/>
    <w:rsid w:val="0076730A"/>
    <w:rsid w:val="00767565"/>
    <w:rsid w:val="00770211"/>
    <w:rsid w:val="00770595"/>
    <w:rsid w:val="00770E29"/>
    <w:rsid w:val="00771291"/>
    <w:rsid w:val="00771485"/>
    <w:rsid w:val="00771973"/>
    <w:rsid w:val="00771B24"/>
    <w:rsid w:val="00771F15"/>
    <w:rsid w:val="00771F65"/>
    <w:rsid w:val="007720AC"/>
    <w:rsid w:val="0077297D"/>
    <w:rsid w:val="00772A13"/>
    <w:rsid w:val="00772B4D"/>
    <w:rsid w:val="00772D02"/>
    <w:rsid w:val="0077316D"/>
    <w:rsid w:val="0077346A"/>
    <w:rsid w:val="00773E01"/>
    <w:rsid w:val="00773EED"/>
    <w:rsid w:val="00774157"/>
    <w:rsid w:val="007744BB"/>
    <w:rsid w:val="00774B33"/>
    <w:rsid w:val="00774C44"/>
    <w:rsid w:val="00774DE4"/>
    <w:rsid w:val="00774EE5"/>
    <w:rsid w:val="007759D5"/>
    <w:rsid w:val="00775CE3"/>
    <w:rsid w:val="007761EF"/>
    <w:rsid w:val="00776C65"/>
    <w:rsid w:val="00776CDD"/>
    <w:rsid w:val="00776FB0"/>
    <w:rsid w:val="0077704B"/>
    <w:rsid w:val="0077726F"/>
    <w:rsid w:val="007777A9"/>
    <w:rsid w:val="007778CD"/>
    <w:rsid w:val="00777F4B"/>
    <w:rsid w:val="007808EC"/>
    <w:rsid w:val="00780B04"/>
    <w:rsid w:val="00780CD9"/>
    <w:rsid w:val="007811D7"/>
    <w:rsid w:val="00781412"/>
    <w:rsid w:val="00781647"/>
    <w:rsid w:val="00781775"/>
    <w:rsid w:val="00782098"/>
    <w:rsid w:val="007824E4"/>
    <w:rsid w:val="0078283B"/>
    <w:rsid w:val="00782F82"/>
    <w:rsid w:val="00782FA8"/>
    <w:rsid w:val="007838BE"/>
    <w:rsid w:val="00783EBE"/>
    <w:rsid w:val="0078443A"/>
    <w:rsid w:val="00784D41"/>
    <w:rsid w:val="00785326"/>
    <w:rsid w:val="007853A0"/>
    <w:rsid w:val="00785710"/>
    <w:rsid w:val="00786434"/>
    <w:rsid w:val="007864FF"/>
    <w:rsid w:val="00786A52"/>
    <w:rsid w:val="00786A9A"/>
    <w:rsid w:val="00786C56"/>
    <w:rsid w:val="00787006"/>
    <w:rsid w:val="0078724A"/>
    <w:rsid w:val="00787949"/>
    <w:rsid w:val="00790424"/>
    <w:rsid w:val="00790B04"/>
    <w:rsid w:val="00790E53"/>
    <w:rsid w:val="00790EB9"/>
    <w:rsid w:val="007912A0"/>
    <w:rsid w:val="0079130F"/>
    <w:rsid w:val="007918FA"/>
    <w:rsid w:val="007919A9"/>
    <w:rsid w:val="00791ECF"/>
    <w:rsid w:val="00792437"/>
    <w:rsid w:val="0079276C"/>
    <w:rsid w:val="00792CD6"/>
    <w:rsid w:val="00793133"/>
    <w:rsid w:val="007934DE"/>
    <w:rsid w:val="007938FA"/>
    <w:rsid w:val="00793A19"/>
    <w:rsid w:val="007941A0"/>
    <w:rsid w:val="00794B86"/>
    <w:rsid w:val="0079502C"/>
    <w:rsid w:val="00795133"/>
    <w:rsid w:val="0079568C"/>
    <w:rsid w:val="00795D8C"/>
    <w:rsid w:val="0079608C"/>
    <w:rsid w:val="0079615F"/>
    <w:rsid w:val="00796FF7"/>
    <w:rsid w:val="00797009"/>
    <w:rsid w:val="00797110"/>
    <w:rsid w:val="007974E5"/>
    <w:rsid w:val="007974F3"/>
    <w:rsid w:val="00797E5F"/>
    <w:rsid w:val="00797FE1"/>
    <w:rsid w:val="007A0292"/>
    <w:rsid w:val="007A05DC"/>
    <w:rsid w:val="007A0BC7"/>
    <w:rsid w:val="007A1065"/>
    <w:rsid w:val="007A1772"/>
    <w:rsid w:val="007A19C2"/>
    <w:rsid w:val="007A1D79"/>
    <w:rsid w:val="007A2629"/>
    <w:rsid w:val="007A276B"/>
    <w:rsid w:val="007A2F3C"/>
    <w:rsid w:val="007A37C3"/>
    <w:rsid w:val="007A3801"/>
    <w:rsid w:val="007A3DAE"/>
    <w:rsid w:val="007A4911"/>
    <w:rsid w:val="007A6569"/>
    <w:rsid w:val="007A6818"/>
    <w:rsid w:val="007A6B9A"/>
    <w:rsid w:val="007A6FE7"/>
    <w:rsid w:val="007A75AB"/>
    <w:rsid w:val="007A7B95"/>
    <w:rsid w:val="007B0363"/>
    <w:rsid w:val="007B07F8"/>
    <w:rsid w:val="007B0930"/>
    <w:rsid w:val="007B09E5"/>
    <w:rsid w:val="007B0AA8"/>
    <w:rsid w:val="007B0D08"/>
    <w:rsid w:val="007B0F39"/>
    <w:rsid w:val="007B11DA"/>
    <w:rsid w:val="007B16F3"/>
    <w:rsid w:val="007B1942"/>
    <w:rsid w:val="007B1AC0"/>
    <w:rsid w:val="007B1E4B"/>
    <w:rsid w:val="007B2078"/>
    <w:rsid w:val="007B209F"/>
    <w:rsid w:val="007B2635"/>
    <w:rsid w:val="007B2983"/>
    <w:rsid w:val="007B29F6"/>
    <w:rsid w:val="007B2F2A"/>
    <w:rsid w:val="007B32FA"/>
    <w:rsid w:val="007B373B"/>
    <w:rsid w:val="007B3ACD"/>
    <w:rsid w:val="007B3C89"/>
    <w:rsid w:val="007B42F9"/>
    <w:rsid w:val="007B4347"/>
    <w:rsid w:val="007B444D"/>
    <w:rsid w:val="007B484D"/>
    <w:rsid w:val="007B4E45"/>
    <w:rsid w:val="007B5F53"/>
    <w:rsid w:val="007B5FD2"/>
    <w:rsid w:val="007B6460"/>
    <w:rsid w:val="007B6A99"/>
    <w:rsid w:val="007B6BE2"/>
    <w:rsid w:val="007B6D90"/>
    <w:rsid w:val="007B731F"/>
    <w:rsid w:val="007B7439"/>
    <w:rsid w:val="007B7D1D"/>
    <w:rsid w:val="007BA112"/>
    <w:rsid w:val="007C04BB"/>
    <w:rsid w:val="007C0545"/>
    <w:rsid w:val="007C079B"/>
    <w:rsid w:val="007C09A6"/>
    <w:rsid w:val="007C0C4B"/>
    <w:rsid w:val="007C15B2"/>
    <w:rsid w:val="007C17BF"/>
    <w:rsid w:val="007C1BD4"/>
    <w:rsid w:val="007C1D43"/>
    <w:rsid w:val="007C25B5"/>
    <w:rsid w:val="007C2713"/>
    <w:rsid w:val="007C27D2"/>
    <w:rsid w:val="007C2CB8"/>
    <w:rsid w:val="007C2F93"/>
    <w:rsid w:val="007C308E"/>
    <w:rsid w:val="007C37B1"/>
    <w:rsid w:val="007C3936"/>
    <w:rsid w:val="007C3A9E"/>
    <w:rsid w:val="007C3B77"/>
    <w:rsid w:val="007C432D"/>
    <w:rsid w:val="007C462E"/>
    <w:rsid w:val="007C47DD"/>
    <w:rsid w:val="007C4879"/>
    <w:rsid w:val="007C5174"/>
    <w:rsid w:val="007C5BE4"/>
    <w:rsid w:val="007C5DA9"/>
    <w:rsid w:val="007C61B3"/>
    <w:rsid w:val="007C6B58"/>
    <w:rsid w:val="007C6C43"/>
    <w:rsid w:val="007C6FCD"/>
    <w:rsid w:val="007C76A9"/>
    <w:rsid w:val="007C7831"/>
    <w:rsid w:val="007C7CC9"/>
    <w:rsid w:val="007C7E21"/>
    <w:rsid w:val="007D0095"/>
    <w:rsid w:val="007D0B15"/>
    <w:rsid w:val="007D13D0"/>
    <w:rsid w:val="007D201F"/>
    <w:rsid w:val="007D21D7"/>
    <w:rsid w:val="007D2398"/>
    <w:rsid w:val="007D2899"/>
    <w:rsid w:val="007D2A06"/>
    <w:rsid w:val="007D2BEF"/>
    <w:rsid w:val="007D33E0"/>
    <w:rsid w:val="007D378D"/>
    <w:rsid w:val="007D3BCC"/>
    <w:rsid w:val="007D41B0"/>
    <w:rsid w:val="007D45B1"/>
    <w:rsid w:val="007D49E2"/>
    <w:rsid w:val="007D4D5A"/>
    <w:rsid w:val="007D5C40"/>
    <w:rsid w:val="007D6C92"/>
    <w:rsid w:val="007D6D21"/>
    <w:rsid w:val="007D6E0D"/>
    <w:rsid w:val="007D7271"/>
    <w:rsid w:val="007D7FA7"/>
    <w:rsid w:val="007E0017"/>
    <w:rsid w:val="007E02E3"/>
    <w:rsid w:val="007E03A0"/>
    <w:rsid w:val="007E0A2B"/>
    <w:rsid w:val="007E0B47"/>
    <w:rsid w:val="007E0F5F"/>
    <w:rsid w:val="007E1C75"/>
    <w:rsid w:val="007E1E4D"/>
    <w:rsid w:val="007E1F10"/>
    <w:rsid w:val="007E1F9B"/>
    <w:rsid w:val="007E2656"/>
    <w:rsid w:val="007E2BEB"/>
    <w:rsid w:val="007E2C49"/>
    <w:rsid w:val="007E2FB3"/>
    <w:rsid w:val="007E3224"/>
    <w:rsid w:val="007E331F"/>
    <w:rsid w:val="007E36AA"/>
    <w:rsid w:val="007E383B"/>
    <w:rsid w:val="007E402A"/>
    <w:rsid w:val="007E41E8"/>
    <w:rsid w:val="007E426F"/>
    <w:rsid w:val="007E4281"/>
    <w:rsid w:val="007E47D8"/>
    <w:rsid w:val="007E4E10"/>
    <w:rsid w:val="007E51BF"/>
    <w:rsid w:val="007E52D9"/>
    <w:rsid w:val="007E548B"/>
    <w:rsid w:val="007E56E6"/>
    <w:rsid w:val="007E5B2E"/>
    <w:rsid w:val="007E616E"/>
    <w:rsid w:val="007E624B"/>
    <w:rsid w:val="007E6B2B"/>
    <w:rsid w:val="007E6CCC"/>
    <w:rsid w:val="007E719F"/>
    <w:rsid w:val="007E7252"/>
    <w:rsid w:val="007E72EC"/>
    <w:rsid w:val="007E7960"/>
    <w:rsid w:val="007E79C5"/>
    <w:rsid w:val="007E7B2A"/>
    <w:rsid w:val="007F07B3"/>
    <w:rsid w:val="007F115C"/>
    <w:rsid w:val="007F1737"/>
    <w:rsid w:val="007F1823"/>
    <w:rsid w:val="007F1836"/>
    <w:rsid w:val="007F197D"/>
    <w:rsid w:val="007F1E10"/>
    <w:rsid w:val="007F1EEB"/>
    <w:rsid w:val="007F313B"/>
    <w:rsid w:val="007F3596"/>
    <w:rsid w:val="007F35EC"/>
    <w:rsid w:val="007F3816"/>
    <w:rsid w:val="007F4392"/>
    <w:rsid w:val="007F4DDE"/>
    <w:rsid w:val="007F5210"/>
    <w:rsid w:val="007F54CD"/>
    <w:rsid w:val="007F5E5D"/>
    <w:rsid w:val="007F67B7"/>
    <w:rsid w:val="007F69D1"/>
    <w:rsid w:val="007F7BE3"/>
    <w:rsid w:val="0080008A"/>
    <w:rsid w:val="008009BD"/>
    <w:rsid w:val="00801AD5"/>
    <w:rsid w:val="00801B94"/>
    <w:rsid w:val="00801B9B"/>
    <w:rsid w:val="00801CFA"/>
    <w:rsid w:val="00801D07"/>
    <w:rsid w:val="00801E61"/>
    <w:rsid w:val="00801EC0"/>
    <w:rsid w:val="008020EB"/>
    <w:rsid w:val="00802384"/>
    <w:rsid w:val="00802514"/>
    <w:rsid w:val="00802971"/>
    <w:rsid w:val="00802C61"/>
    <w:rsid w:val="00803023"/>
    <w:rsid w:val="00803327"/>
    <w:rsid w:val="008038BD"/>
    <w:rsid w:val="00803A36"/>
    <w:rsid w:val="00803D43"/>
    <w:rsid w:val="00803E07"/>
    <w:rsid w:val="008042AB"/>
    <w:rsid w:val="00804640"/>
    <w:rsid w:val="008049E3"/>
    <w:rsid w:val="008057EA"/>
    <w:rsid w:val="00805900"/>
    <w:rsid w:val="008063CD"/>
    <w:rsid w:val="00806595"/>
    <w:rsid w:val="00806A17"/>
    <w:rsid w:val="00806B4C"/>
    <w:rsid w:val="00806BFC"/>
    <w:rsid w:val="0080708B"/>
    <w:rsid w:val="008072C3"/>
    <w:rsid w:val="008076C3"/>
    <w:rsid w:val="00807980"/>
    <w:rsid w:val="00807F27"/>
    <w:rsid w:val="00810558"/>
    <w:rsid w:val="00810AC4"/>
    <w:rsid w:val="00810B06"/>
    <w:rsid w:val="00810CDA"/>
    <w:rsid w:val="00810F54"/>
    <w:rsid w:val="00810FEA"/>
    <w:rsid w:val="00811168"/>
    <w:rsid w:val="008120C8"/>
    <w:rsid w:val="008121C9"/>
    <w:rsid w:val="00812333"/>
    <w:rsid w:val="00812B2E"/>
    <w:rsid w:val="00812F8D"/>
    <w:rsid w:val="00813F77"/>
    <w:rsid w:val="00814650"/>
    <w:rsid w:val="0081473A"/>
    <w:rsid w:val="008147C8"/>
    <w:rsid w:val="00814B10"/>
    <w:rsid w:val="00814B93"/>
    <w:rsid w:val="00814C65"/>
    <w:rsid w:val="00814D0E"/>
    <w:rsid w:val="00814E3C"/>
    <w:rsid w:val="00815EF8"/>
    <w:rsid w:val="00816904"/>
    <w:rsid w:val="008169F8"/>
    <w:rsid w:val="0082084E"/>
    <w:rsid w:val="00820A72"/>
    <w:rsid w:val="00820DB9"/>
    <w:rsid w:val="00820F05"/>
    <w:rsid w:val="00820F3F"/>
    <w:rsid w:val="008214EF"/>
    <w:rsid w:val="0082159B"/>
    <w:rsid w:val="008218B9"/>
    <w:rsid w:val="00821BFF"/>
    <w:rsid w:val="00822D09"/>
    <w:rsid w:val="00823826"/>
    <w:rsid w:val="00823BE9"/>
    <w:rsid w:val="0082415A"/>
    <w:rsid w:val="0082477D"/>
    <w:rsid w:val="00825563"/>
    <w:rsid w:val="00825B6F"/>
    <w:rsid w:val="0082661B"/>
    <w:rsid w:val="008266AD"/>
    <w:rsid w:val="00826829"/>
    <w:rsid w:val="008268F8"/>
    <w:rsid w:val="00826901"/>
    <w:rsid w:val="00827563"/>
    <w:rsid w:val="008276E4"/>
    <w:rsid w:val="00827C7B"/>
    <w:rsid w:val="00827DAF"/>
    <w:rsid w:val="00827DB2"/>
    <w:rsid w:val="00827F87"/>
    <w:rsid w:val="008301EC"/>
    <w:rsid w:val="008306D0"/>
    <w:rsid w:val="008312E3"/>
    <w:rsid w:val="0083141C"/>
    <w:rsid w:val="008314DD"/>
    <w:rsid w:val="00831981"/>
    <w:rsid w:val="0083266C"/>
    <w:rsid w:val="00832B76"/>
    <w:rsid w:val="00833843"/>
    <w:rsid w:val="00833CF0"/>
    <w:rsid w:val="00833F87"/>
    <w:rsid w:val="008349B3"/>
    <w:rsid w:val="00834C3D"/>
    <w:rsid w:val="00834E00"/>
    <w:rsid w:val="00834F2E"/>
    <w:rsid w:val="0083539C"/>
    <w:rsid w:val="00835784"/>
    <w:rsid w:val="00835D66"/>
    <w:rsid w:val="00835F52"/>
    <w:rsid w:val="00836210"/>
    <w:rsid w:val="0083695D"/>
    <w:rsid w:val="00836B5F"/>
    <w:rsid w:val="00836C02"/>
    <w:rsid w:val="00836C09"/>
    <w:rsid w:val="00836EB3"/>
    <w:rsid w:val="008371EE"/>
    <w:rsid w:val="0083792C"/>
    <w:rsid w:val="00837A38"/>
    <w:rsid w:val="00837BF4"/>
    <w:rsid w:val="00840125"/>
    <w:rsid w:val="00840155"/>
    <w:rsid w:val="00840586"/>
    <w:rsid w:val="008406DD"/>
    <w:rsid w:val="00840CDD"/>
    <w:rsid w:val="00840D26"/>
    <w:rsid w:val="00841E45"/>
    <w:rsid w:val="00841EDF"/>
    <w:rsid w:val="008425BD"/>
    <w:rsid w:val="00842A47"/>
    <w:rsid w:val="00843697"/>
    <w:rsid w:val="0084433C"/>
    <w:rsid w:val="0084453E"/>
    <w:rsid w:val="00844645"/>
    <w:rsid w:val="0084465B"/>
    <w:rsid w:val="00844B94"/>
    <w:rsid w:val="00844DBA"/>
    <w:rsid w:val="008451A9"/>
    <w:rsid w:val="0084570D"/>
    <w:rsid w:val="00845C20"/>
    <w:rsid w:val="0084600D"/>
    <w:rsid w:val="00846487"/>
    <w:rsid w:val="008464FA"/>
    <w:rsid w:val="008465EA"/>
    <w:rsid w:val="00846BF3"/>
    <w:rsid w:val="0084710A"/>
    <w:rsid w:val="00847566"/>
    <w:rsid w:val="0084787F"/>
    <w:rsid w:val="00847ACD"/>
    <w:rsid w:val="008500DF"/>
    <w:rsid w:val="008502BB"/>
    <w:rsid w:val="00850A49"/>
    <w:rsid w:val="008512ED"/>
    <w:rsid w:val="00852194"/>
    <w:rsid w:val="00852347"/>
    <w:rsid w:val="00852694"/>
    <w:rsid w:val="00852BA3"/>
    <w:rsid w:val="00852BB9"/>
    <w:rsid w:val="00852DD7"/>
    <w:rsid w:val="008537A7"/>
    <w:rsid w:val="00853A6F"/>
    <w:rsid w:val="00853A70"/>
    <w:rsid w:val="00853C19"/>
    <w:rsid w:val="00853C29"/>
    <w:rsid w:val="00853D54"/>
    <w:rsid w:val="00853FBA"/>
    <w:rsid w:val="008541FD"/>
    <w:rsid w:val="0085428C"/>
    <w:rsid w:val="00854329"/>
    <w:rsid w:val="0085456A"/>
    <w:rsid w:val="0085490F"/>
    <w:rsid w:val="00854FBD"/>
    <w:rsid w:val="00855290"/>
    <w:rsid w:val="00855588"/>
    <w:rsid w:val="0085563D"/>
    <w:rsid w:val="00855993"/>
    <w:rsid w:val="00855F0A"/>
    <w:rsid w:val="00856A6C"/>
    <w:rsid w:val="00856B59"/>
    <w:rsid w:val="00856DD1"/>
    <w:rsid w:val="00856E5E"/>
    <w:rsid w:val="00857531"/>
    <w:rsid w:val="00857623"/>
    <w:rsid w:val="008576AA"/>
    <w:rsid w:val="00857711"/>
    <w:rsid w:val="00857BC2"/>
    <w:rsid w:val="00857BE8"/>
    <w:rsid w:val="00857F82"/>
    <w:rsid w:val="00860537"/>
    <w:rsid w:val="0086058F"/>
    <w:rsid w:val="00860A77"/>
    <w:rsid w:val="00860BBF"/>
    <w:rsid w:val="00860CD7"/>
    <w:rsid w:val="00861C1E"/>
    <w:rsid w:val="00861D68"/>
    <w:rsid w:val="00862234"/>
    <w:rsid w:val="00862438"/>
    <w:rsid w:val="00862A6D"/>
    <w:rsid w:val="00864045"/>
    <w:rsid w:val="00864592"/>
    <w:rsid w:val="00864BE8"/>
    <w:rsid w:val="00864C9B"/>
    <w:rsid w:val="00865365"/>
    <w:rsid w:val="00865A0C"/>
    <w:rsid w:val="00865B7F"/>
    <w:rsid w:val="00866468"/>
    <w:rsid w:val="00866B44"/>
    <w:rsid w:val="00866B93"/>
    <w:rsid w:val="00866C44"/>
    <w:rsid w:val="008675A7"/>
    <w:rsid w:val="00867890"/>
    <w:rsid w:val="00867B52"/>
    <w:rsid w:val="00867CF3"/>
    <w:rsid w:val="0086ED29"/>
    <w:rsid w:val="008700B1"/>
    <w:rsid w:val="008700BE"/>
    <w:rsid w:val="00870699"/>
    <w:rsid w:val="0087091E"/>
    <w:rsid w:val="00871009"/>
    <w:rsid w:val="00871038"/>
    <w:rsid w:val="00871366"/>
    <w:rsid w:val="00871D31"/>
    <w:rsid w:val="00871F52"/>
    <w:rsid w:val="00871FB2"/>
    <w:rsid w:val="0087286B"/>
    <w:rsid w:val="008728C0"/>
    <w:rsid w:val="00872C96"/>
    <w:rsid w:val="008732C8"/>
    <w:rsid w:val="00873C4A"/>
    <w:rsid w:val="00874217"/>
    <w:rsid w:val="008742AB"/>
    <w:rsid w:val="00874350"/>
    <w:rsid w:val="0087442F"/>
    <w:rsid w:val="008748C7"/>
    <w:rsid w:val="00874C4E"/>
    <w:rsid w:val="00874CA7"/>
    <w:rsid w:val="00874CCC"/>
    <w:rsid w:val="00874DE1"/>
    <w:rsid w:val="00875123"/>
    <w:rsid w:val="0087523D"/>
    <w:rsid w:val="00875783"/>
    <w:rsid w:val="00875994"/>
    <w:rsid w:val="00876852"/>
    <w:rsid w:val="008768B7"/>
    <w:rsid w:val="00876A4A"/>
    <w:rsid w:val="008778E5"/>
    <w:rsid w:val="00877970"/>
    <w:rsid w:val="00877C29"/>
    <w:rsid w:val="008800B1"/>
    <w:rsid w:val="008808DE"/>
    <w:rsid w:val="00880E2B"/>
    <w:rsid w:val="00880ED5"/>
    <w:rsid w:val="00880F5A"/>
    <w:rsid w:val="0088150B"/>
    <w:rsid w:val="00881F4A"/>
    <w:rsid w:val="00881FEB"/>
    <w:rsid w:val="0088213F"/>
    <w:rsid w:val="008827A1"/>
    <w:rsid w:val="00882804"/>
    <w:rsid w:val="0088294F"/>
    <w:rsid w:val="00882C21"/>
    <w:rsid w:val="00882C8F"/>
    <w:rsid w:val="00882F41"/>
    <w:rsid w:val="00883446"/>
    <w:rsid w:val="008834DA"/>
    <w:rsid w:val="008834F8"/>
    <w:rsid w:val="00883531"/>
    <w:rsid w:val="008841A2"/>
    <w:rsid w:val="008847E6"/>
    <w:rsid w:val="00884A19"/>
    <w:rsid w:val="00885052"/>
    <w:rsid w:val="00885115"/>
    <w:rsid w:val="008851C2"/>
    <w:rsid w:val="008854AA"/>
    <w:rsid w:val="00885AC5"/>
    <w:rsid w:val="00885BFE"/>
    <w:rsid w:val="00885DE5"/>
    <w:rsid w:val="00885E6C"/>
    <w:rsid w:val="00886CA5"/>
    <w:rsid w:val="008901B6"/>
    <w:rsid w:val="0089031B"/>
    <w:rsid w:val="00890541"/>
    <w:rsid w:val="008909DF"/>
    <w:rsid w:val="00890BE2"/>
    <w:rsid w:val="008918B3"/>
    <w:rsid w:val="00891908"/>
    <w:rsid w:val="00891910"/>
    <w:rsid w:val="00891F83"/>
    <w:rsid w:val="008933D7"/>
    <w:rsid w:val="0089340F"/>
    <w:rsid w:val="0089378C"/>
    <w:rsid w:val="00893CDF"/>
    <w:rsid w:val="008943B4"/>
    <w:rsid w:val="0089471B"/>
    <w:rsid w:val="00894E6D"/>
    <w:rsid w:val="00894FA1"/>
    <w:rsid w:val="008950EC"/>
    <w:rsid w:val="0089532C"/>
    <w:rsid w:val="008954F4"/>
    <w:rsid w:val="0089585A"/>
    <w:rsid w:val="00895874"/>
    <w:rsid w:val="008959FC"/>
    <w:rsid w:val="00895FAF"/>
    <w:rsid w:val="00896393"/>
    <w:rsid w:val="008967EC"/>
    <w:rsid w:val="008967F5"/>
    <w:rsid w:val="00896C4F"/>
    <w:rsid w:val="00896F6C"/>
    <w:rsid w:val="00897055"/>
    <w:rsid w:val="008976EB"/>
    <w:rsid w:val="00897F7B"/>
    <w:rsid w:val="008A055C"/>
    <w:rsid w:val="008A105B"/>
    <w:rsid w:val="008A14D0"/>
    <w:rsid w:val="008A150D"/>
    <w:rsid w:val="008A16AB"/>
    <w:rsid w:val="008A1D79"/>
    <w:rsid w:val="008A1E40"/>
    <w:rsid w:val="008A1F9E"/>
    <w:rsid w:val="008A1FD1"/>
    <w:rsid w:val="008A2AAA"/>
    <w:rsid w:val="008A2AD3"/>
    <w:rsid w:val="008A3224"/>
    <w:rsid w:val="008A33B7"/>
    <w:rsid w:val="008A34E8"/>
    <w:rsid w:val="008A356A"/>
    <w:rsid w:val="008A3851"/>
    <w:rsid w:val="008A396D"/>
    <w:rsid w:val="008A3997"/>
    <w:rsid w:val="008A3E01"/>
    <w:rsid w:val="008A4055"/>
    <w:rsid w:val="008A446A"/>
    <w:rsid w:val="008A4598"/>
    <w:rsid w:val="008A47C8"/>
    <w:rsid w:val="008A4F2C"/>
    <w:rsid w:val="008A57F0"/>
    <w:rsid w:val="008A5A6A"/>
    <w:rsid w:val="008A68A4"/>
    <w:rsid w:val="008A68DF"/>
    <w:rsid w:val="008A6B71"/>
    <w:rsid w:val="008B038D"/>
    <w:rsid w:val="008B04D6"/>
    <w:rsid w:val="008B05C8"/>
    <w:rsid w:val="008B0D88"/>
    <w:rsid w:val="008B1C5C"/>
    <w:rsid w:val="008B1E16"/>
    <w:rsid w:val="008B28E0"/>
    <w:rsid w:val="008B2D6E"/>
    <w:rsid w:val="008B325C"/>
    <w:rsid w:val="008B36DC"/>
    <w:rsid w:val="008B3775"/>
    <w:rsid w:val="008B3AFA"/>
    <w:rsid w:val="008B3C0E"/>
    <w:rsid w:val="008B3D1F"/>
    <w:rsid w:val="008B498A"/>
    <w:rsid w:val="008B5525"/>
    <w:rsid w:val="008B5BE2"/>
    <w:rsid w:val="008B65B1"/>
    <w:rsid w:val="008B6661"/>
    <w:rsid w:val="008B68F9"/>
    <w:rsid w:val="008B7144"/>
    <w:rsid w:val="008B751A"/>
    <w:rsid w:val="008B7AA4"/>
    <w:rsid w:val="008B7ADB"/>
    <w:rsid w:val="008B7CAC"/>
    <w:rsid w:val="008C0042"/>
    <w:rsid w:val="008C0196"/>
    <w:rsid w:val="008C03C5"/>
    <w:rsid w:val="008C05E5"/>
    <w:rsid w:val="008C05EA"/>
    <w:rsid w:val="008C0A97"/>
    <w:rsid w:val="008C17EC"/>
    <w:rsid w:val="008C1818"/>
    <w:rsid w:val="008C1C60"/>
    <w:rsid w:val="008C1D22"/>
    <w:rsid w:val="008C2810"/>
    <w:rsid w:val="008C283C"/>
    <w:rsid w:val="008C29F3"/>
    <w:rsid w:val="008C2A27"/>
    <w:rsid w:val="008C2B31"/>
    <w:rsid w:val="008C2D74"/>
    <w:rsid w:val="008C2E5E"/>
    <w:rsid w:val="008C3128"/>
    <w:rsid w:val="008C31B9"/>
    <w:rsid w:val="008C31C0"/>
    <w:rsid w:val="008C3ACE"/>
    <w:rsid w:val="008C3D33"/>
    <w:rsid w:val="008C3DAF"/>
    <w:rsid w:val="008C4226"/>
    <w:rsid w:val="008C4298"/>
    <w:rsid w:val="008C4957"/>
    <w:rsid w:val="008C4B49"/>
    <w:rsid w:val="008C4DF8"/>
    <w:rsid w:val="008C4E1C"/>
    <w:rsid w:val="008C5234"/>
    <w:rsid w:val="008C533E"/>
    <w:rsid w:val="008C5F20"/>
    <w:rsid w:val="008C6446"/>
    <w:rsid w:val="008C668E"/>
    <w:rsid w:val="008C68D1"/>
    <w:rsid w:val="008C6C6A"/>
    <w:rsid w:val="008C7362"/>
    <w:rsid w:val="008C7432"/>
    <w:rsid w:val="008C7496"/>
    <w:rsid w:val="008C7BE1"/>
    <w:rsid w:val="008C7D88"/>
    <w:rsid w:val="008C7F27"/>
    <w:rsid w:val="008D04D2"/>
    <w:rsid w:val="008D0B63"/>
    <w:rsid w:val="008D0C4A"/>
    <w:rsid w:val="008D156B"/>
    <w:rsid w:val="008D17D8"/>
    <w:rsid w:val="008D19C0"/>
    <w:rsid w:val="008D1A18"/>
    <w:rsid w:val="008D1F82"/>
    <w:rsid w:val="008D1F87"/>
    <w:rsid w:val="008D23CF"/>
    <w:rsid w:val="008D26C4"/>
    <w:rsid w:val="008D2AC5"/>
    <w:rsid w:val="008D3E45"/>
    <w:rsid w:val="008D45C0"/>
    <w:rsid w:val="008D45C8"/>
    <w:rsid w:val="008D48DF"/>
    <w:rsid w:val="008D5862"/>
    <w:rsid w:val="008D5E04"/>
    <w:rsid w:val="008D5F6F"/>
    <w:rsid w:val="008D62DA"/>
    <w:rsid w:val="008D6476"/>
    <w:rsid w:val="008D66C5"/>
    <w:rsid w:val="008D680A"/>
    <w:rsid w:val="008D6877"/>
    <w:rsid w:val="008D6D0F"/>
    <w:rsid w:val="008D7026"/>
    <w:rsid w:val="008D71E9"/>
    <w:rsid w:val="008D74D3"/>
    <w:rsid w:val="008D7902"/>
    <w:rsid w:val="008D7FE9"/>
    <w:rsid w:val="008E058F"/>
    <w:rsid w:val="008E0CAD"/>
    <w:rsid w:val="008E0F32"/>
    <w:rsid w:val="008E1034"/>
    <w:rsid w:val="008E107B"/>
    <w:rsid w:val="008E1232"/>
    <w:rsid w:val="008E1518"/>
    <w:rsid w:val="008E1A3D"/>
    <w:rsid w:val="008E1BB8"/>
    <w:rsid w:val="008E25D2"/>
    <w:rsid w:val="008E2B23"/>
    <w:rsid w:val="008E2ED6"/>
    <w:rsid w:val="008E332D"/>
    <w:rsid w:val="008E41D1"/>
    <w:rsid w:val="008E47E5"/>
    <w:rsid w:val="008E4A6C"/>
    <w:rsid w:val="008E4C2B"/>
    <w:rsid w:val="008E4D63"/>
    <w:rsid w:val="008E4EA8"/>
    <w:rsid w:val="008E51AC"/>
    <w:rsid w:val="008E53B1"/>
    <w:rsid w:val="008E5C98"/>
    <w:rsid w:val="008E5E7D"/>
    <w:rsid w:val="008E62DD"/>
    <w:rsid w:val="008E6560"/>
    <w:rsid w:val="008E6A66"/>
    <w:rsid w:val="008E6D5D"/>
    <w:rsid w:val="008E71EE"/>
    <w:rsid w:val="008E7D92"/>
    <w:rsid w:val="008E7E81"/>
    <w:rsid w:val="008E7FFA"/>
    <w:rsid w:val="008F01DE"/>
    <w:rsid w:val="008F024F"/>
    <w:rsid w:val="008F04CE"/>
    <w:rsid w:val="008F0A27"/>
    <w:rsid w:val="008F1556"/>
    <w:rsid w:val="008F19AE"/>
    <w:rsid w:val="008F1DC2"/>
    <w:rsid w:val="008F1E1A"/>
    <w:rsid w:val="008F2703"/>
    <w:rsid w:val="008F2AB0"/>
    <w:rsid w:val="008F2AC9"/>
    <w:rsid w:val="008F2B30"/>
    <w:rsid w:val="008F3073"/>
    <w:rsid w:val="008F33E8"/>
    <w:rsid w:val="008F3490"/>
    <w:rsid w:val="008F3670"/>
    <w:rsid w:val="008F40B3"/>
    <w:rsid w:val="008F4244"/>
    <w:rsid w:val="008F4CE1"/>
    <w:rsid w:val="008F54A8"/>
    <w:rsid w:val="008F5735"/>
    <w:rsid w:val="008F6200"/>
    <w:rsid w:val="008F673F"/>
    <w:rsid w:val="008F6E00"/>
    <w:rsid w:val="008F74F6"/>
    <w:rsid w:val="008F7AC7"/>
    <w:rsid w:val="00900810"/>
    <w:rsid w:val="00901038"/>
    <w:rsid w:val="0090105D"/>
    <w:rsid w:val="009019E5"/>
    <w:rsid w:val="00902034"/>
    <w:rsid w:val="0090261A"/>
    <w:rsid w:val="00902724"/>
    <w:rsid w:val="00902A4F"/>
    <w:rsid w:val="009033B5"/>
    <w:rsid w:val="009034FF"/>
    <w:rsid w:val="00904535"/>
    <w:rsid w:val="00904914"/>
    <w:rsid w:val="00904BF8"/>
    <w:rsid w:val="00904C17"/>
    <w:rsid w:val="00904EC9"/>
    <w:rsid w:val="0090508B"/>
    <w:rsid w:val="009068B0"/>
    <w:rsid w:val="00906AA3"/>
    <w:rsid w:val="00906D7E"/>
    <w:rsid w:val="00906E86"/>
    <w:rsid w:val="009071A1"/>
    <w:rsid w:val="00907302"/>
    <w:rsid w:val="009078AA"/>
    <w:rsid w:val="00907EE1"/>
    <w:rsid w:val="00907F1C"/>
    <w:rsid w:val="00907F89"/>
    <w:rsid w:val="009101A5"/>
    <w:rsid w:val="009102DC"/>
    <w:rsid w:val="009108DA"/>
    <w:rsid w:val="00910BA8"/>
    <w:rsid w:val="0091147B"/>
    <w:rsid w:val="0091153C"/>
    <w:rsid w:val="00911796"/>
    <w:rsid w:val="009122FE"/>
    <w:rsid w:val="00912B03"/>
    <w:rsid w:val="00912C3C"/>
    <w:rsid w:val="00912FEC"/>
    <w:rsid w:val="00913224"/>
    <w:rsid w:val="009133EC"/>
    <w:rsid w:val="00913BFA"/>
    <w:rsid w:val="00914193"/>
    <w:rsid w:val="0091480D"/>
    <w:rsid w:val="00914AAD"/>
    <w:rsid w:val="00914B44"/>
    <w:rsid w:val="0091525E"/>
    <w:rsid w:val="009154B0"/>
    <w:rsid w:val="00915722"/>
    <w:rsid w:val="00916613"/>
    <w:rsid w:val="00916B3B"/>
    <w:rsid w:val="00916EC6"/>
    <w:rsid w:val="00920366"/>
    <w:rsid w:val="009208D5"/>
    <w:rsid w:val="00920F84"/>
    <w:rsid w:val="00920FEC"/>
    <w:rsid w:val="009210EA"/>
    <w:rsid w:val="00921385"/>
    <w:rsid w:val="009219EB"/>
    <w:rsid w:val="009225F8"/>
    <w:rsid w:val="0092276C"/>
    <w:rsid w:val="00922C1A"/>
    <w:rsid w:val="00923538"/>
    <w:rsid w:val="00923F5C"/>
    <w:rsid w:val="009240EA"/>
    <w:rsid w:val="00924111"/>
    <w:rsid w:val="0092483C"/>
    <w:rsid w:val="00925124"/>
    <w:rsid w:val="009255A8"/>
    <w:rsid w:val="0092575A"/>
    <w:rsid w:val="0092599E"/>
    <w:rsid w:val="00925FA8"/>
    <w:rsid w:val="009261FB"/>
    <w:rsid w:val="009266D5"/>
    <w:rsid w:val="00926DC9"/>
    <w:rsid w:val="00927270"/>
    <w:rsid w:val="00927A43"/>
    <w:rsid w:val="00927C73"/>
    <w:rsid w:val="00927D52"/>
    <w:rsid w:val="00927FE8"/>
    <w:rsid w:val="0092CD0D"/>
    <w:rsid w:val="00930022"/>
    <w:rsid w:val="00930171"/>
    <w:rsid w:val="009312D1"/>
    <w:rsid w:val="0093145C"/>
    <w:rsid w:val="009317C4"/>
    <w:rsid w:val="009317CF"/>
    <w:rsid w:val="00931A05"/>
    <w:rsid w:val="00931AB2"/>
    <w:rsid w:val="00931D1D"/>
    <w:rsid w:val="00932278"/>
    <w:rsid w:val="00932BDD"/>
    <w:rsid w:val="00932D24"/>
    <w:rsid w:val="00932DDF"/>
    <w:rsid w:val="00932FD5"/>
    <w:rsid w:val="009333C7"/>
    <w:rsid w:val="00933454"/>
    <w:rsid w:val="009337AF"/>
    <w:rsid w:val="0093387A"/>
    <w:rsid w:val="00933DA8"/>
    <w:rsid w:val="00933F34"/>
    <w:rsid w:val="00934229"/>
    <w:rsid w:val="009344A0"/>
    <w:rsid w:val="00934A2A"/>
    <w:rsid w:val="00934FAF"/>
    <w:rsid w:val="0093521C"/>
    <w:rsid w:val="0093596A"/>
    <w:rsid w:val="00935E70"/>
    <w:rsid w:val="00935EDD"/>
    <w:rsid w:val="00935EFE"/>
    <w:rsid w:val="009368C2"/>
    <w:rsid w:val="0093696F"/>
    <w:rsid w:val="0093705D"/>
    <w:rsid w:val="00937594"/>
    <w:rsid w:val="00937728"/>
    <w:rsid w:val="009377A8"/>
    <w:rsid w:val="00937A7B"/>
    <w:rsid w:val="0093BB4D"/>
    <w:rsid w:val="0094078E"/>
    <w:rsid w:val="009411EB"/>
    <w:rsid w:val="009413F2"/>
    <w:rsid w:val="0094173D"/>
    <w:rsid w:val="00941851"/>
    <w:rsid w:val="00941ABA"/>
    <w:rsid w:val="00941EE7"/>
    <w:rsid w:val="00942138"/>
    <w:rsid w:val="00942249"/>
    <w:rsid w:val="00942C8B"/>
    <w:rsid w:val="00942CCC"/>
    <w:rsid w:val="0094311D"/>
    <w:rsid w:val="00943826"/>
    <w:rsid w:val="00943C08"/>
    <w:rsid w:val="009448F5"/>
    <w:rsid w:val="00944C34"/>
    <w:rsid w:val="00944FC7"/>
    <w:rsid w:val="009454B8"/>
    <w:rsid w:val="00945AD4"/>
    <w:rsid w:val="00945D15"/>
    <w:rsid w:val="00945D70"/>
    <w:rsid w:val="00946665"/>
    <w:rsid w:val="0094697F"/>
    <w:rsid w:val="00947119"/>
    <w:rsid w:val="009474AA"/>
    <w:rsid w:val="00947831"/>
    <w:rsid w:val="0094798B"/>
    <w:rsid w:val="00947DF5"/>
    <w:rsid w:val="009502F8"/>
    <w:rsid w:val="009503D0"/>
    <w:rsid w:val="00950622"/>
    <w:rsid w:val="00950F51"/>
    <w:rsid w:val="00951318"/>
    <w:rsid w:val="00951473"/>
    <w:rsid w:val="009514DD"/>
    <w:rsid w:val="00951782"/>
    <w:rsid w:val="0095187F"/>
    <w:rsid w:val="00951972"/>
    <w:rsid w:val="009519AE"/>
    <w:rsid w:val="009521A8"/>
    <w:rsid w:val="00952355"/>
    <w:rsid w:val="00952401"/>
    <w:rsid w:val="0095259F"/>
    <w:rsid w:val="00952D4E"/>
    <w:rsid w:val="00952E07"/>
    <w:rsid w:val="00953303"/>
    <w:rsid w:val="0095352F"/>
    <w:rsid w:val="00953A46"/>
    <w:rsid w:val="00953CEC"/>
    <w:rsid w:val="0095405F"/>
    <w:rsid w:val="009543FE"/>
    <w:rsid w:val="0095461C"/>
    <w:rsid w:val="00954645"/>
    <w:rsid w:val="0095601F"/>
    <w:rsid w:val="009560B9"/>
    <w:rsid w:val="00956382"/>
    <w:rsid w:val="00956AFF"/>
    <w:rsid w:val="00956B0D"/>
    <w:rsid w:val="00956B29"/>
    <w:rsid w:val="009573DF"/>
    <w:rsid w:val="0095762B"/>
    <w:rsid w:val="009577C8"/>
    <w:rsid w:val="009579C8"/>
    <w:rsid w:val="00957B93"/>
    <w:rsid w:val="00957E0F"/>
    <w:rsid w:val="00960172"/>
    <w:rsid w:val="009603DB"/>
    <w:rsid w:val="009606E2"/>
    <w:rsid w:val="00960714"/>
    <w:rsid w:val="009607A4"/>
    <w:rsid w:val="00961027"/>
    <w:rsid w:val="0096111F"/>
    <w:rsid w:val="00961CCD"/>
    <w:rsid w:val="00961E9C"/>
    <w:rsid w:val="00961F40"/>
    <w:rsid w:val="009624F8"/>
    <w:rsid w:val="009627A0"/>
    <w:rsid w:val="00962BAA"/>
    <w:rsid w:val="00962FE5"/>
    <w:rsid w:val="00963293"/>
    <w:rsid w:val="009635E4"/>
    <w:rsid w:val="00963E7C"/>
    <w:rsid w:val="0096440A"/>
    <w:rsid w:val="009647BF"/>
    <w:rsid w:val="009648A9"/>
    <w:rsid w:val="00964BD6"/>
    <w:rsid w:val="00964D35"/>
    <w:rsid w:val="00964E50"/>
    <w:rsid w:val="009650A9"/>
    <w:rsid w:val="0096569D"/>
    <w:rsid w:val="00965715"/>
    <w:rsid w:val="0096658E"/>
    <w:rsid w:val="00966AC3"/>
    <w:rsid w:val="00966CC8"/>
    <w:rsid w:val="00967301"/>
    <w:rsid w:val="009679F3"/>
    <w:rsid w:val="00967A5C"/>
    <w:rsid w:val="00967B26"/>
    <w:rsid w:val="00970017"/>
    <w:rsid w:val="00970187"/>
    <w:rsid w:val="00970339"/>
    <w:rsid w:val="0097086A"/>
    <w:rsid w:val="00971624"/>
    <w:rsid w:val="00971E62"/>
    <w:rsid w:val="00972505"/>
    <w:rsid w:val="00972A84"/>
    <w:rsid w:val="00973018"/>
    <w:rsid w:val="0097308D"/>
    <w:rsid w:val="00973411"/>
    <w:rsid w:val="00973683"/>
    <w:rsid w:val="009737E7"/>
    <w:rsid w:val="00973832"/>
    <w:rsid w:val="00973CD6"/>
    <w:rsid w:val="00973D48"/>
    <w:rsid w:val="009740E5"/>
    <w:rsid w:val="009741D9"/>
    <w:rsid w:val="00974537"/>
    <w:rsid w:val="00974949"/>
    <w:rsid w:val="00974993"/>
    <w:rsid w:val="00974C3C"/>
    <w:rsid w:val="0097503E"/>
    <w:rsid w:val="00975AA9"/>
    <w:rsid w:val="00975ACB"/>
    <w:rsid w:val="00975CD0"/>
    <w:rsid w:val="0097603D"/>
    <w:rsid w:val="0097694F"/>
    <w:rsid w:val="00976E31"/>
    <w:rsid w:val="00976E62"/>
    <w:rsid w:val="00976FD3"/>
    <w:rsid w:val="009770FC"/>
    <w:rsid w:val="00977350"/>
    <w:rsid w:val="00977F34"/>
    <w:rsid w:val="009804E7"/>
    <w:rsid w:val="009809CD"/>
    <w:rsid w:val="00980CC0"/>
    <w:rsid w:val="00980FAF"/>
    <w:rsid w:val="00981377"/>
    <w:rsid w:val="00981571"/>
    <w:rsid w:val="009818BE"/>
    <w:rsid w:val="00981CD3"/>
    <w:rsid w:val="00982138"/>
    <w:rsid w:val="009826C8"/>
    <w:rsid w:val="00982DFE"/>
    <w:rsid w:val="00982F24"/>
    <w:rsid w:val="009830F2"/>
    <w:rsid w:val="00983346"/>
    <w:rsid w:val="009835C7"/>
    <w:rsid w:val="00983720"/>
    <w:rsid w:val="0098391C"/>
    <w:rsid w:val="00983AD3"/>
    <w:rsid w:val="00983C65"/>
    <w:rsid w:val="009842E1"/>
    <w:rsid w:val="0098430B"/>
    <w:rsid w:val="0098436F"/>
    <w:rsid w:val="0098463E"/>
    <w:rsid w:val="00984BE8"/>
    <w:rsid w:val="00985212"/>
    <w:rsid w:val="009853BB"/>
    <w:rsid w:val="00985554"/>
    <w:rsid w:val="00985DCC"/>
    <w:rsid w:val="009860DF"/>
    <w:rsid w:val="009862AC"/>
    <w:rsid w:val="00986BFD"/>
    <w:rsid w:val="00986E0F"/>
    <w:rsid w:val="00987653"/>
    <w:rsid w:val="00987673"/>
    <w:rsid w:val="0098770D"/>
    <w:rsid w:val="00987986"/>
    <w:rsid w:val="00990385"/>
    <w:rsid w:val="00990879"/>
    <w:rsid w:val="00990966"/>
    <w:rsid w:val="00990969"/>
    <w:rsid w:val="00991084"/>
    <w:rsid w:val="00991400"/>
    <w:rsid w:val="00991440"/>
    <w:rsid w:val="0099150D"/>
    <w:rsid w:val="00991B0C"/>
    <w:rsid w:val="009920CC"/>
    <w:rsid w:val="009924D6"/>
    <w:rsid w:val="00992796"/>
    <w:rsid w:val="009927E6"/>
    <w:rsid w:val="0099292B"/>
    <w:rsid w:val="00992A8C"/>
    <w:rsid w:val="00992CA9"/>
    <w:rsid w:val="00993022"/>
    <w:rsid w:val="00993920"/>
    <w:rsid w:val="00993AF2"/>
    <w:rsid w:val="009941C5"/>
    <w:rsid w:val="009945B3"/>
    <w:rsid w:val="00994633"/>
    <w:rsid w:val="00994715"/>
    <w:rsid w:val="00994725"/>
    <w:rsid w:val="00994976"/>
    <w:rsid w:val="0099517A"/>
    <w:rsid w:val="009951F2"/>
    <w:rsid w:val="00995230"/>
    <w:rsid w:val="009956BF"/>
    <w:rsid w:val="00995DB7"/>
    <w:rsid w:val="00995EE9"/>
    <w:rsid w:val="00996099"/>
    <w:rsid w:val="009969B9"/>
    <w:rsid w:val="00997410"/>
    <w:rsid w:val="0099743E"/>
    <w:rsid w:val="009978C8"/>
    <w:rsid w:val="00997D21"/>
    <w:rsid w:val="00997D59"/>
    <w:rsid w:val="009A01AD"/>
    <w:rsid w:val="009A0B2C"/>
    <w:rsid w:val="009A0BCF"/>
    <w:rsid w:val="009A0D76"/>
    <w:rsid w:val="009A14F1"/>
    <w:rsid w:val="009A17A4"/>
    <w:rsid w:val="009A18E4"/>
    <w:rsid w:val="009A1C04"/>
    <w:rsid w:val="009A1F15"/>
    <w:rsid w:val="009A215D"/>
    <w:rsid w:val="009A2288"/>
    <w:rsid w:val="009A233F"/>
    <w:rsid w:val="009A2663"/>
    <w:rsid w:val="009A2E49"/>
    <w:rsid w:val="009A36FC"/>
    <w:rsid w:val="009A386A"/>
    <w:rsid w:val="009A38B0"/>
    <w:rsid w:val="009A3D0E"/>
    <w:rsid w:val="009A3FB9"/>
    <w:rsid w:val="009A42F8"/>
    <w:rsid w:val="009A4728"/>
    <w:rsid w:val="009A4CD6"/>
    <w:rsid w:val="009A4D9D"/>
    <w:rsid w:val="009A5965"/>
    <w:rsid w:val="009A597E"/>
    <w:rsid w:val="009A6166"/>
    <w:rsid w:val="009A653F"/>
    <w:rsid w:val="009A6C08"/>
    <w:rsid w:val="009A6C52"/>
    <w:rsid w:val="009A6D03"/>
    <w:rsid w:val="009A706D"/>
    <w:rsid w:val="009A7595"/>
    <w:rsid w:val="009A7974"/>
    <w:rsid w:val="009A7B78"/>
    <w:rsid w:val="009B09A8"/>
    <w:rsid w:val="009B0E82"/>
    <w:rsid w:val="009B1B36"/>
    <w:rsid w:val="009B1E1F"/>
    <w:rsid w:val="009B1F94"/>
    <w:rsid w:val="009B2111"/>
    <w:rsid w:val="009B216B"/>
    <w:rsid w:val="009B2A86"/>
    <w:rsid w:val="009B2EFB"/>
    <w:rsid w:val="009B3144"/>
    <w:rsid w:val="009B34C2"/>
    <w:rsid w:val="009B361A"/>
    <w:rsid w:val="009B3A55"/>
    <w:rsid w:val="009B3AF6"/>
    <w:rsid w:val="009B41C0"/>
    <w:rsid w:val="009B4246"/>
    <w:rsid w:val="009B434E"/>
    <w:rsid w:val="009B44E9"/>
    <w:rsid w:val="009B601D"/>
    <w:rsid w:val="009B630C"/>
    <w:rsid w:val="009B657B"/>
    <w:rsid w:val="009B6AED"/>
    <w:rsid w:val="009B6C42"/>
    <w:rsid w:val="009B6C85"/>
    <w:rsid w:val="009B7005"/>
    <w:rsid w:val="009B7094"/>
    <w:rsid w:val="009B7761"/>
    <w:rsid w:val="009B7C58"/>
    <w:rsid w:val="009B7D56"/>
    <w:rsid w:val="009B7F71"/>
    <w:rsid w:val="009C003B"/>
    <w:rsid w:val="009C00EC"/>
    <w:rsid w:val="009C099E"/>
    <w:rsid w:val="009C0EA8"/>
    <w:rsid w:val="009C1358"/>
    <w:rsid w:val="009C19F5"/>
    <w:rsid w:val="009C1F0F"/>
    <w:rsid w:val="009C2377"/>
    <w:rsid w:val="009C25D6"/>
    <w:rsid w:val="009C288E"/>
    <w:rsid w:val="009C2C80"/>
    <w:rsid w:val="009C3326"/>
    <w:rsid w:val="009C35DF"/>
    <w:rsid w:val="009C3B45"/>
    <w:rsid w:val="009C3E90"/>
    <w:rsid w:val="009C4002"/>
    <w:rsid w:val="009C4EFB"/>
    <w:rsid w:val="009C50DC"/>
    <w:rsid w:val="009C527F"/>
    <w:rsid w:val="009C5495"/>
    <w:rsid w:val="009C59F2"/>
    <w:rsid w:val="009C5C7E"/>
    <w:rsid w:val="009C5DB0"/>
    <w:rsid w:val="009C612E"/>
    <w:rsid w:val="009C66B4"/>
    <w:rsid w:val="009C68AC"/>
    <w:rsid w:val="009C6B54"/>
    <w:rsid w:val="009C6CB4"/>
    <w:rsid w:val="009C6F34"/>
    <w:rsid w:val="009C6F5C"/>
    <w:rsid w:val="009C71B2"/>
    <w:rsid w:val="009C7470"/>
    <w:rsid w:val="009C74DA"/>
    <w:rsid w:val="009C7801"/>
    <w:rsid w:val="009C7C60"/>
    <w:rsid w:val="009C7FB0"/>
    <w:rsid w:val="009D05F5"/>
    <w:rsid w:val="009D074E"/>
    <w:rsid w:val="009D0910"/>
    <w:rsid w:val="009D0945"/>
    <w:rsid w:val="009D0CCE"/>
    <w:rsid w:val="009D0DC2"/>
    <w:rsid w:val="009D1434"/>
    <w:rsid w:val="009D1A31"/>
    <w:rsid w:val="009D21AF"/>
    <w:rsid w:val="009D2254"/>
    <w:rsid w:val="009D29E2"/>
    <w:rsid w:val="009D2B36"/>
    <w:rsid w:val="009D2C95"/>
    <w:rsid w:val="009D2EC1"/>
    <w:rsid w:val="009D3475"/>
    <w:rsid w:val="009D35FF"/>
    <w:rsid w:val="009D3924"/>
    <w:rsid w:val="009D3D3F"/>
    <w:rsid w:val="009D3ECA"/>
    <w:rsid w:val="009D4489"/>
    <w:rsid w:val="009D4816"/>
    <w:rsid w:val="009D48AE"/>
    <w:rsid w:val="009D4AB1"/>
    <w:rsid w:val="009D4B29"/>
    <w:rsid w:val="009D4FCF"/>
    <w:rsid w:val="009D55E2"/>
    <w:rsid w:val="009D5949"/>
    <w:rsid w:val="009D5A3D"/>
    <w:rsid w:val="009D5E03"/>
    <w:rsid w:val="009D5E9B"/>
    <w:rsid w:val="009D5F03"/>
    <w:rsid w:val="009D6056"/>
    <w:rsid w:val="009D66A0"/>
    <w:rsid w:val="009D69F8"/>
    <w:rsid w:val="009D774F"/>
    <w:rsid w:val="009D7765"/>
    <w:rsid w:val="009E0444"/>
    <w:rsid w:val="009E07A4"/>
    <w:rsid w:val="009E19DA"/>
    <w:rsid w:val="009E1A0B"/>
    <w:rsid w:val="009E2187"/>
    <w:rsid w:val="009E2374"/>
    <w:rsid w:val="009E2933"/>
    <w:rsid w:val="009E297B"/>
    <w:rsid w:val="009E2F35"/>
    <w:rsid w:val="009E3298"/>
    <w:rsid w:val="009E3712"/>
    <w:rsid w:val="009E3783"/>
    <w:rsid w:val="009E3881"/>
    <w:rsid w:val="009E3B67"/>
    <w:rsid w:val="009E3BE1"/>
    <w:rsid w:val="009E3BE7"/>
    <w:rsid w:val="009E3C54"/>
    <w:rsid w:val="009E4329"/>
    <w:rsid w:val="009E4D16"/>
    <w:rsid w:val="009E57B7"/>
    <w:rsid w:val="009E6950"/>
    <w:rsid w:val="009E6BB9"/>
    <w:rsid w:val="009E762D"/>
    <w:rsid w:val="009F01E6"/>
    <w:rsid w:val="009F0380"/>
    <w:rsid w:val="009F0990"/>
    <w:rsid w:val="009F09E2"/>
    <w:rsid w:val="009F0C1C"/>
    <w:rsid w:val="009F1D71"/>
    <w:rsid w:val="009F22E5"/>
    <w:rsid w:val="009F3126"/>
    <w:rsid w:val="009F336D"/>
    <w:rsid w:val="009F360A"/>
    <w:rsid w:val="009F3835"/>
    <w:rsid w:val="009F385F"/>
    <w:rsid w:val="009F38AF"/>
    <w:rsid w:val="009F4D8C"/>
    <w:rsid w:val="009F58B4"/>
    <w:rsid w:val="009F58C1"/>
    <w:rsid w:val="009F59AC"/>
    <w:rsid w:val="009F5F34"/>
    <w:rsid w:val="009F767C"/>
    <w:rsid w:val="00A010D0"/>
    <w:rsid w:val="00A0114B"/>
    <w:rsid w:val="00A01BDB"/>
    <w:rsid w:val="00A01FC0"/>
    <w:rsid w:val="00A022ED"/>
    <w:rsid w:val="00A02623"/>
    <w:rsid w:val="00A029C9"/>
    <w:rsid w:val="00A02BA8"/>
    <w:rsid w:val="00A02DE7"/>
    <w:rsid w:val="00A03052"/>
    <w:rsid w:val="00A032F5"/>
    <w:rsid w:val="00A038F5"/>
    <w:rsid w:val="00A0390C"/>
    <w:rsid w:val="00A03933"/>
    <w:rsid w:val="00A03C06"/>
    <w:rsid w:val="00A03D84"/>
    <w:rsid w:val="00A0478C"/>
    <w:rsid w:val="00A04AD6"/>
    <w:rsid w:val="00A04ECF"/>
    <w:rsid w:val="00A05468"/>
    <w:rsid w:val="00A0645F"/>
    <w:rsid w:val="00A064BB"/>
    <w:rsid w:val="00A06B10"/>
    <w:rsid w:val="00A07862"/>
    <w:rsid w:val="00A07905"/>
    <w:rsid w:val="00A07A81"/>
    <w:rsid w:val="00A0F20A"/>
    <w:rsid w:val="00A10583"/>
    <w:rsid w:val="00A1147E"/>
    <w:rsid w:val="00A117C9"/>
    <w:rsid w:val="00A128C8"/>
    <w:rsid w:val="00A129E7"/>
    <w:rsid w:val="00A12BB8"/>
    <w:rsid w:val="00A13067"/>
    <w:rsid w:val="00A1307E"/>
    <w:rsid w:val="00A13325"/>
    <w:rsid w:val="00A1356B"/>
    <w:rsid w:val="00A136C8"/>
    <w:rsid w:val="00A1387F"/>
    <w:rsid w:val="00A13A83"/>
    <w:rsid w:val="00A13B80"/>
    <w:rsid w:val="00A13C3B"/>
    <w:rsid w:val="00A13EA9"/>
    <w:rsid w:val="00A14CC3"/>
    <w:rsid w:val="00A15274"/>
    <w:rsid w:val="00A153EB"/>
    <w:rsid w:val="00A159B6"/>
    <w:rsid w:val="00A1671B"/>
    <w:rsid w:val="00A16A8A"/>
    <w:rsid w:val="00A17163"/>
    <w:rsid w:val="00A1784C"/>
    <w:rsid w:val="00A179AF"/>
    <w:rsid w:val="00A17C2B"/>
    <w:rsid w:val="00A207A8"/>
    <w:rsid w:val="00A21221"/>
    <w:rsid w:val="00A2168F"/>
    <w:rsid w:val="00A216CB"/>
    <w:rsid w:val="00A220C1"/>
    <w:rsid w:val="00A2293B"/>
    <w:rsid w:val="00A2316E"/>
    <w:rsid w:val="00A232B1"/>
    <w:rsid w:val="00A236C3"/>
    <w:rsid w:val="00A23AB0"/>
    <w:rsid w:val="00A23ADF"/>
    <w:rsid w:val="00A23BCB"/>
    <w:rsid w:val="00A23CD0"/>
    <w:rsid w:val="00A23F98"/>
    <w:rsid w:val="00A24E3D"/>
    <w:rsid w:val="00A24EA7"/>
    <w:rsid w:val="00A24FC0"/>
    <w:rsid w:val="00A262B8"/>
    <w:rsid w:val="00A26389"/>
    <w:rsid w:val="00A26673"/>
    <w:rsid w:val="00A274D9"/>
    <w:rsid w:val="00A27766"/>
    <w:rsid w:val="00A27B69"/>
    <w:rsid w:val="00A27E20"/>
    <w:rsid w:val="00A3045B"/>
    <w:rsid w:val="00A3111B"/>
    <w:rsid w:val="00A31939"/>
    <w:rsid w:val="00A32644"/>
    <w:rsid w:val="00A32BBE"/>
    <w:rsid w:val="00A32C42"/>
    <w:rsid w:val="00A32E03"/>
    <w:rsid w:val="00A32E12"/>
    <w:rsid w:val="00A331A9"/>
    <w:rsid w:val="00A331AE"/>
    <w:rsid w:val="00A33235"/>
    <w:rsid w:val="00A3332D"/>
    <w:rsid w:val="00A33E70"/>
    <w:rsid w:val="00A33F18"/>
    <w:rsid w:val="00A34278"/>
    <w:rsid w:val="00A3471B"/>
    <w:rsid w:val="00A34AC2"/>
    <w:rsid w:val="00A34E2C"/>
    <w:rsid w:val="00A34F47"/>
    <w:rsid w:val="00A350E8"/>
    <w:rsid w:val="00A354BC"/>
    <w:rsid w:val="00A35799"/>
    <w:rsid w:val="00A3579C"/>
    <w:rsid w:val="00A3616A"/>
    <w:rsid w:val="00A362EF"/>
    <w:rsid w:val="00A36441"/>
    <w:rsid w:val="00A36452"/>
    <w:rsid w:val="00A36575"/>
    <w:rsid w:val="00A36968"/>
    <w:rsid w:val="00A36BC9"/>
    <w:rsid w:val="00A36C40"/>
    <w:rsid w:val="00A370DC"/>
    <w:rsid w:val="00A37101"/>
    <w:rsid w:val="00A37216"/>
    <w:rsid w:val="00A3729F"/>
    <w:rsid w:val="00A372A3"/>
    <w:rsid w:val="00A3761D"/>
    <w:rsid w:val="00A37A98"/>
    <w:rsid w:val="00A37B06"/>
    <w:rsid w:val="00A37CA0"/>
    <w:rsid w:val="00A401A7"/>
    <w:rsid w:val="00A402D1"/>
    <w:rsid w:val="00A406AF"/>
    <w:rsid w:val="00A409D5"/>
    <w:rsid w:val="00A416F0"/>
    <w:rsid w:val="00A426B7"/>
    <w:rsid w:val="00A429A6"/>
    <w:rsid w:val="00A42CB6"/>
    <w:rsid w:val="00A432A1"/>
    <w:rsid w:val="00A43731"/>
    <w:rsid w:val="00A43B28"/>
    <w:rsid w:val="00A43D8D"/>
    <w:rsid w:val="00A440B2"/>
    <w:rsid w:val="00A44F74"/>
    <w:rsid w:val="00A45816"/>
    <w:rsid w:val="00A475A1"/>
    <w:rsid w:val="00A4783A"/>
    <w:rsid w:val="00A47DFD"/>
    <w:rsid w:val="00A47EBF"/>
    <w:rsid w:val="00A50277"/>
    <w:rsid w:val="00A50EC5"/>
    <w:rsid w:val="00A51E4F"/>
    <w:rsid w:val="00A522D2"/>
    <w:rsid w:val="00A5287C"/>
    <w:rsid w:val="00A52A76"/>
    <w:rsid w:val="00A52BC0"/>
    <w:rsid w:val="00A52E79"/>
    <w:rsid w:val="00A52F29"/>
    <w:rsid w:val="00A536E9"/>
    <w:rsid w:val="00A5370D"/>
    <w:rsid w:val="00A53FD5"/>
    <w:rsid w:val="00A54602"/>
    <w:rsid w:val="00A547E7"/>
    <w:rsid w:val="00A548F2"/>
    <w:rsid w:val="00A54EF0"/>
    <w:rsid w:val="00A553E9"/>
    <w:rsid w:val="00A554B4"/>
    <w:rsid w:val="00A554C7"/>
    <w:rsid w:val="00A5560E"/>
    <w:rsid w:val="00A55630"/>
    <w:rsid w:val="00A5567B"/>
    <w:rsid w:val="00A55799"/>
    <w:rsid w:val="00A55CB5"/>
    <w:rsid w:val="00A5628A"/>
    <w:rsid w:val="00A563D8"/>
    <w:rsid w:val="00A56439"/>
    <w:rsid w:val="00A567E0"/>
    <w:rsid w:val="00A568A2"/>
    <w:rsid w:val="00A570DB"/>
    <w:rsid w:val="00A5719A"/>
    <w:rsid w:val="00A57486"/>
    <w:rsid w:val="00A574B2"/>
    <w:rsid w:val="00A57688"/>
    <w:rsid w:val="00A57B13"/>
    <w:rsid w:val="00A57BDD"/>
    <w:rsid w:val="00A57E80"/>
    <w:rsid w:val="00A60120"/>
    <w:rsid w:val="00A60E73"/>
    <w:rsid w:val="00A61006"/>
    <w:rsid w:val="00A614E8"/>
    <w:rsid w:val="00A61643"/>
    <w:rsid w:val="00A6194E"/>
    <w:rsid w:val="00A61A40"/>
    <w:rsid w:val="00A62012"/>
    <w:rsid w:val="00A6205A"/>
    <w:rsid w:val="00A62934"/>
    <w:rsid w:val="00A62EF4"/>
    <w:rsid w:val="00A631AD"/>
    <w:rsid w:val="00A63354"/>
    <w:rsid w:val="00A63986"/>
    <w:rsid w:val="00A641F7"/>
    <w:rsid w:val="00A6428A"/>
    <w:rsid w:val="00A6433E"/>
    <w:rsid w:val="00A64520"/>
    <w:rsid w:val="00A647ED"/>
    <w:rsid w:val="00A64A21"/>
    <w:rsid w:val="00A64AA8"/>
    <w:rsid w:val="00A64CA6"/>
    <w:rsid w:val="00A64F5D"/>
    <w:rsid w:val="00A65697"/>
    <w:rsid w:val="00A65B7B"/>
    <w:rsid w:val="00A66358"/>
    <w:rsid w:val="00A663FD"/>
    <w:rsid w:val="00A66D76"/>
    <w:rsid w:val="00A670C3"/>
    <w:rsid w:val="00A702FF"/>
    <w:rsid w:val="00A706C1"/>
    <w:rsid w:val="00A70AE3"/>
    <w:rsid w:val="00A711C9"/>
    <w:rsid w:val="00A71A12"/>
    <w:rsid w:val="00A7223D"/>
    <w:rsid w:val="00A72666"/>
    <w:rsid w:val="00A72DE4"/>
    <w:rsid w:val="00A72E2D"/>
    <w:rsid w:val="00A72F76"/>
    <w:rsid w:val="00A73129"/>
    <w:rsid w:val="00A73158"/>
    <w:rsid w:val="00A7315B"/>
    <w:rsid w:val="00A734C9"/>
    <w:rsid w:val="00A734D0"/>
    <w:rsid w:val="00A7395C"/>
    <w:rsid w:val="00A73C9C"/>
    <w:rsid w:val="00A74FB2"/>
    <w:rsid w:val="00A75164"/>
    <w:rsid w:val="00A753C4"/>
    <w:rsid w:val="00A75488"/>
    <w:rsid w:val="00A75499"/>
    <w:rsid w:val="00A75EFC"/>
    <w:rsid w:val="00A7602A"/>
    <w:rsid w:val="00A76CC8"/>
    <w:rsid w:val="00A773D6"/>
    <w:rsid w:val="00A777E7"/>
    <w:rsid w:val="00A77908"/>
    <w:rsid w:val="00A80633"/>
    <w:rsid w:val="00A80675"/>
    <w:rsid w:val="00A8092B"/>
    <w:rsid w:val="00A8096A"/>
    <w:rsid w:val="00A80D34"/>
    <w:rsid w:val="00A80F73"/>
    <w:rsid w:val="00A81877"/>
    <w:rsid w:val="00A819F1"/>
    <w:rsid w:val="00A81B22"/>
    <w:rsid w:val="00A81B66"/>
    <w:rsid w:val="00A81F98"/>
    <w:rsid w:val="00A82189"/>
    <w:rsid w:val="00A8267D"/>
    <w:rsid w:val="00A82724"/>
    <w:rsid w:val="00A82823"/>
    <w:rsid w:val="00A8298D"/>
    <w:rsid w:val="00A829BF"/>
    <w:rsid w:val="00A82BAE"/>
    <w:rsid w:val="00A82EEB"/>
    <w:rsid w:val="00A8358C"/>
    <w:rsid w:val="00A8381E"/>
    <w:rsid w:val="00A8428C"/>
    <w:rsid w:val="00A844B2"/>
    <w:rsid w:val="00A84C88"/>
    <w:rsid w:val="00A8514E"/>
    <w:rsid w:val="00A85197"/>
    <w:rsid w:val="00A854FC"/>
    <w:rsid w:val="00A855C6"/>
    <w:rsid w:val="00A85D11"/>
    <w:rsid w:val="00A85F69"/>
    <w:rsid w:val="00A86490"/>
    <w:rsid w:val="00A869F1"/>
    <w:rsid w:val="00A870B4"/>
    <w:rsid w:val="00A878E1"/>
    <w:rsid w:val="00A87D63"/>
    <w:rsid w:val="00A87EF3"/>
    <w:rsid w:val="00A900AE"/>
    <w:rsid w:val="00A9046E"/>
    <w:rsid w:val="00A9080A"/>
    <w:rsid w:val="00A90A9F"/>
    <w:rsid w:val="00A91E08"/>
    <w:rsid w:val="00A92325"/>
    <w:rsid w:val="00A923A8"/>
    <w:rsid w:val="00A92B68"/>
    <w:rsid w:val="00A92BF4"/>
    <w:rsid w:val="00A92D86"/>
    <w:rsid w:val="00A93411"/>
    <w:rsid w:val="00A93782"/>
    <w:rsid w:val="00A93947"/>
    <w:rsid w:val="00A93B13"/>
    <w:rsid w:val="00A93BE2"/>
    <w:rsid w:val="00A93FBD"/>
    <w:rsid w:val="00A940B4"/>
    <w:rsid w:val="00A945F8"/>
    <w:rsid w:val="00A946B7"/>
    <w:rsid w:val="00A9475A"/>
    <w:rsid w:val="00A94A8E"/>
    <w:rsid w:val="00A94C22"/>
    <w:rsid w:val="00A95136"/>
    <w:rsid w:val="00A954BC"/>
    <w:rsid w:val="00A957CD"/>
    <w:rsid w:val="00A960D9"/>
    <w:rsid w:val="00A97073"/>
    <w:rsid w:val="00A971C8"/>
    <w:rsid w:val="00A97363"/>
    <w:rsid w:val="00A9758F"/>
    <w:rsid w:val="00A9C1C0"/>
    <w:rsid w:val="00AA00F9"/>
    <w:rsid w:val="00AA074F"/>
    <w:rsid w:val="00AA0C72"/>
    <w:rsid w:val="00AA0ED7"/>
    <w:rsid w:val="00AA10E7"/>
    <w:rsid w:val="00AA121B"/>
    <w:rsid w:val="00AA164C"/>
    <w:rsid w:val="00AA1814"/>
    <w:rsid w:val="00AA1939"/>
    <w:rsid w:val="00AA22F1"/>
    <w:rsid w:val="00AA3194"/>
    <w:rsid w:val="00AA32DE"/>
    <w:rsid w:val="00AA40CA"/>
    <w:rsid w:val="00AA46B4"/>
    <w:rsid w:val="00AA500A"/>
    <w:rsid w:val="00AA5048"/>
    <w:rsid w:val="00AA5118"/>
    <w:rsid w:val="00AA51C6"/>
    <w:rsid w:val="00AA53EE"/>
    <w:rsid w:val="00AA5D6C"/>
    <w:rsid w:val="00AA63D3"/>
    <w:rsid w:val="00AA6449"/>
    <w:rsid w:val="00AA6581"/>
    <w:rsid w:val="00AA700F"/>
    <w:rsid w:val="00AA760E"/>
    <w:rsid w:val="00AA7676"/>
    <w:rsid w:val="00AA77FD"/>
    <w:rsid w:val="00AA7A6F"/>
    <w:rsid w:val="00AB05BC"/>
    <w:rsid w:val="00AB1329"/>
    <w:rsid w:val="00AB1338"/>
    <w:rsid w:val="00AB141C"/>
    <w:rsid w:val="00AB161D"/>
    <w:rsid w:val="00AB162F"/>
    <w:rsid w:val="00AB1C52"/>
    <w:rsid w:val="00AB1EA5"/>
    <w:rsid w:val="00AB290F"/>
    <w:rsid w:val="00AB2FC5"/>
    <w:rsid w:val="00AB3187"/>
    <w:rsid w:val="00AB3382"/>
    <w:rsid w:val="00AB3394"/>
    <w:rsid w:val="00AB3A50"/>
    <w:rsid w:val="00AB3D09"/>
    <w:rsid w:val="00AB408F"/>
    <w:rsid w:val="00AB4249"/>
    <w:rsid w:val="00AB426B"/>
    <w:rsid w:val="00AB4784"/>
    <w:rsid w:val="00AB4925"/>
    <w:rsid w:val="00AB4D85"/>
    <w:rsid w:val="00AB51E5"/>
    <w:rsid w:val="00AB523A"/>
    <w:rsid w:val="00AB5F3D"/>
    <w:rsid w:val="00AB6624"/>
    <w:rsid w:val="00AB68FD"/>
    <w:rsid w:val="00AB6B07"/>
    <w:rsid w:val="00AB7082"/>
    <w:rsid w:val="00AB70C5"/>
    <w:rsid w:val="00AB7235"/>
    <w:rsid w:val="00AB76B0"/>
    <w:rsid w:val="00AB78C6"/>
    <w:rsid w:val="00AB7939"/>
    <w:rsid w:val="00AB7CD7"/>
    <w:rsid w:val="00AB7DDF"/>
    <w:rsid w:val="00AC0291"/>
    <w:rsid w:val="00AC02B4"/>
    <w:rsid w:val="00AC0504"/>
    <w:rsid w:val="00AC095D"/>
    <w:rsid w:val="00AC0B31"/>
    <w:rsid w:val="00AC0CC0"/>
    <w:rsid w:val="00AC16E7"/>
    <w:rsid w:val="00AC1718"/>
    <w:rsid w:val="00AC17FE"/>
    <w:rsid w:val="00AC199D"/>
    <w:rsid w:val="00AC2BD9"/>
    <w:rsid w:val="00AC2F06"/>
    <w:rsid w:val="00AC32BF"/>
    <w:rsid w:val="00AC3FB0"/>
    <w:rsid w:val="00AC402F"/>
    <w:rsid w:val="00AC41E2"/>
    <w:rsid w:val="00AC4313"/>
    <w:rsid w:val="00AC4B2F"/>
    <w:rsid w:val="00AC536B"/>
    <w:rsid w:val="00AC65C0"/>
    <w:rsid w:val="00AC6649"/>
    <w:rsid w:val="00AC6AB6"/>
    <w:rsid w:val="00AC6F15"/>
    <w:rsid w:val="00AC7411"/>
    <w:rsid w:val="00AC7B1A"/>
    <w:rsid w:val="00AD00E6"/>
    <w:rsid w:val="00AD0297"/>
    <w:rsid w:val="00AD03BC"/>
    <w:rsid w:val="00AD0967"/>
    <w:rsid w:val="00AD0A39"/>
    <w:rsid w:val="00AD13B8"/>
    <w:rsid w:val="00AD145D"/>
    <w:rsid w:val="00AD16E0"/>
    <w:rsid w:val="00AD1831"/>
    <w:rsid w:val="00AD1885"/>
    <w:rsid w:val="00AD18C4"/>
    <w:rsid w:val="00AD1915"/>
    <w:rsid w:val="00AD19CC"/>
    <w:rsid w:val="00AD1E3B"/>
    <w:rsid w:val="00AD210D"/>
    <w:rsid w:val="00AD23B2"/>
    <w:rsid w:val="00AD2467"/>
    <w:rsid w:val="00AD2BA1"/>
    <w:rsid w:val="00AD2D56"/>
    <w:rsid w:val="00AD2DEC"/>
    <w:rsid w:val="00AD31F7"/>
    <w:rsid w:val="00AD41F8"/>
    <w:rsid w:val="00AD453A"/>
    <w:rsid w:val="00AD46C3"/>
    <w:rsid w:val="00AD46FE"/>
    <w:rsid w:val="00AD4B1E"/>
    <w:rsid w:val="00AD4C31"/>
    <w:rsid w:val="00AD5053"/>
    <w:rsid w:val="00AD5749"/>
    <w:rsid w:val="00AD577A"/>
    <w:rsid w:val="00AD73A9"/>
    <w:rsid w:val="00AD7D86"/>
    <w:rsid w:val="00AE014C"/>
    <w:rsid w:val="00AE028D"/>
    <w:rsid w:val="00AE09B1"/>
    <w:rsid w:val="00AE1713"/>
    <w:rsid w:val="00AE2273"/>
    <w:rsid w:val="00AE2283"/>
    <w:rsid w:val="00AE2759"/>
    <w:rsid w:val="00AE27C5"/>
    <w:rsid w:val="00AE27F7"/>
    <w:rsid w:val="00AE2A81"/>
    <w:rsid w:val="00AE3524"/>
    <w:rsid w:val="00AE367C"/>
    <w:rsid w:val="00AE3689"/>
    <w:rsid w:val="00AE39E8"/>
    <w:rsid w:val="00AE3CF4"/>
    <w:rsid w:val="00AE4852"/>
    <w:rsid w:val="00AE4A22"/>
    <w:rsid w:val="00AE599A"/>
    <w:rsid w:val="00AE6346"/>
    <w:rsid w:val="00AE6396"/>
    <w:rsid w:val="00AE6931"/>
    <w:rsid w:val="00AE6ABF"/>
    <w:rsid w:val="00AE6C1F"/>
    <w:rsid w:val="00AE6C77"/>
    <w:rsid w:val="00AE6D54"/>
    <w:rsid w:val="00AE7237"/>
    <w:rsid w:val="00AE7675"/>
    <w:rsid w:val="00AE788D"/>
    <w:rsid w:val="00AE7E02"/>
    <w:rsid w:val="00AE7F0F"/>
    <w:rsid w:val="00AF02BF"/>
    <w:rsid w:val="00AF0DD9"/>
    <w:rsid w:val="00AF0E40"/>
    <w:rsid w:val="00AF1151"/>
    <w:rsid w:val="00AF1488"/>
    <w:rsid w:val="00AF19E8"/>
    <w:rsid w:val="00AF1BDC"/>
    <w:rsid w:val="00AF20F3"/>
    <w:rsid w:val="00AF2263"/>
    <w:rsid w:val="00AF2717"/>
    <w:rsid w:val="00AF2A74"/>
    <w:rsid w:val="00AF2ADC"/>
    <w:rsid w:val="00AF2BEF"/>
    <w:rsid w:val="00AF2DA1"/>
    <w:rsid w:val="00AF32EE"/>
    <w:rsid w:val="00AF3403"/>
    <w:rsid w:val="00AF3692"/>
    <w:rsid w:val="00AF3BCE"/>
    <w:rsid w:val="00AF3E2E"/>
    <w:rsid w:val="00AF3E82"/>
    <w:rsid w:val="00AF44D2"/>
    <w:rsid w:val="00AF4A90"/>
    <w:rsid w:val="00AF4ACD"/>
    <w:rsid w:val="00AF4FBE"/>
    <w:rsid w:val="00AF51A6"/>
    <w:rsid w:val="00AF5EC5"/>
    <w:rsid w:val="00AF6089"/>
    <w:rsid w:val="00AF672B"/>
    <w:rsid w:val="00AF6975"/>
    <w:rsid w:val="00AF6E1A"/>
    <w:rsid w:val="00AF6E95"/>
    <w:rsid w:val="00AF72F0"/>
    <w:rsid w:val="00AF735F"/>
    <w:rsid w:val="00AF759A"/>
    <w:rsid w:val="00AF763F"/>
    <w:rsid w:val="00B00663"/>
    <w:rsid w:val="00B00A19"/>
    <w:rsid w:val="00B0150D"/>
    <w:rsid w:val="00B022CC"/>
    <w:rsid w:val="00B029FA"/>
    <w:rsid w:val="00B02CCD"/>
    <w:rsid w:val="00B02F68"/>
    <w:rsid w:val="00B03A3B"/>
    <w:rsid w:val="00B040ED"/>
    <w:rsid w:val="00B04D2D"/>
    <w:rsid w:val="00B051DE"/>
    <w:rsid w:val="00B056FB"/>
    <w:rsid w:val="00B05982"/>
    <w:rsid w:val="00B05D70"/>
    <w:rsid w:val="00B06336"/>
    <w:rsid w:val="00B06660"/>
    <w:rsid w:val="00B06C20"/>
    <w:rsid w:val="00B06CD3"/>
    <w:rsid w:val="00B06CE1"/>
    <w:rsid w:val="00B0722A"/>
    <w:rsid w:val="00B07723"/>
    <w:rsid w:val="00B07CEC"/>
    <w:rsid w:val="00B10ACD"/>
    <w:rsid w:val="00B10E37"/>
    <w:rsid w:val="00B11BA4"/>
    <w:rsid w:val="00B123FB"/>
    <w:rsid w:val="00B12E0B"/>
    <w:rsid w:val="00B13527"/>
    <w:rsid w:val="00B13B60"/>
    <w:rsid w:val="00B14DD4"/>
    <w:rsid w:val="00B14EC8"/>
    <w:rsid w:val="00B15186"/>
    <w:rsid w:val="00B15876"/>
    <w:rsid w:val="00B15D74"/>
    <w:rsid w:val="00B16325"/>
    <w:rsid w:val="00B16868"/>
    <w:rsid w:val="00B16B3E"/>
    <w:rsid w:val="00B16B60"/>
    <w:rsid w:val="00B16C94"/>
    <w:rsid w:val="00B178BF"/>
    <w:rsid w:val="00B20144"/>
    <w:rsid w:val="00B204FC"/>
    <w:rsid w:val="00B2093B"/>
    <w:rsid w:val="00B20E67"/>
    <w:rsid w:val="00B2102C"/>
    <w:rsid w:val="00B21681"/>
    <w:rsid w:val="00B2181A"/>
    <w:rsid w:val="00B2205D"/>
    <w:rsid w:val="00B22567"/>
    <w:rsid w:val="00B227AF"/>
    <w:rsid w:val="00B22A82"/>
    <w:rsid w:val="00B22ECD"/>
    <w:rsid w:val="00B23470"/>
    <w:rsid w:val="00B23A7D"/>
    <w:rsid w:val="00B24372"/>
    <w:rsid w:val="00B24413"/>
    <w:rsid w:val="00B2459E"/>
    <w:rsid w:val="00B24606"/>
    <w:rsid w:val="00B2469C"/>
    <w:rsid w:val="00B24714"/>
    <w:rsid w:val="00B247B0"/>
    <w:rsid w:val="00B24C6D"/>
    <w:rsid w:val="00B25240"/>
    <w:rsid w:val="00B256F1"/>
    <w:rsid w:val="00B256FD"/>
    <w:rsid w:val="00B25900"/>
    <w:rsid w:val="00B262AE"/>
    <w:rsid w:val="00B267EC"/>
    <w:rsid w:val="00B26BFF"/>
    <w:rsid w:val="00B2752A"/>
    <w:rsid w:val="00B27B03"/>
    <w:rsid w:val="00B30B4F"/>
    <w:rsid w:val="00B30BE6"/>
    <w:rsid w:val="00B3148D"/>
    <w:rsid w:val="00B31766"/>
    <w:rsid w:val="00B317EA"/>
    <w:rsid w:val="00B3183C"/>
    <w:rsid w:val="00B31C2B"/>
    <w:rsid w:val="00B320AF"/>
    <w:rsid w:val="00B328D1"/>
    <w:rsid w:val="00B3352A"/>
    <w:rsid w:val="00B339DB"/>
    <w:rsid w:val="00B33B69"/>
    <w:rsid w:val="00B33CAA"/>
    <w:rsid w:val="00B33E87"/>
    <w:rsid w:val="00B33EC2"/>
    <w:rsid w:val="00B341B7"/>
    <w:rsid w:val="00B34548"/>
    <w:rsid w:val="00B3479D"/>
    <w:rsid w:val="00B347DD"/>
    <w:rsid w:val="00B348AD"/>
    <w:rsid w:val="00B34BCC"/>
    <w:rsid w:val="00B34DA9"/>
    <w:rsid w:val="00B3512F"/>
    <w:rsid w:val="00B354D8"/>
    <w:rsid w:val="00B35570"/>
    <w:rsid w:val="00B356F6"/>
    <w:rsid w:val="00B365E5"/>
    <w:rsid w:val="00B3727B"/>
    <w:rsid w:val="00B37519"/>
    <w:rsid w:val="00B37523"/>
    <w:rsid w:val="00B37E00"/>
    <w:rsid w:val="00B40553"/>
    <w:rsid w:val="00B40842"/>
    <w:rsid w:val="00B409BF"/>
    <w:rsid w:val="00B40BB9"/>
    <w:rsid w:val="00B40D27"/>
    <w:rsid w:val="00B41155"/>
    <w:rsid w:val="00B41DC5"/>
    <w:rsid w:val="00B4201B"/>
    <w:rsid w:val="00B4247C"/>
    <w:rsid w:val="00B42CE1"/>
    <w:rsid w:val="00B433DC"/>
    <w:rsid w:val="00B43687"/>
    <w:rsid w:val="00B43CDF"/>
    <w:rsid w:val="00B43CE0"/>
    <w:rsid w:val="00B43E48"/>
    <w:rsid w:val="00B44975"/>
    <w:rsid w:val="00B45492"/>
    <w:rsid w:val="00B455D4"/>
    <w:rsid w:val="00B46892"/>
    <w:rsid w:val="00B46A80"/>
    <w:rsid w:val="00B46B02"/>
    <w:rsid w:val="00B47041"/>
    <w:rsid w:val="00B50258"/>
    <w:rsid w:val="00B504A0"/>
    <w:rsid w:val="00B50542"/>
    <w:rsid w:val="00B5073B"/>
    <w:rsid w:val="00B512C2"/>
    <w:rsid w:val="00B513D3"/>
    <w:rsid w:val="00B5144D"/>
    <w:rsid w:val="00B514B1"/>
    <w:rsid w:val="00B518C6"/>
    <w:rsid w:val="00B5199A"/>
    <w:rsid w:val="00B51CE0"/>
    <w:rsid w:val="00B51E26"/>
    <w:rsid w:val="00B524FC"/>
    <w:rsid w:val="00B52A65"/>
    <w:rsid w:val="00B52C07"/>
    <w:rsid w:val="00B52ECC"/>
    <w:rsid w:val="00B52F91"/>
    <w:rsid w:val="00B535F6"/>
    <w:rsid w:val="00B537BE"/>
    <w:rsid w:val="00B5389A"/>
    <w:rsid w:val="00B53A8A"/>
    <w:rsid w:val="00B53B5B"/>
    <w:rsid w:val="00B53BFD"/>
    <w:rsid w:val="00B54090"/>
    <w:rsid w:val="00B54639"/>
    <w:rsid w:val="00B55456"/>
    <w:rsid w:val="00B55FE4"/>
    <w:rsid w:val="00B561C0"/>
    <w:rsid w:val="00B568CF"/>
    <w:rsid w:val="00B56CC4"/>
    <w:rsid w:val="00B56F71"/>
    <w:rsid w:val="00B57457"/>
    <w:rsid w:val="00B57680"/>
    <w:rsid w:val="00B57D45"/>
    <w:rsid w:val="00B60CD0"/>
    <w:rsid w:val="00B60FD5"/>
    <w:rsid w:val="00B61039"/>
    <w:rsid w:val="00B61D53"/>
    <w:rsid w:val="00B620F5"/>
    <w:rsid w:val="00B62603"/>
    <w:rsid w:val="00B63449"/>
    <w:rsid w:val="00B6352D"/>
    <w:rsid w:val="00B63574"/>
    <w:rsid w:val="00B6357F"/>
    <w:rsid w:val="00B63A2D"/>
    <w:rsid w:val="00B63E6A"/>
    <w:rsid w:val="00B63E93"/>
    <w:rsid w:val="00B64463"/>
    <w:rsid w:val="00B644AE"/>
    <w:rsid w:val="00B64D26"/>
    <w:rsid w:val="00B657C6"/>
    <w:rsid w:val="00B65BC6"/>
    <w:rsid w:val="00B660E4"/>
    <w:rsid w:val="00B66196"/>
    <w:rsid w:val="00B663A4"/>
    <w:rsid w:val="00B6641B"/>
    <w:rsid w:val="00B6651C"/>
    <w:rsid w:val="00B66FB5"/>
    <w:rsid w:val="00B67076"/>
    <w:rsid w:val="00B671E5"/>
    <w:rsid w:val="00B70550"/>
    <w:rsid w:val="00B70C69"/>
    <w:rsid w:val="00B70D2F"/>
    <w:rsid w:val="00B7147B"/>
    <w:rsid w:val="00B71876"/>
    <w:rsid w:val="00B71A2D"/>
    <w:rsid w:val="00B71D77"/>
    <w:rsid w:val="00B71D94"/>
    <w:rsid w:val="00B7245D"/>
    <w:rsid w:val="00B726CC"/>
    <w:rsid w:val="00B726CF"/>
    <w:rsid w:val="00B728D0"/>
    <w:rsid w:val="00B72A6B"/>
    <w:rsid w:val="00B72E92"/>
    <w:rsid w:val="00B731CB"/>
    <w:rsid w:val="00B739EF"/>
    <w:rsid w:val="00B74105"/>
    <w:rsid w:val="00B745A7"/>
    <w:rsid w:val="00B74D58"/>
    <w:rsid w:val="00B75263"/>
    <w:rsid w:val="00B7588E"/>
    <w:rsid w:val="00B76AD1"/>
    <w:rsid w:val="00B76BC5"/>
    <w:rsid w:val="00B76DA3"/>
    <w:rsid w:val="00B76E0D"/>
    <w:rsid w:val="00B77E4A"/>
    <w:rsid w:val="00B805EE"/>
    <w:rsid w:val="00B80668"/>
    <w:rsid w:val="00B807D7"/>
    <w:rsid w:val="00B81AF7"/>
    <w:rsid w:val="00B822FF"/>
    <w:rsid w:val="00B8322C"/>
    <w:rsid w:val="00B8349A"/>
    <w:rsid w:val="00B83E98"/>
    <w:rsid w:val="00B84423"/>
    <w:rsid w:val="00B84D61"/>
    <w:rsid w:val="00B861DD"/>
    <w:rsid w:val="00B86B2C"/>
    <w:rsid w:val="00B86EFE"/>
    <w:rsid w:val="00B87015"/>
    <w:rsid w:val="00B9058D"/>
    <w:rsid w:val="00B90775"/>
    <w:rsid w:val="00B909EA"/>
    <w:rsid w:val="00B90C6B"/>
    <w:rsid w:val="00B912E8"/>
    <w:rsid w:val="00B916D1"/>
    <w:rsid w:val="00B91820"/>
    <w:rsid w:val="00B922F9"/>
    <w:rsid w:val="00B92851"/>
    <w:rsid w:val="00B92A9B"/>
    <w:rsid w:val="00B92B57"/>
    <w:rsid w:val="00B93E69"/>
    <w:rsid w:val="00B94194"/>
    <w:rsid w:val="00B94259"/>
    <w:rsid w:val="00B94A4E"/>
    <w:rsid w:val="00B94A83"/>
    <w:rsid w:val="00B94C81"/>
    <w:rsid w:val="00B94E3F"/>
    <w:rsid w:val="00B94F36"/>
    <w:rsid w:val="00B95477"/>
    <w:rsid w:val="00B9575C"/>
    <w:rsid w:val="00B9585F"/>
    <w:rsid w:val="00B95EC6"/>
    <w:rsid w:val="00B965B3"/>
    <w:rsid w:val="00B97760"/>
    <w:rsid w:val="00B977F6"/>
    <w:rsid w:val="00B97899"/>
    <w:rsid w:val="00B9BDB4"/>
    <w:rsid w:val="00BA0456"/>
    <w:rsid w:val="00BA0527"/>
    <w:rsid w:val="00BA10BD"/>
    <w:rsid w:val="00BA1484"/>
    <w:rsid w:val="00BA1951"/>
    <w:rsid w:val="00BA1C54"/>
    <w:rsid w:val="00BA2147"/>
    <w:rsid w:val="00BA22F9"/>
    <w:rsid w:val="00BA27EA"/>
    <w:rsid w:val="00BA3163"/>
    <w:rsid w:val="00BA324C"/>
    <w:rsid w:val="00BA3A35"/>
    <w:rsid w:val="00BA3EEE"/>
    <w:rsid w:val="00BA493B"/>
    <w:rsid w:val="00BA4B63"/>
    <w:rsid w:val="00BA561B"/>
    <w:rsid w:val="00BA57E5"/>
    <w:rsid w:val="00BA5C5D"/>
    <w:rsid w:val="00BA625D"/>
    <w:rsid w:val="00BA6720"/>
    <w:rsid w:val="00BA6A37"/>
    <w:rsid w:val="00BA6A91"/>
    <w:rsid w:val="00BA6AAF"/>
    <w:rsid w:val="00BA6D16"/>
    <w:rsid w:val="00BA7158"/>
    <w:rsid w:val="00BA7CCE"/>
    <w:rsid w:val="00BADF3A"/>
    <w:rsid w:val="00BB07D2"/>
    <w:rsid w:val="00BB0DA9"/>
    <w:rsid w:val="00BB0E06"/>
    <w:rsid w:val="00BB13D0"/>
    <w:rsid w:val="00BB13F4"/>
    <w:rsid w:val="00BB1FF2"/>
    <w:rsid w:val="00BB2094"/>
    <w:rsid w:val="00BB213C"/>
    <w:rsid w:val="00BB2D78"/>
    <w:rsid w:val="00BB2D83"/>
    <w:rsid w:val="00BB33C4"/>
    <w:rsid w:val="00BB3418"/>
    <w:rsid w:val="00BB344F"/>
    <w:rsid w:val="00BB3461"/>
    <w:rsid w:val="00BB3B3B"/>
    <w:rsid w:val="00BB3F4C"/>
    <w:rsid w:val="00BB4153"/>
    <w:rsid w:val="00BB445F"/>
    <w:rsid w:val="00BB4680"/>
    <w:rsid w:val="00BB4913"/>
    <w:rsid w:val="00BB5790"/>
    <w:rsid w:val="00BB5B50"/>
    <w:rsid w:val="00BB5E43"/>
    <w:rsid w:val="00BB5F58"/>
    <w:rsid w:val="00BB616D"/>
    <w:rsid w:val="00BB62CE"/>
    <w:rsid w:val="00BB6351"/>
    <w:rsid w:val="00BB75EC"/>
    <w:rsid w:val="00BB7728"/>
    <w:rsid w:val="00BB7786"/>
    <w:rsid w:val="00BB7B89"/>
    <w:rsid w:val="00BB7F4C"/>
    <w:rsid w:val="00BC0099"/>
    <w:rsid w:val="00BC09BF"/>
    <w:rsid w:val="00BC0A66"/>
    <w:rsid w:val="00BC0D6C"/>
    <w:rsid w:val="00BC10AE"/>
    <w:rsid w:val="00BC1FE4"/>
    <w:rsid w:val="00BC202D"/>
    <w:rsid w:val="00BC2C02"/>
    <w:rsid w:val="00BC3380"/>
    <w:rsid w:val="00BC3531"/>
    <w:rsid w:val="00BC3A49"/>
    <w:rsid w:val="00BC4200"/>
    <w:rsid w:val="00BC46B8"/>
    <w:rsid w:val="00BC4BE1"/>
    <w:rsid w:val="00BC50A7"/>
    <w:rsid w:val="00BC57E8"/>
    <w:rsid w:val="00BC58CE"/>
    <w:rsid w:val="00BC6350"/>
    <w:rsid w:val="00BC6643"/>
    <w:rsid w:val="00BC6964"/>
    <w:rsid w:val="00BC6C3F"/>
    <w:rsid w:val="00BC6D3D"/>
    <w:rsid w:val="00BC7DE8"/>
    <w:rsid w:val="00BD0213"/>
    <w:rsid w:val="00BD0E0E"/>
    <w:rsid w:val="00BD0E61"/>
    <w:rsid w:val="00BD146D"/>
    <w:rsid w:val="00BD1BCA"/>
    <w:rsid w:val="00BD1CA5"/>
    <w:rsid w:val="00BD2106"/>
    <w:rsid w:val="00BD2885"/>
    <w:rsid w:val="00BD2A26"/>
    <w:rsid w:val="00BD3196"/>
    <w:rsid w:val="00BD33EE"/>
    <w:rsid w:val="00BD3CC4"/>
    <w:rsid w:val="00BD3D91"/>
    <w:rsid w:val="00BD4407"/>
    <w:rsid w:val="00BD4E07"/>
    <w:rsid w:val="00BD5D9F"/>
    <w:rsid w:val="00BD5E51"/>
    <w:rsid w:val="00BD644F"/>
    <w:rsid w:val="00BD649D"/>
    <w:rsid w:val="00BD6D65"/>
    <w:rsid w:val="00BD716E"/>
    <w:rsid w:val="00BD7513"/>
    <w:rsid w:val="00BD79DD"/>
    <w:rsid w:val="00BD7D5F"/>
    <w:rsid w:val="00BD7F35"/>
    <w:rsid w:val="00BE01E1"/>
    <w:rsid w:val="00BE03BC"/>
    <w:rsid w:val="00BE0517"/>
    <w:rsid w:val="00BE0B2B"/>
    <w:rsid w:val="00BE0B47"/>
    <w:rsid w:val="00BE0C41"/>
    <w:rsid w:val="00BE0E00"/>
    <w:rsid w:val="00BE16B2"/>
    <w:rsid w:val="00BE1849"/>
    <w:rsid w:val="00BE18B5"/>
    <w:rsid w:val="00BE1E0F"/>
    <w:rsid w:val="00BE1F08"/>
    <w:rsid w:val="00BE2785"/>
    <w:rsid w:val="00BE28D6"/>
    <w:rsid w:val="00BE2967"/>
    <w:rsid w:val="00BE29B0"/>
    <w:rsid w:val="00BE2C82"/>
    <w:rsid w:val="00BE2E86"/>
    <w:rsid w:val="00BE303D"/>
    <w:rsid w:val="00BE3100"/>
    <w:rsid w:val="00BE3185"/>
    <w:rsid w:val="00BE34D8"/>
    <w:rsid w:val="00BE396A"/>
    <w:rsid w:val="00BE3FFC"/>
    <w:rsid w:val="00BE4533"/>
    <w:rsid w:val="00BE46A3"/>
    <w:rsid w:val="00BE46BF"/>
    <w:rsid w:val="00BE4B2D"/>
    <w:rsid w:val="00BE54A8"/>
    <w:rsid w:val="00BE56AE"/>
    <w:rsid w:val="00BE5756"/>
    <w:rsid w:val="00BE5BDE"/>
    <w:rsid w:val="00BE5C5B"/>
    <w:rsid w:val="00BE5D09"/>
    <w:rsid w:val="00BE641B"/>
    <w:rsid w:val="00BE6A69"/>
    <w:rsid w:val="00BE6C28"/>
    <w:rsid w:val="00BE79BC"/>
    <w:rsid w:val="00BE7E30"/>
    <w:rsid w:val="00BE7F09"/>
    <w:rsid w:val="00BF03DC"/>
    <w:rsid w:val="00BF0687"/>
    <w:rsid w:val="00BF1423"/>
    <w:rsid w:val="00BF181F"/>
    <w:rsid w:val="00BF185D"/>
    <w:rsid w:val="00BF1D49"/>
    <w:rsid w:val="00BF1FFB"/>
    <w:rsid w:val="00BF250F"/>
    <w:rsid w:val="00BF26DA"/>
    <w:rsid w:val="00BF2B84"/>
    <w:rsid w:val="00BF313C"/>
    <w:rsid w:val="00BF363B"/>
    <w:rsid w:val="00BF3903"/>
    <w:rsid w:val="00BF395C"/>
    <w:rsid w:val="00BF3B50"/>
    <w:rsid w:val="00BF4C59"/>
    <w:rsid w:val="00BF4D2B"/>
    <w:rsid w:val="00BF4F9C"/>
    <w:rsid w:val="00BF53FF"/>
    <w:rsid w:val="00BF56CD"/>
    <w:rsid w:val="00BF5821"/>
    <w:rsid w:val="00BF6942"/>
    <w:rsid w:val="00BF7628"/>
    <w:rsid w:val="00BF7801"/>
    <w:rsid w:val="00BF79E0"/>
    <w:rsid w:val="00C000B5"/>
    <w:rsid w:val="00C002CC"/>
    <w:rsid w:val="00C007BD"/>
    <w:rsid w:val="00C00801"/>
    <w:rsid w:val="00C00957"/>
    <w:rsid w:val="00C00A0D"/>
    <w:rsid w:val="00C00C00"/>
    <w:rsid w:val="00C00FCE"/>
    <w:rsid w:val="00C01025"/>
    <w:rsid w:val="00C0123B"/>
    <w:rsid w:val="00C0130F"/>
    <w:rsid w:val="00C0144F"/>
    <w:rsid w:val="00C01C39"/>
    <w:rsid w:val="00C01CFC"/>
    <w:rsid w:val="00C02479"/>
    <w:rsid w:val="00C02659"/>
    <w:rsid w:val="00C028DA"/>
    <w:rsid w:val="00C0361F"/>
    <w:rsid w:val="00C03722"/>
    <w:rsid w:val="00C03A2A"/>
    <w:rsid w:val="00C03D4A"/>
    <w:rsid w:val="00C03EC2"/>
    <w:rsid w:val="00C03FB8"/>
    <w:rsid w:val="00C0478E"/>
    <w:rsid w:val="00C04B53"/>
    <w:rsid w:val="00C04CA4"/>
    <w:rsid w:val="00C04E06"/>
    <w:rsid w:val="00C0544F"/>
    <w:rsid w:val="00C0563F"/>
    <w:rsid w:val="00C05646"/>
    <w:rsid w:val="00C063C6"/>
    <w:rsid w:val="00C065D0"/>
    <w:rsid w:val="00C06EF5"/>
    <w:rsid w:val="00C06F48"/>
    <w:rsid w:val="00C071EB"/>
    <w:rsid w:val="00C07EA2"/>
    <w:rsid w:val="00C10319"/>
    <w:rsid w:val="00C103C5"/>
    <w:rsid w:val="00C10542"/>
    <w:rsid w:val="00C1095F"/>
    <w:rsid w:val="00C10C0D"/>
    <w:rsid w:val="00C10D7B"/>
    <w:rsid w:val="00C111C5"/>
    <w:rsid w:val="00C11623"/>
    <w:rsid w:val="00C11F17"/>
    <w:rsid w:val="00C12485"/>
    <w:rsid w:val="00C1255D"/>
    <w:rsid w:val="00C12C8B"/>
    <w:rsid w:val="00C12C9B"/>
    <w:rsid w:val="00C137F2"/>
    <w:rsid w:val="00C13A75"/>
    <w:rsid w:val="00C13D55"/>
    <w:rsid w:val="00C13E7B"/>
    <w:rsid w:val="00C14678"/>
    <w:rsid w:val="00C14926"/>
    <w:rsid w:val="00C14BBC"/>
    <w:rsid w:val="00C14D10"/>
    <w:rsid w:val="00C150AF"/>
    <w:rsid w:val="00C15336"/>
    <w:rsid w:val="00C1555F"/>
    <w:rsid w:val="00C1569D"/>
    <w:rsid w:val="00C15D76"/>
    <w:rsid w:val="00C15DF2"/>
    <w:rsid w:val="00C160A7"/>
    <w:rsid w:val="00C16384"/>
    <w:rsid w:val="00C163AE"/>
    <w:rsid w:val="00C165CB"/>
    <w:rsid w:val="00C165CF"/>
    <w:rsid w:val="00C16893"/>
    <w:rsid w:val="00C1749F"/>
    <w:rsid w:val="00C1777F"/>
    <w:rsid w:val="00C17D57"/>
    <w:rsid w:val="00C2030F"/>
    <w:rsid w:val="00C203D8"/>
    <w:rsid w:val="00C20845"/>
    <w:rsid w:val="00C209B9"/>
    <w:rsid w:val="00C20D64"/>
    <w:rsid w:val="00C214E7"/>
    <w:rsid w:val="00C2195F"/>
    <w:rsid w:val="00C223A0"/>
    <w:rsid w:val="00C22B9C"/>
    <w:rsid w:val="00C22E4D"/>
    <w:rsid w:val="00C2306E"/>
    <w:rsid w:val="00C2343F"/>
    <w:rsid w:val="00C2388F"/>
    <w:rsid w:val="00C239EF"/>
    <w:rsid w:val="00C23AA1"/>
    <w:rsid w:val="00C2428E"/>
    <w:rsid w:val="00C2473A"/>
    <w:rsid w:val="00C24D7B"/>
    <w:rsid w:val="00C24FD7"/>
    <w:rsid w:val="00C2543D"/>
    <w:rsid w:val="00C254DC"/>
    <w:rsid w:val="00C2552B"/>
    <w:rsid w:val="00C25556"/>
    <w:rsid w:val="00C25655"/>
    <w:rsid w:val="00C25AE2"/>
    <w:rsid w:val="00C2634B"/>
    <w:rsid w:val="00C26CD7"/>
    <w:rsid w:val="00C27031"/>
    <w:rsid w:val="00C27A1F"/>
    <w:rsid w:val="00C30078"/>
    <w:rsid w:val="00C3035D"/>
    <w:rsid w:val="00C31415"/>
    <w:rsid w:val="00C31EF5"/>
    <w:rsid w:val="00C3244B"/>
    <w:rsid w:val="00C32C30"/>
    <w:rsid w:val="00C32EC1"/>
    <w:rsid w:val="00C32FBA"/>
    <w:rsid w:val="00C3396D"/>
    <w:rsid w:val="00C33E0E"/>
    <w:rsid w:val="00C33F83"/>
    <w:rsid w:val="00C34009"/>
    <w:rsid w:val="00C3469F"/>
    <w:rsid w:val="00C346C1"/>
    <w:rsid w:val="00C3506D"/>
    <w:rsid w:val="00C35359"/>
    <w:rsid w:val="00C35C12"/>
    <w:rsid w:val="00C35DB9"/>
    <w:rsid w:val="00C35E65"/>
    <w:rsid w:val="00C35FCC"/>
    <w:rsid w:val="00C36292"/>
    <w:rsid w:val="00C3639C"/>
    <w:rsid w:val="00C3678B"/>
    <w:rsid w:val="00C3725C"/>
    <w:rsid w:val="00C37EE2"/>
    <w:rsid w:val="00C402E2"/>
    <w:rsid w:val="00C40391"/>
    <w:rsid w:val="00C4196A"/>
    <w:rsid w:val="00C41F04"/>
    <w:rsid w:val="00C41F9E"/>
    <w:rsid w:val="00C424DF"/>
    <w:rsid w:val="00C42B4E"/>
    <w:rsid w:val="00C42B6A"/>
    <w:rsid w:val="00C4341D"/>
    <w:rsid w:val="00C438B5"/>
    <w:rsid w:val="00C439B8"/>
    <w:rsid w:val="00C439EA"/>
    <w:rsid w:val="00C439F5"/>
    <w:rsid w:val="00C43E24"/>
    <w:rsid w:val="00C43EC6"/>
    <w:rsid w:val="00C440A8"/>
    <w:rsid w:val="00C4423A"/>
    <w:rsid w:val="00C446BB"/>
    <w:rsid w:val="00C448AE"/>
    <w:rsid w:val="00C45044"/>
    <w:rsid w:val="00C4642F"/>
    <w:rsid w:val="00C46777"/>
    <w:rsid w:val="00C47094"/>
    <w:rsid w:val="00C4742D"/>
    <w:rsid w:val="00C47FFB"/>
    <w:rsid w:val="00C50352"/>
    <w:rsid w:val="00C5069D"/>
    <w:rsid w:val="00C5126A"/>
    <w:rsid w:val="00C516EF"/>
    <w:rsid w:val="00C51B6E"/>
    <w:rsid w:val="00C51EFF"/>
    <w:rsid w:val="00C52185"/>
    <w:rsid w:val="00C522AF"/>
    <w:rsid w:val="00C523F9"/>
    <w:rsid w:val="00C527FA"/>
    <w:rsid w:val="00C534DF"/>
    <w:rsid w:val="00C53588"/>
    <w:rsid w:val="00C53B6C"/>
    <w:rsid w:val="00C53C27"/>
    <w:rsid w:val="00C53E6C"/>
    <w:rsid w:val="00C5410D"/>
    <w:rsid w:val="00C543C4"/>
    <w:rsid w:val="00C544C4"/>
    <w:rsid w:val="00C545A2"/>
    <w:rsid w:val="00C548FA"/>
    <w:rsid w:val="00C54A08"/>
    <w:rsid w:val="00C54C8D"/>
    <w:rsid w:val="00C557B7"/>
    <w:rsid w:val="00C557C4"/>
    <w:rsid w:val="00C558CE"/>
    <w:rsid w:val="00C568EA"/>
    <w:rsid w:val="00C56AF5"/>
    <w:rsid w:val="00C57116"/>
    <w:rsid w:val="00C57165"/>
    <w:rsid w:val="00C57A7D"/>
    <w:rsid w:val="00C60120"/>
    <w:rsid w:val="00C60150"/>
    <w:rsid w:val="00C6064D"/>
    <w:rsid w:val="00C607B3"/>
    <w:rsid w:val="00C60B61"/>
    <w:rsid w:val="00C60D03"/>
    <w:rsid w:val="00C61001"/>
    <w:rsid w:val="00C6111C"/>
    <w:rsid w:val="00C615A9"/>
    <w:rsid w:val="00C61636"/>
    <w:rsid w:val="00C62C9E"/>
    <w:rsid w:val="00C634AF"/>
    <w:rsid w:val="00C638CC"/>
    <w:rsid w:val="00C63946"/>
    <w:rsid w:val="00C64F4B"/>
    <w:rsid w:val="00C6500F"/>
    <w:rsid w:val="00C651AE"/>
    <w:rsid w:val="00C65C2C"/>
    <w:rsid w:val="00C65E23"/>
    <w:rsid w:val="00C66856"/>
    <w:rsid w:val="00C66A34"/>
    <w:rsid w:val="00C66F65"/>
    <w:rsid w:val="00C66F87"/>
    <w:rsid w:val="00C67209"/>
    <w:rsid w:val="00C67352"/>
    <w:rsid w:val="00C674A6"/>
    <w:rsid w:val="00C6759D"/>
    <w:rsid w:val="00C67A9C"/>
    <w:rsid w:val="00C67F8E"/>
    <w:rsid w:val="00C67FA9"/>
    <w:rsid w:val="00C703ED"/>
    <w:rsid w:val="00C70459"/>
    <w:rsid w:val="00C70867"/>
    <w:rsid w:val="00C70E04"/>
    <w:rsid w:val="00C70FE0"/>
    <w:rsid w:val="00C7148F"/>
    <w:rsid w:val="00C715FE"/>
    <w:rsid w:val="00C716F8"/>
    <w:rsid w:val="00C717B0"/>
    <w:rsid w:val="00C71A25"/>
    <w:rsid w:val="00C72717"/>
    <w:rsid w:val="00C729A9"/>
    <w:rsid w:val="00C72A19"/>
    <w:rsid w:val="00C72B63"/>
    <w:rsid w:val="00C73D4F"/>
    <w:rsid w:val="00C73E59"/>
    <w:rsid w:val="00C741A5"/>
    <w:rsid w:val="00C74403"/>
    <w:rsid w:val="00C7462B"/>
    <w:rsid w:val="00C74837"/>
    <w:rsid w:val="00C74D51"/>
    <w:rsid w:val="00C756B5"/>
    <w:rsid w:val="00C7577B"/>
    <w:rsid w:val="00C759D6"/>
    <w:rsid w:val="00C75AB8"/>
    <w:rsid w:val="00C75C8D"/>
    <w:rsid w:val="00C76A91"/>
    <w:rsid w:val="00C76C70"/>
    <w:rsid w:val="00C76ED8"/>
    <w:rsid w:val="00C76EDD"/>
    <w:rsid w:val="00C77483"/>
    <w:rsid w:val="00C775B6"/>
    <w:rsid w:val="00C77720"/>
    <w:rsid w:val="00C779E0"/>
    <w:rsid w:val="00C77B0A"/>
    <w:rsid w:val="00C80553"/>
    <w:rsid w:val="00C80658"/>
    <w:rsid w:val="00C80791"/>
    <w:rsid w:val="00C80B67"/>
    <w:rsid w:val="00C81736"/>
    <w:rsid w:val="00C81989"/>
    <w:rsid w:val="00C823FF"/>
    <w:rsid w:val="00C82DCA"/>
    <w:rsid w:val="00C82E37"/>
    <w:rsid w:val="00C8314C"/>
    <w:rsid w:val="00C8320A"/>
    <w:rsid w:val="00C83945"/>
    <w:rsid w:val="00C83ACC"/>
    <w:rsid w:val="00C83D47"/>
    <w:rsid w:val="00C84310"/>
    <w:rsid w:val="00C8438C"/>
    <w:rsid w:val="00C84511"/>
    <w:rsid w:val="00C84969"/>
    <w:rsid w:val="00C8496B"/>
    <w:rsid w:val="00C849ED"/>
    <w:rsid w:val="00C851CE"/>
    <w:rsid w:val="00C8721A"/>
    <w:rsid w:val="00C877CB"/>
    <w:rsid w:val="00C878C9"/>
    <w:rsid w:val="00C87B9B"/>
    <w:rsid w:val="00C87D62"/>
    <w:rsid w:val="00C90276"/>
    <w:rsid w:val="00C90371"/>
    <w:rsid w:val="00C90474"/>
    <w:rsid w:val="00C90515"/>
    <w:rsid w:val="00C908EE"/>
    <w:rsid w:val="00C910BB"/>
    <w:rsid w:val="00C913A1"/>
    <w:rsid w:val="00C9142D"/>
    <w:rsid w:val="00C91529"/>
    <w:rsid w:val="00C91714"/>
    <w:rsid w:val="00C918BC"/>
    <w:rsid w:val="00C920DF"/>
    <w:rsid w:val="00C92F9C"/>
    <w:rsid w:val="00C93337"/>
    <w:rsid w:val="00C93586"/>
    <w:rsid w:val="00C93C31"/>
    <w:rsid w:val="00C93E2E"/>
    <w:rsid w:val="00C94095"/>
    <w:rsid w:val="00C9413E"/>
    <w:rsid w:val="00C943EA"/>
    <w:rsid w:val="00C9454B"/>
    <w:rsid w:val="00C945C0"/>
    <w:rsid w:val="00C945D0"/>
    <w:rsid w:val="00C94FFD"/>
    <w:rsid w:val="00C9524F"/>
    <w:rsid w:val="00C954F0"/>
    <w:rsid w:val="00C95F57"/>
    <w:rsid w:val="00C960F0"/>
    <w:rsid w:val="00C961DE"/>
    <w:rsid w:val="00C9688C"/>
    <w:rsid w:val="00C96993"/>
    <w:rsid w:val="00C97A1E"/>
    <w:rsid w:val="00C97A60"/>
    <w:rsid w:val="00C97E19"/>
    <w:rsid w:val="00C97EC2"/>
    <w:rsid w:val="00C97F5D"/>
    <w:rsid w:val="00CA039A"/>
    <w:rsid w:val="00CA15BA"/>
    <w:rsid w:val="00CA1CEB"/>
    <w:rsid w:val="00CA2114"/>
    <w:rsid w:val="00CA2B67"/>
    <w:rsid w:val="00CA320C"/>
    <w:rsid w:val="00CA363D"/>
    <w:rsid w:val="00CA36F9"/>
    <w:rsid w:val="00CA4186"/>
    <w:rsid w:val="00CA4234"/>
    <w:rsid w:val="00CA4D44"/>
    <w:rsid w:val="00CA4FD1"/>
    <w:rsid w:val="00CA5013"/>
    <w:rsid w:val="00CA51C2"/>
    <w:rsid w:val="00CA5575"/>
    <w:rsid w:val="00CA5BAA"/>
    <w:rsid w:val="00CA63B3"/>
    <w:rsid w:val="00CA6637"/>
    <w:rsid w:val="00CA6917"/>
    <w:rsid w:val="00CA6CB4"/>
    <w:rsid w:val="00CA6DD8"/>
    <w:rsid w:val="00CA7329"/>
    <w:rsid w:val="00CA7B17"/>
    <w:rsid w:val="00CA7B91"/>
    <w:rsid w:val="00CB07F0"/>
    <w:rsid w:val="00CB091B"/>
    <w:rsid w:val="00CB0AE2"/>
    <w:rsid w:val="00CB1D30"/>
    <w:rsid w:val="00CB28C5"/>
    <w:rsid w:val="00CB2A2A"/>
    <w:rsid w:val="00CB2AB7"/>
    <w:rsid w:val="00CB2AC1"/>
    <w:rsid w:val="00CB2DE7"/>
    <w:rsid w:val="00CB2EF1"/>
    <w:rsid w:val="00CB3595"/>
    <w:rsid w:val="00CB3A6F"/>
    <w:rsid w:val="00CB3B9D"/>
    <w:rsid w:val="00CB4011"/>
    <w:rsid w:val="00CB40E2"/>
    <w:rsid w:val="00CB41FC"/>
    <w:rsid w:val="00CB42FA"/>
    <w:rsid w:val="00CB46DE"/>
    <w:rsid w:val="00CB4C83"/>
    <w:rsid w:val="00CB52F2"/>
    <w:rsid w:val="00CB5851"/>
    <w:rsid w:val="00CB5AEE"/>
    <w:rsid w:val="00CB5AF2"/>
    <w:rsid w:val="00CB5D39"/>
    <w:rsid w:val="00CB5DE6"/>
    <w:rsid w:val="00CB63D5"/>
    <w:rsid w:val="00CB6EC1"/>
    <w:rsid w:val="00CB6FA8"/>
    <w:rsid w:val="00CB70BC"/>
    <w:rsid w:val="00CB7523"/>
    <w:rsid w:val="00CB77A0"/>
    <w:rsid w:val="00CC0026"/>
    <w:rsid w:val="00CC0C2A"/>
    <w:rsid w:val="00CC0C2E"/>
    <w:rsid w:val="00CC0D28"/>
    <w:rsid w:val="00CC0E13"/>
    <w:rsid w:val="00CC10C3"/>
    <w:rsid w:val="00CC1960"/>
    <w:rsid w:val="00CC1BE0"/>
    <w:rsid w:val="00CC1E9D"/>
    <w:rsid w:val="00CC2230"/>
    <w:rsid w:val="00CC2905"/>
    <w:rsid w:val="00CC29CC"/>
    <w:rsid w:val="00CC3280"/>
    <w:rsid w:val="00CC3451"/>
    <w:rsid w:val="00CC357B"/>
    <w:rsid w:val="00CC377E"/>
    <w:rsid w:val="00CC3E7E"/>
    <w:rsid w:val="00CC40EB"/>
    <w:rsid w:val="00CC410B"/>
    <w:rsid w:val="00CC4890"/>
    <w:rsid w:val="00CC510F"/>
    <w:rsid w:val="00CC59EF"/>
    <w:rsid w:val="00CC5D83"/>
    <w:rsid w:val="00CC5DBB"/>
    <w:rsid w:val="00CC6845"/>
    <w:rsid w:val="00CC6C0D"/>
    <w:rsid w:val="00CC78D4"/>
    <w:rsid w:val="00CC7948"/>
    <w:rsid w:val="00CC7AAC"/>
    <w:rsid w:val="00CC7B27"/>
    <w:rsid w:val="00CC7B49"/>
    <w:rsid w:val="00CC7F1E"/>
    <w:rsid w:val="00CD00F2"/>
    <w:rsid w:val="00CD0617"/>
    <w:rsid w:val="00CD07F5"/>
    <w:rsid w:val="00CD10D3"/>
    <w:rsid w:val="00CD1104"/>
    <w:rsid w:val="00CD132A"/>
    <w:rsid w:val="00CD13AC"/>
    <w:rsid w:val="00CD1AFE"/>
    <w:rsid w:val="00CD1B99"/>
    <w:rsid w:val="00CD1F3B"/>
    <w:rsid w:val="00CD22DA"/>
    <w:rsid w:val="00CD2572"/>
    <w:rsid w:val="00CD2891"/>
    <w:rsid w:val="00CD349B"/>
    <w:rsid w:val="00CD34C9"/>
    <w:rsid w:val="00CD38E9"/>
    <w:rsid w:val="00CD3F96"/>
    <w:rsid w:val="00CD5439"/>
    <w:rsid w:val="00CD54E4"/>
    <w:rsid w:val="00CD563A"/>
    <w:rsid w:val="00CD5664"/>
    <w:rsid w:val="00CD5BED"/>
    <w:rsid w:val="00CD5CEC"/>
    <w:rsid w:val="00CD617A"/>
    <w:rsid w:val="00CD65E3"/>
    <w:rsid w:val="00CD6726"/>
    <w:rsid w:val="00CD6CA4"/>
    <w:rsid w:val="00CD6EFD"/>
    <w:rsid w:val="00CD700F"/>
    <w:rsid w:val="00CE16F8"/>
    <w:rsid w:val="00CE31BD"/>
    <w:rsid w:val="00CE3340"/>
    <w:rsid w:val="00CE33E3"/>
    <w:rsid w:val="00CE3498"/>
    <w:rsid w:val="00CE3D90"/>
    <w:rsid w:val="00CE3FD2"/>
    <w:rsid w:val="00CE4081"/>
    <w:rsid w:val="00CE422F"/>
    <w:rsid w:val="00CE4B8D"/>
    <w:rsid w:val="00CE539E"/>
    <w:rsid w:val="00CE6044"/>
    <w:rsid w:val="00CE6316"/>
    <w:rsid w:val="00CE63EE"/>
    <w:rsid w:val="00CE64AF"/>
    <w:rsid w:val="00CE64CB"/>
    <w:rsid w:val="00CE6CE0"/>
    <w:rsid w:val="00CE6F4F"/>
    <w:rsid w:val="00CE71C7"/>
    <w:rsid w:val="00CE745D"/>
    <w:rsid w:val="00CE74D1"/>
    <w:rsid w:val="00CE758C"/>
    <w:rsid w:val="00CE7BB3"/>
    <w:rsid w:val="00CEAF79"/>
    <w:rsid w:val="00CF00E2"/>
    <w:rsid w:val="00CF04E7"/>
    <w:rsid w:val="00CF0DBF"/>
    <w:rsid w:val="00CF162D"/>
    <w:rsid w:val="00CF164A"/>
    <w:rsid w:val="00CF17A4"/>
    <w:rsid w:val="00CF1A5A"/>
    <w:rsid w:val="00CF1E43"/>
    <w:rsid w:val="00CF1F95"/>
    <w:rsid w:val="00CF2584"/>
    <w:rsid w:val="00CF2694"/>
    <w:rsid w:val="00CF2F49"/>
    <w:rsid w:val="00CF37B9"/>
    <w:rsid w:val="00CF3A21"/>
    <w:rsid w:val="00CF3C6C"/>
    <w:rsid w:val="00CF4365"/>
    <w:rsid w:val="00CF46F1"/>
    <w:rsid w:val="00CF52C1"/>
    <w:rsid w:val="00CF5804"/>
    <w:rsid w:val="00CF5CAE"/>
    <w:rsid w:val="00CF62F2"/>
    <w:rsid w:val="00CF6AD3"/>
    <w:rsid w:val="00CF6E6A"/>
    <w:rsid w:val="00CF726B"/>
    <w:rsid w:val="00CF73B8"/>
    <w:rsid w:val="00CF7525"/>
    <w:rsid w:val="00D003B0"/>
    <w:rsid w:val="00D00831"/>
    <w:rsid w:val="00D00C37"/>
    <w:rsid w:val="00D01009"/>
    <w:rsid w:val="00D01295"/>
    <w:rsid w:val="00D01634"/>
    <w:rsid w:val="00D024D2"/>
    <w:rsid w:val="00D029C9"/>
    <w:rsid w:val="00D029F4"/>
    <w:rsid w:val="00D02C3F"/>
    <w:rsid w:val="00D02F49"/>
    <w:rsid w:val="00D03423"/>
    <w:rsid w:val="00D03628"/>
    <w:rsid w:val="00D03AD2"/>
    <w:rsid w:val="00D04580"/>
    <w:rsid w:val="00D0467A"/>
    <w:rsid w:val="00D04BAF"/>
    <w:rsid w:val="00D04C46"/>
    <w:rsid w:val="00D04F85"/>
    <w:rsid w:val="00D0551E"/>
    <w:rsid w:val="00D05790"/>
    <w:rsid w:val="00D0602F"/>
    <w:rsid w:val="00D06169"/>
    <w:rsid w:val="00D06283"/>
    <w:rsid w:val="00D0680F"/>
    <w:rsid w:val="00D06BE3"/>
    <w:rsid w:val="00D06BEA"/>
    <w:rsid w:val="00D06BF3"/>
    <w:rsid w:val="00D0722B"/>
    <w:rsid w:val="00D078AF"/>
    <w:rsid w:val="00D07B46"/>
    <w:rsid w:val="00D10AE8"/>
    <w:rsid w:val="00D10B29"/>
    <w:rsid w:val="00D10CD3"/>
    <w:rsid w:val="00D10F27"/>
    <w:rsid w:val="00D1167C"/>
    <w:rsid w:val="00D11CC1"/>
    <w:rsid w:val="00D1219B"/>
    <w:rsid w:val="00D123D1"/>
    <w:rsid w:val="00D12E0B"/>
    <w:rsid w:val="00D12E47"/>
    <w:rsid w:val="00D12E7D"/>
    <w:rsid w:val="00D1307A"/>
    <w:rsid w:val="00D13BBB"/>
    <w:rsid w:val="00D13CF1"/>
    <w:rsid w:val="00D13E23"/>
    <w:rsid w:val="00D1407F"/>
    <w:rsid w:val="00D14119"/>
    <w:rsid w:val="00D145A6"/>
    <w:rsid w:val="00D149D5"/>
    <w:rsid w:val="00D14BBE"/>
    <w:rsid w:val="00D152BC"/>
    <w:rsid w:val="00D153FF"/>
    <w:rsid w:val="00D15AD5"/>
    <w:rsid w:val="00D1689E"/>
    <w:rsid w:val="00D16EA0"/>
    <w:rsid w:val="00D16F15"/>
    <w:rsid w:val="00D17123"/>
    <w:rsid w:val="00D17172"/>
    <w:rsid w:val="00D1720A"/>
    <w:rsid w:val="00D1737E"/>
    <w:rsid w:val="00D206EF"/>
    <w:rsid w:val="00D20908"/>
    <w:rsid w:val="00D20B5F"/>
    <w:rsid w:val="00D20C32"/>
    <w:rsid w:val="00D21947"/>
    <w:rsid w:val="00D219FD"/>
    <w:rsid w:val="00D21A9F"/>
    <w:rsid w:val="00D21BE4"/>
    <w:rsid w:val="00D21C5B"/>
    <w:rsid w:val="00D234A0"/>
    <w:rsid w:val="00D23652"/>
    <w:rsid w:val="00D2366A"/>
    <w:rsid w:val="00D24178"/>
    <w:rsid w:val="00D2453D"/>
    <w:rsid w:val="00D248D0"/>
    <w:rsid w:val="00D24BD7"/>
    <w:rsid w:val="00D24CF0"/>
    <w:rsid w:val="00D25658"/>
    <w:rsid w:val="00D256BD"/>
    <w:rsid w:val="00D25D11"/>
    <w:rsid w:val="00D25E25"/>
    <w:rsid w:val="00D26102"/>
    <w:rsid w:val="00D26184"/>
    <w:rsid w:val="00D26205"/>
    <w:rsid w:val="00D26270"/>
    <w:rsid w:val="00D26D55"/>
    <w:rsid w:val="00D27E07"/>
    <w:rsid w:val="00D30270"/>
    <w:rsid w:val="00D30B67"/>
    <w:rsid w:val="00D31510"/>
    <w:rsid w:val="00D319EF"/>
    <w:rsid w:val="00D31B41"/>
    <w:rsid w:val="00D32ECA"/>
    <w:rsid w:val="00D33876"/>
    <w:rsid w:val="00D33A10"/>
    <w:rsid w:val="00D33D0E"/>
    <w:rsid w:val="00D33E93"/>
    <w:rsid w:val="00D33EA8"/>
    <w:rsid w:val="00D33F64"/>
    <w:rsid w:val="00D34AA5"/>
    <w:rsid w:val="00D35CE1"/>
    <w:rsid w:val="00D36136"/>
    <w:rsid w:val="00D361A7"/>
    <w:rsid w:val="00D368A8"/>
    <w:rsid w:val="00D36DAD"/>
    <w:rsid w:val="00D36E57"/>
    <w:rsid w:val="00D37586"/>
    <w:rsid w:val="00D37DEA"/>
    <w:rsid w:val="00D401D2"/>
    <w:rsid w:val="00D405A8"/>
    <w:rsid w:val="00D406E6"/>
    <w:rsid w:val="00D409AF"/>
    <w:rsid w:val="00D40ECD"/>
    <w:rsid w:val="00D410ED"/>
    <w:rsid w:val="00D41124"/>
    <w:rsid w:val="00D414A4"/>
    <w:rsid w:val="00D41731"/>
    <w:rsid w:val="00D420A7"/>
    <w:rsid w:val="00D42429"/>
    <w:rsid w:val="00D430D9"/>
    <w:rsid w:val="00D43E2A"/>
    <w:rsid w:val="00D43E82"/>
    <w:rsid w:val="00D44164"/>
    <w:rsid w:val="00D445E4"/>
    <w:rsid w:val="00D447BC"/>
    <w:rsid w:val="00D447D8"/>
    <w:rsid w:val="00D454C6"/>
    <w:rsid w:val="00D45731"/>
    <w:rsid w:val="00D45787"/>
    <w:rsid w:val="00D45C9D"/>
    <w:rsid w:val="00D45F4F"/>
    <w:rsid w:val="00D4671D"/>
    <w:rsid w:val="00D4673D"/>
    <w:rsid w:val="00D46F2D"/>
    <w:rsid w:val="00D47080"/>
    <w:rsid w:val="00D47358"/>
    <w:rsid w:val="00D4783D"/>
    <w:rsid w:val="00D47B7A"/>
    <w:rsid w:val="00D47D38"/>
    <w:rsid w:val="00D5008A"/>
    <w:rsid w:val="00D50ED4"/>
    <w:rsid w:val="00D5123C"/>
    <w:rsid w:val="00D5154E"/>
    <w:rsid w:val="00D51619"/>
    <w:rsid w:val="00D516B0"/>
    <w:rsid w:val="00D517AA"/>
    <w:rsid w:val="00D52457"/>
    <w:rsid w:val="00D5252F"/>
    <w:rsid w:val="00D525F7"/>
    <w:rsid w:val="00D52D1E"/>
    <w:rsid w:val="00D52D2C"/>
    <w:rsid w:val="00D53007"/>
    <w:rsid w:val="00D531F3"/>
    <w:rsid w:val="00D53429"/>
    <w:rsid w:val="00D5393E"/>
    <w:rsid w:val="00D53EC0"/>
    <w:rsid w:val="00D53FDA"/>
    <w:rsid w:val="00D5403C"/>
    <w:rsid w:val="00D5416C"/>
    <w:rsid w:val="00D5457A"/>
    <w:rsid w:val="00D54A22"/>
    <w:rsid w:val="00D54DAC"/>
    <w:rsid w:val="00D558AB"/>
    <w:rsid w:val="00D5598B"/>
    <w:rsid w:val="00D55CB9"/>
    <w:rsid w:val="00D56B9A"/>
    <w:rsid w:val="00D56C81"/>
    <w:rsid w:val="00D57297"/>
    <w:rsid w:val="00D57670"/>
    <w:rsid w:val="00D578F0"/>
    <w:rsid w:val="00D57BC8"/>
    <w:rsid w:val="00D60238"/>
    <w:rsid w:val="00D602E1"/>
    <w:rsid w:val="00D6036E"/>
    <w:rsid w:val="00D60BAF"/>
    <w:rsid w:val="00D60C75"/>
    <w:rsid w:val="00D61027"/>
    <w:rsid w:val="00D61483"/>
    <w:rsid w:val="00D6189A"/>
    <w:rsid w:val="00D61A84"/>
    <w:rsid w:val="00D61AD9"/>
    <w:rsid w:val="00D61D65"/>
    <w:rsid w:val="00D61DD9"/>
    <w:rsid w:val="00D61EA3"/>
    <w:rsid w:val="00D61F98"/>
    <w:rsid w:val="00D62208"/>
    <w:rsid w:val="00D636E8"/>
    <w:rsid w:val="00D63A06"/>
    <w:rsid w:val="00D63A57"/>
    <w:rsid w:val="00D641D9"/>
    <w:rsid w:val="00D64250"/>
    <w:rsid w:val="00D643B2"/>
    <w:rsid w:val="00D647B9"/>
    <w:rsid w:val="00D64C9A"/>
    <w:rsid w:val="00D656FB"/>
    <w:rsid w:val="00D65847"/>
    <w:rsid w:val="00D6588D"/>
    <w:rsid w:val="00D65E90"/>
    <w:rsid w:val="00D6620C"/>
    <w:rsid w:val="00D66AFE"/>
    <w:rsid w:val="00D66BA3"/>
    <w:rsid w:val="00D6760F"/>
    <w:rsid w:val="00D67BEC"/>
    <w:rsid w:val="00D67C28"/>
    <w:rsid w:val="00D67C48"/>
    <w:rsid w:val="00D67F2D"/>
    <w:rsid w:val="00D70006"/>
    <w:rsid w:val="00D70033"/>
    <w:rsid w:val="00D7086D"/>
    <w:rsid w:val="00D709A9"/>
    <w:rsid w:val="00D71685"/>
    <w:rsid w:val="00D716CA"/>
    <w:rsid w:val="00D72043"/>
    <w:rsid w:val="00D72316"/>
    <w:rsid w:val="00D72743"/>
    <w:rsid w:val="00D728B4"/>
    <w:rsid w:val="00D72B67"/>
    <w:rsid w:val="00D72C93"/>
    <w:rsid w:val="00D7328E"/>
    <w:rsid w:val="00D73BD7"/>
    <w:rsid w:val="00D74551"/>
    <w:rsid w:val="00D748BC"/>
    <w:rsid w:val="00D749D5"/>
    <w:rsid w:val="00D74D61"/>
    <w:rsid w:val="00D763E1"/>
    <w:rsid w:val="00D76818"/>
    <w:rsid w:val="00D7691B"/>
    <w:rsid w:val="00D776E6"/>
    <w:rsid w:val="00D7F012"/>
    <w:rsid w:val="00D8005E"/>
    <w:rsid w:val="00D804DB"/>
    <w:rsid w:val="00D80A54"/>
    <w:rsid w:val="00D80C73"/>
    <w:rsid w:val="00D81029"/>
    <w:rsid w:val="00D81203"/>
    <w:rsid w:val="00D824F5"/>
    <w:rsid w:val="00D82936"/>
    <w:rsid w:val="00D83259"/>
    <w:rsid w:val="00D844F3"/>
    <w:rsid w:val="00D84731"/>
    <w:rsid w:val="00D84C6C"/>
    <w:rsid w:val="00D850EC"/>
    <w:rsid w:val="00D8559D"/>
    <w:rsid w:val="00D855A3"/>
    <w:rsid w:val="00D85685"/>
    <w:rsid w:val="00D8585E"/>
    <w:rsid w:val="00D85B68"/>
    <w:rsid w:val="00D85D95"/>
    <w:rsid w:val="00D87120"/>
    <w:rsid w:val="00D87683"/>
    <w:rsid w:val="00D87D4C"/>
    <w:rsid w:val="00D87FBA"/>
    <w:rsid w:val="00D903A4"/>
    <w:rsid w:val="00D9041D"/>
    <w:rsid w:val="00D90ADA"/>
    <w:rsid w:val="00D90F7C"/>
    <w:rsid w:val="00D91299"/>
    <w:rsid w:val="00D9166E"/>
    <w:rsid w:val="00D91795"/>
    <w:rsid w:val="00D9208A"/>
    <w:rsid w:val="00D92620"/>
    <w:rsid w:val="00D926B2"/>
    <w:rsid w:val="00D92AFD"/>
    <w:rsid w:val="00D92E91"/>
    <w:rsid w:val="00D93173"/>
    <w:rsid w:val="00D935FD"/>
    <w:rsid w:val="00D945AB"/>
    <w:rsid w:val="00D94A53"/>
    <w:rsid w:val="00D94B86"/>
    <w:rsid w:val="00D95264"/>
    <w:rsid w:val="00D959CC"/>
    <w:rsid w:val="00D95BF2"/>
    <w:rsid w:val="00D95E19"/>
    <w:rsid w:val="00D95EE9"/>
    <w:rsid w:val="00D9604A"/>
    <w:rsid w:val="00D969EB"/>
    <w:rsid w:val="00D96D0A"/>
    <w:rsid w:val="00D97118"/>
    <w:rsid w:val="00D97415"/>
    <w:rsid w:val="00D97983"/>
    <w:rsid w:val="00D97D2C"/>
    <w:rsid w:val="00D97FE9"/>
    <w:rsid w:val="00DA0B5E"/>
    <w:rsid w:val="00DA0E21"/>
    <w:rsid w:val="00DA0F31"/>
    <w:rsid w:val="00DA1389"/>
    <w:rsid w:val="00DA15DD"/>
    <w:rsid w:val="00DA160B"/>
    <w:rsid w:val="00DA1663"/>
    <w:rsid w:val="00DA17DF"/>
    <w:rsid w:val="00DA18AD"/>
    <w:rsid w:val="00DA20DC"/>
    <w:rsid w:val="00DA2609"/>
    <w:rsid w:val="00DA29FA"/>
    <w:rsid w:val="00DA3132"/>
    <w:rsid w:val="00DA326D"/>
    <w:rsid w:val="00DA3C66"/>
    <w:rsid w:val="00DA3F5C"/>
    <w:rsid w:val="00DA4641"/>
    <w:rsid w:val="00DA4733"/>
    <w:rsid w:val="00DA5997"/>
    <w:rsid w:val="00DA599A"/>
    <w:rsid w:val="00DA617C"/>
    <w:rsid w:val="00DA6430"/>
    <w:rsid w:val="00DA6A7B"/>
    <w:rsid w:val="00DA709E"/>
    <w:rsid w:val="00DA73E6"/>
    <w:rsid w:val="00DA75AC"/>
    <w:rsid w:val="00DB0410"/>
    <w:rsid w:val="00DB048F"/>
    <w:rsid w:val="00DB050B"/>
    <w:rsid w:val="00DB0627"/>
    <w:rsid w:val="00DB0861"/>
    <w:rsid w:val="00DB0986"/>
    <w:rsid w:val="00DB0F92"/>
    <w:rsid w:val="00DB1246"/>
    <w:rsid w:val="00DB1E85"/>
    <w:rsid w:val="00DB20AC"/>
    <w:rsid w:val="00DB22ED"/>
    <w:rsid w:val="00DB245B"/>
    <w:rsid w:val="00DB2BA7"/>
    <w:rsid w:val="00DB3364"/>
    <w:rsid w:val="00DB360E"/>
    <w:rsid w:val="00DB3678"/>
    <w:rsid w:val="00DB36DC"/>
    <w:rsid w:val="00DB3AD8"/>
    <w:rsid w:val="00DB3CAD"/>
    <w:rsid w:val="00DB3CB2"/>
    <w:rsid w:val="00DB41FF"/>
    <w:rsid w:val="00DB4249"/>
    <w:rsid w:val="00DB43FC"/>
    <w:rsid w:val="00DB46A7"/>
    <w:rsid w:val="00DB4DD3"/>
    <w:rsid w:val="00DB509D"/>
    <w:rsid w:val="00DB522A"/>
    <w:rsid w:val="00DB5558"/>
    <w:rsid w:val="00DB5DCC"/>
    <w:rsid w:val="00DB5F04"/>
    <w:rsid w:val="00DB67CB"/>
    <w:rsid w:val="00DB68FE"/>
    <w:rsid w:val="00DB6CE3"/>
    <w:rsid w:val="00DB7324"/>
    <w:rsid w:val="00DB73A9"/>
    <w:rsid w:val="00DB7991"/>
    <w:rsid w:val="00DB7D37"/>
    <w:rsid w:val="00DC055E"/>
    <w:rsid w:val="00DC0A6E"/>
    <w:rsid w:val="00DC1059"/>
    <w:rsid w:val="00DC122D"/>
    <w:rsid w:val="00DC16E2"/>
    <w:rsid w:val="00DC1705"/>
    <w:rsid w:val="00DC1AF6"/>
    <w:rsid w:val="00DC1B18"/>
    <w:rsid w:val="00DC1B92"/>
    <w:rsid w:val="00DC1CF3"/>
    <w:rsid w:val="00DC2641"/>
    <w:rsid w:val="00DC2E27"/>
    <w:rsid w:val="00DC2E60"/>
    <w:rsid w:val="00DC3107"/>
    <w:rsid w:val="00DC3882"/>
    <w:rsid w:val="00DC3FD9"/>
    <w:rsid w:val="00DC3FEC"/>
    <w:rsid w:val="00DC43B9"/>
    <w:rsid w:val="00DC4A72"/>
    <w:rsid w:val="00DC558D"/>
    <w:rsid w:val="00DC596F"/>
    <w:rsid w:val="00DC5A7A"/>
    <w:rsid w:val="00DC64AA"/>
    <w:rsid w:val="00DC6FBC"/>
    <w:rsid w:val="00DC772E"/>
    <w:rsid w:val="00DC7EA1"/>
    <w:rsid w:val="00DD0592"/>
    <w:rsid w:val="00DD08F5"/>
    <w:rsid w:val="00DD0D23"/>
    <w:rsid w:val="00DD1CEE"/>
    <w:rsid w:val="00DD25ED"/>
    <w:rsid w:val="00DD2751"/>
    <w:rsid w:val="00DD29D9"/>
    <w:rsid w:val="00DD29E0"/>
    <w:rsid w:val="00DD3251"/>
    <w:rsid w:val="00DD35EA"/>
    <w:rsid w:val="00DD38FF"/>
    <w:rsid w:val="00DD3C83"/>
    <w:rsid w:val="00DD4293"/>
    <w:rsid w:val="00DD4A5D"/>
    <w:rsid w:val="00DD4CB4"/>
    <w:rsid w:val="00DD4EB2"/>
    <w:rsid w:val="00DD5266"/>
    <w:rsid w:val="00DD57AC"/>
    <w:rsid w:val="00DD5994"/>
    <w:rsid w:val="00DD5A11"/>
    <w:rsid w:val="00DD5B34"/>
    <w:rsid w:val="00DD5D03"/>
    <w:rsid w:val="00DD5DC5"/>
    <w:rsid w:val="00DD6474"/>
    <w:rsid w:val="00DD6911"/>
    <w:rsid w:val="00DD6998"/>
    <w:rsid w:val="00DD7CA1"/>
    <w:rsid w:val="00DE01D1"/>
    <w:rsid w:val="00DE0639"/>
    <w:rsid w:val="00DE0694"/>
    <w:rsid w:val="00DE0ED3"/>
    <w:rsid w:val="00DE150D"/>
    <w:rsid w:val="00DE1A5C"/>
    <w:rsid w:val="00DE1CA9"/>
    <w:rsid w:val="00DE215D"/>
    <w:rsid w:val="00DE21CC"/>
    <w:rsid w:val="00DE2785"/>
    <w:rsid w:val="00DE2CE8"/>
    <w:rsid w:val="00DE2F20"/>
    <w:rsid w:val="00DE3415"/>
    <w:rsid w:val="00DE352F"/>
    <w:rsid w:val="00DE35AC"/>
    <w:rsid w:val="00DE3F93"/>
    <w:rsid w:val="00DE45AF"/>
    <w:rsid w:val="00DE460F"/>
    <w:rsid w:val="00DE4A02"/>
    <w:rsid w:val="00DE4AD7"/>
    <w:rsid w:val="00DE4E00"/>
    <w:rsid w:val="00DE4F18"/>
    <w:rsid w:val="00DE5141"/>
    <w:rsid w:val="00DE54EA"/>
    <w:rsid w:val="00DE58C3"/>
    <w:rsid w:val="00DE5A41"/>
    <w:rsid w:val="00DE6080"/>
    <w:rsid w:val="00DE60A0"/>
    <w:rsid w:val="00DE61BD"/>
    <w:rsid w:val="00DE622C"/>
    <w:rsid w:val="00DE672E"/>
    <w:rsid w:val="00DE6755"/>
    <w:rsid w:val="00DE67FE"/>
    <w:rsid w:val="00DE6857"/>
    <w:rsid w:val="00DE6B52"/>
    <w:rsid w:val="00DE6BAF"/>
    <w:rsid w:val="00DE6E9A"/>
    <w:rsid w:val="00DE7416"/>
    <w:rsid w:val="00DE7905"/>
    <w:rsid w:val="00DE79FE"/>
    <w:rsid w:val="00DF0258"/>
    <w:rsid w:val="00DF03F8"/>
    <w:rsid w:val="00DF045B"/>
    <w:rsid w:val="00DF050D"/>
    <w:rsid w:val="00DF079A"/>
    <w:rsid w:val="00DF138E"/>
    <w:rsid w:val="00DF18DA"/>
    <w:rsid w:val="00DF2319"/>
    <w:rsid w:val="00DF2D90"/>
    <w:rsid w:val="00DF3173"/>
    <w:rsid w:val="00DF31D0"/>
    <w:rsid w:val="00DF39B5"/>
    <w:rsid w:val="00DF39CE"/>
    <w:rsid w:val="00DF4631"/>
    <w:rsid w:val="00DF4959"/>
    <w:rsid w:val="00DF4A10"/>
    <w:rsid w:val="00DF4C2A"/>
    <w:rsid w:val="00DF52C1"/>
    <w:rsid w:val="00DF538D"/>
    <w:rsid w:val="00DF58D5"/>
    <w:rsid w:val="00DF664A"/>
    <w:rsid w:val="00DF672C"/>
    <w:rsid w:val="00DF742E"/>
    <w:rsid w:val="00DF7820"/>
    <w:rsid w:val="00DF789A"/>
    <w:rsid w:val="00DF78C1"/>
    <w:rsid w:val="00DF78C8"/>
    <w:rsid w:val="00DF7A2D"/>
    <w:rsid w:val="00DFBCC1"/>
    <w:rsid w:val="00E008C7"/>
    <w:rsid w:val="00E00BB8"/>
    <w:rsid w:val="00E013D6"/>
    <w:rsid w:val="00E016A2"/>
    <w:rsid w:val="00E01A88"/>
    <w:rsid w:val="00E01C0B"/>
    <w:rsid w:val="00E021AB"/>
    <w:rsid w:val="00E02237"/>
    <w:rsid w:val="00E02316"/>
    <w:rsid w:val="00E0281A"/>
    <w:rsid w:val="00E02DA0"/>
    <w:rsid w:val="00E032A6"/>
    <w:rsid w:val="00E0355E"/>
    <w:rsid w:val="00E036C8"/>
    <w:rsid w:val="00E037E4"/>
    <w:rsid w:val="00E03D69"/>
    <w:rsid w:val="00E03DB5"/>
    <w:rsid w:val="00E045E5"/>
    <w:rsid w:val="00E04667"/>
    <w:rsid w:val="00E04ADA"/>
    <w:rsid w:val="00E04CC2"/>
    <w:rsid w:val="00E04F39"/>
    <w:rsid w:val="00E05108"/>
    <w:rsid w:val="00E051C9"/>
    <w:rsid w:val="00E05750"/>
    <w:rsid w:val="00E05BCA"/>
    <w:rsid w:val="00E061E6"/>
    <w:rsid w:val="00E06637"/>
    <w:rsid w:val="00E06C3D"/>
    <w:rsid w:val="00E10322"/>
    <w:rsid w:val="00E105A6"/>
    <w:rsid w:val="00E107A7"/>
    <w:rsid w:val="00E10E77"/>
    <w:rsid w:val="00E115BE"/>
    <w:rsid w:val="00E117A7"/>
    <w:rsid w:val="00E11CEF"/>
    <w:rsid w:val="00E129AD"/>
    <w:rsid w:val="00E12BD3"/>
    <w:rsid w:val="00E13876"/>
    <w:rsid w:val="00E139D6"/>
    <w:rsid w:val="00E14101"/>
    <w:rsid w:val="00E14461"/>
    <w:rsid w:val="00E14568"/>
    <w:rsid w:val="00E14AC8"/>
    <w:rsid w:val="00E1556F"/>
    <w:rsid w:val="00E15689"/>
    <w:rsid w:val="00E1702D"/>
    <w:rsid w:val="00E17037"/>
    <w:rsid w:val="00E17996"/>
    <w:rsid w:val="00E17BCA"/>
    <w:rsid w:val="00E20107"/>
    <w:rsid w:val="00E2182D"/>
    <w:rsid w:val="00E21845"/>
    <w:rsid w:val="00E21865"/>
    <w:rsid w:val="00E21973"/>
    <w:rsid w:val="00E21C1F"/>
    <w:rsid w:val="00E21F10"/>
    <w:rsid w:val="00E23784"/>
    <w:rsid w:val="00E23A68"/>
    <w:rsid w:val="00E23BA3"/>
    <w:rsid w:val="00E23C62"/>
    <w:rsid w:val="00E23F84"/>
    <w:rsid w:val="00E242BB"/>
    <w:rsid w:val="00E2479F"/>
    <w:rsid w:val="00E24E8C"/>
    <w:rsid w:val="00E25018"/>
    <w:rsid w:val="00E25B24"/>
    <w:rsid w:val="00E25C24"/>
    <w:rsid w:val="00E25D00"/>
    <w:rsid w:val="00E265A5"/>
    <w:rsid w:val="00E26AF1"/>
    <w:rsid w:val="00E26FE7"/>
    <w:rsid w:val="00E2714C"/>
    <w:rsid w:val="00E27A05"/>
    <w:rsid w:val="00E2EB23"/>
    <w:rsid w:val="00E3078A"/>
    <w:rsid w:val="00E30F43"/>
    <w:rsid w:val="00E313D2"/>
    <w:rsid w:val="00E31652"/>
    <w:rsid w:val="00E3189B"/>
    <w:rsid w:val="00E319AD"/>
    <w:rsid w:val="00E3264D"/>
    <w:rsid w:val="00E32B5D"/>
    <w:rsid w:val="00E337AC"/>
    <w:rsid w:val="00E33EDB"/>
    <w:rsid w:val="00E33F25"/>
    <w:rsid w:val="00E345C8"/>
    <w:rsid w:val="00E34A2B"/>
    <w:rsid w:val="00E35428"/>
    <w:rsid w:val="00E355BB"/>
    <w:rsid w:val="00E35BED"/>
    <w:rsid w:val="00E35FC9"/>
    <w:rsid w:val="00E3622A"/>
    <w:rsid w:val="00E363A1"/>
    <w:rsid w:val="00E369E6"/>
    <w:rsid w:val="00E36DAD"/>
    <w:rsid w:val="00E37021"/>
    <w:rsid w:val="00E37121"/>
    <w:rsid w:val="00E37B9A"/>
    <w:rsid w:val="00E37F68"/>
    <w:rsid w:val="00E401EB"/>
    <w:rsid w:val="00E4024C"/>
    <w:rsid w:val="00E408CA"/>
    <w:rsid w:val="00E408D5"/>
    <w:rsid w:val="00E40DF3"/>
    <w:rsid w:val="00E41490"/>
    <w:rsid w:val="00E41876"/>
    <w:rsid w:val="00E419BD"/>
    <w:rsid w:val="00E41AF5"/>
    <w:rsid w:val="00E41B16"/>
    <w:rsid w:val="00E41C26"/>
    <w:rsid w:val="00E41DB4"/>
    <w:rsid w:val="00E41E2C"/>
    <w:rsid w:val="00E42192"/>
    <w:rsid w:val="00E42402"/>
    <w:rsid w:val="00E42D11"/>
    <w:rsid w:val="00E43113"/>
    <w:rsid w:val="00E4328A"/>
    <w:rsid w:val="00E432F5"/>
    <w:rsid w:val="00E43902"/>
    <w:rsid w:val="00E442C5"/>
    <w:rsid w:val="00E444F5"/>
    <w:rsid w:val="00E44721"/>
    <w:rsid w:val="00E44D0C"/>
    <w:rsid w:val="00E44EC0"/>
    <w:rsid w:val="00E45147"/>
    <w:rsid w:val="00E45189"/>
    <w:rsid w:val="00E4523E"/>
    <w:rsid w:val="00E45A33"/>
    <w:rsid w:val="00E45C75"/>
    <w:rsid w:val="00E45EBB"/>
    <w:rsid w:val="00E461B8"/>
    <w:rsid w:val="00E463D2"/>
    <w:rsid w:val="00E463DE"/>
    <w:rsid w:val="00E463E5"/>
    <w:rsid w:val="00E46417"/>
    <w:rsid w:val="00E46BF9"/>
    <w:rsid w:val="00E46DB0"/>
    <w:rsid w:val="00E47011"/>
    <w:rsid w:val="00E471FE"/>
    <w:rsid w:val="00E4722C"/>
    <w:rsid w:val="00E477F6"/>
    <w:rsid w:val="00E47DB7"/>
    <w:rsid w:val="00E47E22"/>
    <w:rsid w:val="00E4BC8A"/>
    <w:rsid w:val="00E50235"/>
    <w:rsid w:val="00E50294"/>
    <w:rsid w:val="00E50718"/>
    <w:rsid w:val="00E50862"/>
    <w:rsid w:val="00E508DC"/>
    <w:rsid w:val="00E50A65"/>
    <w:rsid w:val="00E50B7A"/>
    <w:rsid w:val="00E5141D"/>
    <w:rsid w:val="00E51A17"/>
    <w:rsid w:val="00E51C0A"/>
    <w:rsid w:val="00E5207F"/>
    <w:rsid w:val="00E52A0C"/>
    <w:rsid w:val="00E53669"/>
    <w:rsid w:val="00E536B3"/>
    <w:rsid w:val="00E53CC6"/>
    <w:rsid w:val="00E54251"/>
    <w:rsid w:val="00E5439E"/>
    <w:rsid w:val="00E54A51"/>
    <w:rsid w:val="00E54BC3"/>
    <w:rsid w:val="00E54D51"/>
    <w:rsid w:val="00E54EC6"/>
    <w:rsid w:val="00E5503D"/>
    <w:rsid w:val="00E557F8"/>
    <w:rsid w:val="00E558CD"/>
    <w:rsid w:val="00E562A0"/>
    <w:rsid w:val="00E562CF"/>
    <w:rsid w:val="00E56854"/>
    <w:rsid w:val="00E569B6"/>
    <w:rsid w:val="00E56A3E"/>
    <w:rsid w:val="00E56BFC"/>
    <w:rsid w:val="00E56D94"/>
    <w:rsid w:val="00E56DD8"/>
    <w:rsid w:val="00E574EE"/>
    <w:rsid w:val="00E5768A"/>
    <w:rsid w:val="00E60518"/>
    <w:rsid w:val="00E609CA"/>
    <w:rsid w:val="00E60B1A"/>
    <w:rsid w:val="00E617C5"/>
    <w:rsid w:val="00E61D04"/>
    <w:rsid w:val="00E623BF"/>
    <w:rsid w:val="00E6246F"/>
    <w:rsid w:val="00E626AF"/>
    <w:rsid w:val="00E626E6"/>
    <w:rsid w:val="00E62B3B"/>
    <w:rsid w:val="00E62ED7"/>
    <w:rsid w:val="00E6318F"/>
    <w:rsid w:val="00E635DA"/>
    <w:rsid w:val="00E6381C"/>
    <w:rsid w:val="00E63DE4"/>
    <w:rsid w:val="00E646EB"/>
    <w:rsid w:val="00E64ED8"/>
    <w:rsid w:val="00E650B6"/>
    <w:rsid w:val="00E6598A"/>
    <w:rsid w:val="00E65F36"/>
    <w:rsid w:val="00E662DC"/>
    <w:rsid w:val="00E665A5"/>
    <w:rsid w:val="00E665A8"/>
    <w:rsid w:val="00E66C91"/>
    <w:rsid w:val="00E677E3"/>
    <w:rsid w:val="00E67980"/>
    <w:rsid w:val="00E67ED2"/>
    <w:rsid w:val="00E70053"/>
    <w:rsid w:val="00E700E9"/>
    <w:rsid w:val="00E70163"/>
    <w:rsid w:val="00E70F5E"/>
    <w:rsid w:val="00E70F7C"/>
    <w:rsid w:val="00E71361"/>
    <w:rsid w:val="00E716E0"/>
    <w:rsid w:val="00E718AF"/>
    <w:rsid w:val="00E71EF9"/>
    <w:rsid w:val="00E726AF"/>
    <w:rsid w:val="00E72759"/>
    <w:rsid w:val="00E72AA2"/>
    <w:rsid w:val="00E7306F"/>
    <w:rsid w:val="00E732C6"/>
    <w:rsid w:val="00E7355B"/>
    <w:rsid w:val="00E7373C"/>
    <w:rsid w:val="00E73892"/>
    <w:rsid w:val="00E73AD7"/>
    <w:rsid w:val="00E73BC6"/>
    <w:rsid w:val="00E73BD7"/>
    <w:rsid w:val="00E73F0D"/>
    <w:rsid w:val="00E7615A"/>
    <w:rsid w:val="00E76308"/>
    <w:rsid w:val="00E7633E"/>
    <w:rsid w:val="00E766AA"/>
    <w:rsid w:val="00E7673B"/>
    <w:rsid w:val="00E76EB6"/>
    <w:rsid w:val="00E77572"/>
    <w:rsid w:val="00E7773A"/>
    <w:rsid w:val="00E77D18"/>
    <w:rsid w:val="00E8118F"/>
    <w:rsid w:val="00E813E9"/>
    <w:rsid w:val="00E815E8"/>
    <w:rsid w:val="00E81BC0"/>
    <w:rsid w:val="00E824C8"/>
    <w:rsid w:val="00E82D9D"/>
    <w:rsid w:val="00E82EAF"/>
    <w:rsid w:val="00E83EE6"/>
    <w:rsid w:val="00E841D4"/>
    <w:rsid w:val="00E84299"/>
    <w:rsid w:val="00E847CA"/>
    <w:rsid w:val="00E84A19"/>
    <w:rsid w:val="00E84C6D"/>
    <w:rsid w:val="00E84DCC"/>
    <w:rsid w:val="00E84E6F"/>
    <w:rsid w:val="00E84E94"/>
    <w:rsid w:val="00E8531F"/>
    <w:rsid w:val="00E8546E"/>
    <w:rsid w:val="00E855F7"/>
    <w:rsid w:val="00E85B3B"/>
    <w:rsid w:val="00E87355"/>
    <w:rsid w:val="00E87AA8"/>
    <w:rsid w:val="00E87D6E"/>
    <w:rsid w:val="00E90511"/>
    <w:rsid w:val="00E90B99"/>
    <w:rsid w:val="00E90C59"/>
    <w:rsid w:val="00E91061"/>
    <w:rsid w:val="00E911EB"/>
    <w:rsid w:val="00E92053"/>
    <w:rsid w:val="00E9244C"/>
    <w:rsid w:val="00E927D0"/>
    <w:rsid w:val="00E9284D"/>
    <w:rsid w:val="00E930BA"/>
    <w:rsid w:val="00E93B88"/>
    <w:rsid w:val="00E940CF"/>
    <w:rsid w:val="00E945E6"/>
    <w:rsid w:val="00E94841"/>
    <w:rsid w:val="00E9554B"/>
    <w:rsid w:val="00E95800"/>
    <w:rsid w:val="00E95D72"/>
    <w:rsid w:val="00E9600F"/>
    <w:rsid w:val="00E961F7"/>
    <w:rsid w:val="00E9694D"/>
    <w:rsid w:val="00E97381"/>
    <w:rsid w:val="00E973FC"/>
    <w:rsid w:val="00E97FFD"/>
    <w:rsid w:val="00EA0080"/>
    <w:rsid w:val="00EA03E5"/>
    <w:rsid w:val="00EA091F"/>
    <w:rsid w:val="00EA09A5"/>
    <w:rsid w:val="00EA0A67"/>
    <w:rsid w:val="00EA0F1F"/>
    <w:rsid w:val="00EA133F"/>
    <w:rsid w:val="00EA15E1"/>
    <w:rsid w:val="00EA16C8"/>
    <w:rsid w:val="00EA1BF7"/>
    <w:rsid w:val="00EA1C46"/>
    <w:rsid w:val="00EA1C71"/>
    <w:rsid w:val="00EA1C97"/>
    <w:rsid w:val="00EA1DDF"/>
    <w:rsid w:val="00EA1FE4"/>
    <w:rsid w:val="00EA213F"/>
    <w:rsid w:val="00EA217B"/>
    <w:rsid w:val="00EA2CCB"/>
    <w:rsid w:val="00EA2D75"/>
    <w:rsid w:val="00EA32F0"/>
    <w:rsid w:val="00EA33B3"/>
    <w:rsid w:val="00EA3CF5"/>
    <w:rsid w:val="00EA3D62"/>
    <w:rsid w:val="00EA4BB2"/>
    <w:rsid w:val="00EA5200"/>
    <w:rsid w:val="00EA612B"/>
    <w:rsid w:val="00EA6381"/>
    <w:rsid w:val="00EA6510"/>
    <w:rsid w:val="00EA6A9D"/>
    <w:rsid w:val="00EA6C8F"/>
    <w:rsid w:val="00EA6DE9"/>
    <w:rsid w:val="00EA71AA"/>
    <w:rsid w:val="00EA7596"/>
    <w:rsid w:val="00EA76A8"/>
    <w:rsid w:val="00EA7894"/>
    <w:rsid w:val="00EA7F25"/>
    <w:rsid w:val="00EB00D6"/>
    <w:rsid w:val="00EB00EC"/>
    <w:rsid w:val="00EB039B"/>
    <w:rsid w:val="00EB0CCA"/>
    <w:rsid w:val="00EB0CF7"/>
    <w:rsid w:val="00EB0D5B"/>
    <w:rsid w:val="00EB12AF"/>
    <w:rsid w:val="00EB13C0"/>
    <w:rsid w:val="00EB195F"/>
    <w:rsid w:val="00EB1989"/>
    <w:rsid w:val="00EB1A69"/>
    <w:rsid w:val="00EB1A6D"/>
    <w:rsid w:val="00EB1E41"/>
    <w:rsid w:val="00EB241C"/>
    <w:rsid w:val="00EB2466"/>
    <w:rsid w:val="00EB2BF1"/>
    <w:rsid w:val="00EB33DA"/>
    <w:rsid w:val="00EB37D8"/>
    <w:rsid w:val="00EB382F"/>
    <w:rsid w:val="00EB3BDF"/>
    <w:rsid w:val="00EB4147"/>
    <w:rsid w:val="00EB48D2"/>
    <w:rsid w:val="00EB49C2"/>
    <w:rsid w:val="00EB4C43"/>
    <w:rsid w:val="00EB4EA4"/>
    <w:rsid w:val="00EB4FED"/>
    <w:rsid w:val="00EB5CC2"/>
    <w:rsid w:val="00EB5D4B"/>
    <w:rsid w:val="00EB5E83"/>
    <w:rsid w:val="00EB63CD"/>
    <w:rsid w:val="00EB6744"/>
    <w:rsid w:val="00EB6ACC"/>
    <w:rsid w:val="00EB6D9E"/>
    <w:rsid w:val="00EB7CF1"/>
    <w:rsid w:val="00EB7DA7"/>
    <w:rsid w:val="00EB7EF5"/>
    <w:rsid w:val="00EC04A9"/>
    <w:rsid w:val="00EC081B"/>
    <w:rsid w:val="00EC190A"/>
    <w:rsid w:val="00EC1B39"/>
    <w:rsid w:val="00EC1BCE"/>
    <w:rsid w:val="00EC2549"/>
    <w:rsid w:val="00EC2972"/>
    <w:rsid w:val="00EC2CCD"/>
    <w:rsid w:val="00EC41AA"/>
    <w:rsid w:val="00EC429E"/>
    <w:rsid w:val="00EC47F6"/>
    <w:rsid w:val="00EC519B"/>
    <w:rsid w:val="00EC5DEC"/>
    <w:rsid w:val="00EC607B"/>
    <w:rsid w:val="00EC6748"/>
    <w:rsid w:val="00EC67F3"/>
    <w:rsid w:val="00EC6A31"/>
    <w:rsid w:val="00EC6E3D"/>
    <w:rsid w:val="00EC6F0C"/>
    <w:rsid w:val="00EC72A9"/>
    <w:rsid w:val="00EC7D76"/>
    <w:rsid w:val="00ED0F45"/>
    <w:rsid w:val="00ED10F0"/>
    <w:rsid w:val="00ED1165"/>
    <w:rsid w:val="00ED1F94"/>
    <w:rsid w:val="00ED2559"/>
    <w:rsid w:val="00ED255D"/>
    <w:rsid w:val="00ED2A78"/>
    <w:rsid w:val="00ED3A2E"/>
    <w:rsid w:val="00ED3BB2"/>
    <w:rsid w:val="00ED3E40"/>
    <w:rsid w:val="00ED4669"/>
    <w:rsid w:val="00ED4A42"/>
    <w:rsid w:val="00ED55CC"/>
    <w:rsid w:val="00ED5811"/>
    <w:rsid w:val="00ED587C"/>
    <w:rsid w:val="00ED5CD2"/>
    <w:rsid w:val="00ED5E23"/>
    <w:rsid w:val="00ED625B"/>
    <w:rsid w:val="00ED6B24"/>
    <w:rsid w:val="00ED6BBE"/>
    <w:rsid w:val="00ED6CBE"/>
    <w:rsid w:val="00ED6CCD"/>
    <w:rsid w:val="00ED6DD3"/>
    <w:rsid w:val="00ED6E9A"/>
    <w:rsid w:val="00ED6F95"/>
    <w:rsid w:val="00ED6FA7"/>
    <w:rsid w:val="00ED7169"/>
    <w:rsid w:val="00ED73E2"/>
    <w:rsid w:val="00ED7427"/>
    <w:rsid w:val="00ED7680"/>
    <w:rsid w:val="00ED7A5E"/>
    <w:rsid w:val="00ED7B6B"/>
    <w:rsid w:val="00EE0567"/>
    <w:rsid w:val="00EE088C"/>
    <w:rsid w:val="00EE08DC"/>
    <w:rsid w:val="00EE1375"/>
    <w:rsid w:val="00EE161F"/>
    <w:rsid w:val="00EE174D"/>
    <w:rsid w:val="00EE1A1A"/>
    <w:rsid w:val="00EE1B3F"/>
    <w:rsid w:val="00EE1F25"/>
    <w:rsid w:val="00EE276C"/>
    <w:rsid w:val="00EE2AEB"/>
    <w:rsid w:val="00EE2BBF"/>
    <w:rsid w:val="00EE2E13"/>
    <w:rsid w:val="00EE2F81"/>
    <w:rsid w:val="00EE31E3"/>
    <w:rsid w:val="00EE33E6"/>
    <w:rsid w:val="00EE39C9"/>
    <w:rsid w:val="00EE3EF8"/>
    <w:rsid w:val="00EE4247"/>
    <w:rsid w:val="00EE4312"/>
    <w:rsid w:val="00EE5124"/>
    <w:rsid w:val="00EE579F"/>
    <w:rsid w:val="00EE5C22"/>
    <w:rsid w:val="00EE5EEF"/>
    <w:rsid w:val="00EE6717"/>
    <w:rsid w:val="00EE6786"/>
    <w:rsid w:val="00EE6901"/>
    <w:rsid w:val="00EE6A83"/>
    <w:rsid w:val="00EE71E0"/>
    <w:rsid w:val="00EE76C2"/>
    <w:rsid w:val="00EF00B4"/>
    <w:rsid w:val="00EF0310"/>
    <w:rsid w:val="00EF0F35"/>
    <w:rsid w:val="00EF1425"/>
    <w:rsid w:val="00EF1C31"/>
    <w:rsid w:val="00EF1CF3"/>
    <w:rsid w:val="00EF1DE5"/>
    <w:rsid w:val="00EF272E"/>
    <w:rsid w:val="00EF2876"/>
    <w:rsid w:val="00EF28FD"/>
    <w:rsid w:val="00EF2AF2"/>
    <w:rsid w:val="00EF2F3E"/>
    <w:rsid w:val="00EF304A"/>
    <w:rsid w:val="00EF3072"/>
    <w:rsid w:val="00EF3452"/>
    <w:rsid w:val="00EF350A"/>
    <w:rsid w:val="00EF35B3"/>
    <w:rsid w:val="00EF3969"/>
    <w:rsid w:val="00EF48E7"/>
    <w:rsid w:val="00EF510E"/>
    <w:rsid w:val="00EF5600"/>
    <w:rsid w:val="00EF5B61"/>
    <w:rsid w:val="00EF5B75"/>
    <w:rsid w:val="00EF5F28"/>
    <w:rsid w:val="00EF64A1"/>
    <w:rsid w:val="00EF64D4"/>
    <w:rsid w:val="00EF6554"/>
    <w:rsid w:val="00EF6820"/>
    <w:rsid w:val="00EF68B1"/>
    <w:rsid w:val="00EF6992"/>
    <w:rsid w:val="00EF69CE"/>
    <w:rsid w:val="00EF6E2B"/>
    <w:rsid w:val="00EF72DF"/>
    <w:rsid w:val="00EF74B7"/>
    <w:rsid w:val="00EF7D86"/>
    <w:rsid w:val="00EF7F1B"/>
    <w:rsid w:val="00F00456"/>
    <w:rsid w:val="00F00D53"/>
    <w:rsid w:val="00F011B4"/>
    <w:rsid w:val="00F0140C"/>
    <w:rsid w:val="00F0147C"/>
    <w:rsid w:val="00F01939"/>
    <w:rsid w:val="00F01CBD"/>
    <w:rsid w:val="00F01E7F"/>
    <w:rsid w:val="00F0212C"/>
    <w:rsid w:val="00F02370"/>
    <w:rsid w:val="00F02581"/>
    <w:rsid w:val="00F0293C"/>
    <w:rsid w:val="00F02B63"/>
    <w:rsid w:val="00F03D88"/>
    <w:rsid w:val="00F050B8"/>
    <w:rsid w:val="00F05996"/>
    <w:rsid w:val="00F05BCC"/>
    <w:rsid w:val="00F06053"/>
    <w:rsid w:val="00F063DB"/>
    <w:rsid w:val="00F06676"/>
    <w:rsid w:val="00F06A72"/>
    <w:rsid w:val="00F06D99"/>
    <w:rsid w:val="00F072A2"/>
    <w:rsid w:val="00F0732F"/>
    <w:rsid w:val="00F0736B"/>
    <w:rsid w:val="00F075E1"/>
    <w:rsid w:val="00F076B6"/>
    <w:rsid w:val="00F079EB"/>
    <w:rsid w:val="00F07FA4"/>
    <w:rsid w:val="00F10319"/>
    <w:rsid w:val="00F10A5F"/>
    <w:rsid w:val="00F10AF9"/>
    <w:rsid w:val="00F10BE7"/>
    <w:rsid w:val="00F112F9"/>
    <w:rsid w:val="00F11B90"/>
    <w:rsid w:val="00F124D3"/>
    <w:rsid w:val="00F124EC"/>
    <w:rsid w:val="00F12658"/>
    <w:rsid w:val="00F1273E"/>
    <w:rsid w:val="00F12A6A"/>
    <w:rsid w:val="00F12B84"/>
    <w:rsid w:val="00F12D81"/>
    <w:rsid w:val="00F12F11"/>
    <w:rsid w:val="00F1387F"/>
    <w:rsid w:val="00F14367"/>
    <w:rsid w:val="00F14CA5"/>
    <w:rsid w:val="00F14E2E"/>
    <w:rsid w:val="00F14E75"/>
    <w:rsid w:val="00F14EC0"/>
    <w:rsid w:val="00F1544A"/>
    <w:rsid w:val="00F15560"/>
    <w:rsid w:val="00F1569E"/>
    <w:rsid w:val="00F15968"/>
    <w:rsid w:val="00F15DA9"/>
    <w:rsid w:val="00F16132"/>
    <w:rsid w:val="00F17601"/>
    <w:rsid w:val="00F17BEB"/>
    <w:rsid w:val="00F17DCA"/>
    <w:rsid w:val="00F20040"/>
    <w:rsid w:val="00F2008B"/>
    <w:rsid w:val="00F2038C"/>
    <w:rsid w:val="00F2057E"/>
    <w:rsid w:val="00F20734"/>
    <w:rsid w:val="00F20B49"/>
    <w:rsid w:val="00F21278"/>
    <w:rsid w:val="00F22893"/>
    <w:rsid w:val="00F22B89"/>
    <w:rsid w:val="00F23354"/>
    <w:rsid w:val="00F23BB7"/>
    <w:rsid w:val="00F243D5"/>
    <w:rsid w:val="00F247F4"/>
    <w:rsid w:val="00F2482F"/>
    <w:rsid w:val="00F24FFD"/>
    <w:rsid w:val="00F25155"/>
    <w:rsid w:val="00F258C3"/>
    <w:rsid w:val="00F25AB0"/>
    <w:rsid w:val="00F25B0A"/>
    <w:rsid w:val="00F25B16"/>
    <w:rsid w:val="00F25BE3"/>
    <w:rsid w:val="00F26135"/>
    <w:rsid w:val="00F26161"/>
    <w:rsid w:val="00F2632C"/>
    <w:rsid w:val="00F263E4"/>
    <w:rsid w:val="00F27CCF"/>
    <w:rsid w:val="00F300AC"/>
    <w:rsid w:val="00F30176"/>
    <w:rsid w:val="00F30D52"/>
    <w:rsid w:val="00F30D86"/>
    <w:rsid w:val="00F3116B"/>
    <w:rsid w:val="00F31D49"/>
    <w:rsid w:val="00F31EC8"/>
    <w:rsid w:val="00F3206B"/>
    <w:rsid w:val="00F33255"/>
    <w:rsid w:val="00F334D6"/>
    <w:rsid w:val="00F33A98"/>
    <w:rsid w:val="00F33D73"/>
    <w:rsid w:val="00F34DFA"/>
    <w:rsid w:val="00F35DCD"/>
    <w:rsid w:val="00F35E8C"/>
    <w:rsid w:val="00F36239"/>
    <w:rsid w:val="00F366B5"/>
    <w:rsid w:val="00F36A55"/>
    <w:rsid w:val="00F36C26"/>
    <w:rsid w:val="00F372EA"/>
    <w:rsid w:val="00F37878"/>
    <w:rsid w:val="00F37EFC"/>
    <w:rsid w:val="00F406FB"/>
    <w:rsid w:val="00F4086D"/>
    <w:rsid w:val="00F40996"/>
    <w:rsid w:val="00F40ACC"/>
    <w:rsid w:val="00F40C70"/>
    <w:rsid w:val="00F40D61"/>
    <w:rsid w:val="00F41771"/>
    <w:rsid w:val="00F4198B"/>
    <w:rsid w:val="00F41E5A"/>
    <w:rsid w:val="00F423D3"/>
    <w:rsid w:val="00F42C77"/>
    <w:rsid w:val="00F432CC"/>
    <w:rsid w:val="00F43896"/>
    <w:rsid w:val="00F439A7"/>
    <w:rsid w:val="00F443C2"/>
    <w:rsid w:val="00F44B7D"/>
    <w:rsid w:val="00F451F3"/>
    <w:rsid w:val="00F458AF"/>
    <w:rsid w:val="00F45900"/>
    <w:rsid w:val="00F45D03"/>
    <w:rsid w:val="00F45EE0"/>
    <w:rsid w:val="00F46B53"/>
    <w:rsid w:val="00F472E8"/>
    <w:rsid w:val="00F4766C"/>
    <w:rsid w:val="00F47679"/>
    <w:rsid w:val="00F47AEF"/>
    <w:rsid w:val="00F47DBA"/>
    <w:rsid w:val="00F50220"/>
    <w:rsid w:val="00F50239"/>
    <w:rsid w:val="00F50722"/>
    <w:rsid w:val="00F50906"/>
    <w:rsid w:val="00F510C9"/>
    <w:rsid w:val="00F515C5"/>
    <w:rsid w:val="00F515E2"/>
    <w:rsid w:val="00F51AB9"/>
    <w:rsid w:val="00F51B30"/>
    <w:rsid w:val="00F5200B"/>
    <w:rsid w:val="00F5205F"/>
    <w:rsid w:val="00F52541"/>
    <w:rsid w:val="00F529AF"/>
    <w:rsid w:val="00F52C9C"/>
    <w:rsid w:val="00F53208"/>
    <w:rsid w:val="00F53380"/>
    <w:rsid w:val="00F53733"/>
    <w:rsid w:val="00F53AA6"/>
    <w:rsid w:val="00F53D45"/>
    <w:rsid w:val="00F53EA7"/>
    <w:rsid w:val="00F54485"/>
    <w:rsid w:val="00F548BF"/>
    <w:rsid w:val="00F549A0"/>
    <w:rsid w:val="00F54ACC"/>
    <w:rsid w:val="00F55224"/>
    <w:rsid w:val="00F5564A"/>
    <w:rsid w:val="00F557D8"/>
    <w:rsid w:val="00F558B8"/>
    <w:rsid w:val="00F55A04"/>
    <w:rsid w:val="00F55DE4"/>
    <w:rsid w:val="00F562A2"/>
    <w:rsid w:val="00F56530"/>
    <w:rsid w:val="00F5663E"/>
    <w:rsid w:val="00F5676D"/>
    <w:rsid w:val="00F568BB"/>
    <w:rsid w:val="00F56BF0"/>
    <w:rsid w:val="00F56EEE"/>
    <w:rsid w:val="00F56F3C"/>
    <w:rsid w:val="00F5700B"/>
    <w:rsid w:val="00F570E1"/>
    <w:rsid w:val="00F57588"/>
    <w:rsid w:val="00F57787"/>
    <w:rsid w:val="00F57ADA"/>
    <w:rsid w:val="00F57D13"/>
    <w:rsid w:val="00F57D22"/>
    <w:rsid w:val="00F6075B"/>
    <w:rsid w:val="00F6095F"/>
    <w:rsid w:val="00F618A7"/>
    <w:rsid w:val="00F61E59"/>
    <w:rsid w:val="00F61E6E"/>
    <w:rsid w:val="00F620E0"/>
    <w:rsid w:val="00F62997"/>
    <w:rsid w:val="00F629EF"/>
    <w:rsid w:val="00F62E76"/>
    <w:rsid w:val="00F62ECD"/>
    <w:rsid w:val="00F62F38"/>
    <w:rsid w:val="00F63631"/>
    <w:rsid w:val="00F63ADF"/>
    <w:rsid w:val="00F63BD2"/>
    <w:rsid w:val="00F63EC2"/>
    <w:rsid w:val="00F6432D"/>
    <w:rsid w:val="00F645E5"/>
    <w:rsid w:val="00F64695"/>
    <w:rsid w:val="00F64748"/>
    <w:rsid w:val="00F657A0"/>
    <w:rsid w:val="00F657C4"/>
    <w:rsid w:val="00F6586B"/>
    <w:rsid w:val="00F65886"/>
    <w:rsid w:val="00F65FCE"/>
    <w:rsid w:val="00F6672F"/>
    <w:rsid w:val="00F66867"/>
    <w:rsid w:val="00F66877"/>
    <w:rsid w:val="00F66AA7"/>
    <w:rsid w:val="00F66D88"/>
    <w:rsid w:val="00F6734A"/>
    <w:rsid w:val="00F6742A"/>
    <w:rsid w:val="00F67891"/>
    <w:rsid w:val="00F67A52"/>
    <w:rsid w:val="00F67C0C"/>
    <w:rsid w:val="00F67DED"/>
    <w:rsid w:val="00F7013F"/>
    <w:rsid w:val="00F703E8"/>
    <w:rsid w:val="00F7057C"/>
    <w:rsid w:val="00F70598"/>
    <w:rsid w:val="00F718A3"/>
    <w:rsid w:val="00F7235C"/>
    <w:rsid w:val="00F72734"/>
    <w:rsid w:val="00F73238"/>
    <w:rsid w:val="00F733B8"/>
    <w:rsid w:val="00F73531"/>
    <w:rsid w:val="00F73744"/>
    <w:rsid w:val="00F743BF"/>
    <w:rsid w:val="00F74605"/>
    <w:rsid w:val="00F746E4"/>
    <w:rsid w:val="00F74D27"/>
    <w:rsid w:val="00F74EFF"/>
    <w:rsid w:val="00F750AE"/>
    <w:rsid w:val="00F752AB"/>
    <w:rsid w:val="00F753C7"/>
    <w:rsid w:val="00F7559B"/>
    <w:rsid w:val="00F7585B"/>
    <w:rsid w:val="00F75FCF"/>
    <w:rsid w:val="00F76066"/>
    <w:rsid w:val="00F76166"/>
    <w:rsid w:val="00F76387"/>
    <w:rsid w:val="00F766F0"/>
    <w:rsid w:val="00F76A0C"/>
    <w:rsid w:val="00F7744F"/>
    <w:rsid w:val="00F7776C"/>
    <w:rsid w:val="00F77877"/>
    <w:rsid w:val="00F778E7"/>
    <w:rsid w:val="00F77E99"/>
    <w:rsid w:val="00F800C9"/>
    <w:rsid w:val="00F8020C"/>
    <w:rsid w:val="00F80620"/>
    <w:rsid w:val="00F812B0"/>
    <w:rsid w:val="00F81EA6"/>
    <w:rsid w:val="00F8202E"/>
    <w:rsid w:val="00F82450"/>
    <w:rsid w:val="00F8254B"/>
    <w:rsid w:val="00F82770"/>
    <w:rsid w:val="00F82DC8"/>
    <w:rsid w:val="00F82FDB"/>
    <w:rsid w:val="00F8329F"/>
    <w:rsid w:val="00F834CE"/>
    <w:rsid w:val="00F835CD"/>
    <w:rsid w:val="00F8370C"/>
    <w:rsid w:val="00F83771"/>
    <w:rsid w:val="00F83798"/>
    <w:rsid w:val="00F83B08"/>
    <w:rsid w:val="00F83DB3"/>
    <w:rsid w:val="00F840C1"/>
    <w:rsid w:val="00F84697"/>
    <w:rsid w:val="00F846D1"/>
    <w:rsid w:val="00F84A21"/>
    <w:rsid w:val="00F84ADA"/>
    <w:rsid w:val="00F85076"/>
    <w:rsid w:val="00F855F0"/>
    <w:rsid w:val="00F85910"/>
    <w:rsid w:val="00F85CD4"/>
    <w:rsid w:val="00F85E10"/>
    <w:rsid w:val="00F85FDB"/>
    <w:rsid w:val="00F860E1"/>
    <w:rsid w:val="00F861AD"/>
    <w:rsid w:val="00F86589"/>
    <w:rsid w:val="00F86A5A"/>
    <w:rsid w:val="00F87024"/>
    <w:rsid w:val="00F87356"/>
    <w:rsid w:val="00F877E7"/>
    <w:rsid w:val="00F878A3"/>
    <w:rsid w:val="00F87DE0"/>
    <w:rsid w:val="00F9010E"/>
    <w:rsid w:val="00F90AE6"/>
    <w:rsid w:val="00F90CCB"/>
    <w:rsid w:val="00F90DB7"/>
    <w:rsid w:val="00F911E4"/>
    <w:rsid w:val="00F914D4"/>
    <w:rsid w:val="00F92373"/>
    <w:rsid w:val="00F92385"/>
    <w:rsid w:val="00F923B7"/>
    <w:rsid w:val="00F92523"/>
    <w:rsid w:val="00F926B3"/>
    <w:rsid w:val="00F92AD8"/>
    <w:rsid w:val="00F92DB2"/>
    <w:rsid w:val="00F937FC"/>
    <w:rsid w:val="00F93EA4"/>
    <w:rsid w:val="00F94125"/>
    <w:rsid w:val="00F94626"/>
    <w:rsid w:val="00F94AFC"/>
    <w:rsid w:val="00F94B27"/>
    <w:rsid w:val="00F94BF1"/>
    <w:rsid w:val="00F95023"/>
    <w:rsid w:val="00F9553D"/>
    <w:rsid w:val="00F955E1"/>
    <w:rsid w:val="00F95724"/>
    <w:rsid w:val="00F960E9"/>
    <w:rsid w:val="00F96174"/>
    <w:rsid w:val="00F96279"/>
    <w:rsid w:val="00F9650E"/>
    <w:rsid w:val="00F96648"/>
    <w:rsid w:val="00F96862"/>
    <w:rsid w:val="00F970AC"/>
    <w:rsid w:val="00F97436"/>
    <w:rsid w:val="00F97A35"/>
    <w:rsid w:val="00F97A59"/>
    <w:rsid w:val="00F97CC0"/>
    <w:rsid w:val="00F97EDF"/>
    <w:rsid w:val="00FA0393"/>
    <w:rsid w:val="00FA054F"/>
    <w:rsid w:val="00FA0790"/>
    <w:rsid w:val="00FA0F97"/>
    <w:rsid w:val="00FA0FB6"/>
    <w:rsid w:val="00FA140D"/>
    <w:rsid w:val="00FA1663"/>
    <w:rsid w:val="00FA1A0A"/>
    <w:rsid w:val="00FA1A8C"/>
    <w:rsid w:val="00FA1D66"/>
    <w:rsid w:val="00FA1DEC"/>
    <w:rsid w:val="00FA213E"/>
    <w:rsid w:val="00FA2541"/>
    <w:rsid w:val="00FA2912"/>
    <w:rsid w:val="00FA3190"/>
    <w:rsid w:val="00FA3745"/>
    <w:rsid w:val="00FA3855"/>
    <w:rsid w:val="00FA3ACB"/>
    <w:rsid w:val="00FA3EB1"/>
    <w:rsid w:val="00FA428D"/>
    <w:rsid w:val="00FA4E37"/>
    <w:rsid w:val="00FA4E83"/>
    <w:rsid w:val="00FA4EC8"/>
    <w:rsid w:val="00FA51E8"/>
    <w:rsid w:val="00FA53C7"/>
    <w:rsid w:val="00FA5ACE"/>
    <w:rsid w:val="00FA6328"/>
    <w:rsid w:val="00FA63F8"/>
    <w:rsid w:val="00FA64CB"/>
    <w:rsid w:val="00FA6BDC"/>
    <w:rsid w:val="00FA723F"/>
    <w:rsid w:val="00FA733A"/>
    <w:rsid w:val="00FA7612"/>
    <w:rsid w:val="00FA79A6"/>
    <w:rsid w:val="00FB0169"/>
    <w:rsid w:val="00FB02DD"/>
    <w:rsid w:val="00FB09E5"/>
    <w:rsid w:val="00FB0AD3"/>
    <w:rsid w:val="00FB0ED4"/>
    <w:rsid w:val="00FB111F"/>
    <w:rsid w:val="00FB1242"/>
    <w:rsid w:val="00FB14F0"/>
    <w:rsid w:val="00FB14F5"/>
    <w:rsid w:val="00FB1AC3"/>
    <w:rsid w:val="00FB1D85"/>
    <w:rsid w:val="00FB2810"/>
    <w:rsid w:val="00FB30AD"/>
    <w:rsid w:val="00FB3122"/>
    <w:rsid w:val="00FB44DA"/>
    <w:rsid w:val="00FB4A13"/>
    <w:rsid w:val="00FB556E"/>
    <w:rsid w:val="00FB5571"/>
    <w:rsid w:val="00FB582F"/>
    <w:rsid w:val="00FB5BF2"/>
    <w:rsid w:val="00FB5C73"/>
    <w:rsid w:val="00FB5E58"/>
    <w:rsid w:val="00FB5F2A"/>
    <w:rsid w:val="00FB600F"/>
    <w:rsid w:val="00FB6257"/>
    <w:rsid w:val="00FB6440"/>
    <w:rsid w:val="00FB66B1"/>
    <w:rsid w:val="00FB6779"/>
    <w:rsid w:val="00FB681A"/>
    <w:rsid w:val="00FB68BD"/>
    <w:rsid w:val="00FB693B"/>
    <w:rsid w:val="00FB6C66"/>
    <w:rsid w:val="00FB6E7D"/>
    <w:rsid w:val="00FB7271"/>
    <w:rsid w:val="00FB752C"/>
    <w:rsid w:val="00FB760F"/>
    <w:rsid w:val="00FB7649"/>
    <w:rsid w:val="00FB76EF"/>
    <w:rsid w:val="00FB775E"/>
    <w:rsid w:val="00FB79A1"/>
    <w:rsid w:val="00FB7C9E"/>
    <w:rsid w:val="00FC036D"/>
    <w:rsid w:val="00FC05E2"/>
    <w:rsid w:val="00FC0A1E"/>
    <w:rsid w:val="00FC0A49"/>
    <w:rsid w:val="00FC0DFB"/>
    <w:rsid w:val="00FC16CB"/>
    <w:rsid w:val="00FC16CF"/>
    <w:rsid w:val="00FC274D"/>
    <w:rsid w:val="00FC2859"/>
    <w:rsid w:val="00FC290C"/>
    <w:rsid w:val="00FC32C1"/>
    <w:rsid w:val="00FC3571"/>
    <w:rsid w:val="00FC37D1"/>
    <w:rsid w:val="00FC4403"/>
    <w:rsid w:val="00FC4690"/>
    <w:rsid w:val="00FC4FAE"/>
    <w:rsid w:val="00FC538B"/>
    <w:rsid w:val="00FC5891"/>
    <w:rsid w:val="00FC5E57"/>
    <w:rsid w:val="00FC5F6A"/>
    <w:rsid w:val="00FC674A"/>
    <w:rsid w:val="00FC6767"/>
    <w:rsid w:val="00FC698D"/>
    <w:rsid w:val="00FC6EF5"/>
    <w:rsid w:val="00FC75BA"/>
    <w:rsid w:val="00FC7884"/>
    <w:rsid w:val="00FC7FA0"/>
    <w:rsid w:val="00FD01CC"/>
    <w:rsid w:val="00FD042C"/>
    <w:rsid w:val="00FD067D"/>
    <w:rsid w:val="00FD087A"/>
    <w:rsid w:val="00FD088A"/>
    <w:rsid w:val="00FD0F7C"/>
    <w:rsid w:val="00FD159F"/>
    <w:rsid w:val="00FD2724"/>
    <w:rsid w:val="00FD29D0"/>
    <w:rsid w:val="00FD2E2B"/>
    <w:rsid w:val="00FD3C2B"/>
    <w:rsid w:val="00FD3E64"/>
    <w:rsid w:val="00FD4157"/>
    <w:rsid w:val="00FD4298"/>
    <w:rsid w:val="00FD44A5"/>
    <w:rsid w:val="00FD45D0"/>
    <w:rsid w:val="00FD4C2C"/>
    <w:rsid w:val="00FD4F28"/>
    <w:rsid w:val="00FD5486"/>
    <w:rsid w:val="00FD556D"/>
    <w:rsid w:val="00FD5AA9"/>
    <w:rsid w:val="00FD5DF5"/>
    <w:rsid w:val="00FD67B9"/>
    <w:rsid w:val="00FD6E5D"/>
    <w:rsid w:val="00FD7053"/>
    <w:rsid w:val="00FD742E"/>
    <w:rsid w:val="00FD7750"/>
    <w:rsid w:val="00FD7CE0"/>
    <w:rsid w:val="00FE0499"/>
    <w:rsid w:val="00FE0AA8"/>
    <w:rsid w:val="00FE0B5E"/>
    <w:rsid w:val="00FE10C0"/>
    <w:rsid w:val="00FE1110"/>
    <w:rsid w:val="00FE1410"/>
    <w:rsid w:val="00FE179D"/>
    <w:rsid w:val="00FE186D"/>
    <w:rsid w:val="00FE1E63"/>
    <w:rsid w:val="00FE2441"/>
    <w:rsid w:val="00FE2A82"/>
    <w:rsid w:val="00FE3386"/>
    <w:rsid w:val="00FE36FA"/>
    <w:rsid w:val="00FE3D52"/>
    <w:rsid w:val="00FE4EB4"/>
    <w:rsid w:val="00FE4FBF"/>
    <w:rsid w:val="00FE5047"/>
    <w:rsid w:val="00FE5AC4"/>
    <w:rsid w:val="00FE5B6A"/>
    <w:rsid w:val="00FE5EC7"/>
    <w:rsid w:val="00FE6106"/>
    <w:rsid w:val="00FE64CA"/>
    <w:rsid w:val="00FE70B2"/>
    <w:rsid w:val="00FE75D3"/>
    <w:rsid w:val="00FE760D"/>
    <w:rsid w:val="00FE78E4"/>
    <w:rsid w:val="00FE7FF4"/>
    <w:rsid w:val="00FF012F"/>
    <w:rsid w:val="00FF0EC7"/>
    <w:rsid w:val="00FF1472"/>
    <w:rsid w:val="00FF24F3"/>
    <w:rsid w:val="00FF2D73"/>
    <w:rsid w:val="00FF3158"/>
    <w:rsid w:val="00FF35A5"/>
    <w:rsid w:val="00FF3937"/>
    <w:rsid w:val="00FF41E8"/>
    <w:rsid w:val="00FF432F"/>
    <w:rsid w:val="00FF438A"/>
    <w:rsid w:val="00FF44BA"/>
    <w:rsid w:val="00FF4B54"/>
    <w:rsid w:val="00FF4BA5"/>
    <w:rsid w:val="00FF4E25"/>
    <w:rsid w:val="00FF4F09"/>
    <w:rsid w:val="00FF51C2"/>
    <w:rsid w:val="00FF547B"/>
    <w:rsid w:val="00FF5648"/>
    <w:rsid w:val="00FF5E6E"/>
    <w:rsid w:val="00FF71AA"/>
    <w:rsid w:val="0100EA5F"/>
    <w:rsid w:val="010FDCF9"/>
    <w:rsid w:val="01148955"/>
    <w:rsid w:val="0114B05F"/>
    <w:rsid w:val="011A48EC"/>
    <w:rsid w:val="011E80B5"/>
    <w:rsid w:val="011F926B"/>
    <w:rsid w:val="0121D285"/>
    <w:rsid w:val="01293506"/>
    <w:rsid w:val="012FC56E"/>
    <w:rsid w:val="01323ABD"/>
    <w:rsid w:val="01394022"/>
    <w:rsid w:val="013E019B"/>
    <w:rsid w:val="0144B3AA"/>
    <w:rsid w:val="014E28D4"/>
    <w:rsid w:val="01550DA8"/>
    <w:rsid w:val="01577B4C"/>
    <w:rsid w:val="0159A49F"/>
    <w:rsid w:val="015DC7FF"/>
    <w:rsid w:val="015F198C"/>
    <w:rsid w:val="016015BA"/>
    <w:rsid w:val="01637863"/>
    <w:rsid w:val="0165F1E4"/>
    <w:rsid w:val="017958ED"/>
    <w:rsid w:val="017BDE4A"/>
    <w:rsid w:val="0184D58E"/>
    <w:rsid w:val="01871C09"/>
    <w:rsid w:val="018E4AFD"/>
    <w:rsid w:val="018EBC10"/>
    <w:rsid w:val="0192A6F0"/>
    <w:rsid w:val="01999315"/>
    <w:rsid w:val="019B686A"/>
    <w:rsid w:val="01A1E7EC"/>
    <w:rsid w:val="01A2DA9D"/>
    <w:rsid w:val="01A68A26"/>
    <w:rsid w:val="01AA12D1"/>
    <w:rsid w:val="01AAA10D"/>
    <w:rsid w:val="01AE01EA"/>
    <w:rsid w:val="01AEAF05"/>
    <w:rsid w:val="01B25CEA"/>
    <w:rsid w:val="01BF1602"/>
    <w:rsid w:val="01C04B26"/>
    <w:rsid w:val="01C09992"/>
    <w:rsid w:val="01C53ECD"/>
    <w:rsid w:val="01C543A0"/>
    <w:rsid w:val="01C54C45"/>
    <w:rsid w:val="01C89C42"/>
    <w:rsid w:val="01CAEC66"/>
    <w:rsid w:val="01CCA14A"/>
    <w:rsid w:val="01D1ACB9"/>
    <w:rsid w:val="01D7B88F"/>
    <w:rsid w:val="01DE20BC"/>
    <w:rsid w:val="01E15082"/>
    <w:rsid w:val="01E1AEBB"/>
    <w:rsid w:val="01E5379A"/>
    <w:rsid w:val="01EC960A"/>
    <w:rsid w:val="01F097CB"/>
    <w:rsid w:val="01F640D8"/>
    <w:rsid w:val="01F9334B"/>
    <w:rsid w:val="01FB77E0"/>
    <w:rsid w:val="01FC3CBB"/>
    <w:rsid w:val="01FF93BA"/>
    <w:rsid w:val="0204D154"/>
    <w:rsid w:val="02070FF9"/>
    <w:rsid w:val="0208BABD"/>
    <w:rsid w:val="020978C1"/>
    <w:rsid w:val="020A829A"/>
    <w:rsid w:val="02108478"/>
    <w:rsid w:val="0214974E"/>
    <w:rsid w:val="02178750"/>
    <w:rsid w:val="021B57DC"/>
    <w:rsid w:val="021FA001"/>
    <w:rsid w:val="02227AA9"/>
    <w:rsid w:val="0223669D"/>
    <w:rsid w:val="0229C61A"/>
    <w:rsid w:val="022CD739"/>
    <w:rsid w:val="02373C5B"/>
    <w:rsid w:val="02392DF2"/>
    <w:rsid w:val="023EB704"/>
    <w:rsid w:val="023FD819"/>
    <w:rsid w:val="02403E82"/>
    <w:rsid w:val="02414B06"/>
    <w:rsid w:val="0243A9EB"/>
    <w:rsid w:val="0248FA15"/>
    <w:rsid w:val="024BE527"/>
    <w:rsid w:val="025013A4"/>
    <w:rsid w:val="0254CF50"/>
    <w:rsid w:val="02591BF1"/>
    <w:rsid w:val="02593B68"/>
    <w:rsid w:val="0260FA96"/>
    <w:rsid w:val="02657711"/>
    <w:rsid w:val="0267B602"/>
    <w:rsid w:val="0269A3D5"/>
    <w:rsid w:val="0273E8BA"/>
    <w:rsid w:val="02848F3C"/>
    <w:rsid w:val="0285A172"/>
    <w:rsid w:val="0287E46B"/>
    <w:rsid w:val="0287F596"/>
    <w:rsid w:val="028B926B"/>
    <w:rsid w:val="028D1327"/>
    <w:rsid w:val="028FD875"/>
    <w:rsid w:val="0297785B"/>
    <w:rsid w:val="029DB785"/>
    <w:rsid w:val="02A048DE"/>
    <w:rsid w:val="02A73166"/>
    <w:rsid w:val="02B2185D"/>
    <w:rsid w:val="02B2C722"/>
    <w:rsid w:val="02BD5189"/>
    <w:rsid w:val="02C0E132"/>
    <w:rsid w:val="02D76D50"/>
    <w:rsid w:val="02D7AFDF"/>
    <w:rsid w:val="02DAC92D"/>
    <w:rsid w:val="02DD548B"/>
    <w:rsid w:val="02DE647C"/>
    <w:rsid w:val="02E41B60"/>
    <w:rsid w:val="02EB5357"/>
    <w:rsid w:val="02ED2FD3"/>
    <w:rsid w:val="02FBD744"/>
    <w:rsid w:val="02FD4C2E"/>
    <w:rsid w:val="02FFE439"/>
    <w:rsid w:val="030568CF"/>
    <w:rsid w:val="03056BB7"/>
    <w:rsid w:val="03066CED"/>
    <w:rsid w:val="030B0340"/>
    <w:rsid w:val="0315AB00"/>
    <w:rsid w:val="031D1D48"/>
    <w:rsid w:val="03202DB4"/>
    <w:rsid w:val="03206236"/>
    <w:rsid w:val="03207E44"/>
    <w:rsid w:val="0325E9F9"/>
    <w:rsid w:val="032EB6E8"/>
    <w:rsid w:val="03386843"/>
    <w:rsid w:val="033BD0D6"/>
    <w:rsid w:val="033DDB4C"/>
    <w:rsid w:val="034033D3"/>
    <w:rsid w:val="0348B943"/>
    <w:rsid w:val="0348D0EE"/>
    <w:rsid w:val="034C30CA"/>
    <w:rsid w:val="034E9341"/>
    <w:rsid w:val="035489F7"/>
    <w:rsid w:val="0355836A"/>
    <w:rsid w:val="0356100C"/>
    <w:rsid w:val="03589C53"/>
    <w:rsid w:val="035A985F"/>
    <w:rsid w:val="035CF31E"/>
    <w:rsid w:val="035D0011"/>
    <w:rsid w:val="03600BF4"/>
    <w:rsid w:val="0360F9A6"/>
    <w:rsid w:val="03676821"/>
    <w:rsid w:val="036E5443"/>
    <w:rsid w:val="03705EEC"/>
    <w:rsid w:val="0371F592"/>
    <w:rsid w:val="0372697C"/>
    <w:rsid w:val="03740A18"/>
    <w:rsid w:val="03755A76"/>
    <w:rsid w:val="0376EA30"/>
    <w:rsid w:val="0378D735"/>
    <w:rsid w:val="037D70D7"/>
    <w:rsid w:val="03800B9B"/>
    <w:rsid w:val="0380DFEF"/>
    <w:rsid w:val="038C795B"/>
    <w:rsid w:val="03996961"/>
    <w:rsid w:val="039A7A59"/>
    <w:rsid w:val="039B3D98"/>
    <w:rsid w:val="039EB28C"/>
    <w:rsid w:val="039F040F"/>
    <w:rsid w:val="03A1BF1F"/>
    <w:rsid w:val="03A76F7B"/>
    <w:rsid w:val="03A92C5F"/>
    <w:rsid w:val="03B52D60"/>
    <w:rsid w:val="03B8CF2B"/>
    <w:rsid w:val="03B8E015"/>
    <w:rsid w:val="03B990B8"/>
    <w:rsid w:val="03BBC82E"/>
    <w:rsid w:val="03C087B2"/>
    <w:rsid w:val="03C3BE76"/>
    <w:rsid w:val="03C7FDF3"/>
    <w:rsid w:val="03C979D3"/>
    <w:rsid w:val="03CB5638"/>
    <w:rsid w:val="03CB8FF4"/>
    <w:rsid w:val="03CC0702"/>
    <w:rsid w:val="03CF6EAD"/>
    <w:rsid w:val="03D397D0"/>
    <w:rsid w:val="03D7AB80"/>
    <w:rsid w:val="03D7CF9B"/>
    <w:rsid w:val="03D94662"/>
    <w:rsid w:val="03D9B40E"/>
    <w:rsid w:val="03DA3194"/>
    <w:rsid w:val="03DA8765"/>
    <w:rsid w:val="03DB03C0"/>
    <w:rsid w:val="03E02863"/>
    <w:rsid w:val="03E14D88"/>
    <w:rsid w:val="03E33FB3"/>
    <w:rsid w:val="03E5BB6E"/>
    <w:rsid w:val="03EA6A17"/>
    <w:rsid w:val="03EA7100"/>
    <w:rsid w:val="03EC8271"/>
    <w:rsid w:val="03F32556"/>
    <w:rsid w:val="03F65421"/>
    <w:rsid w:val="04004930"/>
    <w:rsid w:val="0403B91C"/>
    <w:rsid w:val="0404A111"/>
    <w:rsid w:val="04057436"/>
    <w:rsid w:val="040734C6"/>
    <w:rsid w:val="0407528B"/>
    <w:rsid w:val="04083644"/>
    <w:rsid w:val="0410017B"/>
    <w:rsid w:val="04123DF1"/>
    <w:rsid w:val="04128C03"/>
    <w:rsid w:val="0425B3DA"/>
    <w:rsid w:val="0429C688"/>
    <w:rsid w:val="042AE3BE"/>
    <w:rsid w:val="042B8334"/>
    <w:rsid w:val="042F3E8F"/>
    <w:rsid w:val="04380897"/>
    <w:rsid w:val="0439C921"/>
    <w:rsid w:val="043F9038"/>
    <w:rsid w:val="044B4F4B"/>
    <w:rsid w:val="0454EDCB"/>
    <w:rsid w:val="045AC161"/>
    <w:rsid w:val="04663ECD"/>
    <w:rsid w:val="046A8568"/>
    <w:rsid w:val="046B0E0C"/>
    <w:rsid w:val="046C6428"/>
    <w:rsid w:val="046CE115"/>
    <w:rsid w:val="0472A998"/>
    <w:rsid w:val="047644D5"/>
    <w:rsid w:val="0485ED96"/>
    <w:rsid w:val="04862577"/>
    <w:rsid w:val="0488E1F3"/>
    <w:rsid w:val="04892267"/>
    <w:rsid w:val="048A162F"/>
    <w:rsid w:val="0496F8AF"/>
    <w:rsid w:val="04A11B11"/>
    <w:rsid w:val="04A2BF10"/>
    <w:rsid w:val="04A555DB"/>
    <w:rsid w:val="04AEA5E9"/>
    <w:rsid w:val="04B0A363"/>
    <w:rsid w:val="04B31B2F"/>
    <w:rsid w:val="04C061E4"/>
    <w:rsid w:val="04C7063C"/>
    <w:rsid w:val="04C8529B"/>
    <w:rsid w:val="04CAD874"/>
    <w:rsid w:val="04CB30F3"/>
    <w:rsid w:val="04D464A7"/>
    <w:rsid w:val="04D6D52F"/>
    <w:rsid w:val="04E17224"/>
    <w:rsid w:val="04E1C4D8"/>
    <w:rsid w:val="04E2C637"/>
    <w:rsid w:val="04E7B8DC"/>
    <w:rsid w:val="04ED1087"/>
    <w:rsid w:val="04F6DBBA"/>
    <w:rsid w:val="04FF0049"/>
    <w:rsid w:val="050867F7"/>
    <w:rsid w:val="051D94B2"/>
    <w:rsid w:val="0520D10F"/>
    <w:rsid w:val="0523AD13"/>
    <w:rsid w:val="0527162A"/>
    <w:rsid w:val="05286A25"/>
    <w:rsid w:val="052B940F"/>
    <w:rsid w:val="052E2CDA"/>
    <w:rsid w:val="053ABED3"/>
    <w:rsid w:val="053D702E"/>
    <w:rsid w:val="053E52D8"/>
    <w:rsid w:val="0542D694"/>
    <w:rsid w:val="054DF612"/>
    <w:rsid w:val="054F0C5B"/>
    <w:rsid w:val="0551AF51"/>
    <w:rsid w:val="0551BE63"/>
    <w:rsid w:val="05539295"/>
    <w:rsid w:val="0555559C"/>
    <w:rsid w:val="055AC17A"/>
    <w:rsid w:val="055D59E5"/>
    <w:rsid w:val="055E10BB"/>
    <w:rsid w:val="05604121"/>
    <w:rsid w:val="0563192A"/>
    <w:rsid w:val="056A38EB"/>
    <w:rsid w:val="056B49E6"/>
    <w:rsid w:val="056C5E39"/>
    <w:rsid w:val="056E6D67"/>
    <w:rsid w:val="0574403C"/>
    <w:rsid w:val="0574ADD4"/>
    <w:rsid w:val="0575B30A"/>
    <w:rsid w:val="0578E640"/>
    <w:rsid w:val="0579247C"/>
    <w:rsid w:val="057EDD78"/>
    <w:rsid w:val="05829B07"/>
    <w:rsid w:val="0588B259"/>
    <w:rsid w:val="058AACAE"/>
    <w:rsid w:val="058D5477"/>
    <w:rsid w:val="0592D7EB"/>
    <w:rsid w:val="0594E2CD"/>
    <w:rsid w:val="059BD828"/>
    <w:rsid w:val="059C944A"/>
    <w:rsid w:val="05A1D3F4"/>
    <w:rsid w:val="05A44593"/>
    <w:rsid w:val="05A4BCA2"/>
    <w:rsid w:val="05A6E88A"/>
    <w:rsid w:val="05B9AFE4"/>
    <w:rsid w:val="05BE6B57"/>
    <w:rsid w:val="05C0D18C"/>
    <w:rsid w:val="05C23197"/>
    <w:rsid w:val="05C43B00"/>
    <w:rsid w:val="05C7E969"/>
    <w:rsid w:val="05CC16A5"/>
    <w:rsid w:val="05CCCEE3"/>
    <w:rsid w:val="05CD4E17"/>
    <w:rsid w:val="05CE7ECF"/>
    <w:rsid w:val="05D5136D"/>
    <w:rsid w:val="05D8C725"/>
    <w:rsid w:val="05DA2A04"/>
    <w:rsid w:val="05E215F7"/>
    <w:rsid w:val="05E4240E"/>
    <w:rsid w:val="05E774EB"/>
    <w:rsid w:val="05E8ADDB"/>
    <w:rsid w:val="05EB9F10"/>
    <w:rsid w:val="05FA2939"/>
    <w:rsid w:val="06005096"/>
    <w:rsid w:val="06023045"/>
    <w:rsid w:val="0603965E"/>
    <w:rsid w:val="060C8753"/>
    <w:rsid w:val="06121483"/>
    <w:rsid w:val="06158419"/>
    <w:rsid w:val="06164723"/>
    <w:rsid w:val="06173B88"/>
    <w:rsid w:val="061D2FD8"/>
    <w:rsid w:val="06219214"/>
    <w:rsid w:val="0623E30B"/>
    <w:rsid w:val="06246151"/>
    <w:rsid w:val="0628D7E9"/>
    <w:rsid w:val="062A0106"/>
    <w:rsid w:val="063C86A4"/>
    <w:rsid w:val="0640A59C"/>
    <w:rsid w:val="06441479"/>
    <w:rsid w:val="06599204"/>
    <w:rsid w:val="065B6A29"/>
    <w:rsid w:val="065D6E6A"/>
    <w:rsid w:val="0665F434"/>
    <w:rsid w:val="06699603"/>
    <w:rsid w:val="066A5372"/>
    <w:rsid w:val="066BF53B"/>
    <w:rsid w:val="06797F60"/>
    <w:rsid w:val="067BAE82"/>
    <w:rsid w:val="067C36D7"/>
    <w:rsid w:val="067EA617"/>
    <w:rsid w:val="067F0F80"/>
    <w:rsid w:val="068D353C"/>
    <w:rsid w:val="06949B6A"/>
    <w:rsid w:val="0697E2EC"/>
    <w:rsid w:val="069A2C25"/>
    <w:rsid w:val="06A0919F"/>
    <w:rsid w:val="06A340C6"/>
    <w:rsid w:val="06A592BD"/>
    <w:rsid w:val="06A71395"/>
    <w:rsid w:val="06A736E0"/>
    <w:rsid w:val="06B1B9D2"/>
    <w:rsid w:val="06BCA2CF"/>
    <w:rsid w:val="06C0CF5B"/>
    <w:rsid w:val="06C0F188"/>
    <w:rsid w:val="06C248DA"/>
    <w:rsid w:val="06C81D28"/>
    <w:rsid w:val="06CEFB1D"/>
    <w:rsid w:val="06D6EDDB"/>
    <w:rsid w:val="06DA672F"/>
    <w:rsid w:val="06DE6AA0"/>
    <w:rsid w:val="06E1050D"/>
    <w:rsid w:val="06E23E4A"/>
    <w:rsid w:val="06E26FDC"/>
    <w:rsid w:val="06EA357B"/>
    <w:rsid w:val="06EA9684"/>
    <w:rsid w:val="06EFFA07"/>
    <w:rsid w:val="06F5E4F0"/>
    <w:rsid w:val="06FED060"/>
    <w:rsid w:val="07000A94"/>
    <w:rsid w:val="07045544"/>
    <w:rsid w:val="07069B9D"/>
    <w:rsid w:val="07069C21"/>
    <w:rsid w:val="070AC982"/>
    <w:rsid w:val="07192D53"/>
    <w:rsid w:val="071D7585"/>
    <w:rsid w:val="07283CEE"/>
    <w:rsid w:val="072E2260"/>
    <w:rsid w:val="0730523B"/>
    <w:rsid w:val="0730DC7B"/>
    <w:rsid w:val="07423E1A"/>
    <w:rsid w:val="0747CD48"/>
    <w:rsid w:val="0751E179"/>
    <w:rsid w:val="0759AAAC"/>
    <w:rsid w:val="075D0B50"/>
    <w:rsid w:val="075F038E"/>
    <w:rsid w:val="076DE11B"/>
    <w:rsid w:val="077E0459"/>
    <w:rsid w:val="0782024F"/>
    <w:rsid w:val="0782AF1D"/>
    <w:rsid w:val="0782CCF7"/>
    <w:rsid w:val="0789A8A6"/>
    <w:rsid w:val="078C2376"/>
    <w:rsid w:val="078C34A8"/>
    <w:rsid w:val="078CA06E"/>
    <w:rsid w:val="07939B02"/>
    <w:rsid w:val="079E1AB0"/>
    <w:rsid w:val="079E2B60"/>
    <w:rsid w:val="07A8BA08"/>
    <w:rsid w:val="07AA1BD3"/>
    <w:rsid w:val="07AEA5E5"/>
    <w:rsid w:val="07AF1CDD"/>
    <w:rsid w:val="07B63C85"/>
    <w:rsid w:val="07B9027D"/>
    <w:rsid w:val="07BBCC2B"/>
    <w:rsid w:val="07C3BB12"/>
    <w:rsid w:val="07C45E27"/>
    <w:rsid w:val="07C8A257"/>
    <w:rsid w:val="07CA67F3"/>
    <w:rsid w:val="07CB7740"/>
    <w:rsid w:val="07CBA604"/>
    <w:rsid w:val="07CD519B"/>
    <w:rsid w:val="07D6845D"/>
    <w:rsid w:val="07D8CC33"/>
    <w:rsid w:val="07D8DB95"/>
    <w:rsid w:val="07DEA0FD"/>
    <w:rsid w:val="07E217C8"/>
    <w:rsid w:val="07E47D8B"/>
    <w:rsid w:val="07E706B4"/>
    <w:rsid w:val="07F1F82F"/>
    <w:rsid w:val="07F72EFC"/>
    <w:rsid w:val="07FBEC33"/>
    <w:rsid w:val="07FC1E96"/>
    <w:rsid w:val="07FEA6FE"/>
    <w:rsid w:val="08007CA4"/>
    <w:rsid w:val="080957BE"/>
    <w:rsid w:val="0815FAA2"/>
    <w:rsid w:val="081C7C5C"/>
    <w:rsid w:val="081E3A8D"/>
    <w:rsid w:val="08278678"/>
    <w:rsid w:val="08303664"/>
    <w:rsid w:val="0835F25F"/>
    <w:rsid w:val="083815E1"/>
    <w:rsid w:val="083BBA0C"/>
    <w:rsid w:val="083DC608"/>
    <w:rsid w:val="083ECF1E"/>
    <w:rsid w:val="0840A613"/>
    <w:rsid w:val="0847AE0C"/>
    <w:rsid w:val="08493C3D"/>
    <w:rsid w:val="084BDAB8"/>
    <w:rsid w:val="084D6380"/>
    <w:rsid w:val="084E3350"/>
    <w:rsid w:val="085E68CA"/>
    <w:rsid w:val="086D9021"/>
    <w:rsid w:val="0878BB53"/>
    <w:rsid w:val="08794BD6"/>
    <w:rsid w:val="08831A62"/>
    <w:rsid w:val="0891D8E4"/>
    <w:rsid w:val="08973F77"/>
    <w:rsid w:val="0897C280"/>
    <w:rsid w:val="0899BF4E"/>
    <w:rsid w:val="089B4D38"/>
    <w:rsid w:val="089CC2C2"/>
    <w:rsid w:val="08B04021"/>
    <w:rsid w:val="08B20E3D"/>
    <w:rsid w:val="08B95C68"/>
    <w:rsid w:val="08BA4C9D"/>
    <w:rsid w:val="08C1E80B"/>
    <w:rsid w:val="08C84C65"/>
    <w:rsid w:val="08CAC56D"/>
    <w:rsid w:val="08D00A4F"/>
    <w:rsid w:val="08D84BED"/>
    <w:rsid w:val="08DC3666"/>
    <w:rsid w:val="08E1AF39"/>
    <w:rsid w:val="08E74E6B"/>
    <w:rsid w:val="08E95D59"/>
    <w:rsid w:val="08ECD9A3"/>
    <w:rsid w:val="08F615B0"/>
    <w:rsid w:val="08F9727F"/>
    <w:rsid w:val="08FB695A"/>
    <w:rsid w:val="08FBFBE4"/>
    <w:rsid w:val="09020AE3"/>
    <w:rsid w:val="090256B2"/>
    <w:rsid w:val="0903D78E"/>
    <w:rsid w:val="09077584"/>
    <w:rsid w:val="090A33C1"/>
    <w:rsid w:val="090F2A9E"/>
    <w:rsid w:val="091750E6"/>
    <w:rsid w:val="0917ADE6"/>
    <w:rsid w:val="091ED401"/>
    <w:rsid w:val="091EF7AE"/>
    <w:rsid w:val="09222DED"/>
    <w:rsid w:val="0926A0B1"/>
    <w:rsid w:val="09273A2D"/>
    <w:rsid w:val="092850BC"/>
    <w:rsid w:val="09287208"/>
    <w:rsid w:val="09333B04"/>
    <w:rsid w:val="09390BC0"/>
    <w:rsid w:val="094093DC"/>
    <w:rsid w:val="0948F867"/>
    <w:rsid w:val="094D7940"/>
    <w:rsid w:val="09528F6A"/>
    <w:rsid w:val="09546227"/>
    <w:rsid w:val="0959C616"/>
    <w:rsid w:val="095AF026"/>
    <w:rsid w:val="095C3934"/>
    <w:rsid w:val="09635C68"/>
    <w:rsid w:val="096C2F5B"/>
    <w:rsid w:val="096CC49F"/>
    <w:rsid w:val="097970A9"/>
    <w:rsid w:val="097DC00A"/>
    <w:rsid w:val="09823789"/>
    <w:rsid w:val="098E39E5"/>
    <w:rsid w:val="0990026F"/>
    <w:rsid w:val="09942A37"/>
    <w:rsid w:val="0994874F"/>
    <w:rsid w:val="09948A9B"/>
    <w:rsid w:val="09993279"/>
    <w:rsid w:val="09A54E24"/>
    <w:rsid w:val="09A9306D"/>
    <w:rsid w:val="09ADC858"/>
    <w:rsid w:val="09AFD88F"/>
    <w:rsid w:val="09C3828E"/>
    <w:rsid w:val="09C84C8B"/>
    <w:rsid w:val="09D45136"/>
    <w:rsid w:val="09D61DDA"/>
    <w:rsid w:val="09DC25FD"/>
    <w:rsid w:val="09DEE53B"/>
    <w:rsid w:val="09E05BFB"/>
    <w:rsid w:val="09E6A6B8"/>
    <w:rsid w:val="09EA65E1"/>
    <w:rsid w:val="09EA82CE"/>
    <w:rsid w:val="09FBC826"/>
    <w:rsid w:val="09FE2745"/>
    <w:rsid w:val="0A00A832"/>
    <w:rsid w:val="0A044474"/>
    <w:rsid w:val="0A0604C1"/>
    <w:rsid w:val="0A0A1B7B"/>
    <w:rsid w:val="0A0B7D30"/>
    <w:rsid w:val="0A0EADFC"/>
    <w:rsid w:val="0A1D0C92"/>
    <w:rsid w:val="0A2164D5"/>
    <w:rsid w:val="0A251B5D"/>
    <w:rsid w:val="0A2D690A"/>
    <w:rsid w:val="0A2ECBC8"/>
    <w:rsid w:val="0A31D771"/>
    <w:rsid w:val="0A370A49"/>
    <w:rsid w:val="0A3D3C2B"/>
    <w:rsid w:val="0A3FDCC6"/>
    <w:rsid w:val="0A419114"/>
    <w:rsid w:val="0A44A043"/>
    <w:rsid w:val="0A4581D3"/>
    <w:rsid w:val="0A55F8C8"/>
    <w:rsid w:val="0A583565"/>
    <w:rsid w:val="0A5AB0FC"/>
    <w:rsid w:val="0A5DB4FC"/>
    <w:rsid w:val="0A6595E6"/>
    <w:rsid w:val="0A6679C6"/>
    <w:rsid w:val="0A6D06A9"/>
    <w:rsid w:val="0A6D5DD1"/>
    <w:rsid w:val="0A77C8FE"/>
    <w:rsid w:val="0A7990A9"/>
    <w:rsid w:val="0A7E5DFD"/>
    <w:rsid w:val="0A854EAC"/>
    <w:rsid w:val="0A87A9B1"/>
    <w:rsid w:val="0A89E625"/>
    <w:rsid w:val="0A8A828F"/>
    <w:rsid w:val="0A8AA4BC"/>
    <w:rsid w:val="0A8C2A69"/>
    <w:rsid w:val="0A90BEAA"/>
    <w:rsid w:val="0A9225C7"/>
    <w:rsid w:val="0A9598A2"/>
    <w:rsid w:val="0A973FE5"/>
    <w:rsid w:val="0A981714"/>
    <w:rsid w:val="0A9AF8F5"/>
    <w:rsid w:val="0AB6F48D"/>
    <w:rsid w:val="0AB7275E"/>
    <w:rsid w:val="0ABCD1A8"/>
    <w:rsid w:val="0ABD0D7A"/>
    <w:rsid w:val="0ACCCD20"/>
    <w:rsid w:val="0AD370A3"/>
    <w:rsid w:val="0AD80386"/>
    <w:rsid w:val="0AD9E7F3"/>
    <w:rsid w:val="0ADB2599"/>
    <w:rsid w:val="0ADD5D6D"/>
    <w:rsid w:val="0ADF9159"/>
    <w:rsid w:val="0AE1C93C"/>
    <w:rsid w:val="0AE6EA35"/>
    <w:rsid w:val="0AE853EF"/>
    <w:rsid w:val="0AEEA562"/>
    <w:rsid w:val="0AF1F6AB"/>
    <w:rsid w:val="0AF21CA9"/>
    <w:rsid w:val="0AFDD318"/>
    <w:rsid w:val="0B035CA5"/>
    <w:rsid w:val="0B04AB3F"/>
    <w:rsid w:val="0B05E93E"/>
    <w:rsid w:val="0B11554C"/>
    <w:rsid w:val="0B135F07"/>
    <w:rsid w:val="0B142CBF"/>
    <w:rsid w:val="0B1BA8A7"/>
    <w:rsid w:val="0B1C541B"/>
    <w:rsid w:val="0B259E09"/>
    <w:rsid w:val="0B2ADF3D"/>
    <w:rsid w:val="0B2B1FDA"/>
    <w:rsid w:val="0B2B96C6"/>
    <w:rsid w:val="0B2C8411"/>
    <w:rsid w:val="0B3834A0"/>
    <w:rsid w:val="0B383C8B"/>
    <w:rsid w:val="0B3BB9CD"/>
    <w:rsid w:val="0B3DB7A8"/>
    <w:rsid w:val="0B47BCC8"/>
    <w:rsid w:val="0B48BC7E"/>
    <w:rsid w:val="0B4E67A5"/>
    <w:rsid w:val="0B52162D"/>
    <w:rsid w:val="0B594E41"/>
    <w:rsid w:val="0B59F499"/>
    <w:rsid w:val="0B5BFEE5"/>
    <w:rsid w:val="0B6205F9"/>
    <w:rsid w:val="0B64652B"/>
    <w:rsid w:val="0B6494CB"/>
    <w:rsid w:val="0B717DC3"/>
    <w:rsid w:val="0B71C697"/>
    <w:rsid w:val="0B723063"/>
    <w:rsid w:val="0B76FCA1"/>
    <w:rsid w:val="0B7B906E"/>
    <w:rsid w:val="0B7E834C"/>
    <w:rsid w:val="0B838148"/>
    <w:rsid w:val="0B90269E"/>
    <w:rsid w:val="0B90C6BE"/>
    <w:rsid w:val="0B94E666"/>
    <w:rsid w:val="0B9A78D3"/>
    <w:rsid w:val="0B9A795E"/>
    <w:rsid w:val="0BA54EFA"/>
    <w:rsid w:val="0BA93FE6"/>
    <w:rsid w:val="0BAA6C99"/>
    <w:rsid w:val="0BADF6C5"/>
    <w:rsid w:val="0BB03492"/>
    <w:rsid w:val="0BB71C52"/>
    <w:rsid w:val="0BBB222D"/>
    <w:rsid w:val="0BBBCAEE"/>
    <w:rsid w:val="0BC11970"/>
    <w:rsid w:val="0BC45848"/>
    <w:rsid w:val="0BC7A820"/>
    <w:rsid w:val="0BC95F77"/>
    <w:rsid w:val="0BCAA1DC"/>
    <w:rsid w:val="0BD1F248"/>
    <w:rsid w:val="0BD289DB"/>
    <w:rsid w:val="0BDABA6D"/>
    <w:rsid w:val="0BDF265C"/>
    <w:rsid w:val="0BE54512"/>
    <w:rsid w:val="0BEEF3B5"/>
    <w:rsid w:val="0BF5EA54"/>
    <w:rsid w:val="0BF95854"/>
    <w:rsid w:val="0C09A153"/>
    <w:rsid w:val="0C0D9A7E"/>
    <w:rsid w:val="0C0E92AA"/>
    <w:rsid w:val="0C11DF9D"/>
    <w:rsid w:val="0C14959E"/>
    <w:rsid w:val="0C1533C4"/>
    <w:rsid w:val="0C1BA16C"/>
    <w:rsid w:val="0C1D6568"/>
    <w:rsid w:val="0C209EA1"/>
    <w:rsid w:val="0C226A54"/>
    <w:rsid w:val="0C233926"/>
    <w:rsid w:val="0C2A0436"/>
    <w:rsid w:val="0C2FCE2E"/>
    <w:rsid w:val="0C31F9AE"/>
    <w:rsid w:val="0C33C060"/>
    <w:rsid w:val="0C369704"/>
    <w:rsid w:val="0C3840B8"/>
    <w:rsid w:val="0C3B25BD"/>
    <w:rsid w:val="0C3D9EFB"/>
    <w:rsid w:val="0C45F064"/>
    <w:rsid w:val="0C4A35F7"/>
    <w:rsid w:val="0C4E65F4"/>
    <w:rsid w:val="0C52814E"/>
    <w:rsid w:val="0C52CB82"/>
    <w:rsid w:val="0C54C321"/>
    <w:rsid w:val="0C568B78"/>
    <w:rsid w:val="0C56C534"/>
    <w:rsid w:val="0C592680"/>
    <w:rsid w:val="0C5CE124"/>
    <w:rsid w:val="0C5E256C"/>
    <w:rsid w:val="0C5F0124"/>
    <w:rsid w:val="0C60D897"/>
    <w:rsid w:val="0C63CCF8"/>
    <w:rsid w:val="0C644B8D"/>
    <w:rsid w:val="0C6B742A"/>
    <w:rsid w:val="0C7116C9"/>
    <w:rsid w:val="0C72AC1F"/>
    <w:rsid w:val="0C7B0F34"/>
    <w:rsid w:val="0C7EC1AE"/>
    <w:rsid w:val="0C836B3D"/>
    <w:rsid w:val="0C855D50"/>
    <w:rsid w:val="0C8582B6"/>
    <w:rsid w:val="0C92FF89"/>
    <w:rsid w:val="0C99BF5E"/>
    <w:rsid w:val="0CA07FF0"/>
    <w:rsid w:val="0CA0EE47"/>
    <w:rsid w:val="0CA2AC32"/>
    <w:rsid w:val="0CAC58F0"/>
    <w:rsid w:val="0CAFAE91"/>
    <w:rsid w:val="0CB25769"/>
    <w:rsid w:val="0CC00B21"/>
    <w:rsid w:val="0CCF4484"/>
    <w:rsid w:val="0CCFE389"/>
    <w:rsid w:val="0CD1AA66"/>
    <w:rsid w:val="0CD6BED2"/>
    <w:rsid w:val="0CDB11C0"/>
    <w:rsid w:val="0CE321D8"/>
    <w:rsid w:val="0CE61D4C"/>
    <w:rsid w:val="0CE6A672"/>
    <w:rsid w:val="0CE8A4AF"/>
    <w:rsid w:val="0CE8E464"/>
    <w:rsid w:val="0CEC3E1F"/>
    <w:rsid w:val="0CF3E329"/>
    <w:rsid w:val="0CF9DA56"/>
    <w:rsid w:val="0CF9E600"/>
    <w:rsid w:val="0CFE4134"/>
    <w:rsid w:val="0D04490E"/>
    <w:rsid w:val="0D11EB45"/>
    <w:rsid w:val="0D13AAB5"/>
    <w:rsid w:val="0D23F0DF"/>
    <w:rsid w:val="0D2504F3"/>
    <w:rsid w:val="0D28FE1E"/>
    <w:rsid w:val="0D290565"/>
    <w:rsid w:val="0D32BD18"/>
    <w:rsid w:val="0D3BCF0A"/>
    <w:rsid w:val="0D4519C1"/>
    <w:rsid w:val="0D47B4E3"/>
    <w:rsid w:val="0D47BE1B"/>
    <w:rsid w:val="0D483A42"/>
    <w:rsid w:val="0D49C3C9"/>
    <w:rsid w:val="0D4BD316"/>
    <w:rsid w:val="0D56C1DF"/>
    <w:rsid w:val="0D59F6D0"/>
    <w:rsid w:val="0D5C3059"/>
    <w:rsid w:val="0D5C4609"/>
    <w:rsid w:val="0D5C9FDB"/>
    <w:rsid w:val="0D5E43BC"/>
    <w:rsid w:val="0D613E37"/>
    <w:rsid w:val="0D61635A"/>
    <w:rsid w:val="0D622A5D"/>
    <w:rsid w:val="0D62531C"/>
    <w:rsid w:val="0D6442CA"/>
    <w:rsid w:val="0D676905"/>
    <w:rsid w:val="0D682C24"/>
    <w:rsid w:val="0D6B88B7"/>
    <w:rsid w:val="0D7310B0"/>
    <w:rsid w:val="0D784337"/>
    <w:rsid w:val="0D8E8459"/>
    <w:rsid w:val="0D910D7B"/>
    <w:rsid w:val="0D924971"/>
    <w:rsid w:val="0D9ABD59"/>
    <w:rsid w:val="0DA410B8"/>
    <w:rsid w:val="0DA904A6"/>
    <w:rsid w:val="0DB58D14"/>
    <w:rsid w:val="0DB78786"/>
    <w:rsid w:val="0DBEDE4F"/>
    <w:rsid w:val="0DC1A66D"/>
    <w:rsid w:val="0DC75101"/>
    <w:rsid w:val="0DC9F43C"/>
    <w:rsid w:val="0DDBAC3D"/>
    <w:rsid w:val="0DDD6813"/>
    <w:rsid w:val="0DDDF63A"/>
    <w:rsid w:val="0DE75068"/>
    <w:rsid w:val="0DF74647"/>
    <w:rsid w:val="0DFA7855"/>
    <w:rsid w:val="0E07F199"/>
    <w:rsid w:val="0E0C1899"/>
    <w:rsid w:val="0E0C6AB0"/>
    <w:rsid w:val="0E0D32AE"/>
    <w:rsid w:val="0E1411AB"/>
    <w:rsid w:val="0E183DFE"/>
    <w:rsid w:val="0E1D6E1F"/>
    <w:rsid w:val="0E1FF1C4"/>
    <w:rsid w:val="0E20C6FC"/>
    <w:rsid w:val="0E21ACCE"/>
    <w:rsid w:val="0E25B46F"/>
    <w:rsid w:val="0E283C07"/>
    <w:rsid w:val="0E2855A1"/>
    <w:rsid w:val="0E388D3D"/>
    <w:rsid w:val="0E3DC72F"/>
    <w:rsid w:val="0E3EBA26"/>
    <w:rsid w:val="0E47A44F"/>
    <w:rsid w:val="0E480D76"/>
    <w:rsid w:val="0E481B76"/>
    <w:rsid w:val="0E58139D"/>
    <w:rsid w:val="0E584E45"/>
    <w:rsid w:val="0E59B5B2"/>
    <w:rsid w:val="0E5A3C2F"/>
    <w:rsid w:val="0E67A8D8"/>
    <w:rsid w:val="0E6D3370"/>
    <w:rsid w:val="0E6E7B17"/>
    <w:rsid w:val="0E6FC6EB"/>
    <w:rsid w:val="0E735454"/>
    <w:rsid w:val="0E73F514"/>
    <w:rsid w:val="0E75836A"/>
    <w:rsid w:val="0E7A7CA4"/>
    <w:rsid w:val="0E7F9BFF"/>
    <w:rsid w:val="0E846B21"/>
    <w:rsid w:val="0E84B0BD"/>
    <w:rsid w:val="0E88990F"/>
    <w:rsid w:val="0E8C36DA"/>
    <w:rsid w:val="0E944FED"/>
    <w:rsid w:val="0E946107"/>
    <w:rsid w:val="0E972046"/>
    <w:rsid w:val="0E999562"/>
    <w:rsid w:val="0EA013CE"/>
    <w:rsid w:val="0EA2B5BF"/>
    <w:rsid w:val="0EAAA008"/>
    <w:rsid w:val="0EAC711B"/>
    <w:rsid w:val="0EAE3A94"/>
    <w:rsid w:val="0EAEAF9B"/>
    <w:rsid w:val="0EB16750"/>
    <w:rsid w:val="0EB287B7"/>
    <w:rsid w:val="0EB70F98"/>
    <w:rsid w:val="0EBB8F0B"/>
    <w:rsid w:val="0EBC823F"/>
    <w:rsid w:val="0EC929AF"/>
    <w:rsid w:val="0ED08F99"/>
    <w:rsid w:val="0ED2A184"/>
    <w:rsid w:val="0ED37A50"/>
    <w:rsid w:val="0ED685E0"/>
    <w:rsid w:val="0EDDCEFD"/>
    <w:rsid w:val="0EE3CC7D"/>
    <w:rsid w:val="0EE84DC8"/>
    <w:rsid w:val="0EECEFE6"/>
    <w:rsid w:val="0EF15484"/>
    <w:rsid w:val="0EF9D7A4"/>
    <w:rsid w:val="0EFF7213"/>
    <w:rsid w:val="0F050229"/>
    <w:rsid w:val="0F102FDD"/>
    <w:rsid w:val="0F11DC81"/>
    <w:rsid w:val="0F1B0086"/>
    <w:rsid w:val="0F1B2139"/>
    <w:rsid w:val="0F26F751"/>
    <w:rsid w:val="0F278073"/>
    <w:rsid w:val="0F36EEE7"/>
    <w:rsid w:val="0F407CCF"/>
    <w:rsid w:val="0F40F32F"/>
    <w:rsid w:val="0F48109C"/>
    <w:rsid w:val="0F4A85DE"/>
    <w:rsid w:val="0F4EBAB2"/>
    <w:rsid w:val="0F4F36AD"/>
    <w:rsid w:val="0F4F8548"/>
    <w:rsid w:val="0F52C76D"/>
    <w:rsid w:val="0F543BDF"/>
    <w:rsid w:val="0F575B7B"/>
    <w:rsid w:val="0F597CB8"/>
    <w:rsid w:val="0F5C3ABE"/>
    <w:rsid w:val="0F5D2600"/>
    <w:rsid w:val="0F5E987C"/>
    <w:rsid w:val="0F604D02"/>
    <w:rsid w:val="0F64B4C8"/>
    <w:rsid w:val="0F689927"/>
    <w:rsid w:val="0F785853"/>
    <w:rsid w:val="0F7A250B"/>
    <w:rsid w:val="0F80BEC0"/>
    <w:rsid w:val="0F81834D"/>
    <w:rsid w:val="0F848ACD"/>
    <w:rsid w:val="0F86D171"/>
    <w:rsid w:val="0F88915D"/>
    <w:rsid w:val="0F8AF990"/>
    <w:rsid w:val="0F91F6F9"/>
    <w:rsid w:val="0F96C7CD"/>
    <w:rsid w:val="0F9BA206"/>
    <w:rsid w:val="0F9BA312"/>
    <w:rsid w:val="0F9D1871"/>
    <w:rsid w:val="0F9E5314"/>
    <w:rsid w:val="0F9F118E"/>
    <w:rsid w:val="0F9FECB2"/>
    <w:rsid w:val="0FA39BD9"/>
    <w:rsid w:val="0FA6D56C"/>
    <w:rsid w:val="0FC36D97"/>
    <w:rsid w:val="0FC5DB25"/>
    <w:rsid w:val="0FD0C298"/>
    <w:rsid w:val="0FD2CF29"/>
    <w:rsid w:val="0FD2D62D"/>
    <w:rsid w:val="0FDB8036"/>
    <w:rsid w:val="0FDD8CD7"/>
    <w:rsid w:val="0FDF389A"/>
    <w:rsid w:val="0FE0D607"/>
    <w:rsid w:val="0FE1E9EA"/>
    <w:rsid w:val="0FE616BD"/>
    <w:rsid w:val="0FF42AA9"/>
    <w:rsid w:val="0FF473B0"/>
    <w:rsid w:val="0FF5A94D"/>
    <w:rsid w:val="0FF64F9A"/>
    <w:rsid w:val="0FF89273"/>
    <w:rsid w:val="0FFB9D9E"/>
    <w:rsid w:val="100FC7CD"/>
    <w:rsid w:val="101393B5"/>
    <w:rsid w:val="10139707"/>
    <w:rsid w:val="101F6F98"/>
    <w:rsid w:val="1022837E"/>
    <w:rsid w:val="102E78D4"/>
    <w:rsid w:val="10334FE5"/>
    <w:rsid w:val="103CD312"/>
    <w:rsid w:val="103EA27A"/>
    <w:rsid w:val="10411E3F"/>
    <w:rsid w:val="104914FC"/>
    <w:rsid w:val="104C9B4B"/>
    <w:rsid w:val="1059C78E"/>
    <w:rsid w:val="1060125C"/>
    <w:rsid w:val="10608DE1"/>
    <w:rsid w:val="106C4CF5"/>
    <w:rsid w:val="106D6346"/>
    <w:rsid w:val="10739B78"/>
    <w:rsid w:val="1079607D"/>
    <w:rsid w:val="10797E99"/>
    <w:rsid w:val="107D637B"/>
    <w:rsid w:val="107DE161"/>
    <w:rsid w:val="10820900"/>
    <w:rsid w:val="108244AC"/>
    <w:rsid w:val="1084CF4F"/>
    <w:rsid w:val="1086DF34"/>
    <w:rsid w:val="108A2FD1"/>
    <w:rsid w:val="108BAD7D"/>
    <w:rsid w:val="108BE129"/>
    <w:rsid w:val="108DDFCF"/>
    <w:rsid w:val="108E2FE7"/>
    <w:rsid w:val="108FCF60"/>
    <w:rsid w:val="1097205E"/>
    <w:rsid w:val="10989EEF"/>
    <w:rsid w:val="109BE8D3"/>
    <w:rsid w:val="109C5ECE"/>
    <w:rsid w:val="109FE210"/>
    <w:rsid w:val="10A1C78E"/>
    <w:rsid w:val="10A79339"/>
    <w:rsid w:val="10AB8302"/>
    <w:rsid w:val="10BB6AC8"/>
    <w:rsid w:val="10C598A5"/>
    <w:rsid w:val="10C6B995"/>
    <w:rsid w:val="10D79576"/>
    <w:rsid w:val="10DC555A"/>
    <w:rsid w:val="10E016C6"/>
    <w:rsid w:val="10E0A9E2"/>
    <w:rsid w:val="10F767C8"/>
    <w:rsid w:val="10FA8B71"/>
    <w:rsid w:val="10FF4509"/>
    <w:rsid w:val="10FF8F77"/>
    <w:rsid w:val="11013F2E"/>
    <w:rsid w:val="11020D72"/>
    <w:rsid w:val="1110F8DB"/>
    <w:rsid w:val="11114F87"/>
    <w:rsid w:val="11215F9A"/>
    <w:rsid w:val="1121CB10"/>
    <w:rsid w:val="1125069B"/>
    <w:rsid w:val="1129C41A"/>
    <w:rsid w:val="1131A855"/>
    <w:rsid w:val="113366D9"/>
    <w:rsid w:val="1134C0EC"/>
    <w:rsid w:val="1137C2FC"/>
    <w:rsid w:val="1138E8D2"/>
    <w:rsid w:val="113D2E90"/>
    <w:rsid w:val="1144BB43"/>
    <w:rsid w:val="1146AFBA"/>
    <w:rsid w:val="1147B595"/>
    <w:rsid w:val="114948B3"/>
    <w:rsid w:val="1151B5F1"/>
    <w:rsid w:val="1151C911"/>
    <w:rsid w:val="115793EB"/>
    <w:rsid w:val="1157D6D1"/>
    <w:rsid w:val="115B79CF"/>
    <w:rsid w:val="115BC4E2"/>
    <w:rsid w:val="11602540"/>
    <w:rsid w:val="116148E1"/>
    <w:rsid w:val="116327A2"/>
    <w:rsid w:val="116C90A5"/>
    <w:rsid w:val="11765134"/>
    <w:rsid w:val="117805D2"/>
    <w:rsid w:val="11788144"/>
    <w:rsid w:val="117B6094"/>
    <w:rsid w:val="117BFABE"/>
    <w:rsid w:val="117ED545"/>
    <w:rsid w:val="118EF934"/>
    <w:rsid w:val="118F2352"/>
    <w:rsid w:val="119179AE"/>
    <w:rsid w:val="1191F685"/>
    <w:rsid w:val="119749D5"/>
    <w:rsid w:val="1198B1C4"/>
    <w:rsid w:val="119BF5C4"/>
    <w:rsid w:val="11AA6B46"/>
    <w:rsid w:val="11AC2B0A"/>
    <w:rsid w:val="11AF5AAA"/>
    <w:rsid w:val="11B3BA67"/>
    <w:rsid w:val="11C38288"/>
    <w:rsid w:val="11C563DE"/>
    <w:rsid w:val="11C58CAB"/>
    <w:rsid w:val="11D750BD"/>
    <w:rsid w:val="11DC40B9"/>
    <w:rsid w:val="11DF4C80"/>
    <w:rsid w:val="11E442BE"/>
    <w:rsid w:val="11E79300"/>
    <w:rsid w:val="11E8B032"/>
    <w:rsid w:val="11ECC762"/>
    <w:rsid w:val="11EDC609"/>
    <w:rsid w:val="11F721F8"/>
    <w:rsid w:val="11FB3AA2"/>
    <w:rsid w:val="120118EB"/>
    <w:rsid w:val="12023BB1"/>
    <w:rsid w:val="1202E07B"/>
    <w:rsid w:val="1208EBFD"/>
    <w:rsid w:val="120A5D73"/>
    <w:rsid w:val="121630FF"/>
    <w:rsid w:val="12216840"/>
    <w:rsid w:val="12221903"/>
    <w:rsid w:val="122576BD"/>
    <w:rsid w:val="122A1FD0"/>
    <w:rsid w:val="122F151C"/>
    <w:rsid w:val="122FF938"/>
    <w:rsid w:val="123AB8B9"/>
    <w:rsid w:val="123BB271"/>
    <w:rsid w:val="123C5B55"/>
    <w:rsid w:val="124062CE"/>
    <w:rsid w:val="12429AFC"/>
    <w:rsid w:val="1243CAC9"/>
    <w:rsid w:val="12483C68"/>
    <w:rsid w:val="1248ED16"/>
    <w:rsid w:val="124A598E"/>
    <w:rsid w:val="125A8FDF"/>
    <w:rsid w:val="125C934C"/>
    <w:rsid w:val="125CA127"/>
    <w:rsid w:val="125E7A79"/>
    <w:rsid w:val="125F6B89"/>
    <w:rsid w:val="1265DD9B"/>
    <w:rsid w:val="126C1647"/>
    <w:rsid w:val="1274D24C"/>
    <w:rsid w:val="12750D84"/>
    <w:rsid w:val="1275BE4F"/>
    <w:rsid w:val="127B8535"/>
    <w:rsid w:val="127C780B"/>
    <w:rsid w:val="128D0FF4"/>
    <w:rsid w:val="128FC0B2"/>
    <w:rsid w:val="12909691"/>
    <w:rsid w:val="12966417"/>
    <w:rsid w:val="12983745"/>
    <w:rsid w:val="1299DEEE"/>
    <w:rsid w:val="129DD4EF"/>
    <w:rsid w:val="129EFE22"/>
    <w:rsid w:val="12AB4708"/>
    <w:rsid w:val="12AE609B"/>
    <w:rsid w:val="12B76450"/>
    <w:rsid w:val="12BF8312"/>
    <w:rsid w:val="12C1E953"/>
    <w:rsid w:val="12C82BE5"/>
    <w:rsid w:val="12CAEB25"/>
    <w:rsid w:val="12CDD651"/>
    <w:rsid w:val="12CEA750"/>
    <w:rsid w:val="12D97F33"/>
    <w:rsid w:val="12DAC95F"/>
    <w:rsid w:val="12DDC29F"/>
    <w:rsid w:val="12E318AA"/>
    <w:rsid w:val="12E420F8"/>
    <w:rsid w:val="12E6812A"/>
    <w:rsid w:val="12E83592"/>
    <w:rsid w:val="12E9F648"/>
    <w:rsid w:val="12EDA55D"/>
    <w:rsid w:val="12EF7DA1"/>
    <w:rsid w:val="12F01578"/>
    <w:rsid w:val="12F9CE33"/>
    <w:rsid w:val="12FBD3D3"/>
    <w:rsid w:val="12FC9514"/>
    <w:rsid w:val="1303FC98"/>
    <w:rsid w:val="13098FCF"/>
    <w:rsid w:val="130A3578"/>
    <w:rsid w:val="130D2F91"/>
    <w:rsid w:val="13110F9D"/>
    <w:rsid w:val="13116AE4"/>
    <w:rsid w:val="1311AF67"/>
    <w:rsid w:val="1312137F"/>
    <w:rsid w:val="1314FD08"/>
    <w:rsid w:val="131644F5"/>
    <w:rsid w:val="131D9BC2"/>
    <w:rsid w:val="131E0309"/>
    <w:rsid w:val="13294A42"/>
    <w:rsid w:val="132D4400"/>
    <w:rsid w:val="132FC2A5"/>
    <w:rsid w:val="1333636B"/>
    <w:rsid w:val="13359783"/>
    <w:rsid w:val="133DED40"/>
    <w:rsid w:val="1344FB39"/>
    <w:rsid w:val="1347FB6B"/>
    <w:rsid w:val="134D027F"/>
    <w:rsid w:val="134E6BF4"/>
    <w:rsid w:val="134FD97B"/>
    <w:rsid w:val="135224B7"/>
    <w:rsid w:val="1353556C"/>
    <w:rsid w:val="1355894E"/>
    <w:rsid w:val="1356C36F"/>
    <w:rsid w:val="135A76C2"/>
    <w:rsid w:val="135E5F50"/>
    <w:rsid w:val="13635C71"/>
    <w:rsid w:val="136BC83D"/>
    <w:rsid w:val="137538CF"/>
    <w:rsid w:val="13784FEF"/>
    <w:rsid w:val="137B2297"/>
    <w:rsid w:val="138069DF"/>
    <w:rsid w:val="1385B564"/>
    <w:rsid w:val="1390E573"/>
    <w:rsid w:val="13946CEA"/>
    <w:rsid w:val="139D4794"/>
    <w:rsid w:val="13A78148"/>
    <w:rsid w:val="13A8DC43"/>
    <w:rsid w:val="13ABF735"/>
    <w:rsid w:val="13AC3435"/>
    <w:rsid w:val="13AD3312"/>
    <w:rsid w:val="13AD334B"/>
    <w:rsid w:val="13B88BDD"/>
    <w:rsid w:val="13BA4CFC"/>
    <w:rsid w:val="13BDE87E"/>
    <w:rsid w:val="13C2F5F5"/>
    <w:rsid w:val="13C2F9ED"/>
    <w:rsid w:val="13CB9618"/>
    <w:rsid w:val="13CCD622"/>
    <w:rsid w:val="13CF7045"/>
    <w:rsid w:val="13D13F6E"/>
    <w:rsid w:val="13D2AC04"/>
    <w:rsid w:val="13D345F5"/>
    <w:rsid w:val="13D3C5BC"/>
    <w:rsid w:val="13D5EADB"/>
    <w:rsid w:val="13D9BC57"/>
    <w:rsid w:val="13DAC30B"/>
    <w:rsid w:val="13DDE3DE"/>
    <w:rsid w:val="13E13770"/>
    <w:rsid w:val="13E68A63"/>
    <w:rsid w:val="13E71EAF"/>
    <w:rsid w:val="13EC5888"/>
    <w:rsid w:val="13F36B7F"/>
    <w:rsid w:val="13F6ABF5"/>
    <w:rsid w:val="13F9599B"/>
    <w:rsid w:val="13FB6F87"/>
    <w:rsid w:val="13FCC9BE"/>
    <w:rsid w:val="1401E9CD"/>
    <w:rsid w:val="14056980"/>
    <w:rsid w:val="1407E0E7"/>
    <w:rsid w:val="140A22B8"/>
    <w:rsid w:val="141404F2"/>
    <w:rsid w:val="1416375E"/>
    <w:rsid w:val="141C38BA"/>
    <w:rsid w:val="141CD294"/>
    <w:rsid w:val="141FAFA3"/>
    <w:rsid w:val="14239075"/>
    <w:rsid w:val="142844A6"/>
    <w:rsid w:val="14309557"/>
    <w:rsid w:val="1438C1EC"/>
    <w:rsid w:val="1439E6E5"/>
    <w:rsid w:val="143C87AC"/>
    <w:rsid w:val="1443AF8F"/>
    <w:rsid w:val="144426E6"/>
    <w:rsid w:val="144700F0"/>
    <w:rsid w:val="144770FD"/>
    <w:rsid w:val="144AAFC4"/>
    <w:rsid w:val="144C272C"/>
    <w:rsid w:val="144DBC3E"/>
    <w:rsid w:val="1454CD5A"/>
    <w:rsid w:val="14568AC9"/>
    <w:rsid w:val="1457FB75"/>
    <w:rsid w:val="145DA27D"/>
    <w:rsid w:val="1463B709"/>
    <w:rsid w:val="1463CB20"/>
    <w:rsid w:val="14640F6F"/>
    <w:rsid w:val="14682D83"/>
    <w:rsid w:val="146A51D2"/>
    <w:rsid w:val="14733398"/>
    <w:rsid w:val="14761F42"/>
    <w:rsid w:val="1480F3D6"/>
    <w:rsid w:val="1483374D"/>
    <w:rsid w:val="14860D86"/>
    <w:rsid w:val="148769DA"/>
    <w:rsid w:val="14931C75"/>
    <w:rsid w:val="14933444"/>
    <w:rsid w:val="1493E796"/>
    <w:rsid w:val="14949A62"/>
    <w:rsid w:val="14951B2A"/>
    <w:rsid w:val="1496340A"/>
    <w:rsid w:val="14990A3A"/>
    <w:rsid w:val="14996485"/>
    <w:rsid w:val="14A597E7"/>
    <w:rsid w:val="14ADDCD8"/>
    <w:rsid w:val="14BFD302"/>
    <w:rsid w:val="14CA44E6"/>
    <w:rsid w:val="14D00B30"/>
    <w:rsid w:val="14D15EDB"/>
    <w:rsid w:val="14D37A69"/>
    <w:rsid w:val="14D7382D"/>
    <w:rsid w:val="14D7E250"/>
    <w:rsid w:val="14E1C94D"/>
    <w:rsid w:val="14E3BDA6"/>
    <w:rsid w:val="14E85C0B"/>
    <w:rsid w:val="14EDB44F"/>
    <w:rsid w:val="14F228BC"/>
    <w:rsid w:val="14F774FA"/>
    <w:rsid w:val="14F8EC41"/>
    <w:rsid w:val="14F9A19C"/>
    <w:rsid w:val="15005943"/>
    <w:rsid w:val="1501D5FA"/>
    <w:rsid w:val="1505FEA0"/>
    <w:rsid w:val="15066720"/>
    <w:rsid w:val="150BC3D9"/>
    <w:rsid w:val="150F6E67"/>
    <w:rsid w:val="150FCFFA"/>
    <w:rsid w:val="151653F8"/>
    <w:rsid w:val="151689D4"/>
    <w:rsid w:val="151990CD"/>
    <w:rsid w:val="15218A49"/>
    <w:rsid w:val="15260B03"/>
    <w:rsid w:val="152D7FC6"/>
    <w:rsid w:val="15309F4D"/>
    <w:rsid w:val="153202D3"/>
    <w:rsid w:val="153D524A"/>
    <w:rsid w:val="153F40D4"/>
    <w:rsid w:val="153F50A8"/>
    <w:rsid w:val="154112DC"/>
    <w:rsid w:val="1546D05B"/>
    <w:rsid w:val="154B762E"/>
    <w:rsid w:val="154C98C8"/>
    <w:rsid w:val="1554CAED"/>
    <w:rsid w:val="1554CE59"/>
    <w:rsid w:val="1555FE39"/>
    <w:rsid w:val="155CC678"/>
    <w:rsid w:val="155DAC75"/>
    <w:rsid w:val="155EA1C7"/>
    <w:rsid w:val="1565AAC5"/>
    <w:rsid w:val="156931D9"/>
    <w:rsid w:val="15696BA3"/>
    <w:rsid w:val="15773716"/>
    <w:rsid w:val="157B8AFA"/>
    <w:rsid w:val="157E88E5"/>
    <w:rsid w:val="15813007"/>
    <w:rsid w:val="15848FC0"/>
    <w:rsid w:val="158571A5"/>
    <w:rsid w:val="15875092"/>
    <w:rsid w:val="1589BA9A"/>
    <w:rsid w:val="158B2621"/>
    <w:rsid w:val="158FA86D"/>
    <w:rsid w:val="15905C7F"/>
    <w:rsid w:val="159FBF57"/>
    <w:rsid w:val="15A1D6CA"/>
    <w:rsid w:val="15A2282E"/>
    <w:rsid w:val="15B1DE3C"/>
    <w:rsid w:val="15B5E83E"/>
    <w:rsid w:val="15BA3E40"/>
    <w:rsid w:val="15BF678C"/>
    <w:rsid w:val="15C51663"/>
    <w:rsid w:val="15C586A2"/>
    <w:rsid w:val="15CD4263"/>
    <w:rsid w:val="15CDE1AB"/>
    <w:rsid w:val="15CF9E82"/>
    <w:rsid w:val="15D11F9C"/>
    <w:rsid w:val="15D4C90E"/>
    <w:rsid w:val="15D96B95"/>
    <w:rsid w:val="15DC81A4"/>
    <w:rsid w:val="15E0EB16"/>
    <w:rsid w:val="15E1447D"/>
    <w:rsid w:val="15E648B5"/>
    <w:rsid w:val="15EC20ED"/>
    <w:rsid w:val="15F79D93"/>
    <w:rsid w:val="15FED4C0"/>
    <w:rsid w:val="160322B3"/>
    <w:rsid w:val="1605C193"/>
    <w:rsid w:val="16128EA4"/>
    <w:rsid w:val="1615ACC7"/>
    <w:rsid w:val="16178994"/>
    <w:rsid w:val="161A9629"/>
    <w:rsid w:val="1622149A"/>
    <w:rsid w:val="16235FA7"/>
    <w:rsid w:val="162455C8"/>
    <w:rsid w:val="162575C6"/>
    <w:rsid w:val="1625A897"/>
    <w:rsid w:val="1633D38B"/>
    <w:rsid w:val="163C1C2F"/>
    <w:rsid w:val="164251C7"/>
    <w:rsid w:val="16426B4E"/>
    <w:rsid w:val="1647EC09"/>
    <w:rsid w:val="1650DFA7"/>
    <w:rsid w:val="1651B8AA"/>
    <w:rsid w:val="165E2658"/>
    <w:rsid w:val="165FE715"/>
    <w:rsid w:val="16635A00"/>
    <w:rsid w:val="1664A21B"/>
    <w:rsid w:val="1667DBB0"/>
    <w:rsid w:val="1668C3AF"/>
    <w:rsid w:val="166A6FE2"/>
    <w:rsid w:val="166D4D74"/>
    <w:rsid w:val="166E0E1B"/>
    <w:rsid w:val="167A2A19"/>
    <w:rsid w:val="167D0CEE"/>
    <w:rsid w:val="167F9C2D"/>
    <w:rsid w:val="1689622F"/>
    <w:rsid w:val="168B3391"/>
    <w:rsid w:val="168C0767"/>
    <w:rsid w:val="168CBCA4"/>
    <w:rsid w:val="169BEB29"/>
    <w:rsid w:val="16A5C5A6"/>
    <w:rsid w:val="16A72278"/>
    <w:rsid w:val="16ABF0EA"/>
    <w:rsid w:val="16ACB2F7"/>
    <w:rsid w:val="16ACFA60"/>
    <w:rsid w:val="16B0A516"/>
    <w:rsid w:val="16B590FD"/>
    <w:rsid w:val="16B9AF48"/>
    <w:rsid w:val="16BF940A"/>
    <w:rsid w:val="16C21251"/>
    <w:rsid w:val="16C827CD"/>
    <w:rsid w:val="16C87BCB"/>
    <w:rsid w:val="16C9AEA9"/>
    <w:rsid w:val="16D4149A"/>
    <w:rsid w:val="16D65C2A"/>
    <w:rsid w:val="16DD916C"/>
    <w:rsid w:val="16DE8210"/>
    <w:rsid w:val="16E3C1D5"/>
    <w:rsid w:val="16EAC084"/>
    <w:rsid w:val="16F231E8"/>
    <w:rsid w:val="16F9B202"/>
    <w:rsid w:val="17027270"/>
    <w:rsid w:val="170893E3"/>
    <w:rsid w:val="170EE4EF"/>
    <w:rsid w:val="1710E68C"/>
    <w:rsid w:val="1711FC48"/>
    <w:rsid w:val="1713DD13"/>
    <w:rsid w:val="1713E3DC"/>
    <w:rsid w:val="171763B4"/>
    <w:rsid w:val="1718322F"/>
    <w:rsid w:val="17212EE4"/>
    <w:rsid w:val="17281BD2"/>
    <w:rsid w:val="1729F049"/>
    <w:rsid w:val="172C9A5F"/>
    <w:rsid w:val="17346A80"/>
    <w:rsid w:val="17418249"/>
    <w:rsid w:val="17482C56"/>
    <w:rsid w:val="174BBA45"/>
    <w:rsid w:val="1758D24D"/>
    <w:rsid w:val="175CD47B"/>
    <w:rsid w:val="17601B3F"/>
    <w:rsid w:val="1769683F"/>
    <w:rsid w:val="17728498"/>
    <w:rsid w:val="17739408"/>
    <w:rsid w:val="177A6EB4"/>
    <w:rsid w:val="177B10F3"/>
    <w:rsid w:val="177CB875"/>
    <w:rsid w:val="17808E87"/>
    <w:rsid w:val="17876525"/>
    <w:rsid w:val="178E0306"/>
    <w:rsid w:val="1791CD1D"/>
    <w:rsid w:val="1793311B"/>
    <w:rsid w:val="1793CE7A"/>
    <w:rsid w:val="17953838"/>
    <w:rsid w:val="1795C70D"/>
    <w:rsid w:val="179799B9"/>
    <w:rsid w:val="17A5988A"/>
    <w:rsid w:val="17A5D89C"/>
    <w:rsid w:val="17A71947"/>
    <w:rsid w:val="17AA2373"/>
    <w:rsid w:val="17AE77E4"/>
    <w:rsid w:val="17B03C92"/>
    <w:rsid w:val="17BB6C17"/>
    <w:rsid w:val="17BD70E9"/>
    <w:rsid w:val="17BF096F"/>
    <w:rsid w:val="17C11680"/>
    <w:rsid w:val="17C160C2"/>
    <w:rsid w:val="17C62E00"/>
    <w:rsid w:val="17C6BAA4"/>
    <w:rsid w:val="17DC96D7"/>
    <w:rsid w:val="17E32051"/>
    <w:rsid w:val="17E53431"/>
    <w:rsid w:val="17E9EBF9"/>
    <w:rsid w:val="17EB4FA8"/>
    <w:rsid w:val="17F5A56D"/>
    <w:rsid w:val="17F81E2D"/>
    <w:rsid w:val="17F931F3"/>
    <w:rsid w:val="17FA65A8"/>
    <w:rsid w:val="17FB82CD"/>
    <w:rsid w:val="18028B4B"/>
    <w:rsid w:val="18062D3F"/>
    <w:rsid w:val="1809B661"/>
    <w:rsid w:val="1809F151"/>
    <w:rsid w:val="180CA573"/>
    <w:rsid w:val="180E3E7D"/>
    <w:rsid w:val="181239B0"/>
    <w:rsid w:val="18166A1A"/>
    <w:rsid w:val="18170742"/>
    <w:rsid w:val="18176680"/>
    <w:rsid w:val="181C4BD1"/>
    <w:rsid w:val="1820DDD8"/>
    <w:rsid w:val="182BE6BE"/>
    <w:rsid w:val="1833DA7C"/>
    <w:rsid w:val="183961E6"/>
    <w:rsid w:val="183AA45D"/>
    <w:rsid w:val="183CE57E"/>
    <w:rsid w:val="183EBF60"/>
    <w:rsid w:val="184962D0"/>
    <w:rsid w:val="1849D9F2"/>
    <w:rsid w:val="185E27AE"/>
    <w:rsid w:val="185E4662"/>
    <w:rsid w:val="1863146F"/>
    <w:rsid w:val="18655881"/>
    <w:rsid w:val="1866697C"/>
    <w:rsid w:val="187370D9"/>
    <w:rsid w:val="1874BFAE"/>
    <w:rsid w:val="187574D6"/>
    <w:rsid w:val="1880593D"/>
    <w:rsid w:val="1886F6F5"/>
    <w:rsid w:val="18892821"/>
    <w:rsid w:val="188F8A63"/>
    <w:rsid w:val="1898747F"/>
    <w:rsid w:val="1898A863"/>
    <w:rsid w:val="189B3E54"/>
    <w:rsid w:val="189DE91C"/>
    <w:rsid w:val="189FD3B3"/>
    <w:rsid w:val="18A6D93B"/>
    <w:rsid w:val="18A818D1"/>
    <w:rsid w:val="18B0B8EB"/>
    <w:rsid w:val="18BB0670"/>
    <w:rsid w:val="18BB8C50"/>
    <w:rsid w:val="18BD08DC"/>
    <w:rsid w:val="18BD68DF"/>
    <w:rsid w:val="18C583AC"/>
    <w:rsid w:val="18CE0615"/>
    <w:rsid w:val="18CE7048"/>
    <w:rsid w:val="18D01F8D"/>
    <w:rsid w:val="18D2C403"/>
    <w:rsid w:val="18D96132"/>
    <w:rsid w:val="18DC813A"/>
    <w:rsid w:val="18E30779"/>
    <w:rsid w:val="18E4FBB3"/>
    <w:rsid w:val="18E54611"/>
    <w:rsid w:val="18E6A15B"/>
    <w:rsid w:val="18F1DE8F"/>
    <w:rsid w:val="18F57728"/>
    <w:rsid w:val="18FB8C89"/>
    <w:rsid w:val="18FF58ED"/>
    <w:rsid w:val="19048A12"/>
    <w:rsid w:val="1906931F"/>
    <w:rsid w:val="190C401D"/>
    <w:rsid w:val="190D9885"/>
    <w:rsid w:val="19147D1B"/>
    <w:rsid w:val="1916A0DE"/>
    <w:rsid w:val="191AD72A"/>
    <w:rsid w:val="1928248A"/>
    <w:rsid w:val="1928E9A0"/>
    <w:rsid w:val="192A41F9"/>
    <w:rsid w:val="1933A9DA"/>
    <w:rsid w:val="193AE16D"/>
    <w:rsid w:val="19424610"/>
    <w:rsid w:val="19435AD8"/>
    <w:rsid w:val="19463653"/>
    <w:rsid w:val="1949DDD8"/>
    <w:rsid w:val="19522244"/>
    <w:rsid w:val="1953ED40"/>
    <w:rsid w:val="1957EC84"/>
    <w:rsid w:val="195B770A"/>
    <w:rsid w:val="195CC011"/>
    <w:rsid w:val="195DC6B5"/>
    <w:rsid w:val="19626CD3"/>
    <w:rsid w:val="196547FD"/>
    <w:rsid w:val="1969BE14"/>
    <w:rsid w:val="196C2BA3"/>
    <w:rsid w:val="1975112E"/>
    <w:rsid w:val="197562A6"/>
    <w:rsid w:val="197845CB"/>
    <w:rsid w:val="197B539C"/>
    <w:rsid w:val="197E694C"/>
    <w:rsid w:val="1988963D"/>
    <w:rsid w:val="1988F63C"/>
    <w:rsid w:val="198B7E1E"/>
    <w:rsid w:val="19949A8F"/>
    <w:rsid w:val="1995722A"/>
    <w:rsid w:val="199E40DF"/>
    <w:rsid w:val="199E95FE"/>
    <w:rsid w:val="199F4BE9"/>
    <w:rsid w:val="19A2C08A"/>
    <w:rsid w:val="19A9F882"/>
    <w:rsid w:val="19BBEAB7"/>
    <w:rsid w:val="19C35E39"/>
    <w:rsid w:val="19C59751"/>
    <w:rsid w:val="19C5C320"/>
    <w:rsid w:val="19C82821"/>
    <w:rsid w:val="19CA3927"/>
    <w:rsid w:val="19DAA818"/>
    <w:rsid w:val="19E67FDD"/>
    <w:rsid w:val="19E8259D"/>
    <w:rsid w:val="19E9581E"/>
    <w:rsid w:val="19F29684"/>
    <w:rsid w:val="19F4BCB1"/>
    <w:rsid w:val="19FED19B"/>
    <w:rsid w:val="1A01AC07"/>
    <w:rsid w:val="1A0273CE"/>
    <w:rsid w:val="1A0590C3"/>
    <w:rsid w:val="1A06141C"/>
    <w:rsid w:val="1A09BA58"/>
    <w:rsid w:val="1A0EC7D8"/>
    <w:rsid w:val="1A1053D6"/>
    <w:rsid w:val="1A171A6C"/>
    <w:rsid w:val="1A1A3077"/>
    <w:rsid w:val="1A1AF254"/>
    <w:rsid w:val="1A1E2386"/>
    <w:rsid w:val="1A287C02"/>
    <w:rsid w:val="1A29F18D"/>
    <w:rsid w:val="1A2A3D40"/>
    <w:rsid w:val="1A2E72DD"/>
    <w:rsid w:val="1A311D04"/>
    <w:rsid w:val="1A39D3DE"/>
    <w:rsid w:val="1A3C0864"/>
    <w:rsid w:val="1A43A63B"/>
    <w:rsid w:val="1A474636"/>
    <w:rsid w:val="1A4AED3E"/>
    <w:rsid w:val="1A4D5251"/>
    <w:rsid w:val="1A546EF1"/>
    <w:rsid w:val="1A5D1DA0"/>
    <w:rsid w:val="1A5DCD6C"/>
    <w:rsid w:val="1A69C9EB"/>
    <w:rsid w:val="1A6A3198"/>
    <w:rsid w:val="1A727BE0"/>
    <w:rsid w:val="1A750A6D"/>
    <w:rsid w:val="1A7BC150"/>
    <w:rsid w:val="1A8CED40"/>
    <w:rsid w:val="1A929FDD"/>
    <w:rsid w:val="1A936B8F"/>
    <w:rsid w:val="1A978A09"/>
    <w:rsid w:val="1A97D059"/>
    <w:rsid w:val="1AA329BC"/>
    <w:rsid w:val="1AB2721B"/>
    <w:rsid w:val="1AB48190"/>
    <w:rsid w:val="1AB71027"/>
    <w:rsid w:val="1AB81EF8"/>
    <w:rsid w:val="1ABB68CD"/>
    <w:rsid w:val="1AC430E6"/>
    <w:rsid w:val="1AC500D2"/>
    <w:rsid w:val="1ACA7E4F"/>
    <w:rsid w:val="1ACEFB54"/>
    <w:rsid w:val="1AD1DD2E"/>
    <w:rsid w:val="1AD21085"/>
    <w:rsid w:val="1AD3BD8A"/>
    <w:rsid w:val="1AD4F464"/>
    <w:rsid w:val="1AD80682"/>
    <w:rsid w:val="1AD97AA9"/>
    <w:rsid w:val="1AE5DD46"/>
    <w:rsid w:val="1AE90BA0"/>
    <w:rsid w:val="1AEB8E78"/>
    <w:rsid w:val="1AEEBF19"/>
    <w:rsid w:val="1AEF3FF9"/>
    <w:rsid w:val="1AEFD1F9"/>
    <w:rsid w:val="1AF1113B"/>
    <w:rsid w:val="1AF1680E"/>
    <w:rsid w:val="1AF2202F"/>
    <w:rsid w:val="1AF82D04"/>
    <w:rsid w:val="1AFBA216"/>
    <w:rsid w:val="1B024413"/>
    <w:rsid w:val="1B04617D"/>
    <w:rsid w:val="1B061839"/>
    <w:rsid w:val="1B08251F"/>
    <w:rsid w:val="1B084FA7"/>
    <w:rsid w:val="1B08E132"/>
    <w:rsid w:val="1B0C1C32"/>
    <w:rsid w:val="1B102B3E"/>
    <w:rsid w:val="1B13D0E0"/>
    <w:rsid w:val="1B145676"/>
    <w:rsid w:val="1B149F96"/>
    <w:rsid w:val="1B1587DD"/>
    <w:rsid w:val="1B1E90DD"/>
    <w:rsid w:val="1B24570F"/>
    <w:rsid w:val="1B27CD6E"/>
    <w:rsid w:val="1B2C9E0D"/>
    <w:rsid w:val="1B3B4D71"/>
    <w:rsid w:val="1B4DC93E"/>
    <w:rsid w:val="1B521C31"/>
    <w:rsid w:val="1B59A98A"/>
    <w:rsid w:val="1B5AC512"/>
    <w:rsid w:val="1B6184AA"/>
    <w:rsid w:val="1B67CE58"/>
    <w:rsid w:val="1B6ADB6B"/>
    <w:rsid w:val="1B6BF903"/>
    <w:rsid w:val="1B6DA01E"/>
    <w:rsid w:val="1B73F6D5"/>
    <w:rsid w:val="1B7400D9"/>
    <w:rsid w:val="1B812C8C"/>
    <w:rsid w:val="1B827144"/>
    <w:rsid w:val="1B89A869"/>
    <w:rsid w:val="1B8B68BF"/>
    <w:rsid w:val="1B913EA5"/>
    <w:rsid w:val="1B979A2D"/>
    <w:rsid w:val="1B980601"/>
    <w:rsid w:val="1B994284"/>
    <w:rsid w:val="1BA29B25"/>
    <w:rsid w:val="1BA2F86E"/>
    <w:rsid w:val="1BBDA635"/>
    <w:rsid w:val="1BC199A3"/>
    <w:rsid w:val="1BC68BC6"/>
    <w:rsid w:val="1BC6AA9B"/>
    <w:rsid w:val="1BE53083"/>
    <w:rsid w:val="1BED9EE4"/>
    <w:rsid w:val="1BF0B531"/>
    <w:rsid w:val="1BF1EB4A"/>
    <w:rsid w:val="1BF3E1F5"/>
    <w:rsid w:val="1BF4FC09"/>
    <w:rsid w:val="1BF537E3"/>
    <w:rsid w:val="1BF561E9"/>
    <w:rsid w:val="1BF9417A"/>
    <w:rsid w:val="1C033506"/>
    <w:rsid w:val="1C073C08"/>
    <w:rsid w:val="1C0E719A"/>
    <w:rsid w:val="1C196E7A"/>
    <w:rsid w:val="1C1BD26D"/>
    <w:rsid w:val="1C1EC8FE"/>
    <w:rsid w:val="1C27BE71"/>
    <w:rsid w:val="1C2F5D6A"/>
    <w:rsid w:val="1C306568"/>
    <w:rsid w:val="1C33E18C"/>
    <w:rsid w:val="1C343BB7"/>
    <w:rsid w:val="1C428FE0"/>
    <w:rsid w:val="1C4315B4"/>
    <w:rsid w:val="1C4ADCBD"/>
    <w:rsid w:val="1C6230EF"/>
    <w:rsid w:val="1C65D7B8"/>
    <w:rsid w:val="1C814805"/>
    <w:rsid w:val="1C863EFA"/>
    <w:rsid w:val="1C86C750"/>
    <w:rsid w:val="1C874EE3"/>
    <w:rsid w:val="1C878485"/>
    <w:rsid w:val="1C953FB1"/>
    <w:rsid w:val="1C9A37DF"/>
    <w:rsid w:val="1C9BC8C3"/>
    <w:rsid w:val="1C9C3668"/>
    <w:rsid w:val="1C9F8EE5"/>
    <w:rsid w:val="1CA511F0"/>
    <w:rsid w:val="1CAD0371"/>
    <w:rsid w:val="1CBB1FC7"/>
    <w:rsid w:val="1CBC2D8D"/>
    <w:rsid w:val="1CBD8820"/>
    <w:rsid w:val="1CBDED02"/>
    <w:rsid w:val="1CBEED14"/>
    <w:rsid w:val="1CC4EC55"/>
    <w:rsid w:val="1CC916DD"/>
    <w:rsid w:val="1CD485B4"/>
    <w:rsid w:val="1CD8E0D9"/>
    <w:rsid w:val="1CDD2D75"/>
    <w:rsid w:val="1CDF1FEA"/>
    <w:rsid w:val="1CE2A09F"/>
    <w:rsid w:val="1CE9D44D"/>
    <w:rsid w:val="1CEA5A52"/>
    <w:rsid w:val="1CEE373F"/>
    <w:rsid w:val="1CF3B24C"/>
    <w:rsid w:val="1CF66B94"/>
    <w:rsid w:val="1CF8F7B3"/>
    <w:rsid w:val="1CFA6783"/>
    <w:rsid w:val="1CFCD415"/>
    <w:rsid w:val="1D027734"/>
    <w:rsid w:val="1D0D092B"/>
    <w:rsid w:val="1D129E0A"/>
    <w:rsid w:val="1D17AE2B"/>
    <w:rsid w:val="1D18FCCF"/>
    <w:rsid w:val="1D1B93AA"/>
    <w:rsid w:val="1D20D037"/>
    <w:rsid w:val="1D2A2B7B"/>
    <w:rsid w:val="1D2C99E9"/>
    <w:rsid w:val="1D31C216"/>
    <w:rsid w:val="1D32D1D9"/>
    <w:rsid w:val="1D3489B4"/>
    <w:rsid w:val="1D40028D"/>
    <w:rsid w:val="1D405FBA"/>
    <w:rsid w:val="1D40C75B"/>
    <w:rsid w:val="1D435F9C"/>
    <w:rsid w:val="1D4909DB"/>
    <w:rsid w:val="1D4A62BB"/>
    <w:rsid w:val="1D4CE082"/>
    <w:rsid w:val="1D5E044D"/>
    <w:rsid w:val="1D6E7F01"/>
    <w:rsid w:val="1D704C69"/>
    <w:rsid w:val="1D708517"/>
    <w:rsid w:val="1D74322F"/>
    <w:rsid w:val="1D7C44F1"/>
    <w:rsid w:val="1D7C5E14"/>
    <w:rsid w:val="1D837DA8"/>
    <w:rsid w:val="1D855B56"/>
    <w:rsid w:val="1D87EDBB"/>
    <w:rsid w:val="1D8D29D4"/>
    <w:rsid w:val="1D90C11D"/>
    <w:rsid w:val="1D916CEB"/>
    <w:rsid w:val="1D93AB67"/>
    <w:rsid w:val="1D94F8D6"/>
    <w:rsid w:val="1D96DC8A"/>
    <w:rsid w:val="1D9C5B65"/>
    <w:rsid w:val="1D9D59EB"/>
    <w:rsid w:val="1DA9854C"/>
    <w:rsid w:val="1DAE5B16"/>
    <w:rsid w:val="1DAF5AA5"/>
    <w:rsid w:val="1DB90A9F"/>
    <w:rsid w:val="1DBEF331"/>
    <w:rsid w:val="1DBF8F59"/>
    <w:rsid w:val="1DBF8FC6"/>
    <w:rsid w:val="1DC5F19B"/>
    <w:rsid w:val="1DCB6F4D"/>
    <w:rsid w:val="1DCE7FD0"/>
    <w:rsid w:val="1DCEEBE9"/>
    <w:rsid w:val="1DE08FD7"/>
    <w:rsid w:val="1DEA9F3F"/>
    <w:rsid w:val="1DEC800D"/>
    <w:rsid w:val="1DEEB0E9"/>
    <w:rsid w:val="1DFC6AED"/>
    <w:rsid w:val="1DFD43D6"/>
    <w:rsid w:val="1E0257C5"/>
    <w:rsid w:val="1E0453EC"/>
    <w:rsid w:val="1E081DF7"/>
    <w:rsid w:val="1E11DF97"/>
    <w:rsid w:val="1E16DD75"/>
    <w:rsid w:val="1E19B155"/>
    <w:rsid w:val="1E1A4B19"/>
    <w:rsid w:val="1E22529C"/>
    <w:rsid w:val="1E244D7A"/>
    <w:rsid w:val="1E2BFA24"/>
    <w:rsid w:val="1E340F46"/>
    <w:rsid w:val="1E38645F"/>
    <w:rsid w:val="1E3910CE"/>
    <w:rsid w:val="1E3BEAB8"/>
    <w:rsid w:val="1E3E615D"/>
    <w:rsid w:val="1E4159BB"/>
    <w:rsid w:val="1E42B407"/>
    <w:rsid w:val="1E479D26"/>
    <w:rsid w:val="1E49EC46"/>
    <w:rsid w:val="1E4B49DC"/>
    <w:rsid w:val="1E4F711D"/>
    <w:rsid w:val="1E50B2DC"/>
    <w:rsid w:val="1E573F41"/>
    <w:rsid w:val="1E62D99E"/>
    <w:rsid w:val="1E662B32"/>
    <w:rsid w:val="1E6AAF4E"/>
    <w:rsid w:val="1E6D1C79"/>
    <w:rsid w:val="1E6F6ACD"/>
    <w:rsid w:val="1E7339E2"/>
    <w:rsid w:val="1E7C976C"/>
    <w:rsid w:val="1E7EB2B9"/>
    <w:rsid w:val="1E81AAEC"/>
    <w:rsid w:val="1E8643A1"/>
    <w:rsid w:val="1E8BF9D2"/>
    <w:rsid w:val="1E9353C5"/>
    <w:rsid w:val="1E9456E3"/>
    <w:rsid w:val="1E958686"/>
    <w:rsid w:val="1EA509D9"/>
    <w:rsid w:val="1EAC1566"/>
    <w:rsid w:val="1EB3B442"/>
    <w:rsid w:val="1EB4A26E"/>
    <w:rsid w:val="1EB4B3CA"/>
    <w:rsid w:val="1EBC44FA"/>
    <w:rsid w:val="1EBD0B34"/>
    <w:rsid w:val="1EBD78B4"/>
    <w:rsid w:val="1EC5A382"/>
    <w:rsid w:val="1ECDC735"/>
    <w:rsid w:val="1ED96A78"/>
    <w:rsid w:val="1EDC55F3"/>
    <w:rsid w:val="1EDDEFB2"/>
    <w:rsid w:val="1EDE8E0C"/>
    <w:rsid w:val="1EE2D7BB"/>
    <w:rsid w:val="1EE33C8F"/>
    <w:rsid w:val="1EEDA32A"/>
    <w:rsid w:val="1EEEEE0D"/>
    <w:rsid w:val="1EEFEF65"/>
    <w:rsid w:val="1EF8E9F7"/>
    <w:rsid w:val="1EF94E63"/>
    <w:rsid w:val="1F05E584"/>
    <w:rsid w:val="1F07B2C8"/>
    <w:rsid w:val="1F0E2507"/>
    <w:rsid w:val="1F119CB2"/>
    <w:rsid w:val="1F1F3C17"/>
    <w:rsid w:val="1F2657EA"/>
    <w:rsid w:val="1F2AABE5"/>
    <w:rsid w:val="1F2CEE42"/>
    <w:rsid w:val="1F317A55"/>
    <w:rsid w:val="1F335464"/>
    <w:rsid w:val="1F340F6D"/>
    <w:rsid w:val="1F35C3E4"/>
    <w:rsid w:val="1F37E6D6"/>
    <w:rsid w:val="1F38BBB7"/>
    <w:rsid w:val="1F41BA9D"/>
    <w:rsid w:val="1F46BEC6"/>
    <w:rsid w:val="1F48067E"/>
    <w:rsid w:val="1F5023F0"/>
    <w:rsid w:val="1F56B970"/>
    <w:rsid w:val="1F5923D4"/>
    <w:rsid w:val="1F5B7E83"/>
    <w:rsid w:val="1F62230F"/>
    <w:rsid w:val="1F62C1AA"/>
    <w:rsid w:val="1F6481AF"/>
    <w:rsid w:val="1F658D46"/>
    <w:rsid w:val="1F6947F9"/>
    <w:rsid w:val="1F6AFA37"/>
    <w:rsid w:val="1F6CDBBE"/>
    <w:rsid w:val="1F6CE8D8"/>
    <w:rsid w:val="1F70B617"/>
    <w:rsid w:val="1F7C3521"/>
    <w:rsid w:val="1F81ACA5"/>
    <w:rsid w:val="1F841C14"/>
    <w:rsid w:val="1F846731"/>
    <w:rsid w:val="1F8A57AE"/>
    <w:rsid w:val="1F8F5AAA"/>
    <w:rsid w:val="1F91DE16"/>
    <w:rsid w:val="1F940485"/>
    <w:rsid w:val="1FA18CCF"/>
    <w:rsid w:val="1FA782EF"/>
    <w:rsid w:val="1FB42491"/>
    <w:rsid w:val="1FB81A1B"/>
    <w:rsid w:val="1FBC46E9"/>
    <w:rsid w:val="1FBE3527"/>
    <w:rsid w:val="1FC88D38"/>
    <w:rsid w:val="1FC996CA"/>
    <w:rsid w:val="1FCBB35E"/>
    <w:rsid w:val="1FCBFE03"/>
    <w:rsid w:val="1FCE25DC"/>
    <w:rsid w:val="1FDC1DEA"/>
    <w:rsid w:val="1FE20FC5"/>
    <w:rsid w:val="1FE31DE6"/>
    <w:rsid w:val="1FE3CCF3"/>
    <w:rsid w:val="1FEC2D96"/>
    <w:rsid w:val="1FEE5A02"/>
    <w:rsid w:val="1FEFA717"/>
    <w:rsid w:val="1FF402FD"/>
    <w:rsid w:val="1FF45CC9"/>
    <w:rsid w:val="1FF81DB4"/>
    <w:rsid w:val="200B8EB8"/>
    <w:rsid w:val="201141B8"/>
    <w:rsid w:val="2014944D"/>
    <w:rsid w:val="2017EF8E"/>
    <w:rsid w:val="201867CD"/>
    <w:rsid w:val="2018DF35"/>
    <w:rsid w:val="201A381A"/>
    <w:rsid w:val="20267951"/>
    <w:rsid w:val="2030CD89"/>
    <w:rsid w:val="2032881B"/>
    <w:rsid w:val="203442D6"/>
    <w:rsid w:val="2035C8BF"/>
    <w:rsid w:val="203D19D8"/>
    <w:rsid w:val="203E8B7B"/>
    <w:rsid w:val="203F2FED"/>
    <w:rsid w:val="20424003"/>
    <w:rsid w:val="2044570F"/>
    <w:rsid w:val="2051393F"/>
    <w:rsid w:val="2052FA36"/>
    <w:rsid w:val="205646A7"/>
    <w:rsid w:val="205D398B"/>
    <w:rsid w:val="205F7E64"/>
    <w:rsid w:val="20607CFD"/>
    <w:rsid w:val="2064443F"/>
    <w:rsid w:val="20655929"/>
    <w:rsid w:val="206943D8"/>
    <w:rsid w:val="206AB2C9"/>
    <w:rsid w:val="206D092F"/>
    <w:rsid w:val="206E1A21"/>
    <w:rsid w:val="207BE31D"/>
    <w:rsid w:val="20867067"/>
    <w:rsid w:val="208ADFE3"/>
    <w:rsid w:val="2097F9DA"/>
    <w:rsid w:val="209AA88B"/>
    <w:rsid w:val="209D9868"/>
    <w:rsid w:val="20A15104"/>
    <w:rsid w:val="20A23B07"/>
    <w:rsid w:val="20A45854"/>
    <w:rsid w:val="20A67021"/>
    <w:rsid w:val="20A9008F"/>
    <w:rsid w:val="20AA0A95"/>
    <w:rsid w:val="20ADF321"/>
    <w:rsid w:val="20B08D06"/>
    <w:rsid w:val="20B395F2"/>
    <w:rsid w:val="20B3EFF4"/>
    <w:rsid w:val="20B487FB"/>
    <w:rsid w:val="20BB5639"/>
    <w:rsid w:val="20C0B277"/>
    <w:rsid w:val="20C0E548"/>
    <w:rsid w:val="20C37797"/>
    <w:rsid w:val="20C94F06"/>
    <w:rsid w:val="20DAA6EB"/>
    <w:rsid w:val="20DB59A1"/>
    <w:rsid w:val="20DDF8DE"/>
    <w:rsid w:val="20EC6B2C"/>
    <w:rsid w:val="20F0E02B"/>
    <w:rsid w:val="20F4A808"/>
    <w:rsid w:val="20FC17CA"/>
    <w:rsid w:val="20FCE9D4"/>
    <w:rsid w:val="20FF6453"/>
    <w:rsid w:val="2102ACE0"/>
    <w:rsid w:val="2105ABD2"/>
    <w:rsid w:val="21073201"/>
    <w:rsid w:val="210B71D0"/>
    <w:rsid w:val="21112440"/>
    <w:rsid w:val="211B4AE5"/>
    <w:rsid w:val="2120896C"/>
    <w:rsid w:val="21219863"/>
    <w:rsid w:val="212209EB"/>
    <w:rsid w:val="21222624"/>
    <w:rsid w:val="2124050B"/>
    <w:rsid w:val="21246977"/>
    <w:rsid w:val="2128C44E"/>
    <w:rsid w:val="2133CC15"/>
    <w:rsid w:val="21354574"/>
    <w:rsid w:val="2135C9B9"/>
    <w:rsid w:val="2136739B"/>
    <w:rsid w:val="213A2B6E"/>
    <w:rsid w:val="213C32E4"/>
    <w:rsid w:val="213D618E"/>
    <w:rsid w:val="2143793B"/>
    <w:rsid w:val="214A53DB"/>
    <w:rsid w:val="21513CB3"/>
    <w:rsid w:val="2154CE1D"/>
    <w:rsid w:val="215E9F01"/>
    <w:rsid w:val="215FEB53"/>
    <w:rsid w:val="216DDA55"/>
    <w:rsid w:val="216FC6B6"/>
    <w:rsid w:val="21775B5A"/>
    <w:rsid w:val="217A2EC6"/>
    <w:rsid w:val="2183FF3E"/>
    <w:rsid w:val="2184BAFA"/>
    <w:rsid w:val="218E582F"/>
    <w:rsid w:val="218EC1BB"/>
    <w:rsid w:val="219594D5"/>
    <w:rsid w:val="21A0883C"/>
    <w:rsid w:val="21A43CBF"/>
    <w:rsid w:val="21A9AB8A"/>
    <w:rsid w:val="21ACE68A"/>
    <w:rsid w:val="21BC3156"/>
    <w:rsid w:val="21BCB0E0"/>
    <w:rsid w:val="21C0B6C4"/>
    <w:rsid w:val="21C2DDF9"/>
    <w:rsid w:val="21C37778"/>
    <w:rsid w:val="21C3B93C"/>
    <w:rsid w:val="21C53846"/>
    <w:rsid w:val="21C5A130"/>
    <w:rsid w:val="21C73A69"/>
    <w:rsid w:val="21CD6177"/>
    <w:rsid w:val="21D3A090"/>
    <w:rsid w:val="21D3FC52"/>
    <w:rsid w:val="21D80E85"/>
    <w:rsid w:val="21E0C915"/>
    <w:rsid w:val="21E2AB25"/>
    <w:rsid w:val="21E36DAD"/>
    <w:rsid w:val="21E441E3"/>
    <w:rsid w:val="21EA17F0"/>
    <w:rsid w:val="21EA8EB6"/>
    <w:rsid w:val="21ED7389"/>
    <w:rsid w:val="21EDB5CF"/>
    <w:rsid w:val="21EE57D5"/>
    <w:rsid w:val="21EED27A"/>
    <w:rsid w:val="21F77B73"/>
    <w:rsid w:val="220137E6"/>
    <w:rsid w:val="2201AF9F"/>
    <w:rsid w:val="220206FD"/>
    <w:rsid w:val="22071412"/>
    <w:rsid w:val="22123C70"/>
    <w:rsid w:val="22147690"/>
    <w:rsid w:val="221D4153"/>
    <w:rsid w:val="221E7C12"/>
    <w:rsid w:val="222240AC"/>
    <w:rsid w:val="22260281"/>
    <w:rsid w:val="222A12DF"/>
    <w:rsid w:val="222C7079"/>
    <w:rsid w:val="222F51D5"/>
    <w:rsid w:val="22301CCE"/>
    <w:rsid w:val="22336550"/>
    <w:rsid w:val="2234431D"/>
    <w:rsid w:val="224AEA7E"/>
    <w:rsid w:val="224FB465"/>
    <w:rsid w:val="22506EF5"/>
    <w:rsid w:val="22509B77"/>
    <w:rsid w:val="225F0A38"/>
    <w:rsid w:val="225FD7C4"/>
    <w:rsid w:val="2262DC93"/>
    <w:rsid w:val="226BF6DC"/>
    <w:rsid w:val="226FBFF1"/>
    <w:rsid w:val="2277105E"/>
    <w:rsid w:val="2278E297"/>
    <w:rsid w:val="227B4F54"/>
    <w:rsid w:val="227EF5AF"/>
    <w:rsid w:val="228070E2"/>
    <w:rsid w:val="2282FD42"/>
    <w:rsid w:val="22837B27"/>
    <w:rsid w:val="2284C406"/>
    <w:rsid w:val="2292AA65"/>
    <w:rsid w:val="229511CC"/>
    <w:rsid w:val="2297CFDD"/>
    <w:rsid w:val="229A6617"/>
    <w:rsid w:val="229CBD73"/>
    <w:rsid w:val="22A5ADDE"/>
    <w:rsid w:val="22A97B2E"/>
    <w:rsid w:val="22B097CF"/>
    <w:rsid w:val="22BCD7CC"/>
    <w:rsid w:val="22BD0A96"/>
    <w:rsid w:val="22C0FAED"/>
    <w:rsid w:val="22C46FF2"/>
    <w:rsid w:val="22C48477"/>
    <w:rsid w:val="22C494AF"/>
    <w:rsid w:val="22C6B790"/>
    <w:rsid w:val="22CBBC10"/>
    <w:rsid w:val="22D08853"/>
    <w:rsid w:val="22D1077F"/>
    <w:rsid w:val="22D5BF2A"/>
    <w:rsid w:val="22DA6DAA"/>
    <w:rsid w:val="22E0FA14"/>
    <w:rsid w:val="22E7082E"/>
    <w:rsid w:val="22EB9C56"/>
    <w:rsid w:val="22EBD8F1"/>
    <w:rsid w:val="22ED4452"/>
    <w:rsid w:val="22F12585"/>
    <w:rsid w:val="22F786EF"/>
    <w:rsid w:val="22FEF165"/>
    <w:rsid w:val="23000B7C"/>
    <w:rsid w:val="2306969E"/>
    <w:rsid w:val="230C36F6"/>
    <w:rsid w:val="230C4A75"/>
    <w:rsid w:val="230EC64B"/>
    <w:rsid w:val="231A6724"/>
    <w:rsid w:val="231B28A5"/>
    <w:rsid w:val="231E3D37"/>
    <w:rsid w:val="23254768"/>
    <w:rsid w:val="232C352A"/>
    <w:rsid w:val="232F04F3"/>
    <w:rsid w:val="23327095"/>
    <w:rsid w:val="233B7E6F"/>
    <w:rsid w:val="234C23BF"/>
    <w:rsid w:val="234CBD01"/>
    <w:rsid w:val="235B6333"/>
    <w:rsid w:val="23629202"/>
    <w:rsid w:val="23656727"/>
    <w:rsid w:val="236832F9"/>
    <w:rsid w:val="2369BC39"/>
    <w:rsid w:val="2369E502"/>
    <w:rsid w:val="236D5D95"/>
    <w:rsid w:val="236D9193"/>
    <w:rsid w:val="236DD5E2"/>
    <w:rsid w:val="237001FB"/>
    <w:rsid w:val="23702AEF"/>
    <w:rsid w:val="237487B8"/>
    <w:rsid w:val="237614D2"/>
    <w:rsid w:val="237AA64C"/>
    <w:rsid w:val="237D654C"/>
    <w:rsid w:val="23860598"/>
    <w:rsid w:val="23876612"/>
    <w:rsid w:val="238B1CB7"/>
    <w:rsid w:val="238F8720"/>
    <w:rsid w:val="239CD10E"/>
    <w:rsid w:val="23A4472A"/>
    <w:rsid w:val="23A619A0"/>
    <w:rsid w:val="23A9D52C"/>
    <w:rsid w:val="23AF5BAD"/>
    <w:rsid w:val="23B74869"/>
    <w:rsid w:val="23B87C81"/>
    <w:rsid w:val="23B9CE93"/>
    <w:rsid w:val="23BBD076"/>
    <w:rsid w:val="23BE5704"/>
    <w:rsid w:val="23BF1A03"/>
    <w:rsid w:val="23C31558"/>
    <w:rsid w:val="23C53505"/>
    <w:rsid w:val="23C629C7"/>
    <w:rsid w:val="23C9C015"/>
    <w:rsid w:val="23CC58F7"/>
    <w:rsid w:val="23D15257"/>
    <w:rsid w:val="23D2B88C"/>
    <w:rsid w:val="23D8BE3E"/>
    <w:rsid w:val="23D97368"/>
    <w:rsid w:val="23DA4E81"/>
    <w:rsid w:val="23DEC192"/>
    <w:rsid w:val="23E0990D"/>
    <w:rsid w:val="23E2A207"/>
    <w:rsid w:val="23E36A68"/>
    <w:rsid w:val="23EB260D"/>
    <w:rsid w:val="23ECD270"/>
    <w:rsid w:val="23F12F4C"/>
    <w:rsid w:val="23F1C97B"/>
    <w:rsid w:val="23F3205A"/>
    <w:rsid w:val="23F41185"/>
    <w:rsid w:val="23FA7E05"/>
    <w:rsid w:val="24081D39"/>
    <w:rsid w:val="24082E5D"/>
    <w:rsid w:val="2408E7D3"/>
    <w:rsid w:val="2421BB87"/>
    <w:rsid w:val="242213B3"/>
    <w:rsid w:val="24260917"/>
    <w:rsid w:val="24281FB2"/>
    <w:rsid w:val="242B2A3A"/>
    <w:rsid w:val="242FD3B2"/>
    <w:rsid w:val="24355CA2"/>
    <w:rsid w:val="244B466A"/>
    <w:rsid w:val="244EA557"/>
    <w:rsid w:val="2454358D"/>
    <w:rsid w:val="2455F033"/>
    <w:rsid w:val="245CA430"/>
    <w:rsid w:val="2461EC51"/>
    <w:rsid w:val="246448F2"/>
    <w:rsid w:val="2466FE32"/>
    <w:rsid w:val="2475D614"/>
    <w:rsid w:val="247706FD"/>
    <w:rsid w:val="24777BFF"/>
    <w:rsid w:val="24797E4F"/>
    <w:rsid w:val="247AA6A6"/>
    <w:rsid w:val="247C8FDA"/>
    <w:rsid w:val="2486E31B"/>
    <w:rsid w:val="24887F9D"/>
    <w:rsid w:val="2494E4F6"/>
    <w:rsid w:val="2495A44E"/>
    <w:rsid w:val="249A0A9F"/>
    <w:rsid w:val="249F0EA7"/>
    <w:rsid w:val="24A6222A"/>
    <w:rsid w:val="24B37312"/>
    <w:rsid w:val="24B7CD59"/>
    <w:rsid w:val="24BCE952"/>
    <w:rsid w:val="24BEC9A3"/>
    <w:rsid w:val="24C04D0F"/>
    <w:rsid w:val="24C0DCC8"/>
    <w:rsid w:val="24C1C7DF"/>
    <w:rsid w:val="24C3DD97"/>
    <w:rsid w:val="24CB6EF4"/>
    <w:rsid w:val="24CBABCD"/>
    <w:rsid w:val="24CC171F"/>
    <w:rsid w:val="24CD7646"/>
    <w:rsid w:val="24D4308F"/>
    <w:rsid w:val="24E02544"/>
    <w:rsid w:val="24E0A00F"/>
    <w:rsid w:val="24E3FFD9"/>
    <w:rsid w:val="24E8484D"/>
    <w:rsid w:val="24F9EA96"/>
    <w:rsid w:val="24FE4890"/>
    <w:rsid w:val="25000E61"/>
    <w:rsid w:val="25006AD2"/>
    <w:rsid w:val="2502DBDD"/>
    <w:rsid w:val="25034EE8"/>
    <w:rsid w:val="250E03D1"/>
    <w:rsid w:val="250F7971"/>
    <w:rsid w:val="251230A2"/>
    <w:rsid w:val="25173DB7"/>
    <w:rsid w:val="251A774E"/>
    <w:rsid w:val="251AFBAA"/>
    <w:rsid w:val="251B5013"/>
    <w:rsid w:val="252036FF"/>
    <w:rsid w:val="25227FF4"/>
    <w:rsid w:val="2526EA09"/>
    <w:rsid w:val="25291BCD"/>
    <w:rsid w:val="2532A24F"/>
    <w:rsid w:val="253861A8"/>
    <w:rsid w:val="2540D57C"/>
    <w:rsid w:val="254625AA"/>
    <w:rsid w:val="2547A4C7"/>
    <w:rsid w:val="25576835"/>
    <w:rsid w:val="255A78AA"/>
    <w:rsid w:val="255CAF1A"/>
    <w:rsid w:val="255CE9B5"/>
    <w:rsid w:val="25603C1B"/>
    <w:rsid w:val="25650D9F"/>
    <w:rsid w:val="25655F2A"/>
    <w:rsid w:val="257096B8"/>
    <w:rsid w:val="25715707"/>
    <w:rsid w:val="2575954F"/>
    <w:rsid w:val="2578EB54"/>
    <w:rsid w:val="25795D3B"/>
    <w:rsid w:val="257DC208"/>
    <w:rsid w:val="2588F09B"/>
    <w:rsid w:val="258B2534"/>
    <w:rsid w:val="2592C1B7"/>
    <w:rsid w:val="259348FF"/>
    <w:rsid w:val="259670ED"/>
    <w:rsid w:val="259B2001"/>
    <w:rsid w:val="259F0170"/>
    <w:rsid w:val="259FA225"/>
    <w:rsid w:val="25A7794A"/>
    <w:rsid w:val="25AEF0CE"/>
    <w:rsid w:val="25B0D913"/>
    <w:rsid w:val="25BA0C43"/>
    <w:rsid w:val="25BB7E30"/>
    <w:rsid w:val="25BDCE3C"/>
    <w:rsid w:val="25BE9992"/>
    <w:rsid w:val="25C08E47"/>
    <w:rsid w:val="25C138AE"/>
    <w:rsid w:val="25CA846E"/>
    <w:rsid w:val="25CAC260"/>
    <w:rsid w:val="25CD3D23"/>
    <w:rsid w:val="25D16F96"/>
    <w:rsid w:val="25D1D2E9"/>
    <w:rsid w:val="25D9230F"/>
    <w:rsid w:val="25DE3559"/>
    <w:rsid w:val="25DFAECC"/>
    <w:rsid w:val="25E24D4F"/>
    <w:rsid w:val="25E543FF"/>
    <w:rsid w:val="25E6D294"/>
    <w:rsid w:val="25E6EF98"/>
    <w:rsid w:val="25EAACDB"/>
    <w:rsid w:val="25ECB0A4"/>
    <w:rsid w:val="25F0127F"/>
    <w:rsid w:val="25F2DB97"/>
    <w:rsid w:val="25FA0715"/>
    <w:rsid w:val="25FACF2D"/>
    <w:rsid w:val="25FCA719"/>
    <w:rsid w:val="2604946A"/>
    <w:rsid w:val="260D41DB"/>
    <w:rsid w:val="260E33FD"/>
    <w:rsid w:val="261675BF"/>
    <w:rsid w:val="261C7677"/>
    <w:rsid w:val="261CD41B"/>
    <w:rsid w:val="26220F7A"/>
    <w:rsid w:val="2622A8B1"/>
    <w:rsid w:val="262301BD"/>
    <w:rsid w:val="262C6462"/>
    <w:rsid w:val="262F799E"/>
    <w:rsid w:val="2637213E"/>
    <w:rsid w:val="263926A5"/>
    <w:rsid w:val="26461603"/>
    <w:rsid w:val="26504539"/>
    <w:rsid w:val="26520E26"/>
    <w:rsid w:val="26582F00"/>
    <w:rsid w:val="2658DA87"/>
    <w:rsid w:val="2658EF8F"/>
    <w:rsid w:val="265D9096"/>
    <w:rsid w:val="265F466D"/>
    <w:rsid w:val="2662BCB6"/>
    <w:rsid w:val="2665CC27"/>
    <w:rsid w:val="266D6ACA"/>
    <w:rsid w:val="266FE5DF"/>
    <w:rsid w:val="2673ABC6"/>
    <w:rsid w:val="26780B2D"/>
    <w:rsid w:val="267B9242"/>
    <w:rsid w:val="26805881"/>
    <w:rsid w:val="268114CF"/>
    <w:rsid w:val="26845EB2"/>
    <w:rsid w:val="268C11B2"/>
    <w:rsid w:val="269BD523"/>
    <w:rsid w:val="26A44C9E"/>
    <w:rsid w:val="26A6F955"/>
    <w:rsid w:val="26ADA50E"/>
    <w:rsid w:val="26B7AF47"/>
    <w:rsid w:val="26BBEB2C"/>
    <w:rsid w:val="26BCB8A3"/>
    <w:rsid w:val="26BD2418"/>
    <w:rsid w:val="26C41E32"/>
    <w:rsid w:val="26C67AF3"/>
    <w:rsid w:val="26D0911D"/>
    <w:rsid w:val="26D2C328"/>
    <w:rsid w:val="26D3EC58"/>
    <w:rsid w:val="26DB6BFA"/>
    <w:rsid w:val="26DD40AC"/>
    <w:rsid w:val="26DD6DEB"/>
    <w:rsid w:val="26EE33EE"/>
    <w:rsid w:val="26F086CE"/>
    <w:rsid w:val="26F095DB"/>
    <w:rsid w:val="26FB3B14"/>
    <w:rsid w:val="26FC060D"/>
    <w:rsid w:val="26FC7122"/>
    <w:rsid w:val="27081A05"/>
    <w:rsid w:val="270AACF3"/>
    <w:rsid w:val="270E0EBF"/>
    <w:rsid w:val="2710793E"/>
    <w:rsid w:val="27129DB9"/>
    <w:rsid w:val="2716F9CC"/>
    <w:rsid w:val="2724279B"/>
    <w:rsid w:val="27307C62"/>
    <w:rsid w:val="2734E464"/>
    <w:rsid w:val="273AA7D4"/>
    <w:rsid w:val="273F94F5"/>
    <w:rsid w:val="274E609A"/>
    <w:rsid w:val="27500A0C"/>
    <w:rsid w:val="27560A47"/>
    <w:rsid w:val="275817EA"/>
    <w:rsid w:val="2758C8FC"/>
    <w:rsid w:val="2760BFC8"/>
    <w:rsid w:val="276342B3"/>
    <w:rsid w:val="27636D7A"/>
    <w:rsid w:val="2763D9A3"/>
    <w:rsid w:val="276A13B3"/>
    <w:rsid w:val="276A91B3"/>
    <w:rsid w:val="2776EC75"/>
    <w:rsid w:val="277B4CE7"/>
    <w:rsid w:val="277D2A8F"/>
    <w:rsid w:val="27867D4A"/>
    <w:rsid w:val="278E3A08"/>
    <w:rsid w:val="278E4656"/>
    <w:rsid w:val="27930CAE"/>
    <w:rsid w:val="2793E7D9"/>
    <w:rsid w:val="279C16E4"/>
    <w:rsid w:val="27A21175"/>
    <w:rsid w:val="27A62254"/>
    <w:rsid w:val="27A89441"/>
    <w:rsid w:val="27AB1418"/>
    <w:rsid w:val="27B0583B"/>
    <w:rsid w:val="27B3026E"/>
    <w:rsid w:val="27B423DE"/>
    <w:rsid w:val="27B9F5BA"/>
    <w:rsid w:val="27BB6FD3"/>
    <w:rsid w:val="27C12E0D"/>
    <w:rsid w:val="27C75B64"/>
    <w:rsid w:val="27C79300"/>
    <w:rsid w:val="27CC6856"/>
    <w:rsid w:val="27CD1A9D"/>
    <w:rsid w:val="27CFBFDB"/>
    <w:rsid w:val="27D0DE2C"/>
    <w:rsid w:val="27D2F1C2"/>
    <w:rsid w:val="27D3BA7F"/>
    <w:rsid w:val="27DB4891"/>
    <w:rsid w:val="27E66A72"/>
    <w:rsid w:val="27EFA6C1"/>
    <w:rsid w:val="27FA1FAA"/>
    <w:rsid w:val="27FE4BE0"/>
    <w:rsid w:val="27FEC25A"/>
    <w:rsid w:val="2806BE4F"/>
    <w:rsid w:val="280E8141"/>
    <w:rsid w:val="28133D9B"/>
    <w:rsid w:val="28159FC8"/>
    <w:rsid w:val="2820AC26"/>
    <w:rsid w:val="2822D92E"/>
    <w:rsid w:val="2828AD75"/>
    <w:rsid w:val="282B7AEC"/>
    <w:rsid w:val="282BA885"/>
    <w:rsid w:val="283333C1"/>
    <w:rsid w:val="283D5EE7"/>
    <w:rsid w:val="2842B308"/>
    <w:rsid w:val="284492DF"/>
    <w:rsid w:val="28538367"/>
    <w:rsid w:val="28586020"/>
    <w:rsid w:val="28595262"/>
    <w:rsid w:val="2859E8B6"/>
    <w:rsid w:val="28621DF3"/>
    <w:rsid w:val="2862B8C3"/>
    <w:rsid w:val="2868E8BC"/>
    <w:rsid w:val="28728E75"/>
    <w:rsid w:val="28773C5B"/>
    <w:rsid w:val="287D6745"/>
    <w:rsid w:val="287DE37D"/>
    <w:rsid w:val="28850E59"/>
    <w:rsid w:val="28859AAD"/>
    <w:rsid w:val="288FEC12"/>
    <w:rsid w:val="28991065"/>
    <w:rsid w:val="289D3B96"/>
    <w:rsid w:val="28A217D1"/>
    <w:rsid w:val="28A26AB2"/>
    <w:rsid w:val="28A312E2"/>
    <w:rsid w:val="28A72720"/>
    <w:rsid w:val="28A8D9D1"/>
    <w:rsid w:val="28AD3712"/>
    <w:rsid w:val="28B0FDFD"/>
    <w:rsid w:val="28B651B3"/>
    <w:rsid w:val="28B6D69F"/>
    <w:rsid w:val="28BB91BF"/>
    <w:rsid w:val="28C1B93B"/>
    <w:rsid w:val="28C4FE4F"/>
    <w:rsid w:val="28C5D000"/>
    <w:rsid w:val="28CD284C"/>
    <w:rsid w:val="28CF020F"/>
    <w:rsid w:val="28D8CABD"/>
    <w:rsid w:val="28E25C06"/>
    <w:rsid w:val="28EC52E6"/>
    <w:rsid w:val="28EC749D"/>
    <w:rsid w:val="28ECA8A7"/>
    <w:rsid w:val="28ED98DC"/>
    <w:rsid w:val="28F82054"/>
    <w:rsid w:val="28F8336F"/>
    <w:rsid w:val="28F9C73B"/>
    <w:rsid w:val="2900A49E"/>
    <w:rsid w:val="290334E8"/>
    <w:rsid w:val="29034CDC"/>
    <w:rsid w:val="29089B69"/>
    <w:rsid w:val="2909341A"/>
    <w:rsid w:val="290FF336"/>
    <w:rsid w:val="29100964"/>
    <w:rsid w:val="291212BF"/>
    <w:rsid w:val="291420A8"/>
    <w:rsid w:val="2918B3F4"/>
    <w:rsid w:val="291B98D8"/>
    <w:rsid w:val="291ED13D"/>
    <w:rsid w:val="29210A46"/>
    <w:rsid w:val="29211655"/>
    <w:rsid w:val="2924C47A"/>
    <w:rsid w:val="2929AD0E"/>
    <w:rsid w:val="29313A13"/>
    <w:rsid w:val="29350137"/>
    <w:rsid w:val="293CBDE7"/>
    <w:rsid w:val="293F2D86"/>
    <w:rsid w:val="294284BE"/>
    <w:rsid w:val="2948298A"/>
    <w:rsid w:val="2953525B"/>
    <w:rsid w:val="295905BE"/>
    <w:rsid w:val="2963E6D3"/>
    <w:rsid w:val="29664CF1"/>
    <w:rsid w:val="296E32E9"/>
    <w:rsid w:val="297011E9"/>
    <w:rsid w:val="297FFD09"/>
    <w:rsid w:val="29830FCB"/>
    <w:rsid w:val="2987C4EF"/>
    <w:rsid w:val="298C19DC"/>
    <w:rsid w:val="298D31F2"/>
    <w:rsid w:val="298D91E2"/>
    <w:rsid w:val="298FF8D9"/>
    <w:rsid w:val="2992636C"/>
    <w:rsid w:val="2992BBA3"/>
    <w:rsid w:val="2997209F"/>
    <w:rsid w:val="2998F4E6"/>
    <w:rsid w:val="29A394E1"/>
    <w:rsid w:val="29A9DFF1"/>
    <w:rsid w:val="29ACD7E2"/>
    <w:rsid w:val="29AD3321"/>
    <w:rsid w:val="29B1ED32"/>
    <w:rsid w:val="29B52CA0"/>
    <w:rsid w:val="29B96950"/>
    <w:rsid w:val="29BFB925"/>
    <w:rsid w:val="29C410E3"/>
    <w:rsid w:val="29C8819D"/>
    <w:rsid w:val="29CBBE31"/>
    <w:rsid w:val="29CC5E55"/>
    <w:rsid w:val="29CE5E90"/>
    <w:rsid w:val="29CE61A1"/>
    <w:rsid w:val="29CFDCA2"/>
    <w:rsid w:val="29D82B74"/>
    <w:rsid w:val="29D9A21E"/>
    <w:rsid w:val="29E0B48C"/>
    <w:rsid w:val="29EF9B11"/>
    <w:rsid w:val="29F1843D"/>
    <w:rsid w:val="29F2838B"/>
    <w:rsid w:val="29F2E29B"/>
    <w:rsid w:val="29F4CD2E"/>
    <w:rsid w:val="29F5FDDC"/>
    <w:rsid w:val="2A04613A"/>
    <w:rsid w:val="2A070884"/>
    <w:rsid w:val="2A071148"/>
    <w:rsid w:val="2A076637"/>
    <w:rsid w:val="2A0C78DA"/>
    <w:rsid w:val="2A170C5A"/>
    <w:rsid w:val="2A1C8F83"/>
    <w:rsid w:val="2A229CA3"/>
    <w:rsid w:val="2A22B31B"/>
    <w:rsid w:val="2A247AC8"/>
    <w:rsid w:val="2A2ED54F"/>
    <w:rsid w:val="2A30411E"/>
    <w:rsid w:val="2A3120E4"/>
    <w:rsid w:val="2A33E571"/>
    <w:rsid w:val="2A3576DF"/>
    <w:rsid w:val="2A399B7B"/>
    <w:rsid w:val="2A3CC05E"/>
    <w:rsid w:val="2A3DD88A"/>
    <w:rsid w:val="2A3E748F"/>
    <w:rsid w:val="2A42171D"/>
    <w:rsid w:val="2A43D240"/>
    <w:rsid w:val="2A4997DF"/>
    <w:rsid w:val="2A4C73D5"/>
    <w:rsid w:val="2A4DC0E4"/>
    <w:rsid w:val="2A5C3EAC"/>
    <w:rsid w:val="2A61A436"/>
    <w:rsid w:val="2A61D47A"/>
    <w:rsid w:val="2A64D5A6"/>
    <w:rsid w:val="2A65E6B5"/>
    <w:rsid w:val="2A6ABFA3"/>
    <w:rsid w:val="2A6DAF18"/>
    <w:rsid w:val="2A74C337"/>
    <w:rsid w:val="2A75D9F2"/>
    <w:rsid w:val="2A7626AA"/>
    <w:rsid w:val="2A7C3612"/>
    <w:rsid w:val="2A7DF675"/>
    <w:rsid w:val="2A7DF8E8"/>
    <w:rsid w:val="2A7E6F36"/>
    <w:rsid w:val="2A7F630B"/>
    <w:rsid w:val="2A80EA36"/>
    <w:rsid w:val="2A825BC1"/>
    <w:rsid w:val="2A8554A4"/>
    <w:rsid w:val="2A8A5AD5"/>
    <w:rsid w:val="2A93924E"/>
    <w:rsid w:val="2A95E3CA"/>
    <w:rsid w:val="2A9B3723"/>
    <w:rsid w:val="2A9CFAE3"/>
    <w:rsid w:val="2AA16F2E"/>
    <w:rsid w:val="2AA8C0BB"/>
    <w:rsid w:val="2AAA9B9D"/>
    <w:rsid w:val="2AB130E5"/>
    <w:rsid w:val="2AC09FAA"/>
    <w:rsid w:val="2ACD2024"/>
    <w:rsid w:val="2ACFA0FC"/>
    <w:rsid w:val="2ADFBCB0"/>
    <w:rsid w:val="2AE32BC5"/>
    <w:rsid w:val="2AE3C599"/>
    <w:rsid w:val="2AE82661"/>
    <w:rsid w:val="2AEFDEA7"/>
    <w:rsid w:val="2AF858EC"/>
    <w:rsid w:val="2B00B7EE"/>
    <w:rsid w:val="2B010075"/>
    <w:rsid w:val="2B02A31E"/>
    <w:rsid w:val="2B03B95C"/>
    <w:rsid w:val="2B0772A0"/>
    <w:rsid w:val="2B0DC85A"/>
    <w:rsid w:val="2B16ADE3"/>
    <w:rsid w:val="2B178F6E"/>
    <w:rsid w:val="2B184C5C"/>
    <w:rsid w:val="2B193E3A"/>
    <w:rsid w:val="2B1A4CE0"/>
    <w:rsid w:val="2B1ED4ED"/>
    <w:rsid w:val="2B22A2A7"/>
    <w:rsid w:val="2B282167"/>
    <w:rsid w:val="2B287B65"/>
    <w:rsid w:val="2B2DFB88"/>
    <w:rsid w:val="2B325CE5"/>
    <w:rsid w:val="2B350A93"/>
    <w:rsid w:val="2B3B14BE"/>
    <w:rsid w:val="2B3BBA86"/>
    <w:rsid w:val="2B3F33DF"/>
    <w:rsid w:val="2B416250"/>
    <w:rsid w:val="2B47A28A"/>
    <w:rsid w:val="2B49A128"/>
    <w:rsid w:val="2B4A7D16"/>
    <w:rsid w:val="2B4B848B"/>
    <w:rsid w:val="2B4C9059"/>
    <w:rsid w:val="2B4E667C"/>
    <w:rsid w:val="2B58F9D0"/>
    <w:rsid w:val="2B5A4B85"/>
    <w:rsid w:val="2B5BE9EF"/>
    <w:rsid w:val="2B6497F8"/>
    <w:rsid w:val="2B655E7C"/>
    <w:rsid w:val="2B71FBCC"/>
    <w:rsid w:val="2B76ACCA"/>
    <w:rsid w:val="2B76D5DF"/>
    <w:rsid w:val="2B7BE224"/>
    <w:rsid w:val="2B8060AB"/>
    <w:rsid w:val="2B84C91E"/>
    <w:rsid w:val="2B871996"/>
    <w:rsid w:val="2B8AA685"/>
    <w:rsid w:val="2B8C2650"/>
    <w:rsid w:val="2B8F9635"/>
    <w:rsid w:val="2B901A38"/>
    <w:rsid w:val="2B90CA6E"/>
    <w:rsid w:val="2B94F8FD"/>
    <w:rsid w:val="2B9FBF7A"/>
    <w:rsid w:val="2BA3785B"/>
    <w:rsid w:val="2BA39A5D"/>
    <w:rsid w:val="2BA9CCE2"/>
    <w:rsid w:val="2BAD7474"/>
    <w:rsid w:val="2BAFB1BD"/>
    <w:rsid w:val="2BC10A11"/>
    <w:rsid w:val="2BC58EEA"/>
    <w:rsid w:val="2BC88720"/>
    <w:rsid w:val="2BC88ED8"/>
    <w:rsid w:val="2BD2C704"/>
    <w:rsid w:val="2BD49A23"/>
    <w:rsid w:val="2BD97CBF"/>
    <w:rsid w:val="2BD9B85E"/>
    <w:rsid w:val="2BDA0B74"/>
    <w:rsid w:val="2BDE86F8"/>
    <w:rsid w:val="2BE2BACB"/>
    <w:rsid w:val="2BE31216"/>
    <w:rsid w:val="2BE88635"/>
    <w:rsid w:val="2BE89EBF"/>
    <w:rsid w:val="2BEBB2F2"/>
    <w:rsid w:val="2BF2007F"/>
    <w:rsid w:val="2BF3C56F"/>
    <w:rsid w:val="2BF3C9A6"/>
    <w:rsid w:val="2BF51A01"/>
    <w:rsid w:val="2BFAA418"/>
    <w:rsid w:val="2BFE85DF"/>
    <w:rsid w:val="2C00DF04"/>
    <w:rsid w:val="2C01EAFD"/>
    <w:rsid w:val="2C03A641"/>
    <w:rsid w:val="2C05B9D3"/>
    <w:rsid w:val="2C08FE0D"/>
    <w:rsid w:val="2C0C237F"/>
    <w:rsid w:val="2C0D044A"/>
    <w:rsid w:val="2C133818"/>
    <w:rsid w:val="2C1D0F6F"/>
    <w:rsid w:val="2C1E0E27"/>
    <w:rsid w:val="2C22753F"/>
    <w:rsid w:val="2C2BC52D"/>
    <w:rsid w:val="2C33A694"/>
    <w:rsid w:val="2C393235"/>
    <w:rsid w:val="2C396472"/>
    <w:rsid w:val="2C3D3F8F"/>
    <w:rsid w:val="2C410FDC"/>
    <w:rsid w:val="2C43F12C"/>
    <w:rsid w:val="2C44F6B5"/>
    <w:rsid w:val="2C44FB76"/>
    <w:rsid w:val="2C4E27B6"/>
    <w:rsid w:val="2C4FBA4F"/>
    <w:rsid w:val="2C5261E4"/>
    <w:rsid w:val="2C54944B"/>
    <w:rsid w:val="2C64E8D9"/>
    <w:rsid w:val="2C6FFCBA"/>
    <w:rsid w:val="2C730C92"/>
    <w:rsid w:val="2C7D3DD2"/>
    <w:rsid w:val="2C7DE7D6"/>
    <w:rsid w:val="2C8DC565"/>
    <w:rsid w:val="2C8E5CE4"/>
    <w:rsid w:val="2C90381D"/>
    <w:rsid w:val="2C9BA27F"/>
    <w:rsid w:val="2C9C25B9"/>
    <w:rsid w:val="2CA0BA3F"/>
    <w:rsid w:val="2CA4398F"/>
    <w:rsid w:val="2CB547CB"/>
    <w:rsid w:val="2CBB6A19"/>
    <w:rsid w:val="2CC0184A"/>
    <w:rsid w:val="2CCA13B0"/>
    <w:rsid w:val="2CD3289B"/>
    <w:rsid w:val="2CD3FD7C"/>
    <w:rsid w:val="2CD635C1"/>
    <w:rsid w:val="2CDDA8B6"/>
    <w:rsid w:val="2CDF2131"/>
    <w:rsid w:val="2CE3B894"/>
    <w:rsid w:val="2CE58662"/>
    <w:rsid w:val="2CF10086"/>
    <w:rsid w:val="2CF8B45A"/>
    <w:rsid w:val="2CFA49B9"/>
    <w:rsid w:val="2CFAE0E8"/>
    <w:rsid w:val="2D04030E"/>
    <w:rsid w:val="2D08BCEC"/>
    <w:rsid w:val="2D08BFCE"/>
    <w:rsid w:val="2D0E42C5"/>
    <w:rsid w:val="2D132C4D"/>
    <w:rsid w:val="2D18B59A"/>
    <w:rsid w:val="2D1C3B7C"/>
    <w:rsid w:val="2D224B1C"/>
    <w:rsid w:val="2D26673D"/>
    <w:rsid w:val="2D2759A7"/>
    <w:rsid w:val="2D29456D"/>
    <w:rsid w:val="2D2AE9B8"/>
    <w:rsid w:val="2D2D18FC"/>
    <w:rsid w:val="2D323A75"/>
    <w:rsid w:val="2D33EF98"/>
    <w:rsid w:val="2D370937"/>
    <w:rsid w:val="2D3C5B1A"/>
    <w:rsid w:val="2D40B255"/>
    <w:rsid w:val="2D518B12"/>
    <w:rsid w:val="2D54DBC7"/>
    <w:rsid w:val="2D565846"/>
    <w:rsid w:val="2D56867E"/>
    <w:rsid w:val="2D5A5D59"/>
    <w:rsid w:val="2D5CD20F"/>
    <w:rsid w:val="2D606FB9"/>
    <w:rsid w:val="2D6340C0"/>
    <w:rsid w:val="2D6A94CC"/>
    <w:rsid w:val="2D6ADADE"/>
    <w:rsid w:val="2D7E0F2C"/>
    <w:rsid w:val="2D7E48FE"/>
    <w:rsid w:val="2D80BD1C"/>
    <w:rsid w:val="2D8B92E3"/>
    <w:rsid w:val="2D93D95B"/>
    <w:rsid w:val="2D960DB0"/>
    <w:rsid w:val="2D96234D"/>
    <w:rsid w:val="2D988B28"/>
    <w:rsid w:val="2D9D96C6"/>
    <w:rsid w:val="2DA07F94"/>
    <w:rsid w:val="2DA78726"/>
    <w:rsid w:val="2DA7C612"/>
    <w:rsid w:val="2DAED6C8"/>
    <w:rsid w:val="2DAFEB19"/>
    <w:rsid w:val="2DB0D731"/>
    <w:rsid w:val="2DB92F70"/>
    <w:rsid w:val="2DBF1CB0"/>
    <w:rsid w:val="2DC07BFA"/>
    <w:rsid w:val="2DC160FB"/>
    <w:rsid w:val="2DD19433"/>
    <w:rsid w:val="2DD4B5B5"/>
    <w:rsid w:val="2DD8AC43"/>
    <w:rsid w:val="2DD9EADD"/>
    <w:rsid w:val="2DDD9B52"/>
    <w:rsid w:val="2DE955EC"/>
    <w:rsid w:val="2DEF425B"/>
    <w:rsid w:val="2DF78AF6"/>
    <w:rsid w:val="2DFC864D"/>
    <w:rsid w:val="2E008AD1"/>
    <w:rsid w:val="2E02494C"/>
    <w:rsid w:val="2E02E376"/>
    <w:rsid w:val="2E03C094"/>
    <w:rsid w:val="2E03D4A7"/>
    <w:rsid w:val="2E042542"/>
    <w:rsid w:val="2E05EFE0"/>
    <w:rsid w:val="2E0721D0"/>
    <w:rsid w:val="2E23E2BC"/>
    <w:rsid w:val="2E242756"/>
    <w:rsid w:val="2E24A062"/>
    <w:rsid w:val="2E26FDB9"/>
    <w:rsid w:val="2E2B3077"/>
    <w:rsid w:val="2E33555C"/>
    <w:rsid w:val="2E336C25"/>
    <w:rsid w:val="2E37B8DC"/>
    <w:rsid w:val="2E38C545"/>
    <w:rsid w:val="2E39172C"/>
    <w:rsid w:val="2E3CACD3"/>
    <w:rsid w:val="2E412CFB"/>
    <w:rsid w:val="2E41E6AF"/>
    <w:rsid w:val="2E4233EA"/>
    <w:rsid w:val="2E45F4B1"/>
    <w:rsid w:val="2E4B06CE"/>
    <w:rsid w:val="2E577C09"/>
    <w:rsid w:val="2E5816AD"/>
    <w:rsid w:val="2E59BA1E"/>
    <w:rsid w:val="2E5BDAB6"/>
    <w:rsid w:val="2E5EBF27"/>
    <w:rsid w:val="2E5F6247"/>
    <w:rsid w:val="2E5FE720"/>
    <w:rsid w:val="2E6603F9"/>
    <w:rsid w:val="2E81FC49"/>
    <w:rsid w:val="2E81FD06"/>
    <w:rsid w:val="2E84E876"/>
    <w:rsid w:val="2E89F32F"/>
    <w:rsid w:val="2E8B3767"/>
    <w:rsid w:val="2E8BA1B4"/>
    <w:rsid w:val="2E8BB37D"/>
    <w:rsid w:val="2E9247AE"/>
    <w:rsid w:val="2E9855D6"/>
    <w:rsid w:val="2EA14835"/>
    <w:rsid w:val="2EAF03FB"/>
    <w:rsid w:val="2EB3892D"/>
    <w:rsid w:val="2EB919DC"/>
    <w:rsid w:val="2EBA7E27"/>
    <w:rsid w:val="2EBB6673"/>
    <w:rsid w:val="2EC43BDC"/>
    <w:rsid w:val="2EC544A5"/>
    <w:rsid w:val="2ECF566F"/>
    <w:rsid w:val="2ED17BBF"/>
    <w:rsid w:val="2ED2093F"/>
    <w:rsid w:val="2ED443BE"/>
    <w:rsid w:val="2ED45826"/>
    <w:rsid w:val="2ED759D1"/>
    <w:rsid w:val="2ED8E235"/>
    <w:rsid w:val="2EDC7F86"/>
    <w:rsid w:val="2EDF752A"/>
    <w:rsid w:val="2EE3220B"/>
    <w:rsid w:val="2EEDBBF6"/>
    <w:rsid w:val="2EEEB934"/>
    <w:rsid w:val="2EF1ED73"/>
    <w:rsid w:val="2EF279BD"/>
    <w:rsid w:val="2EF8509B"/>
    <w:rsid w:val="2EFD4DCF"/>
    <w:rsid w:val="2F0B4E2A"/>
    <w:rsid w:val="2F133462"/>
    <w:rsid w:val="2F15B371"/>
    <w:rsid w:val="2F181B55"/>
    <w:rsid w:val="2F226FFD"/>
    <w:rsid w:val="2F25274C"/>
    <w:rsid w:val="2F2EEE94"/>
    <w:rsid w:val="2F32EACF"/>
    <w:rsid w:val="2F466EEE"/>
    <w:rsid w:val="2F540891"/>
    <w:rsid w:val="2F5510FA"/>
    <w:rsid w:val="2F57EEB3"/>
    <w:rsid w:val="2F587C49"/>
    <w:rsid w:val="2F5ADBDE"/>
    <w:rsid w:val="2F5FB085"/>
    <w:rsid w:val="2F606C6D"/>
    <w:rsid w:val="2F614029"/>
    <w:rsid w:val="2F6AB52A"/>
    <w:rsid w:val="2F6AF9F3"/>
    <w:rsid w:val="2F6FFA31"/>
    <w:rsid w:val="2F864380"/>
    <w:rsid w:val="2F8B3825"/>
    <w:rsid w:val="2F8F3851"/>
    <w:rsid w:val="2F8F8915"/>
    <w:rsid w:val="2F903C8F"/>
    <w:rsid w:val="2F918D3C"/>
    <w:rsid w:val="2F92A899"/>
    <w:rsid w:val="2F945E28"/>
    <w:rsid w:val="2F98F394"/>
    <w:rsid w:val="2F9BA4B9"/>
    <w:rsid w:val="2F9E05E1"/>
    <w:rsid w:val="2FA01EA1"/>
    <w:rsid w:val="2FAF4BA9"/>
    <w:rsid w:val="2FB05814"/>
    <w:rsid w:val="2FB145E1"/>
    <w:rsid w:val="2FB207F9"/>
    <w:rsid w:val="2FB784E9"/>
    <w:rsid w:val="2FBC2614"/>
    <w:rsid w:val="2FBF790F"/>
    <w:rsid w:val="2FC03E93"/>
    <w:rsid w:val="2FC32CD0"/>
    <w:rsid w:val="2FC8C8FF"/>
    <w:rsid w:val="2FD8D332"/>
    <w:rsid w:val="2FD96E81"/>
    <w:rsid w:val="2FE18AB4"/>
    <w:rsid w:val="2FE7ECFD"/>
    <w:rsid w:val="2FFC22A0"/>
    <w:rsid w:val="2FFF1B08"/>
    <w:rsid w:val="3000802B"/>
    <w:rsid w:val="3006CD41"/>
    <w:rsid w:val="30088F80"/>
    <w:rsid w:val="3008BB27"/>
    <w:rsid w:val="301268D4"/>
    <w:rsid w:val="30178974"/>
    <w:rsid w:val="301DFD59"/>
    <w:rsid w:val="301E4C97"/>
    <w:rsid w:val="30265637"/>
    <w:rsid w:val="302F3A04"/>
    <w:rsid w:val="302F604B"/>
    <w:rsid w:val="30301F71"/>
    <w:rsid w:val="30343470"/>
    <w:rsid w:val="303CECC3"/>
    <w:rsid w:val="304840DE"/>
    <w:rsid w:val="304C9DA9"/>
    <w:rsid w:val="304ED740"/>
    <w:rsid w:val="3057D06D"/>
    <w:rsid w:val="3059BA97"/>
    <w:rsid w:val="305AB28E"/>
    <w:rsid w:val="305D4381"/>
    <w:rsid w:val="305DDC8E"/>
    <w:rsid w:val="30600C3D"/>
    <w:rsid w:val="3061F6A3"/>
    <w:rsid w:val="30659CB3"/>
    <w:rsid w:val="306FA4F3"/>
    <w:rsid w:val="307389C1"/>
    <w:rsid w:val="307B1425"/>
    <w:rsid w:val="307C5EF4"/>
    <w:rsid w:val="307CCBBA"/>
    <w:rsid w:val="3081CBA1"/>
    <w:rsid w:val="3082E76F"/>
    <w:rsid w:val="30833BD8"/>
    <w:rsid w:val="3086D515"/>
    <w:rsid w:val="3088160B"/>
    <w:rsid w:val="308D0A58"/>
    <w:rsid w:val="308EBD4F"/>
    <w:rsid w:val="308FBD9F"/>
    <w:rsid w:val="3093CD68"/>
    <w:rsid w:val="30A3C138"/>
    <w:rsid w:val="30A7EAA5"/>
    <w:rsid w:val="30A907F0"/>
    <w:rsid w:val="30A9187A"/>
    <w:rsid w:val="30B030B6"/>
    <w:rsid w:val="30B279A6"/>
    <w:rsid w:val="30B44745"/>
    <w:rsid w:val="30B6846F"/>
    <w:rsid w:val="30C01986"/>
    <w:rsid w:val="30C190C7"/>
    <w:rsid w:val="30C32BC1"/>
    <w:rsid w:val="30C4F14C"/>
    <w:rsid w:val="30CF1E9A"/>
    <w:rsid w:val="30D4B50E"/>
    <w:rsid w:val="30D5A8F0"/>
    <w:rsid w:val="30DC682D"/>
    <w:rsid w:val="30E131D8"/>
    <w:rsid w:val="30E32382"/>
    <w:rsid w:val="30E8449C"/>
    <w:rsid w:val="30EB4DDD"/>
    <w:rsid w:val="30F1C045"/>
    <w:rsid w:val="30F5F6EB"/>
    <w:rsid w:val="30FB52EA"/>
    <w:rsid w:val="30FC454E"/>
    <w:rsid w:val="30FDBDE2"/>
    <w:rsid w:val="310BC04E"/>
    <w:rsid w:val="310BFF8F"/>
    <w:rsid w:val="310C3234"/>
    <w:rsid w:val="310C543E"/>
    <w:rsid w:val="3116A963"/>
    <w:rsid w:val="311F50AE"/>
    <w:rsid w:val="3136F727"/>
    <w:rsid w:val="313C61A8"/>
    <w:rsid w:val="31463965"/>
    <w:rsid w:val="31492E77"/>
    <w:rsid w:val="314CE76E"/>
    <w:rsid w:val="315070A2"/>
    <w:rsid w:val="3158C5F4"/>
    <w:rsid w:val="315EA163"/>
    <w:rsid w:val="3161F72F"/>
    <w:rsid w:val="31673426"/>
    <w:rsid w:val="316D3251"/>
    <w:rsid w:val="318282D8"/>
    <w:rsid w:val="31867980"/>
    <w:rsid w:val="31879BBC"/>
    <w:rsid w:val="31930FA2"/>
    <w:rsid w:val="31935A90"/>
    <w:rsid w:val="3194922A"/>
    <w:rsid w:val="31989AD2"/>
    <w:rsid w:val="319909B4"/>
    <w:rsid w:val="319BFA0D"/>
    <w:rsid w:val="319FBA4F"/>
    <w:rsid w:val="31A57370"/>
    <w:rsid w:val="31AB740E"/>
    <w:rsid w:val="31AC0535"/>
    <w:rsid w:val="31AC775A"/>
    <w:rsid w:val="31B4E2F7"/>
    <w:rsid w:val="31B5B9E7"/>
    <w:rsid w:val="31B86996"/>
    <w:rsid w:val="31C1533B"/>
    <w:rsid w:val="31C2912E"/>
    <w:rsid w:val="31C69AD3"/>
    <w:rsid w:val="31C7A35F"/>
    <w:rsid w:val="31C7D9AC"/>
    <w:rsid w:val="31CEF68F"/>
    <w:rsid w:val="31DF2025"/>
    <w:rsid w:val="31E74127"/>
    <w:rsid w:val="31EA0031"/>
    <w:rsid w:val="31EA0AFA"/>
    <w:rsid w:val="31EC2487"/>
    <w:rsid w:val="31F3C4EC"/>
    <w:rsid w:val="31F6C3C7"/>
    <w:rsid w:val="320192BA"/>
    <w:rsid w:val="3204A362"/>
    <w:rsid w:val="3205DE69"/>
    <w:rsid w:val="32071CC4"/>
    <w:rsid w:val="32078FD0"/>
    <w:rsid w:val="3209BFE2"/>
    <w:rsid w:val="3209CE59"/>
    <w:rsid w:val="3209ECF2"/>
    <w:rsid w:val="320A3F92"/>
    <w:rsid w:val="320E0EB9"/>
    <w:rsid w:val="3212FA53"/>
    <w:rsid w:val="321311E9"/>
    <w:rsid w:val="3214ECB6"/>
    <w:rsid w:val="32189C1B"/>
    <w:rsid w:val="321E18AD"/>
    <w:rsid w:val="32201E5B"/>
    <w:rsid w:val="3220FAF1"/>
    <w:rsid w:val="322A6B07"/>
    <w:rsid w:val="32321E91"/>
    <w:rsid w:val="3232969E"/>
    <w:rsid w:val="323D85EF"/>
    <w:rsid w:val="32401618"/>
    <w:rsid w:val="324CCB0E"/>
    <w:rsid w:val="32529472"/>
    <w:rsid w:val="32570925"/>
    <w:rsid w:val="3259E346"/>
    <w:rsid w:val="325C0550"/>
    <w:rsid w:val="3264C703"/>
    <w:rsid w:val="3265BD99"/>
    <w:rsid w:val="32675FBD"/>
    <w:rsid w:val="326B366A"/>
    <w:rsid w:val="326D3999"/>
    <w:rsid w:val="327450D4"/>
    <w:rsid w:val="327517D1"/>
    <w:rsid w:val="3276CCBD"/>
    <w:rsid w:val="327869B2"/>
    <w:rsid w:val="327A0559"/>
    <w:rsid w:val="327A074B"/>
    <w:rsid w:val="327AF8CF"/>
    <w:rsid w:val="32837E0B"/>
    <w:rsid w:val="3286EF2A"/>
    <w:rsid w:val="32887355"/>
    <w:rsid w:val="329649A6"/>
    <w:rsid w:val="3297CA5A"/>
    <w:rsid w:val="3298721F"/>
    <w:rsid w:val="329CA3B1"/>
    <w:rsid w:val="329E515E"/>
    <w:rsid w:val="329EFD9B"/>
    <w:rsid w:val="32A191F7"/>
    <w:rsid w:val="32A1AA5D"/>
    <w:rsid w:val="32A382D9"/>
    <w:rsid w:val="32A4C98E"/>
    <w:rsid w:val="32A74205"/>
    <w:rsid w:val="32B02E59"/>
    <w:rsid w:val="32B9A626"/>
    <w:rsid w:val="32BCFA66"/>
    <w:rsid w:val="32D2D9CF"/>
    <w:rsid w:val="32D321B9"/>
    <w:rsid w:val="32D6223D"/>
    <w:rsid w:val="32E585AA"/>
    <w:rsid w:val="32E8EE73"/>
    <w:rsid w:val="32E99004"/>
    <w:rsid w:val="32ED4101"/>
    <w:rsid w:val="32F5707E"/>
    <w:rsid w:val="32F68E8C"/>
    <w:rsid w:val="32F8D8BF"/>
    <w:rsid w:val="32FBECD2"/>
    <w:rsid w:val="32FF63F3"/>
    <w:rsid w:val="3301D052"/>
    <w:rsid w:val="330BD61A"/>
    <w:rsid w:val="330F4F0B"/>
    <w:rsid w:val="3310BA6E"/>
    <w:rsid w:val="331143AD"/>
    <w:rsid w:val="332172A6"/>
    <w:rsid w:val="3328FC1D"/>
    <w:rsid w:val="33294CAC"/>
    <w:rsid w:val="332ACEB8"/>
    <w:rsid w:val="332DB2FB"/>
    <w:rsid w:val="3339E22D"/>
    <w:rsid w:val="3343B7F6"/>
    <w:rsid w:val="33450C3A"/>
    <w:rsid w:val="334AB98A"/>
    <w:rsid w:val="334D2A07"/>
    <w:rsid w:val="334FA1F2"/>
    <w:rsid w:val="33644441"/>
    <w:rsid w:val="33650685"/>
    <w:rsid w:val="3365EE4A"/>
    <w:rsid w:val="33675948"/>
    <w:rsid w:val="3368F4C0"/>
    <w:rsid w:val="336AC5A8"/>
    <w:rsid w:val="336B5EE5"/>
    <w:rsid w:val="33734867"/>
    <w:rsid w:val="3374D929"/>
    <w:rsid w:val="337E0B1A"/>
    <w:rsid w:val="337F5983"/>
    <w:rsid w:val="33878AF8"/>
    <w:rsid w:val="338BBBC3"/>
    <w:rsid w:val="338DF0E3"/>
    <w:rsid w:val="338F6274"/>
    <w:rsid w:val="3390B5A5"/>
    <w:rsid w:val="33932710"/>
    <w:rsid w:val="3394FBE7"/>
    <w:rsid w:val="339572B6"/>
    <w:rsid w:val="33975415"/>
    <w:rsid w:val="339A3AB3"/>
    <w:rsid w:val="339C621A"/>
    <w:rsid w:val="33A15FE9"/>
    <w:rsid w:val="33AECAB4"/>
    <w:rsid w:val="33B13920"/>
    <w:rsid w:val="33B22863"/>
    <w:rsid w:val="33B90C23"/>
    <w:rsid w:val="33BC03E3"/>
    <w:rsid w:val="33BE827A"/>
    <w:rsid w:val="33BF7F1C"/>
    <w:rsid w:val="33BF9E88"/>
    <w:rsid w:val="33C06499"/>
    <w:rsid w:val="33C30A66"/>
    <w:rsid w:val="33CBE023"/>
    <w:rsid w:val="33CC21B1"/>
    <w:rsid w:val="33CC989B"/>
    <w:rsid w:val="33DB4B65"/>
    <w:rsid w:val="33DD38F5"/>
    <w:rsid w:val="33E79499"/>
    <w:rsid w:val="33ED621B"/>
    <w:rsid w:val="33F5DA49"/>
    <w:rsid w:val="33F6EC81"/>
    <w:rsid w:val="33FB467D"/>
    <w:rsid w:val="33FBF95B"/>
    <w:rsid w:val="33FD4B40"/>
    <w:rsid w:val="33FE8B0C"/>
    <w:rsid w:val="3400106B"/>
    <w:rsid w:val="34006151"/>
    <w:rsid w:val="340141A8"/>
    <w:rsid w:val="3401E0AA"/>
    <w:rsid w:val="3402215F"/>
    <w:rsid w:val="3403C27A"/>
    <w:rsid w:val="3405C051"/>
    <w:rsid w:val="34075361"/>
    <w:rsid w:val="3407939E"/>
    <w:rsid w:val="34091E33"/>
    <w:rsid w:val="340FF352"/>
    <w:rsid w:val="3411F830"/>
    <w:rsid w:val="3414A674"/>
    <w:rsid w:val="341F6E65"/>
    <w:rsid w:val="3427A099"/>
    <w:rsid w:val="34294437"/>
    <w:rsid w:val="342DB69F"/>
    <w:rsid w:val="342E3ACE"/>
    <w:rsid w:val="3430F42D"/>
    <w:rsid w:val="34319B28"/>
    <w:rsid w:val="3433C95C"/>
    <w:rsid w:val="3434D777"/>
    <w:rsid w:val="34351AFE"/>
    <w:rsid w:val="343C1506"/>
    <w:rsid w:val="34423BB9"/>
    <w:rsid w:val="34451E95"/>
    <w:rsid w:val="344A7324"/>
    <w:rsid w:val="344C028C"/>
    <w:rsid w:val="3453D105"/>
    <w:rsid w:val="34577603"/>
    <w:rsid w:val="345BD602"/>
    <w:rsid w:val="345C5429"/>
    <w:rsid w:val="345F95C5"/>
    <w:rsid w:val="346A65E8"/>
    <w:rsid w:val="346B8552"/>
    <w:rsid w:val="346C0408"/>
    <w:rsid w:val="346CB7FC"/>
    <w:rsid w:val="3470660F"/>
    <w:rsid w:val="347A48F3"/>
    <w:rsid w:val="347B2571"/>
    <w:rsid w:val="347C03BD"/>
    <w:rsid w:val="347D0E2D"/>
    <w:rsid w:val="3483BAFD"/>
    <w:rsid w:val="348758B9"/>
    <w:rsid w:val="3487FAC1"/>
    <w:rsid w:val="3489178B"/>
    <w:rsid w:val="348A2C87"/>
    <w:rsid w:val="34945706"/>
    <w:rsid w:val="3495AAAD"/>
    <w:rsid w:val="349BB169"/>
    <w:rsid w:val="349F441A"/>
    <w:rsid w:val="34A0A9C5"/>
    <w:rsid w:val="34A5EE19"/>
    <w:rsid w:val="34AB4E7B"/>
    <w:rsid w:val="34AC8ED6"/>
    <w:rsid w:val="34B61A79"/>
    <w:rsid w:val="34B72815"/>
    <w:rsid w:val="34BEF273"/>
    <w:rsid w:val="34C15734"/>
    <w:rsid w:val="34C1A56B"/>
    <w:rsid w:val="34C79D2E"/>
    <w:rsid w:val="34CE6738"/>
    <w:rsid w:val="34CF5101"/>
    <w:rsid w:val="34D123B8"/>
    <w:rsid w:val="34D262D4"/>
    <w:rsid w:val="34E47755"/>
    <w:rsid w:val="34E56AE7"/>
    <w:rsid w:val="34E9BC39"/>
    <w:rsid w:val="34EBA7EE"/>
    <w:rsid w:val="34F07D2F"/>
    <w:rsid w:val="34F55676"/>
    <w:rsid w:val="34F686E1"/>
    <w:rsid w:val="34FA375E"/>
    <w:rsid w:val="34FACA6C"/>
    <w:rsid w:val="34FC60A5"/>
    <w:rsid w:val="35110C16"/>
    <w:rsid w:val="351F7158"/>
    <w:rsid w:val="3520C067"/>
    <w:rsid w:val="3522F6FE"/>
    <w:rsid w:val="352B65C0"/>
    <w:rsid w:val="352E582D"/>
    <w:rsid w:val="352F0A6A"/>
    <w:rsid w:val="353B9A3B"/>
    <w:rsid w:val="353F0338"/>
    <w:rsid w:val="353FE787"/>
    <w:rsid w:val="35456BFC"/>
    <w:rsid w:val="3546327C"/>
    <w:rsid w:val="35464369"/>
    <w:rsid w:val="354A5377"/>
    <w:rsid w:val="354B419E"/>
    <w:rsid w:val="354F4FFB"/>
    <w:rsid w:val="354F9664"/>
    <w:rsid w:val="35544072"/>
    <w:rsid w:val="35547AAB"/>
    <w:rsid w:val="3558626F"/>
    <w:rsid w:val="355EDB04"/>
    <w:rsid w:val="356F65E1"/>
    <w:rsid w:val="3573309D"/>
    <w:rsid w:val="3581303D"/>
    <w:rsid w:val="358D4379"/>
    <w:rsid w:val="3595103F"/>
    <w:rsid w:val="3598B9EE"/>
    <w:rsid w:val="359AE169"/>
    <w:rsid w:val="35A4FFD7"/>
    <w:rsid w:val="35A50AA5"/>
    <w:rsid w:val="35A52162"/>
    <w:rsid w:val="35A84EC1"/>
    <w:rsid w:val="35AADB8B"/>
    <w:rsid w:val="35ABC94A"/>
    <w:rsid w:val="35AEB72E"/>
    <w:rsid w:val="35AF3EFB"/>
    <w:rsid w:val="35B09147"/>
    <w:rsid w:val="35B1965B"/>
    <w:rsid w:val="35B68579"/>
    <w:rsid w:val="35BA7BF7"/>
    <w:rsid w:val="35C248F7"/>
    <w:rsid w:val="35C899C5"/>
    <w:rsid w:val="35CE716E"/>
    <w:rsid w:val="35D055B3"/>
    <w:rsid w:val="35D3641C"/>
    <w:rsid w:val="35DBFF15"/>
    <w:rsid w:val="35DE2275"/>
    <w:rsid w:val="35EE3FCF"/>
    <w:rsid w:val="35F38DA4"/>
    <w:rsid w:val="360E959C"/>
    <w:rsid w:val="360FD894"/>
    <w:rsid w:val="36157CFC"/>
    <w:rsid w:val="361A401A"/>
    <w:rsid w:val="36221BEF"/>
    <w:rsid w:val="3626BA4A"/>
    <w:rsid w:val="3634762C"/>
    <w:rsid w:val="3636695A"/>
    <w:rsid w:val="36469044"/>
    <w:rsid w:val="36484641"/>
    <w:rsid w:val="364C1D7B"/>
    <w:rsid w:val="36506599"/>
    <w:rsid w:val="365114DB"/>
    <w:rsid w:val="36518FA8"/>
    <w:rsid w:val="36527201"/>
    <w:rsid w:val="36573075"/>
    <w:rsid w:val="365AA8E6"/>
    <w:rsid w:val="365CFF87"/>
    <w:rsid w:val="365E23C3"/>
    <w:rsid w:val="36680520"/>
    <w:rsid w:val="36723CFE"/>
    <w:rsid w:val="36750F8C"/>
    <w:rsid w:val="3679DEFF"/>
    <w:rsid w:val="367B6049"/>
    <w:rsid w:val="368478B0"/>
    <w:rsid w:val="3689D1B3"/>
    <w:rsid w:val="368C0E80"/>
    <w:rsid w:val="368DEEA7"/>
    <w:rsid w:val="3693EF17"/>
    <w:rsid w:val="36965A96"/>
    <w:rsid w:val="36996373"/>
    <w:rsid w:val="369EA45A"/>
    <w:rsid w:val="36A0E99C"/>
    <w:rsid w:val="36A53883"/>
    <w:rsid w:val="36ADA81D"/>
    <w:rsid w:val="36B07557"/>
    <w:rsid w:val="36B599D8"/>
    <w:rsid w:val="36B6C4A9"/>
    <w:rsid w:val="36B98D23"/>
    <w:rsid w:val="36B9EDC8"/>
    <w:rsid w:val="36BA49F9"/>
    <w:rsid w:val="36BE299C"/>
    <w:rsid w:val="36BF20BE"/>
    <w:rsid w:val="36C63CDE"/>
    <w:rsid w:val="36CA0CF3"/>
    <w:rsid w:val="36CAACBB"/>
    <w:rsid w:val="36CB4AF5"/>
    <w:rsid w:val="36CB58C1"/>
    <w:rsid w:val="36D1767C"/>
    <w:rsid w:val="36D1C7A8"/>
    <w:rsid w:val="36D97144"/>
    <w:rsid w:val="36D9FCBD"/>
    <w:rsid w:val="36E3C288"/>
    <w:rsid w:val="36E79B69"/>
    <w:rsid w:val="36F47027"/>
    <w:rsid w:val="36F82E5B"/>
    <w:rsid w:val="36FB8F76"/>
    <w:rsid w:val="36FC9F8A"/>
    <w:rsid w:val="3703D531"/>
    <w:rsid w:val="3704DB2E"/>
    <w:rsid w:val="37063DCA"/>
    <w:rsid w:val="370C524A"/>
    <w:rsid w:val="370CFA7B"/>
    <w:rsid w:val="370E40B3"/>
    <w:rsid w:val="371C0651"/>
    <w:rsid w:val="371E7F51"/>
    <w:rsid w:val="372011BA"/>
    <w:rsid w:val="3723F117"/>
    <w:rsid w:val="3734B88A"/>
    <w:rsid w:val="373789D3"/>
    <w:rsid w:val="3739AC1E"/>
    <w:rsid w:val="373B3DCC"/>
    <w:rsid w:val="3741F095"/>
    <w:rsid w:val="37428341"/>
    <w:rsid w:val="37452454"/>
    <w:rsid w:val="37492E01"/>
    <w:rsid w:val="374D3E2C"/>
    <w:rsid w:val="37515BB1"/>
    <w:rsid w:val="37580877"/>
    <w:rsid w:val="376026C9"/>
    <w:rsid w:val="3763743A"/>
    <w:rsid w:val="376A48A3"/>
    <w:rsid w:val="376DEC7C"/>
    <w:rsid w:val="37724F97"/>
    <w:rsid w:val="3775E811"/>
    <w:rsid w:val="377A6655"/>
    <w:rsid w:val="377EF581"/>
    <w:rsid w:val="378224BF"/>
    <w:rsid w:val="3783207E"/>
    <w:rsid w:val="37880753"/>
    <w:rsid w:val="3788E3A5"/>
    <w:rsid w:val="378F64FF"/>
    <w:rsid w:val="379DBB61"/>
    <w:rsid w:val="37A1CDD0"/>
    <w:rsid w:val="37A8A0D0"/>
    <w:rsid w:val="37B6FFDF"/>
    <w:rsid w:val="37B9FFD1"/>
    <w:rsid w:val="37BE1556"/>
    <w:rsid w:val="37CA551D"/>
    <w:rsid w:val="37CAEAB4"/>
    <w:rsid w:val="37CB725A"/>
    <w:rsid w:val="37D5B303"/>
    <w:rsid w:val="37D96A8A"/>
    <w:rsid w:val="37DF7FC7"/>
    <w:rsid w:val="37DF8C67"/>
    <w:rsid w:val="37E03425"/>
    <w:rsid w:val="37E0AA81"/>
    <w:rsid w:val="37E1D2D5"/>
    <w:rsid w:val="37E42F98"/>
    <w:rsid w:val="37E88849"/>
    <w:rsid w:val="37E98153"/>
    <w:rsid w:val="3806C853"/>
    <w:rsid w:val="38099441"/>
    <w:rsid w:val="3809B787"/>
    <w:rsid w:val="380A0A79"/>
    <w:rsid w:val="380D573F"/>
    <w:rsid w:val="380D8F0B"/>
    <w:rsid w:val="380F4FA6"/>
    <w:rsid w:val="3811CBC0"/>
    <w:rsid w:val="3816F02D"/>
    <w:rsid w:val="381C0F56"/>
    <w:rsid w:val="38259571"/>
    <w:rsid w:val="3830786D"/>
    <w:rsid w:val="38320EDA"/>
    <w:rsid w:val="38390FBF"/>
    <w:rsid w:val="3839DAB8"/>
    <w:rsid w:val="383AA73F"/>
    <w:rsid w:val="383AB25E"/>
    <w:rsid w:val="383B3EA8"/>
    <w:rsid w:val="383CE2FC"/>
    <w:rsid w:val="383EF218"/>
    <w:rsid w:val="3840A0BF"/>
    <w:rsid w:val="3846AE7A"/>
    <w:rsid w:val="384B0435"/>
    <w:rsid w:val="3854A7EC"/>
    <w:rsid w:val="3856B0DF"/>
    <w:rsid w:val="385DF899"/>
    <w:rsid w:val="3862FEE0"/>
    <w:rsid w:val="38697CCC"/>
    <w:rsid w:val="386AD26F"/>
    <w:rsid w:val="386DA58E"/>
    <w:rsid w:val="386E4229"/>
    <w:rsid w:val="387252CE"/>
    <w:rsid w:val="3879EBDF"/>
    <w:rsid w:val="387D3F8B"/>
    <w:rsid w:val="387E199F"/>
    <w:rsid w:val="38861FE6"/>
    <w:rsid w:val="3888C579"/>
    <w:rsid w:val="388BF176"/>
    <w:rsid w:val="3894FDFB"/>
    <w:rsid w:val="38A3B587"/>
    <w:rsid w:val="38A3DC9B"/>
    <w:rsid w:val="38A5685B"/>
    <w:rsid w:val="38A62012"/>
    <w:rsid w:val="38B0FA9E"/>
    <w:rsid w:val="38B173D5"/>
    <w:rsid w:val="38B30E5B"/>
    <w:rsid w:val="38C0A5B3"/>
    <w:rsid w:val="38C3FAE0"/>
    <w:rsid w:val="38C911A5"/>
    <w:rsid w:val="38CE95E5"/>
    <w:rsid w:val="38CF0F4D"/>
    <w:rsid w:val="38D3460E"/>
    <w:rsid w:val="38D6EC9A"/>
    <w:rsid w:val="38D91FA3"/>
    <w:rsid w:val="38D99820"/>
    <w:rsid w:val="38DB2259"/>
    <w:rsid w:val="38DF2C36"/>
    <w:rsid w:val="38E0C647"/>
    <w:rsid w:val="38E279A0"/>
    <w:rsid w:val="38E78F04"/>
    <w:rsid w:val="38E8591F"/>
    <w:rsid w:val="38E99D3D"/>
    <w:rsid w:val="38EA4531"/>
    <w:rsid w:val="38EC5A84"/>
    <w:rsid w:val="38EFBB5C"/>
    <w:rsid w:val="3909265B"/>
    <w:rsid w:val="3909AB6E"/>
    <w:rsid w:val="390C5447"/>
    <w:rsid w:val="39150C8D"/>
    <w:rsid w:val="391945A0"/>
    <w:rsid w:val="391B2FD6"/>
    <w:rsid w:val="391E258A"/>
    <w:rsid w:val="391EF4B9"/>
    <w:rsid w:val="391F2460"/>
    <w:rsid w:val="391F586A"/>
    <w:rsid w:val="391FCBE4"/>
    <w:rsid w:val="3920CA26"/>
    <w:rsid w:val="39267DF3"/>
    <w:rsid w:val="3927ED9C"/>
    <w:rsid w:val="392841F8"/>
    <w:rsid w:val="392D07B2"/>
    <w:rsid w:val="3930C612"/>
    <w:rsid w:val="3932B686"/>
    <w:rsid w:val="394194CF"/>
    <w:rsid w:val="394C5470"/>
    <w:rsid w:val="394E0F8D"/>
    <w:rsid w:val="394E1BEF"/>
    <w:rsid w:val="394F9379"/>
    <w:rsid w:val="3952162F"/>
    <w:rsid w:val="39539927"/>
    <w:rsid w:val="39540065"/>
    <w:rsid w:val="395728A7"/>
    <w:rsid w:val="39575181"/>
    <w:rsid w:val="3959EC1F"/>
    <w:rsid w:val="39641FC1"/>
    <w:rsid w:val="39686D77"/>
    <w:rsid w:val="3969AFA7"/>
    <w:rsid w:val="39727AE1"/>
    <w:rsid w:val="3974629C"/>
    <w:rsid w:val="3977BE9E"/>
    <w:rsid w:val="39787D81"/>
    <w:rsid w:val="39856BD4"/>
    <w:rsid w:val="39868C84"/>
    <w:rsid w:val="3999B1B0"/>
    <w:rsid w:val="399D8343"/>
    <w:rsid w:val="399DD3E9"/>
    <w:rsid w:val="399F24CD"/>
    <w:rsid w:val="39A38927"/>
    <w:rsid w:val="39A74E0A"/>
    <w:rsid w:val="39AD98F5"/>
    <w:rsid w:val="39ADC860"/>
    <w:rsid w:val="39B1820F"/>
    <w:rsid w:val="39BC420D"/>
    <w:rsid w:val="39C61C79"/>
    <w:rsid w:val="39D191D3"/>
    <w:rsid w:val="39D1B5D3"/>
    <w:rsid w:val="39D42A6C"/>
    <w:rsid w:val="39D616A4"/>
    <w:rsid w:val="39E37B0B"/>
    <w:rsid w:val="39E4DB72"/>
    <w:rsid w:val="39E5BBDD"/>
    <w:rsid w:val="39EE656B"/>
    <w:rsid w:val="39F50DE0"/>
    <w:rsid w:val="39F5D654"/>
    <w:rsid w:val="39F8779E"/>
    <w:rsid w:val="3A048DE0"/>
    <w:rsid w:val="3A05D860"/>
    <w:rsid w:val="3A06BD3E"/>
    <w:rsid w:val="3A088861"/>
    <w:rsid w:val="3A09018F"/>
    <w:rsid w:val="3A121702"/>
    <w:rsid w:val="3A173FA0"/>
    <w:rsid w:val="3A19C074"/>
    <w:rsid w:val="3A1BB9C2"/>
    <w:rsid w:val="3A1BF0C3"/>
    <w:rsid w:val="3A1CF9BB"/>
    <w:rsid w:val="3A2561ED"/>
    <w:rsid w:val="3A2ACE88"/>
    <w:rsid w:val="3A2E8208"/>
    <w:rsid w:val="3A319DAB"/>
    <w:rsid w:val="3A3392AB"/>
    <w:rsid w:val="3A358B30"/>
    <w:rsid w:val="3A3CBD49"/>
    <w:rsid w:val="3A3FC510"/>
    <w:rsid w:val="3A404BD6"/>
    <w:rsid w:val="3A4428DF"/>
    <w:rsid w:val="3A46445D"/>
    <w:rsid w:val="3A4B6A47"/>
    <w:rsid w:val="3A4C9B8E"/>
    <w:rsid w:val="3A5662D1"/>
    <w:rsid w:val="3A5B9831"/>
    <w:rsid w:val="3A60FAF6"/>
    <w:rsid w:val="3A625B7A"/>
    <w:rsid w:val="3A65C14E"/>
    <w:rsid w:val="3A6C4E09"/>
    <w:rsid w:val="3A6E97E6"/>
    <w:rsid w:val="3A711BBB"/>
    <w:rsid w:val="3A7D787F"/>
    <w:rsid w:val="3A7F8DC6"/>
    <w:rsid w:val="3A85A3C3"/>
    <w:rsid w:val="3A909354"/>
    <w:rsid w:val="3A935414"/>
    <w:rsid w:val="3A965B09"/>
    <w:rsid w:val="3A980FF5"/>
    <w:rsid w:val="3A9C0AE8"/>
    <w:rsid w:val="3AA1F41A"/>
    <w:rsid w:val="3AA72306"/>
    <w:rsid w:val="3AA9F50E"/>
    <w:rsid w:val="3AAABC5D"/>
    <w:rsid w:val="3AAAE854"/>
    <w:rsid w:val="3AAC7249"/>
    <w:rsid w:val="3AAD4A3B"/>
    <w:rsid w:val="3AAE35D6"/>
    <w:rsid w:val="3AB2D912"/>
    <w:rsid w:val="3ABDE30F"/>
    <w:rsid w:val="3AC7EDF2"/>
    <w:rsid w:val="3ACA0FBB"/>
    <w:rsid w:val="3ACF976C"/>
    <w:rsid w:val="3AD18A6E"/>
    <w:rsid w:val="3AD6B1BB"/>
    <w:rsid w:val="3AD76497"/>
    <w:rsid w:val="3AD76C04"/>
    <w:rsid w:val="3AD97B2C"/>
    <w:rsid w:val="3AD9BAF2"/>
    <w:rsid w:val="3ADB3B48"/>
    <w:rsid w:val="3ADE4261"/>
    <w:rsid w:val="3AE11303"/>
    <w:rsid w:val="3AE62B2B"/>
    <w:rsid w:val="3AF20A52"/>
    <w:rsid w:val="3AF7A10A"/>
    <w:rsid w:val="3B03CB1C"/>
    <w:rsid w:val="3B0B0903"/>
    <w:rsid w:val="3B0FA822"/>
    <w:rsid w:val="3B1022DB"/>
    <w:rsid w:val="3B1073D4"/>
    <w:rsid w:val="3B124541"/>
    <w:rsid w:val="3B128CEF"/>
    <w:rsid w:val="3B16CD40"/>
    <w:rsid w:val="3B1B94C8"/>
    <w:rsid w:val="3B1C7883"/>
    <w:rsid w:val="3B1F7B4A"/>
    <w:rsid w:val="3B22EA7D"/>
    <w:rsid w:val="3B25C822"/>
    <w:rsid w:val="3B2B35FD"/>
    <w:rsid w:val="3B2E94CB"/>
    <w:rsid w:val="3B434BB0"/>
    <w:rsid w:val="3B4619F6"/>
    <w:rsid w:val="3B5F652B"/>
    <w:rsid w:val="3B67319A"/>
    <w:rsid w:val="3B80310F"/>
    <w:rsid w:val="3B83BF59"/>
    <w:rsid w:val="3B85A484"/>
    <w:rsid w:val="3B887468"/>
    <w:rsid w:val="3B8A5999"/>
    <w:rsid w:val="3B98FBA6"/>
    <w:rsid w:val="3B99C44E"/>
    <w:rsid w:val="3BAA8914"/>
    <w:rsid w:val="3BAACF4C"/>
    <w:rsid w:val="3BAB998F"/>
    <w:rsid w:val="3BB47DC6"/>
    <w:rsid w:val="3BB7C124"/>
    <w:rsid w:val="3BBD0324"/>
    <w:rsid w:val="3BCAECE5"/>
    <w:rsid w:val="3BCDAF59"/>
    <w:rsid w:val="3BD9EF5F"/>
    <w:rsid w:val="3BDB1995"/>
    <w:rsid w:val="3BDC8A90"/>
    <w:rsid w:val="3BDD6A47"/>
    <w:rsid w:val="3BDD74BA"/>
    <w:rsid w:val="3BDE2214"/>
    <w:rsid w:val="3BE17563"/>
    <w:rsid w:val="3BE200F4"/>
    <w:rsid w:val="3BE214BE"/>
    <w:rsid w:val="3BE2A7D6"/>
    <w:rsid w:val="3BE48EF2"/>
    <w:rsid w:val="3BE68045"/>
    <w:rsid w:val="3BECC666"/>
    <w:rsid w:val="3BF9B202"/>
    <w:rsid w:val="3BFECBBF"/>
    <w:rsid w:val="3BFFCD10"/>
    <w:rsid w:val="3C0AD8A0"/>
    <w:rsid w:val="3C120A0D"/>
    <w:rsid w:val="3C1C23E6"/>
    <w:rsid w:val="3C1E0FDE"/>
    <w:rsid w:val="3C295BF8"/>
    <w:rsid w:val="3C330203"/>
    <w:rsid w:val="3C3B98D7"/>
    <w:rsid w:val="3C3C7850"/>
    <w:rsid w:val="3C4194A4"/>
    <w:rsid w:val="3C47B0B7"/>
    <w:rsid w:val="3C48C08B"/>
    <w:rsid w:val="3C4DFD68"/>
    <w:rsid w:val="3C516AF3"/>
    <w:rsid w:val="3C56BFFD"/>
    <w:rsid w:val="3C5700C3"/>
    <w:rsid w:val="3C579D2D"/>
    <w:rsid w:val="3C613C15"/>
    <w:rsid w:val="3C689530"/>
    <w:rsid w:val="3C69D0F9"/>
    <w:rsid w:val="3C6B4E4F"/>
    <w:rsid w:val="3C70BEAB"/>
    <w:rsid w:val="3C735B5F"/>
    <w:rsid w:val="3C7C39AD"/>
    <w:rsid w:val="3C831325"/>
    <w:rsid w:val="3C8D7716"/>
    <w:rsid w:val="3C8EBE70"/>
    <w:rsid w:val="3C8F30F5"/>
    <w:rsid w:val="3C9472B0"/>
    <w:rsid w:val="3C97E195"/>
    <w:rsid w:val="3CA47196"/>
    <w:rsid w:val="3CA7A92E"/>
    <w:rsid w:val="3CC2C751"/>
    <w:rsid w:val="3CCAC9D4"/>
    <w:rsid w:val="3CCE3A32"/>
    <w:rsid w:val="3CD156EB"/>
    <w:rsid w:val="3CD25BFA"/>
    <w:rsid w:val="3CD53B24"/>
    <w:rsid w:val="3CD5477C"/>
    <w:rsid w:val="3CE3C525"/>
    <w:rsid w:val="3CE57778"/>
    <w:rsid w:val="3CFB851D"/>
    <w:rsid w:val="3D007E07"/>
    <w:rsid w:val="3D0E5E50"/>
    <w:rsid w:val="3D157E74"/>
    <w:rsid w:val="3D166153"/>
    <w:rsid w:val="3D176C8D"/>
    <w:rsid w:val="3D1FC13F"/>
    <w:rsid w:val="3D2884D0"/>
    <w:rsid w:val="3D35132A"/>
    <w:rsid w:val="3D3DDBA1"/>
    <w:rsid w:val="3D4117C2"/>
    <w:rsid w:val="3D4240A7"/>
    <w:rsid w:val="3D53610E"/>
    <w:rsid w:val="3D563C2C"/>
    <w:rsid w:val="3D57D3A9"/>
    <w:rsid w:val="3D583717"/>
    <w:rsid w:val="3D5C71F6"/>
    <w:rsid w:val="3D60DDDF"/>
    <w:rsid w:val="3D63F21A"/>
    <w:rsid w:val="3D648901"/>
    <w:rsid w:val="3D671DB3"/>
    <w:rsid w:val="3D6ACD7C"/>
    <w:rsid w:val="3D6E8AC9"/>
    <w:rsid w:val="3D70F0D4"/>
    <w:rsid w:val="3D714F68"/>
    <w:rsid w:val="3D73350C"/>
    <w:rsid w:val="3D752F61"/>
    <w:rsid w:val="3D76C592"/>
    <w:rsid w:val="3D79FC96"/>
    <w:rsid w:val="3D7BB17D"/>
    <w:rsid w:val="3D7DE51F"/>
    <w:rsid w:val="3D86270F"/>
    <w:rsid w:val="3D884791"/>
    <w:rsid w:val="3D8BCDCD"/>
    <w:rsid w:val="3D8C8DB4"/>
    <w:rsid w:val="3D926D9D"/>
    <w:rsid w:val="3D971C59"/>
    <w:rsid w:val="3D97CC1D"/>
    <w:rsid w:val="3D9BC5B9"/>
    <w:rsid w:val="3DB38C00"/>
    <w:rsid w:val="3DB57151"/>
    <w:rsid w:val="3DBC20D4"/>
    <w:rsid w:val="3DBD0E60"/>
    <w:rsid w:val="3DBF4034"/>
    <w:rsid w:val="3DC36C42"/>
    <w:rsid w:val="3DC8CE77"/>
    <w:rsid w:val="3DCF3205"/>
    <w:rsid w:val="3DD7376E"/>
    <w:rsid w:val="3DDD4A89"/>
    <w:rsid w:val="3DDE0656"/>
    <w:rsid w:val="3DE3E210"/>
    <w:rsid w:val="3DEC5163"/>
    <w:rsid w:val="3DEEDD74"/>
    <w:rsid w:val="3DEF2505"/>
    <w:rsid w:val="3DEF5846"/>
    <w:rsid w:val="3DEFA8C0"/>
    <w:rsid w:val="3DF19919"/>
    <w:rsid w:val="3DF21DFF"/>
    <w:rsid w:val="3DF44B8D"/>
    <w:rsid w:val="3DF97B14"/>
    <w:rsid w:val="3DFCAF51"/>
    <w:rsid w:val="3E004336"/>
    <w:rsid w:val="3E06092B"/>
    <w:rsid w:val="3E0CE8BD"/>
    <w:rsid w:val="3E0D7ED4"/>
    <w:rsid w:val="3E155857"/>
    <w:rsid w:val="3E160DA0"/>
    <w:rsid w:val="3E16AA5B"/>
    <w:rsid w:val="3E19F74C"/>
    <w:rsid w:val="3E1D70ED"/>
    <w:rsid w:val="3E1F5A3F"/>
    <w:rsid w:val="3E1F9305"/>
    <w:rsid w:val="3E20A3F9"/>
    <w:rsid w:val="3E20FA15"/>
    <w:rsid w:val="3E21DF25"/>
    <w:rsid w:val="3E24268C"/>
    <w:rsid w:val="3E283C6F"/>
    <w:rsid w:val="3E295C93"/>
    <w:rsid w:val="3E2F7F33"/>
    <w:rsid w:val="3E31A2EA"/>
    <w:rsid w:val="3E3880EB"/>
    <w:rsid w:val="3E3B2A15"/>
    <w:rsid w:val="3E3DA47F"/>
    <w:rsid w:val="3E3EA47F"/>
    <w:rsid w:val="3E442175"/>
    <w:rsid w:val="3E516216"/>
    <w:rsid w:val="3E58126C"/>
    <w:rsid w:val="3E58860F"/>
    <w:rsid w:val="3E5B9FFB"/>
    <w:rsid w:val="3E625A42"/>
    <w:rsid w:val="3E643BE8"/>
    <w:rsid w:val="3E677D68"/>
    <w:rsid w:val="3E6A63B5"/>
    <w:rsid w:val="3E6C7063"/>
    <w:rsid w:val="3E6CD5EF"/>
    <w:rsid w:val="3E707CF6"/>
    <w:rsid w:val="3E719AED"/>
    <w:rsid w:val="3E7BD8FD"/>
    <w:rsid w:val="3E7C75CE"/>
    <w:rsid w:val="3E813983"/>
    <w:rsid w:val="3E89C977"/>
    <w:rsid w:val="3E8AA545"/>
    <w:rsid w:val="3E926D77"/>
    <w:rsid w:val="3E96FDE0"/>
    <w:rsid w:val="3E981B76"/>
    <w:rsid w:val="3EA48A60"/>
    <w:rsid w:val="3EAA7AD4"/>
    <w:rsid w:val="3EAFF7A4"/>
    <w:rsid w:val="3EB0E228"/>
    <w:rsid w:val="3EB0E5D4"/>
    <w:rsid w:val="3EB3C224"/>
    <w:rsid w:val="3EB9FC6A"/>
    <w:rsid w:val="3EBF368F"/>
    <w:rsid w:val="3EBFC058"/>
    <w:rsid w:val="3EC66509"/>
    <w:rsid w:val="3EC73C0C"/>
    <w:rsid w:val="3EC84BAD"/>
    <w:rsid w:val="3EC88DAC"/>
    <w:rsid w:val="3ED2B84E"/>
    <w:rsid w:val="3ED7C7F3"/>
    <w:rsid w:val="3EDAA656"/>
    <w:rsid w:val="3EE47646"/>
    <w:rsid w:val="3EEB0C76"/>
    <w:rsid w:val="3EEF4630"/>
    <w:rsid w:val="3EF4DA0A"/>
    <w:rsid w:val="3EF63287"/>
    <w:rsid w:val="3EF95300"/>
    <w:rsid w:val="3EFBF403"/>
    <w:rsid w:val="3EFC375A"/>
    <w:rsid w:val="3EFE91B9"/>
    <w:rsid w:val="3F02A1D2"/>
    <w:rsid w:val="3F05F840"/>
    <w:rsid w:val="3F091122"/>
    <w:rsid w:val="3F0C645F"/>
    <w:rsid w:val="3F1781DE"/>
    <w:rsid w:val="3F180469"/>
    <w:rsid w:val="3F1A148E"/>
    <w:rsid w:val="3F2350F9"/>
    <w:rsid w:val="3F238311"/>
    <w:rsid w:val="3F2C3DB3"/>
    <w:rsid w:val="3F2F6AA5"/>
    <w:rsid w:val="3F35231C"/>
    <w:rsid w:val="3F352F8B"/>
    <w:rsid w:val="3F35455D"/>
    <w:rsid w:val="3F3E50D1"/>
    <w:rsid w:val="3F427668"/>
    <w:rsid w:val="3F42AC02"/>
    <w:rsid w:val="3F471210"/>
    <w:rsid w:val="3F474DEA"/>
    <w:rsid w:val="3F4777F0"/>
    <w:rsid w:val="3F47F36A"/>
    <w:rsid w:val="3F488654"/>
    <w:rsid w:val="3F50FC08"/>
    <w:rsid w:val="3F533DFC"/>
    <w:rsid w:val="3F5806AE"/>
    <w:rsid w:val="3F58634C"/>
    <w:rsid w:val="3F5AC304"/>
    <w:rsid w:val="3F5C6281"/>
    <w:rsid w:val="3F666079"/>
    <w:rsid w:val="3F6E946B"/>
    <w:rsid w:val="3F73713A"/>
    <w:rsid w:val="3F73EB4D"/>
    <w:rsid w:val="3F754AFD"/>
    <w:rsid w:val="3F79B39F"/>
    <w:rsid w:val="3F7DDB52"/>
    <w:rsid w:val="3F7FF6CA"/>
    <w:rsid w:val="3F89563E"/>
    <w:rsid w:val="3F8A34CE"/>
    <w:rsid w:val="3F8A5F7B"/>
    <w:rsid w:val="3F8F1A45"/>
    <w:rsid w:val="3F9051E8"/>
    <w:rsid w:val="3F91884D"/>
    <w:rsid w:val="3F93A57B"/>
    <w:rsid w:val="3F942605"/>
    <w:rsid w:val="3F9DF9C7"/>
    <w:rsid w:val="3F9FA014"/>
    <w:rsid w:val="3FA16FAD"/>
    <w:rsid w:val="3FA79F6D"/>
    <w:rsid w:val="3FA8AB02"/>
    <w:rsid w:val="3FB08D13"/>
    <w:rsid w:val="3FB0D653"/>
    <w:rsid w:val="3FB29BAC"/>
    <w:rsid w:val="3FB3834B"/>
    <w:rsid w:val="3FB472FA"/>
    <w:rsid w:val="3FB817C8"/>
    <w:rsid w:val="3FBCCB55"/>
    <w:rsid w:val="3FC379C2"/>
    <w:rsid w:val="3FC5CAAC"/>
    <w:rsid w:val="3FC7E2CB"/>
    <w:rsid w:val="3FD085E9"/>
    <w:rsid w:val="3FD2A6A2"/>
    <w:rsid w:val="3FD2F25B"/>
    <w:rsid w:val="3FD3AFFC"/>
    <w:rsid w:val="3FD5323F"/>
    <w:rsid w:val="3FDEB5F4"/>
    <w:rsid w:val="3FE36F5C"/>
    <w:rsid w:val="3FE723A3"/>
    <w:rsid w:val="3FE80BCB"/>
    <w:rsid w:val="3FE8C604"/>
    <w:rsid w:val="3FEB3776"/>
    <w:rsid w:val="3FF18E94"/>
    <w:rsid w:val="3FF4D4B3"/>
    <w:rsid w:val="3FFF4761"/>
    <w:rsid w:val="400EF328"/>
    <w:rsid w:val="40120AFF"/>
    <w:rsid w:val="4012597E"/>
    <w:rsid w:val="4017B8B9"/>
    <w:rsid w:val="40209809"/>
    <w:rsid w:val="4024104D"/>
    <w:rsid w:val="403383F7"/>
    <w:rsid w:val="4035569D"/>
    <w:rsid w:val="403A49E3"/>
    <w:rsid w:val="40416708"/>
    <w:rsid w:val="4041C630"/>
    <w:rsid w:val="404746BB"/>
    <w:rsid w:val="404F0CD8"/>
    <w:rsid w:val="404F4048"/>
    <w:rsid w:val="4054393E"/>
    <w:rsid w:val="40557D3F"/>
    <w:rsid w:val="40626C2A"/>
    <w:rsid w:val="406448ED"/>
    <w:rsid w:val="4066EE17"/>
    <w:rsid w:val="4069F1B2"/>
    <w:rsid w:val="406FDAB4"/>
    <w:rsid w:val="407514E9"/>
    <w:rsid w:val="4076C253"/>
    <w:rsid w:val="40774005"/>
    <w:rsid w:val="407967C8"/>
    <w:rsid w:val="4084A453"/>
    <w:rsid w:val="408929E2"/>
    <w:rsid w:val="408A45F9"/>
    <w:rsid w:val="40968FF0"/>
    <w:rsid w:val="40981367"/>
    <w:rsid w:val="4099BD15"/>
    <w:rsid w:val="409E1B2A"/>
    <w:rsid w:val="409E5EC8"/>
    <w:rsid w:val="409FE3C0"/>
    <w:rsid w:val="40A04751"/>
    <w:rsid w:val="40AF3536"/>
    <w:rsid w:val="40C55A97"/>
    <w:rsid w:val="40C6FA41"/>
    <w:rsid w:val="40CAE766"/>
    <w:rsid w:val="40CCF634"/>
    <w:rsid w:val="40D507F4"/>
    <w:rsid w:val="40DB509B"/>
    <w:rsid w:val="40E71099"/>
    <w:rsid w:val="40E82151"/>
    <w:rsid w:val="40E9372F"/>
    <w:rsid w:val="40EFE905"/>
    <w:rsid w:val="40F20A2B"/>
    <w:rsid w:val="40F2EAD5"/>
    <w:rsid w:val="40F8F1E8"/>
    <w:rsid w:val="40F9B53D"/>
    <w:rsid w:val="40FE9CD0"/>
    <w:rsid w:val="410C58D7"/>
    <w:rsid w:val="410E0DA0"/>
    <w:rsid w:val="41148BA7"/>
    <w:rsid w:val="411638E7"/>
    <w:rsid w:val="4121DA87"/>
    <w:rsid w:val="4124A00E"/>
    <w:rsid w:val="41315982"/>
    <w:rsid w:val="4136B6E6"/>
    <w:rsid w:val="41388A81"/>
    <w:rsid w:val="4138A667"/>
    <w:rsid w:val="4142FA16"/>
    <w:rsid w:val="414F3852"/>
    <w:rsid w:val="41503354"/>
    <w:rsid w:val="41527D2C"/>
    <w:rsid w:val="41538222"/>
    <w:rsid w:val="41564E43"/>
    <w:rsid w:val="41625ECE"/>
    <w:rsid w:val="416549A4"/>
    <w:rsid w:val="4173FFFC"/>
    <w:rsid w:val="4176D169"/>
    <w:rsid w:val="417A63BE"/>
    <w:rsid w:val="417E2DC1"/>
    <w:rsid w:val="417F9185"/>
    <w:rsid w:val="41890F54"/>
    <w:rsid w:val="41897B30"/>
    <w:rsid w:val="419944A2"/>
    <w:rsid w:val="419D86A9"/>
    <w:rsid w:val="419DE4B8"/>
    <w:rsid w:val="419FF8EB"/>
    <w:rsid w:val="41A79F09"/>
    <w:rsid w:val="41B1F9BE"/>
    <w:rsid w:val="41B28B2E"/>
    <w:rsid w:val="41B51E2E"/>
    <w:rsid w:val="41B5E436"/>
    <w:rsid w:val="41B97330"/>
    <w:rsid w:val="41BC13D8"/>
    <w:rsid w:val="41BFD207"/>
    <w:rsid w:val="41C25883"/>
    <w:rsid w:val="41C30C70"/>
    <w:rsid w:val="41C43E62"/>
    <w:rsid w:val="41D00A2D"/>
    <w:rsid w:val="41D32A62"/>
    <w:rsid w:val="41D3E415"/>
    <w:rsid w:val="41DC6755"/>
    <w:rsid w:val="41E24E47"/>
    <w:rsid w:val="41E425CF"/>
    <w:rsid w:val="41E6A372"/>
    <w:rsid w:val="41E80DAD"/>
    <w:rsid w:val="41EBAEFF"/>
    <w:rsid w:val="41EF387B"/>
    <w:rsid w:val="41FBA325"/>
    <w:rsid w:val="4202A356"/>
    <w:rsid w:val="4205BB4B"/>
    <w:rsid w:val="42067274"/>
    <w:rsid w:val="420C1C4B"/>
    <w:rsid w:val="420CE97E"/>
    <w:rsid w:val="420FEE9B"/>
    <w:rsid w:val="4211B0F1"/>
    <w:rsid w:val="4212B1BF"/>
    <w:rsid w:val="4216208E"/>
    <w:rsid w:val="42177610"/>
    <w:rsid w:val="4217EA82"/>
    <w:rsid w:val="4218E496"/>
    <w:rsid w:val="421975B4"/>
    <w:rsid w:val="421A9871"/>
    <w:rsid w:val="421AC811"/>
    <w:rsid w:val="421EF690"/>
    <w:rsid w:val="42203BB9"/>
    <w:rsid w:val="42238386"/>
    <w:rsid w:val="422CC71E"/>
    <w:rsid w:val="42309366"/>
    <w:rsid w:val="42348E0A"/>
    <w:rsid w:val="4239FBB3"/>
    <w:rsid w:val="423A8A76"/>
    <w:rsid w:val="42434B2D"/>
    <w:rsid w:val="4245FDD2"/>
    <w:rsid w:val="4247AC66"/>
    <w:rsid w:val="425E1D2B"/>
    <w:rsid w:val="42620A37"/>
    <w:rsid w:val="426A3E47"/>
    <w:rsid w:val="426C6E60"/>
    <w:rsid w:val="426D9322"/>
    <w:rsid w:val="427C0492"/>
    <w:rsid w:val="427E2F11"/>
    <w:rsid w:val="427F8402"/>
    <w:rsid w:val="42827D56"/>
    <w:rsid w:val="428C2D58"/>
    <w:rsid w:val="428C384C"/>
    <w:rsid w:val="429270F6"/>
    <w:rsid w:val="4297C17C"/>
    <w:rsid w:val="429AD46F"/>
    <w:rsid w:val="429E5BD1"/>
    <w:rsid w:val="42A017F0"/>
    <w:rsid w:val="42A3939C"/>
    <w:rsid w:val="42A5D360"/>
    <w:rsid w:val="42ADBCE8"/>
    <w:rsid w:val="42B3983C"/>
    <w:rsid w:val="42B42C4A"/>
    <w:rsid w:val="42B6B7B1"/>
    <w:rsid w:val="42C36396"/>
    <w:rsid w:val="42C66B6A"/>
    <w:rsid w:val="42CBC015"/>
    <w:rsid w:val="42CCC27D"/>
    <w:rsid w:val="42CDEC36"/>
    <w:rsid w:val="42CE4A96"/>
    <w:rsid w:val="42D352AF"/>
    <w:rsid w:val="42D5D68F"/>
    <w:rsid w:val="42DD61E1"/>
    <w:rsid w:val="42DD69D4"/>
    <w:rsid w:val="42E2B488"/>
    <w:rsid w:val="42E8DE8C"/>
    <w:rsid w:val="42F00FCB"/>
    <w:rsid w:val="42F573D6"/>
    <w:rsid w:val="42F60028"/>
    <w:rsid w:val="42F62171"/>
    <w:rsid w:val="42F86D1E"/>
    <w:rsid w:val="42FC0F51"/>
    <w:rsid w:val="42FDBC45"/>
    <w:rsid w:val="4300ED81"/>
    <w:rsid w:val="4301BD01"/>
    <w:rsid w:val="43041F7F"/>
    <w:rsid w:val="430A5152"/>
    <w:rsid w:val="43114959"/>
    <w:rsid w:val="431320FD"/>
    <w:rsid w:val="43172209"/>
    <w:rsid w:val="431954DE"/>
    <w:rsid w:val="431B13E8"/>
    <w:rsid w:val="4321E15C"/>
    <w:rsid w:val="432377EA"/>
    <w:rsid w:val="43261553"/>
    <w:rsid w:val="4329D7D7"/>
    <w:rsid w:val="43302527"/>
    <w:rsid w:val="433DE053"/>
    <w:rsid w:val="43466FFF"/>
    <w:rsid w:val="4349D35B"/>
    <w:rsid w:val="434E1027"/>
    <w:rsid w:val="4350F986"/>
    <w:rsid w:val="4352AE72"/>
    <w:rsid w:val="43536A0C"/>
    <w:rsid w:val="4355496F"/>
    <w:rsid w:val="435E8D43"/>
    <w:rsid w:val="435FABAD"/>
    <w:rsid w:val="43604265"/>
    <w:rsid w:val="436C4778"/>
    <w:rsid w:val="436CCBEC"/>
    <w:rsid w:val="436DC099"/>
    <w:rsid w:val="4375CEAA"/>
    <w:rsid w:val="4375F237"/>
    <w:rsid w:val="437CCE49"/>
    <w:rsid w:val="437DBD7A"/>
    <w:rsid w:val="4386B6ED"/>
    <w:rsid w:val="4387E65D"/>
    <w:rsid w:val="4388D40F"/>
    <w:rsid w:val="43898706"/>
    <w:rsid w:val="43899F4B"/>
    <w:rsid w:val="43957B7B"/>
    <w:rsid w:val="439E8A13"/>
    <w:rsid w:val="439FC884"/>
    <w:rsid w:val="43A6419F"/>
    <w:rsid w:val="43AC1D08"/>
    <w:rsid w:val="43AC347E"/>
    <w:rsid w:val="43B1D081"/>
    <w:rsid w:val="43B40956"/>
    <w:rsid w:val="43B5863C"/>
    <w:rsid w:val="43C1C538"/>
    <w:rsid w:val="43C2C8DF"/>
    <w:rsid w:val="43C7C149"/>
    <w:rsid w:val="43CA90D2"/>
    <w:rsid w:val="43CCB12E"/>
    <w:rsid w:val="43CE6A40"/>
    <w:rsid w:val="43D56829"/>
    <w:rsid w:val="43E0D407"/>
    <w:rsid w:val="43E27D6D"/>
    <w:rsid w:val="43E31117"/>
    <w:rsid w:val="43F3E675"/>
    <w:rsid w:val="43F69704"/>
    <w:rsid w:val="43F8B005"/>
    <w:rsid w:val="43FF7C81"/>
    <w:rsid w:val="440A6BE9"/>
    <w:rsid w:val="440D65C9"/>
    <w:rsid w:val="441298D7"/>
    <w:rsid w:val="4414AA8D"/>
    <w:rsid w:val="4416A875"/>
    <w:rsid w:val="441D5BDF"/>
    <w:rsid w:val="44216BD3"/>
    <w:rsid w:val="442B5CE4"/>
    <w:rsid w:val="442FC34C"/>
    <w:rsid w:val="4433B524"/>
    <w:rsid w:val="44355A4F"/>
    <w:rsid w:val="44382E4A"/>
    <w:rsid w:val="443A2C32"/>
    <w:rsid w:val="443A4CB2"/>
    <w:rsid w:val="443E47A8"/>
    <w:rsid w:val="444266F6"/>
    <w:rsid w:val="4442DA81"/>
    <w:rsid w:val="44437DDA"/>
    <w:rsid w:val="444FD03A"/>
    <w:rsid w:val="4450D7FA"/>
    <w:rsid w:val="445301C2"/>
    <w:rsid w:val="4454BFAA"/>
    <w:rsid w:val="445CC920"/>
    <w:rsid w:val="446216F1"/>
    <w:rsid w:val="4463B79A"/>
    <w:rsid w:val="44667A9B"/>
    <w:rsid w:val="446AE487"/>
    <w:rsid w:val="446F4EDB"/>
    <w:rsid w:val="4476FC31"/>
    <w:rsid w:val="447842E0"/>
    <w:rsid w:val="447F972B"/>
    <w:rsid w:val="448A1244"/>
    <w:rsid w:val="448A6C25"/>
    <w:rsid w:val="44921108"/>
    <w:rsid w:val="44936630"/>
    <w:rsid w:val="4499A4CD"/>
    <w:rsid w:val="4499CA99"/>
    <w:rsid w:val="44A28914"/>
    <w:rsid w:val="44A34B6A"/>
    <w:rsid w:val="44A83FE8"/>
    <w:rsid w:val="44AAAD62"/>
    <w:rsid w:val="44B10076"/>
    <w:rsid w:val="44B9312C"/>
    <w:rsid w:val="44BA8D7E"/>
    <w:rsid w:val="44C93C6B"/>
    <w:rsid w:val="44CB9F90"/>
    <w:rsid w:val="44CCA6F3"/>
    <w:rsid w:val="44D34336"/>
    <w:rsid w:val="44DB25DA"/>
    <w:rsid w:val="44E0DC71"/>
    <w:rsid w:val="44E2C1C4"/>
    <w:rsid w:val="44EBAF92"/>
    <w:rsid w:val="44EF3F8E"/>
    <w:rsid w:val="44F475BF"/>
    <w:rsid w:val="44F6FD70"/>
    <w:rsid w:val="44F765E5"/>
    <w:rsid w:val="44F9E9BA"/>
    <w:rsid w:val="4501DEC8"/>
    <w:rsid w:val="4506D3E2"/>
    <w:rsid w:val="4515DEA4"/>
    <w:rsid w:val="4517C781"/>
    <w:rsid w:val="45196EEB"/>
    <w:rsid w:val="4519DE76"/>
    <w:rsid w:val="4526D610"/>
    <w:rsid w:val="4527175D"/>
    <w:rsid w:val="452928BE"/>
    <w:rsid w:val="452EAFE3"/>
    <w:rsid w:val="452F9D9C"/>
    <w:rsid w:val="45384B69"/>
    <w:rsid w:val="45393B47"/>
    <w:rsid w:val="453C9388"/>
    <w:rsid w:val="453D9976"/>
    <w:rsid w:val="4541F9D5"/>
    <w:rsid w:val="454752B3"/>
    <w:rsid w:val="454813C0"/>
    <w:rsid w:val="4549ED4E"/>
    <w:rsid w:val="454DBDA0"/>
    <w:rsid w:val="45542DCE"/>
    <w:rsid w:val="45563767"/>
    <w:rsid w:val="45593E8F"/>
    <w:rsid w:val="455C820A"/>
    <w:rsid w:val="455CAE26"/>
    <w:rsid w:val="455D211E"/>
    <w:rsid w:val="455E7A38"/>
    <w:rsid w:val="455EC991"/>
    <w:rsid w:val="45690DA2"/>
    <w:rsid w:val="45692C20"/>
    <w:rsid w:val="4573B7D8"/>
    <w:rsid w:val="457E2ECD"/>
    <w:rsid w:val="457F87D6"/>
    <w:rsid w:val="458167DC"/>
    <w:rsid w:val="458232D5"/>
    <w:rsid w:val="4586855B"/>
    <w:rsid w:val="4586C362"/>
    <w:rsid w:val="458B9120"/>
    <w:rsid w:val="458E8869"/>
    <w:rsid w:val="45937A30"/>
    <w:rsid w:val="4593A84C"/>
    <w:rsid w:val="45952AB2"/>
    <w:rsid w:val="45A2B17E"/>
    <w:rsid w:val="45A4710F"/>
    <w:rsid w:val="45A6D54D"/>
    <w:rsid w:val="45A8677F"/>
    <w:rsid w:val="45AE2C67"/>
    <w:rsid w:val="45AF0436"/>
    <w:rsid w:val="45B6A92A"/>
    <w:rsid w:val="45B98245"/>
    <w:rsid w:val="45BAAAEB"/>
    <w:rsid w:val="45BE7873"/>
    <w:rsid w:val="45BEE0A0"/>
    <w:rsid w:val="45C13E87"/>
    <w:rsid w:val="45C24D11"/>
    <w:rsid w:val="45C2C4EA"/>
    <w:rsid w:val="45CE7EC4"/>
    <w:rsid w:val="45DCC170"/>
    <w:rsid w:val="45F14334"/>
    <w:rsid w:val="45F5B83E"/>
    <w:rsid w:val="4603D75A"/>
    <w:rsid w:val="46089303"/>
    <w:rsid w:val="460D1DDF"/>
    <w:rsid w:val="461458DA"/>
    <w:rsid w:val="46158A66"/>
    <w:rsid w:val="4616269E"/>
    <w:rsid w:val="461B8DC4"/>
    <w:rsid w:val="4622C1E1"/>
    <w:rsid w:val="46244AA7"/>
    <w:rsid w:val="4627AC71"/>
    <w:rsid w:val="462801A8"/>
    <w:rsid w:val="46291FAE"/>
    <w:rsid w:val="462D2D85"/>
    <w:rsid w:val="462E76AF"/>
    <w:rsid w:val="462FDDAE"/>
    <w:rsid w:val="46352F99"/>
    <w:rsid w:val="4642C26E"/>
    <w:rsid w:val="4650B395"/>
    <w:rsid w:val="46520518"/>
    <w:rsid w:val="4655D96B"/>
    <w:rsid w:val="46582A55"/>
    <w:rsid w:val="46587EFD"/>
    <w:rsid w:val="465E607C"/>
    <w:rsid w:val="466124C2"/>
    <w:rsid w:val="4661AB7F"/>
    <w:rsid w:val="4665409E"/>
    <w:rsid w:val="466C6E3D"/>
    <w:rsid w:val="46715266"/>
    <w:rsid w:val="46724392"/>
    <w:rsid w:val="467301A9"/>
    <w:rsid w:val="4678BC3D"/>
    <w:rsid w:val="467B8430"/>
    <w:rsid w:val="46831DA7"/>
    <w:rsid w:val="4683A2B0"/>
    <w:rsid w:val="4686846C"/>
    <w:rsid w:val="4687F70E"/>
    <w:rsid w:val="468F0F6C"/>
    <w:rsid w:val="46917F74"/>
    <w:rsid w:val="4694E82D"/>
    <w:rsid w:val="46968622"/>
    <w:rsid w:val="469AF9DC"/>
    <w:rsid w:val="469CE5D8"/>
    <w:rsid w:val="46A1B19C"/>
    <w:rsid w:val="46AB9141"/>
    <w:rsid w:val="46AD46BE"/>
    <w:rsid w:val="46AF61A5"/>
    <w:rsid w:val="46B77D32"/>
    <w:rsid w:val="46B92A1C"/>
    <w:rsid w:val="46BB215B"/>
    <w:rsid w:val="46BCA4B2"/>
    <w:rsid w:val="46BD0827"/>
    <w:rsid w:val="46BD116E"/>
    <w:rsid w:val="46BE151E"/>
    <w:rsid w:val="46C13DAB"/>
    <w:rsid w:val="46C37DC5"/>
    <w:rsid w:val="46C48D00"/>
    <w:rsid w:val="46C76A8F"/>
    <w:rsid w:val="46CA2198"/>
    <w:rsid w:val="46CF7B29"/>
    <w:rsid w:val="46CFF04B"/>
    <w:rsid w:val="46DCFB77"/>
    <w:rsid w:val="46E29D6A"/>
    <w:rsid w:val="46E612FF"/>
    <w:rsid w:val="46EA7B30"/>
    <w:rsid w:val="46ECE16C"/>
    <w:rsid w:val="46F71581"/>
    <w:rsid w:val="4700ABA5"/>
    <w:rsid w:val="47011A7D"/>
    <w:rsid w:val="4704DAD9"/>
    <w:rsid w:val="47050DAA"/>
    <w:rsid w:val="47093070"/>
    <w:rsid w:val="470AFF79"/>
    <w:rsid w:val="470C32BB"/>
    <w:rsid w:val="4711061B"/>
    <w:rsid w:val="4712570A"/>
    <w:rsid w:val="4713765D"/>
    <w:rsid w:val="471A1E2F"/>
    <w:rsid w:val="471AB240"/>
    <w:rsid w:val="4721A70E"/>
    <w:rsid w:val="47233D74"/>
    <w:rsid w:val="4723685E"/>
    <w:rsid w:val="472EE837"/>
    <w:rsid w:val="4733468C"/>
    <w:rsid w:val="4733D9E7"/>
    <w:rsid w:val="4737802E"/>
    <w:rsid w:val="4739D9B4"/>
    <w:rsid w:val="473C4D2E"/>
    <w:rsid w:val="473DF82F"/>
    <w:rsid w:val="473DFDB9"/>
    <w:rsid w:val="474A2AE6"/>
    <w:rsid w:val="474C940C"/>
    <w:rsid w:val="4758F723"/>
    <w:rsid w:val="47591B22"/>
    <w:rsid w:val="475AEB7F"/>
    <w:rsid w:val="47685F4D"/>
    <w:rsid w:val="476A0D2F"/>
    <w:rsid w:val="476CC15E"/>
    <w:rsid w:val="4770F2A6"/>
    <w:rsid w:val="477598EC"/>
    <w:rsid w:val="477618BD"/>
    <w:rsid w:val="4779A9AD"/>
    <w:rsid w:val="477F58A9"/>
    <w:rsid w:val="477FED4D"/>
    <w:rsid w:val="478500D2"/>
    <w:rsid w:val="47861AEC"/>
    <w:rsid w:val="4787A6B3"/>
    <w:rsid w:val="47929E89"/>
    <w:rsid w:val="479671C2"/>
    <w:rsid w:val="479C1AF1"/>
    <w:rsid w:val="47A71B0F"/>
    <w:rsid w:val="47AD7CF1"/>
    <w:rsid w:val="47B76583"/>
    <w:rsid w:val="47B76CD5"/>
    <w:rsid w:val="47C2F803"/>
    <w:rsid w:val="47C4431D"/>
    <w:rsid w:val="47CBF6EF"/>
    <w:rsid w:val="47D5BD3D"/>
    <w:rsid w:val="47D82C88"/>
    <w:rsid w:val="47D96A13"/>
    <w:rsid w:val="47DA6047"/>
    <w:rsid w:val="47DB5093"/>
    <w:rsid w:val="47E74446"/>
    <w:rsid w:val="47E95E40"/>
    <w:rsid w:val="47EE0DA6"/>
    <w:rsid w:val="47F14A0B"/>
    <w:rsid w:val="47F1946F"/>
    <w:rsid w:val="47F1F6AE"/>
    <w:rsid w:val="47F959AD"/>
    <w:rsid w:val="47FB1986"/>
    <w:rsid w:val="48011AB8"/>
    <w:rsid w:val="48037840"/>
    <w:rsid w:val="4804245E"/>
    <w:rsid w:val="4804AD89"/>
    <w:rsid w:val="4809A740"/>
    <w:rsid w:val="4810DFAA"/>
    <w:rsid w:val="4811FD44"/>
    <w:rsid w:val="4812F863"/>
    <w:rsid w:val="48157D4C"/>
    <w:rsid w:val="48186566"/>
    <w:rsid w:val="482398EB"/>
    <w:rsid w:val="48271CA6"/>
    <w:rsid w:val="48284B1F"/>
    <w:rsid w:val="48341986"/>
    <w:rsid w:val="483A75A9"/>
    <w:rsid w:val="483DFBB2"/>
    <w:rsid w:val="483E7C82"/>
    <w:rsid w:val="484BA876"/>
    <w:rsid w:val="4851EB1E"/>
    <w:rsid w:val="4853B04B"/>
    <w:rsid w:val="4856E204"/>
    <w:rsid w:val="485AF059"/>
    <w:rsid w:val="48634673"/>
    <w:rsid w:val="48648B19"/>
    <w:rsid w:val="48671826"/>
    <w:rsid w:val="4867A3C0"/>
    <w:rsid w:val="486BE32C"/>
    <w:rsid w:val="486E84ED"/>
    <w:rsid w:val="487496EC"/>
    <w:rsid w:val="4875C8D6"/>
    <w:rsid w:val="487812EA"/>
    <w:rsid w:val="487A681A"/>
    <w:rsid w:val="487EE2E8"/>
    <w:rsid w:val="4881C321"/>
    <w:rsid w:val="48827158"/>
    <w:rsid w:val="48844EAE"/>
    <w:rsid w:val="4889851F"/>
    <w:rsid w:val="488E5892"/>
    <w:rsid w:val="489929EA"/>
    <w:rsid w:val="4899DE9A"/>
    <w:rsid w:val="489B3D3C"/>
    <w:rsid w:val="48A38E87"/>
    <w:rsid w:val="48A9EC9A"/>
    <w:rsid w:val="48ACBD46"/>
    <w:rsid w:val="48AEBEE3"/>
    <w:rsid w:val="48AFAB2B"/>
    <w:rsid w:val="48B4BABD"/>
    <w:rsid w:val="48B6AE46"/>
    <w:rsid w:val="48C465FF"/>
    <w:rsid w:val="48C510F8"/>
    <w:rsid w:val="48C6B850"/>
    <w:rsid w:val="48C6E8D0"/>
    <w:rsid w:val="48D07550"/>
    <w:rsid w:val="48D24846"/>
    <w:rsid w:val="48D45AB9"/>
    <w:rsid w:val="48D68E06"/>
    <w:rsid w:val="48D740B5"/>
    <w:rsid w:val="48DDBF75"/>
    <w:rsid w:val="48E305B2"/>
    <w:rsid w:val="48E637A6"/>
    <w:rsid w:val="48EB00E3"/>
    <w:rsid w:val="48F5BA52"/>
    <w:rsid w:val="48F69BC4"/>
    <w:rsid w:val="48F87ED7"/>
    <w:rsid w:val="48FF7899"/>
    <w:rsid w:val="4911454A"/>
    <w:rsid w:val="4921A46B"/>
    <w:rsid w:val="4925FEDB"/>
    <w:rsid w:val="49280DAB"/>
    <w:rsid w:val="49321C7A"/>
    <w:rsid w:val="49343536"/>
    <w:rsid w:val="4935C116"/>
    <w:rsid w:val="4938D95F"/>
    <w:rsid w:val="49503A75"/>
    <w:rsid w:val="4950E7FE"/>
    <w:rsid w:val="49517160"/>
    <w:rsid w:val="495367B1"/>
    <w:rsid w:val="4957D881"/>
    <w:rsid w:val="495A6591"/>
    <w:rsid w:val="4962DA53"/>
    <w:rsid w:val="4964728C"/>
    <w:rsid w:val="4965859F"/>
    <w:rsid w:val="4968A14E"/>
    <w:rsid w:val="496943F4"/>
    <w:rsid w:val="4971F09C"/>
    <w:rsid w:val="4972EB3F"/>
    <w:rsid w:val="4973D60C"/>
    <w:rsid w:val="4979B3C5"/>
    <w:rsid w:val="497B01AB"/>
    <w:rsid w:val="497D878F"/>
    <w:rsid w:val="497ED2D9"/>
    <w:rsid w:val="497F15ED"/>
    <w:rsid w:val="4980399A"/>
    <w:rsid w:val="4984ACBF"/>
    <w:rsid w:val="4989F3C1"/>
    <w:rsid w:val="498DC0B8"/>
    <w:rsid w:val="49968ED1"/>
    <w:rsid w:val="499A8C32"/>
    <w:rsid w:val="499DBDB2"/>
    <w:rsid w:val="49A046B6"/>
    <w:rsid w:val="49A6B651"/>
    <w:rsid w:val="49A85581"/>
    <w:rsid w:val="49AA7BF9"/>
    <w:rsid w:val="49AFD739"/>
    <w:rsid w:val="49B32711"/>
    <w:rsid w:val="49B792AF"/>
    <w:rsid w:val="49B978A3"/>
    <w:rsid w:val="49B9DB7A"/>
    <w:rsid w:val="49C5AE70"/>
    <w:rsid w:val="49C5F00D"/>
    <w:rsid w:val="49CA2ED9"/>
    <w:rsid w:val="49CD4754"/>
    <w:rsid w:val="49D7EE5B"/>
    <w:rsid w:val="49DA63E2"/>
    <w:rsid w:val="49E5F36F"/>
    <w:rsid w:val="49E76293"/>
    <w:rsid w:val="49EAD844"/>
    <w:rsid w:val="49EC66E8"/>
    <w:rsid w:val="49ED9749"/>
    <w:rsid w:val="49F671CB"/>
    <w:rsid w:val="49FCC05B"/>
    <w:rsid w:val="4A00AA6B"/>
    <w:rsid w:val="4A013E7B"/>
    <w:rsid w:val="4A02958F"/>
    <w:rsid w:val="4A02C6D8"/>
    <w:rsid w:val="4A0F2BDA"/>
    <w:rsid w:val="4A13B292"/>
    <w:rsid w:val="4A13E34B"/>
    <w:rsid w:val="4A1D9D61"/>
    <w:rsid w:val="4A1FCC1F"/>
    <w:rsid w:val="4A212C78"/>
    <w:rsid w:val="4A22BF8E"/>
    <w:rsid w:val="4A241D87"/>
    <w:rsid w:val="4A256A0B"/>
    <w:rsid w:val="4A25EC42"/>
    <w:rsid w:val="4A3A4C57"/>
    <w:rsid w:val="4A3AFE40"/>
    <w:rsid w:val="4A3C9B81"/>
    <w:rsid w:val="4A403340"/>
    <w:rsid w:val="4A4901E8"/>
    <w:rsid w:val="4A4977A7"/>
    <w:rsid w:val="4A4A9733"/>
    <w:rsid w:val="4A4D1780"/>
    <w:rsid w:val="4A4F295F"/>
    <w:rsid w:val="4A51BB8A"/>
    <w:rsid w:val="4A539143"/>
    <w:rsid w:val="4A55976B"/>
    <w:rsid w:val="4A673465"/>
    <w:rsid w:val="4A67DB1B"/>
    <w:rsid w:val="4A68905E"/>
    <w:rsid w:val="4A6A1AD9"/>
    <w:rsid w:val="4A6BC00F"/>
    <w:rsid w:val="4A6FC188"/>
    <w:rsid w:val="4A83F140"/>
    <w:rsid w:val="4A8D2394"/>
    <w:rsid w:val="4A8FDBC9"/>
    <w:rsid w:val="4A96993A"/>
    <w:rsid w:val="4A99CF08"/>
    <w:rsid w:val="4A9B8E52"/>
    <w:rsid w:val="4AA935FC"/>
    <w:rsid w:val="4AAA5047"/>
    <w:rsid w:val="4AAC274B"/>
    <w:rsid w:val="4AACA4CE"/>
    <w:rsid w:val="4AACD290"/>
    <w:rsid w:val="4AB41594"/>
    <w:rsid w:val="4AB53A25"/>
    <w:rsid w:val="4AB73470"/>
    <w:rsid w:val="4ABD05BD"/>
    <w:rsid w:val="4ABDB923"/>
    <w:rsid w:val="4AC61DB1"/>
    <w:rsid w:val="4ACE19C3"/>
    <w:rsid w:val="4AD035BD"/>
    <w:rsid w:val="4AD039F5"/>
    <w:rsid w:val="4AD0B295"/>
    <w:rsid w:val="4AD2BE8A"/>
    <w:rsid w:val="4ADB3D49"/>
    <w:rsid w:val="4ADCDA56"/>
    <w:rsid w:val="4ADD5D8A"/>
    <w:rsid w:val="4AE1DDCA"/>
    <w:rsid w:val="4AE41B93"/>
    <w:rsid w:val="4AE82155"/>
    <w:rsid w:val="4AE8D6C9"/>
    <w:rsid w:val="4AEC6534"/>
    <w:rsid w:val="4AEE20C1"/>
    <w:rsid w:val="4AF0F3F9"/>
    <w:rsid w:val="4AF7980E"/>
    <w:rsid w:val="4AF86753"/>
    <w:rsid w:val="4AFA3BE7"/>
    <w:rsid w:val="4AFA8A38"/>
    <w:rsid w:val="4B008CC9"/>
    <w:rsid w:val="4B01C970"/>
    <w:rsid w:val="4B0C0BC1"/>
    <w:rsid w:val="4B0DBC88"/>
    <w:rsid w:val="4B0F9152"/>
    <w:rsid w:val="4B106E6A"/>
    <w:rsid w:val="4B226CA2"/>
    <w:rsid w:val="4B237053"/>
    <w:rsid w:val="4B246921"/>
    <w:rsid w:val="4B31E7FD"/>
    <w:rsid w:val="4B3396D6"/>
    <w:rsid w:val="4B36F38A"/>
    <w:rsid w:val="4B37851A"/>
    <w:rsid w:val="4B384859"/>
    <w:rsid w:val="4B3BBFB0"/>
    <w:rsid w:val="4B3C45BB"/>
    <w:rsid w:val="4B3D2ACD"/>
    <w:rsid w:val="4B3E2121"/>
    <w:rsid w:val="4B42982F"/>
    <w:rsid w:val="4B4738E1"/>
    <w:rsid w:val="4B47F15D"/>
    <w:rsid w:val="4B481BC5"/>
    <w:rsid w:val="4B4AEBD2"/>
    <w:rsid w:val="4B4C2754"/>
    <w:rsid w:val="4B4E6716"/>
    <w:rsid w:val="4B4F1ACC"/>
    <w:rsid w:val="4B5077AD"/>
    <w:rsid w:val="4B531BBC"/>
    <w:rsid w:val="4B556B6F"/>
    <w:rsid w:val="4B5EE439"/>
    <w:rsid w:val="4B5FBC8B"/>
    <w:rsid w:val="4B6064BD"/>
    <w:rsid w:val="4B644CAE"/>
    <w:rsid w:val="4B6676FA"/>
    <w:rsid w:val="4B6C4F48"/>
    <w:rsid w:val="4B6D0DE8"/>
    <w:rsid w:val="4B6DB396"/>
    <w:rsid w:val="4B70CF29"/>
    <w:rsid w:val="4B70E18A"/>
    <w:rsid w:val="4B7B5E14"/>
    <w:rsid w:val="4B7D2E63"/>
    <w:rsid w:val="4B856BC4"/>
    <w:rsid w:val="4B89FE5D"/>
    <w:rsid w:val="4B8DD693"/>
    <w:rsid w:val="4B97B032"/>
    <w:rsid w:val="4B9ECFA1"/>
    <w:rsid w:val="4BA0F406"/>
    <w:rsid w:val="4BA10442"/>
    <w:rsid w:val="4BA80442"/>
    <w:rsid w:val="4BAC9405"/>
    <w:rsid w:val="4BB3363A"/>
    <w:rsid w:val="4BB5ADC1"/>
    <w:rsid w:val="4BB877A4"/>
    <w:rsid w:val="4BBA4F31"/>
    <w:rsid w:val="4BC0E299"/>
    <w:rsid w:val="4BCFFAC2"/>
    <w:rsid w:val="4BD75926"/>
    <w:rsid w:val="4BD88720"/>
    <w:rsid w:val="4BD97404"/>
    <w:rsid w:val="4BECF023"/>
    <w:rsid w:val="4BEF6D1E"/>
    <w:rsid w:val="4BF8FD4E"/>
    <w:rsid w:val="4BFDF46B"/>
    <w:rsid w:val="4C0307FF"/>
    <w:rsid w:val="4C031CF5"/>
    <w:rsid w:val="4C07FC8B"/>
    <w:rsid w:val="4C0B0780"/>
    <w:rsid w:val="4C0F75F4"/>
    <w:rsid w:val="4C10C5C3"/>
    <w:rsid w:val="4C1AE4B7"/>
    <w:rsid w:val="4C23288A"/>
    <w:rsid w:val="4C2CDEBC"/>
    <w:rsid w:val="4C309120"/>
    <w:rsid w:val="4C310BD5"/>
    <w:rsid w:val="4C321AE7"/>
    <w:rsid w:val="4C32699B"/>
    <w:rsid w:val="4C3515F7"/>
    <w:rsid w:val="4C3649B2"/>
    <w:rsid w:val="4C4148D2"/>
    <w:rsid w:val="4C43877B"/>
    <w:rsid w:val="4C47275A"/>
    <w:rsid w:val="4C480F27"/>
    <w:rsid w:val="4C593BD4"/>
    <w:rsid w:val="4C5C8680"/>
    <w:rsid w:val="4C60694A"/>
    <w:rsid w:val="4C646DF2"/>
    <w:rsid w:val="4C674A73"/>
    <w:rsid w:val="4C6A0B49"/>
    <w:rsid w:val="4C733BC4"/>
    <w:rsid w:val="4C796F64"/>
    <w:rsid w:val="4C7A9ABC"/>
    <w:rsid w:val="4C7D3ABC"/>
    <w:rsid w:val="4C830CE0"/>
    <w:rsid w:val="4C86B26D"/>
    <w:rsid w:val="4C8880C8"/>
    <w:rsid w:val="4C91F4E8"/>
    <w:rsid w:val="4C9880E4"/>
    <w:rsid w:val="4C998614"/>
    <w:rsid w:val="4C9ACC72"/>
    <w:rsid w:val="4CA04904"/>
    <w:rsid w:val="4CA178AD"/>
    <w:rsid w:val="4CA2EF3C"/>
    <w:rsid w:val="4CA69FE5"/>
    <w:rsid w:val="4CADEFC9"/>
    <w:rsid w:val="4CC2B78A"/>
    <w:rsid w:val="4CC2BFEC"/>
    <w:rsid w:val="4CCC45CF"/>
    <w:rsid w:val="4CCF2E52"/>
    <w:rsid w:val="4CD6CBC3"/>
    <w:rsid w:val="4CD8A8F3"/>
    <w:rsid w:val="4CD90365"/>
    <w:rsid w:val="4CDC2B29"/>
    <w:rsid w:val="4CDCEBF8"/>
    <w:rsid w:val="4CDE0866"/>
    <w:rsid w:val="4CE20EE0"/>
    <w:rsid w:val="4CE5E89C"/>
    <w:rsid w:val="4CEB9B4D"/>
    <w:rsid w:val="4D06C0DD"/>
    <w:rsid w:val="4D083466"/>
    <w:rsid w:val="4D0BC8EE"/>
    <w:rsid w:val="4D13F1D2"/>
    <w:rsid w:val="4D20AD1E"/>
    <w:rsid w:val="4D229D4F"/>
    <w:rsid w:val="4D22B921"/>
    <w:rsid w:val="4D231407"/>
    <w:rsid w:val="4D2D4903"/>
    <w:rsid w:val="4D33D122"/>
    <w:rsid w:val="4D348BC0"/>
    <w:rsid w:val="4D3B18DE"/>
    <w:rsid w:val="4D3D047D"/>
    <w:rsid w:val="4D42485C"/>
    <w:rsid w:val="4D45EF65"/>
    <w:rsid w:val="4D4642AD"/>
    <w:rsid w:val="4D469853"/>
    <w:rsid w:val="4D484D02"/>
    <w:rsid w:val="4D4A5871"/>
    <w:rsid w:val="4D4BC96A"/>
    <w:rsid w:val="4D4CC333"/>
    <w:rsid w:val="4D4D2B55"/>
    <w:rsid w:val="4D59E377"/>
    <w:rsid w:val="4D5F6713"/>
    <w:rsid w:val="4D626401"/>
    <w:rsid w:val="4D66E998"/>
    <w:rsid w:val="4D69DF4D"/>
    <w:rsid w:val="4D6B65E1"/>
    <w:rsid w:val="4D7008B4"/>
    <w:rsid w:val="4D78A685"/>
    <w:rsid w:val="4D7B2DDA"/>
    <w:rsid w:val="4D811869"/>
    <w:rsid w:val="4D8252B6"/>
    <w:rsid w:val="4D839BFD"/>
    <w:rsid w:val="4D83D630"/>
    <w:rsid w:val="4D8AE654"/>
    <w:rsid w:val="4D8B5284"/>
    <w:rsid w:val="4D8E8FFA"/>
    <w:rsid w:val="4D9576C8"/>
    <w:rsid w:val="4D97C097"/>
    <w:rsid w:val="4D98F271"/>
    <w:rsid w:val="4D9EC229"/>
    <w:rsid w:val="4DA2BE75"/>
    <w:rsid w:val="4DA5114B"/>
    <w:rsid w:val="4DA6A072"/>
    <w:rsid w:val="4DA6A75F"/>
    <w:rsid w:val="4DA7A5A4"/>
    <w:rsid w:val="4DB25EBA"/>
    <w:rsid w:val="4DB271E5"/>
    <w:rsid w:val="4DB901B8"/>
    <w:rsid w:val="4DBBA77E"/>
    <w:rsid w:val="4DBE84FD"/>
    <w:rsid w:val="4DC6D4ED"/>
    <w:rsid w:val="4DC9E939"/>
    <w:rsid w:val="4DD17299"/>
    <w:rsid w:val="4DD1E1AE"/>
    <w:rsid w:val="4DD21A83"/>
    <w:rsid w:val="4DD25C7B"/>
    <w:rsid w:val="4DD3B12A"/>
    <w:rsid w:val="4DD486A8"/>
    <w:rsid w:val="4DD6E12C"/>
    <w:rsid w:val="4DDA3078"/>
    <w:rsid w:val="4DE1F24E"/>
    <w:rsid w:val="4DE2AC43"/>
    <w:rsid w:val="4DE35008"/>
    <w:rsid w:val="4DE94CD8"/>
    <w:rsid w:val="4DEA357D"/>
    <w:rsid w:val="4E0BCFD8"/>
    <w:rsid w:val="4E0DAB98"/>
    <w:rsid w:val="4E131FEE"/>
    <w:rsid w:val="4E151A40"/>
    <w:rsid w:val="4E167C65"/>
    <w:rsid w:val="4E196586"/>
    <w:rsid w:val="4E1CC267"/>
    <w:rsid w:val="4E1FE51B"/>
    <w:rsid w:val="4E24911A"/>
    <w:rsid w:val="4E2AFD52"/>
    <w:rsid w:val="4E32C59C"/>
    <w:rsid w:val="4E42D8D4"/>
    <w:rsid w:val="4E462921"/>
    <w:rsid w:val="4E47AD59"/>
    <w:rsid w:val="4E4C97FD"/>
    <w:rsid w:val="4E4CF5FC"/>
    <w:rsid w:val="4E50C8ED"/>
    <w:rsid w:val="4E50F581"/>
    <w:rsid w:val="4E591F17"/>
    <w:rsid w:val="4E59F920"/>
    <w:rsid w:val="4E64174B"/>
    <w:rsid w:val="4E685393"/>
    <w:rsid w:val="4E69A575"/>
    <w:rsid w:val="4E6B4258"/>
    <w:rsid w:val="4E6DB2D1"/>
    <w:rsid w:val="4E6FA34E"/>
    <w:rsid w:val="4E72D720"/>
    <w:rsid w:val="4E771DA5"/>
    <w:rsid w:val="4E81020F"/>
    <w:rsid w:val="4E81C055"/>
    <w:rsid w:val="4E87E6F0"/>
    <w:rsid w:val="4E8B4F62"/>
    <w:rsid w:val="4E923261"/>
    <w:rsid w:val="4E933946"/>
    <w:rsid w:val="4EA130A7"/>
    <w:rsid w:val="4EA24351"/>
    <w:rsid w:val="4EA6A071"/>
    <w:rsid w:val="4EA8B2A6"/>
    <w:rsid w:val="4EAB176F"/>
    <w:rsid w:val="4EB44EE8"/>
    <w:rsid w:val="4EB53126"/>
    <w:rsid w:val="4EBF3C5C"/>
    <w:rsid w:val="4EC3C177"/>
    <w:rsid w:val="4ED11356"/>
    <w:rsid w:val="4ED2F269"/>
    <w:rsid w:val="4EDA5114"/>
    <w:rsid w:val="4EDB58AD"/>
    <w:rsid w:val="4EDBCF05"/>
    <w:rsid w:val="4EE115BC"/>
    <w:rsid w:val="4EF0CD13"/>
    <w:rsid w:val="4EF91438"/>
    <w:rsid w:val="4EFFF18D"/>
    <w:rsid w:val="4F13305B"/>
    <w:rsid w:val="4F1FC649"/>
    <w:rsid w:val="4F269D56"/>
    <w:rsid w:val="4F291654"/>
    <w:rsid w:val="4F2FAE0A"/>
    <w:rsid w:val="4F368B16"/>
    <w:rsid w:val="4F3B28C6"/>
    <w:rsid w:val="4F42C387"/>
    <w:rsid w:val="4F431297"/>
    <w:rsid w:val="4F431BC7"/>
    <w:rsid w:val="4F4AA79A"/>
    <w:rsid w:val="4F4CBF7B"/>
    <w:rsid w:val="4F4EB681"/>
    <w:rsid w:val="4F513E1C"/>
    <w:rsid w:val="4F529DCA"/>
    <w:rsid w:val="4F550193"/>
    <w:rsid w:val="4F5689A1"/>
    <w:rsid w:val="4F580BEA"/>
    <w:rsid w:val="4F58ADB5"/>
    <w:rsid w:val="4F5AE6FA"/>
    <w:rsid w:val="4F5D57D9"/>
    <w:rsid w:val="4F5E78AB"/>
    <w:rsid w:val="4F751F3B"/>
    <w:rsid w:val="4F76114B"/>
    <w:rsid w:val="4F842ABB"/>
    <w:rsid w:val="4F881AF7"/>
    <w:rsid w:val="4F894458"/>
    <w:rsid w:val="4F8B6793"/>
    <w:rsid w:val="4F8B7A79"/>
    <w:rsid w:val="4F8D2FD0"/>
    <w:rsid w:val="4F900007"/>
    <w:rsid w:val="4F904A6E"/>
    <w:rsid w:val="4F9314F8"/>
    <w:rsid w:val="4F9476B0"/>
    <w:rsid w:val="4F9C9EB7"/>
    <w:rsid w:val="4F9CFA2E"/>
    <w:rsid w:val="4F9F09C1"/>
    <w:rsid w:val="4FA51BA2"/>
    <w:rsid w:val="4FA57B4A"/>
    <w:rsid w:val="4FAB6C74"/>
    <w:rsid w:val="4FAFA157"/>
    <w:rsid w:val="4FB3F8D4"/>
    <w:rsid w:val="4FB53780"/>
    <w:rsid w:val="4FB5A786"/>
    <w:rsid w:val="4FB74B45"/>
    <w:rsid w:val="4FB98C14"/>
    <w:rsid w:val="4FBA0A00"/>
    <w:rsid w:val="4FBB19CD"/>
    <w:rsid w:val="4FBE41A4"/>
    <w:rsid w:val="4FBF6044"/>
    <w:rsid w:val="4FC6AF51"/>
    <w:rsid w:val="4FD3E40D"/>
    <w:rsid w:val="4FD6B882"/>
    <w:rsid w:val="4FD99252"/>
    <w:rsid w:val="4FDD0008"/>
    <w:rsid w:val="4FE0202F"/>
    <w:rsid w:val="4FE2B48D"/>
    <w:rsid w:val="4FE627D2"/>
    <w:rsid w:val="4FE6B99D"/>
    <w:rsid w:val="4FECEDAF"/>
    <w:rsid w:val="4FF72650"/>
    <w:rsid w:val="4FFBFCF8"/>
    <w:rsid w:val="50015D5D"/>
    <w:rsid w:val="5001CA34"/>
    <w:rsid w:val="500D52CD"/>
    <w:rsid w:val="500DBD26"/>
    <w:rsid w:val="50103D65"/>
    <w:rsid w:val="501435D4"/>
    <w:rsid w:val="501B66AE"/>
    <w:rsid w:val="501D35B5"/>
    <w:rsid w:val="5027C43D"/>
    <w:rsid w:val="502BEE80"/>
    <w:rsid w:val="502C8087"/>
    <w:rsid w:val="5035BB19"/>
    <w:rsid w:val="503AA390"/>
    <w:rsid w:val="503B5B95"/>
    <w:rsid w:val="503E68BA"/>
    <w:rsid w:val="50402BA6"/>
    <w:rsid w:val="5046BB90"/>
    <w:rsid w:val="504823C7"/>
    <w:rsid w:val="50505DDC"/>
    <w:rsid w:val="5057BF71"/>
    <w:rsid w:val="506083D7"/>
    <w:rsid w:val="506124C4"/>
    <w:rsid w:val="50625A89"/>
    <w:rsid w:val="5062881B"/>
    <w:rsid w:val="50641A5E"/>
    <w:rsid w:val="506593E7"/>
    <w:rsid w:val="506A8F6E"/>
    <w:rsid w:val="506BBEEA"/>
    <w:rsid w:val="506F28D9"/>
    <w:rsid w:val="50782A85"/>
    <w:rsid w:val="507BE707"/>
    <w:rsid w:val="508B29A0"/>
    <w:rsid w:val="508CA2EF"/>
    <w:rsid w:val="508D0796"/>
    <w:rsid w:val="5092543E"/>
    <w:rsid w:val="5093659F"/>
    <w:rsid w:val="509EA9F5"/>
    <w:rsid w:val="509F3FBA"/>
    <w:rsid w:val="50A089E9"/>
    <w:rsid w:val="50A72EA4"/>
    <w:rsid w:val="50A90204"/>
    <w:rsid w:val="50A9F625"/>
    <w:rsid w:val="50AA92D4"/>
    <w:rsid w:val="50B0CFD8"/>
    <w:rsid w:val="50B815B6"/>
    <w:rsid w:val="50BCB71B"/>
    <w:rsid w:val="50C4B268"/>
    <w:rsid w:val="50C533A5"/>
    <w:rsid w:val="50C69A1D"/>
    <w:rsid w:val="50CE76CA"/>
    <w:rsid w:val="50CF3648"/>
    <w:rsid w:val="50CF7D4F"/>
    <w:rsid w:val="50D34B61"/>
    <w:rsid w:val="50D438E7"/>
    <w:rsid w:val="50D88A06"/>
    <w:rsid w:val="50DA1545"/>
    <w:rsid w:val="50DE70C9"/>
    <w:rsid w:val="50E555DE"/>
    <w:rsid w:val="50EADD44"/>
    <w:rsid w:val="50EC9F03"/>
    <w:rsid w:val="50EFE915"/>
    <w:rsid w:val="50F0B40E"/>
    <w:rsid w:val="50F3A4AD"/>
    <w:rsid w:val="50F831CA"/>
    <w:rsid w:val="50F9829F"/>
    <w:rsid w:val="50FC6173"/>
    <w:rsid w:val="5102ED38"/>
    <w:rsid w:val="510DDE13"/>
    <w:rsid w:val="510F74D7"/>
    <w:rsid w:val="51124D1C"/>
    <w:rsid w:val="511A4E4E"/>
    <w:rsid w:val="511A9933"/>
    <w:rsid w:val="5120BD40"/>
    <w:rsid w:val="512191F4"/>
    <w:rsid w:val="5122F6B7"/>
    <w:rsid w:val="5124A471"/>
    <w:rsid w:val="512DF27C"/>
    <w:rsid w:val="512E28C1"/>
    <w:rsid w:val="5143477E"/>
    <w:rsid w:val="5147BB2F"/>
    <w:rsid w:val="51540667"/>
    <w:rsid w:val="515BB7D0"/>
    <w:rsid w:val="515C109D"/>
    <w:rsid w:val="516BC2AB"/>
    <w:rsid w:val="516F8B2A"/>
    <w:rsid w:val="5170409B"/>
    <w:rsid w:val="5174C8D9"/>
    <w:rsid w:val="5177ADAB"/>
    <w:rsid w:val="517A1AA9"/>
    <w:rsid w:val="5181686F"/>
    <w:rsid w:val="518FB756"/>
    <w:rsid w:val="519B4022"/>
    <w:rsid w:val="519C4CC8"/>
    <w:rsid w:val="519DF899"/>
    <w:rsid w:val="519EB364"/>
    <w:rsid w:val="51A0C96A"/>
    <w:rsid w:val="51A3150C"/>
    <w:rsid w:val="51A6AC98"/>
    <w:rsid w:val="51B0102A"/>
    <w:rsid w:val="51BEB0D0"/>
    <w:rsid w:val="51C277FE"/>
    <w:rsid w:val="51CDA201"/>
    <w:rsid w:val="51D5F672"/>
    <w:rsid w:val="51DAE6A9"/>
    <w:rsid w:val="51E4F8D7"/>
    <w:rsid w:val="51E5AD0A"/>
    <w:rsid w:val="51E5FF68"/>
    <w:rsid w:val="51E90CB7"/>
    <w:rsid w:val="51EB0D4C"/>
    <w:rsid w:val="51F2CC39"/>
    <w:rsid w:val="51F428ED"/>
    <w:rsid w:val="51F4331C"/>
    <w:rsid w:val="51F563E7"/>
    <w:rsid w:val="51F6FC7B"/>
    <w:rsid w:val="51F85A42"/>
    <w:rsid w:val="52045BF1"/>
    <w:rsid w:val="5206E603"/>
    <w:rsid w:val="5207C122"/>
    <w:rsid w:val="5208C039"/>
    <w:rsid w:val="5216E95B"/>
    <w:rsid w:val="521B9228"/>
    <w:rsid w:val="521BC7F7"/>
    <w:rsid w:val="521E0B37"/>
    <w:rsid w:val="521FD816"/>
    <w:rsid w:val="52345679"/>
    <w:rsid w:val="523DC787"/>
    <w:rsid w:val="52429E37"/>
    <w:rsid w:val="5243B8F0"/>
    <w:rsid w:val="52465B7A"/>
    <w:rsid w:val="524A4C8D"/>
    <w:rsid w:val="524E4236"/>
    <w:rsid w:val="5257607A"/>
    <w:rsid w:val="525956BF"/>
    <w:rsid w:val="525C0A81"/>
    <w:rsid w:val="525E8ACE"/>
    <w:rsid w:val="526162E3"/>
    <w:rsid w:val="52693891"/>
    <w:rsid w:val="526A532E"/>
    <w:rsid w:val="526CEC91"/>
    <w:rsid w:val="526FD332"/>
    <w:rsid w:val="5271D13A"/>
    <w:rsid w:val="527ADD1F"/>
    <w:rsid w:val="527B1C5A"/>
    <w:rsid w:val="527F29E1"/>
    <w:rsid w:val="528165F4"/>
    <w:rsid w:val="5286B0F8"/>
    <w:rsid w:val="5295286C"/>
    <w:rsid w:val="52974D84"/>
    <w:rsid w:val="529C66DB"/>
    <w:rsid w:val="52A93911"/>
    <w:rsid w:val="52A9AE74"/>
    <w:rsid w:val="52AA69F4"/>
    <w:rsid w:val="52ADCD61"/>
    <w:rsid w:val="52AE8FAC"/>
    <w:rsid w:val="52B50400"/>
    <w:rsid w:val="52B65DC9"/>
    <w:rsid w:val="52B6F9C4"/>
    <w:rsid w:val="52B8F581"/>
    <w:rsid w:val="52BF33D2"/>
    <w:rsid w:val="52C8B2DD"/>
    <w:rsid w:val="52CA8AF2"/>
    <w:rsid w:val="52CAFDB6"/>
    <w:rsid w:val="52D5FB2D"/>
    <w:rsid w:val="52DE1C5D"/>
    <w:rsid w:val="52E0B72B"/>
    <w:rsid w:val="52E2D48E"/>
    <w:rsid w:val="52E34EE6"/>
    <w:rsid w:val="52E3A343"/>
    <w:rsid w:val="52EB099B"/>
    <w:rsid w:val="52EE508F"/>
    <w:rsid w:val="52EE8CE1"/>
    <w:rsid w:val="52F11302"/>
    <w:rsid w:val="52F1F076"/>
    <w:rsid w:val="52F1FBFA"/>
    <w:rsid w:val="52F33803"/>
    <w:rsid w:val="52F3C115"/>
    <w:rsid w:val="52F7BA1B"/>
    <w:rsid w:val="52F7F0F2"/>
    <w:rsid w:val="52F9310F"/>
    <w:rsid w:val="52F9564C"/>
    <w:rsid w:val="52FAEB7C"/>
    <w:rsid w:val="52FD7CC1"/>
    <w:rsid w:val="530504A5"/>
    <w:rsid w:val="53068119"/>
    <w:rsid w:val="53123A1F"/>
    <w:rsid w:val="531C3192"/>
    <w:rsid w:val="5322EAB1"/>
    <w:rsid w:val="53261D8A"/>
    <w:rsid w:val="533214E5"/>
    <w:rsid w:val="533706C5"/>
    <w:rsid w:val="53372B97"/>
    <w:rsid w:val="533BF037"/>
    <w:rsid w:val="533D8468"/>
    <w:rsid w:val="533E4704"/>
    <w:rsid w:val="534215D0"/>
    <w:rsid w:val="5343D5F5"/>
    <w:rsid w:val="534A8DEB"/>
    <w:rsid w:val="534B3750"/>
    <w:rsid w:val="5361CF24"/>
    <w:rsid w:val="5361F501"/>
    <w:rsid w:val="5367230F"/>
    <w:rsid w:val="5367ED46"/>
    <w:rsid w:val="536C3A7F"/>
    <w:rsid w:val="536CF703"/>
    <w:rsid w:val="5373AAAF"/>
    <w:rsid w:val="5374B164"/>
    <w:rsid w:val="5375CEFB"/>
    <w:rsid w:val="5382CCF0"/>
    <w:rsid w:val="5390D074"/>
    <w:rsid w:val="53A31BCC"/>
    <w:rsid w:val="53A345E8"/>
    <w:rsid w:val="53A750DD"/>
    <w:rsid w:val="53A7B09B"/>
    <w:rsid w:val="53ADBCE0"/>
    <w:rsid w:val="53ADFBDD"/>
    <w:rsid w:val="53B78F4F"/>
    <w:rsid w:val="53C1FF95"/>
    <w:rsid w:val="53C2D606"/>
    <w:rsid w:val="53C35318"/>
    <w:rsid w:val="53CA38AE"/>
    <w:rsid w:val="53CB92A2"/>
    <w:rsid w:val="53CF7939"/>
    <w:rsid w:val="53D0A1A9"/>
    <w:rsid w:val="53D8EC47"/>
    <w:rsid w:val="53D99145"/>
    <w:rsid w:val="53DEE6CF"/>
    <w:rsid w:val="53E06BBE"/>
    <w:rsid w:val="53E4ACC8"/>
    <w:rsid w:val="53E4F051"/>
    <w:rsid w:val="53F47A1A"/>
    <w:rsid w:val="53F4FF93"/>
    <w:rsid w:val="53F59EDB"/>
    <w:rsid w:val="53FBB89B"/>
    <w:rsid w:val="53FE19C1"/>
    <w:rsid w:val="53FFD0A9"/>
    <w:rsid w:val="5400F7CC"/>
    <w:rsid w:val="5406026E"/>
    <w:rsid w:val="5410C334"/>
    <w:rsid w:val="54114BEC"/>
    <w:rsid w:val="541A1414"/>
    <w:rsid w:val="541CA77E"/>
    <w:rsid w:val="54206845"/>
    <w:rsid w:val="5427E7AC"/>
    <w:rsid w:val="542AB200"/>
    <w:rsid w:val="542BDC02"/>
    <w:rsid w:val="54314C7A"/>
    <w:rsid w:val="54315553"/>
    <w:rsid w:val="5433ACA7"/>
    <w:rsid w:val="54353989"/>
    <w:rsid w:val="543AF397"/>
    <w:rsid w:val="543BDF52"/>
    <w:rsid w:val="54476269"/>
    <w:rsid w:val="54586E95"/>
    <w:rsid w:val="545D0964"/>
    <w:rsid w:val="545E3C2A"/>
    <w:rsid w:val="545F1E9A"/>
    <w:rsid w:val="546242AB"/>
    <w:rsid w:val="54661909"/>
    <w:rsid w:val="546D0BB8"/>
    <w:rsid w:val="546EAFAF"/>
    <w:rsid w:val="5472ECE1"/>
    <w:rsid w:val="54742A12"/>
    <w:rsid w:val="5475B182"/>
    <w:rsid w:val="547EA3F0"/>
    <w:rsid w:val="547F3F9E"/>
    <w:rsid w:val="5484DE3B"/>
    <w:rsid w:val="548F8C64"/>
    <w:rsid w:val="5490F29F"/>
    <w:rsid w:val="5491A02F"/>
    <w:rsid w:val="5491AF42"/>
    <w:rsid w:val="5492485B"/>
    <w:rsid w:val="5499B1C9"/>
    <w:rsid w:val="54A5AF46"/>
    <w:rsid w:val="54ADE2A1"/>
    <w:rsid w:val="54B2FF3A"/>
    <w:rsid w:val="54B4C725"/>
    <w:rsid w:val="54B9309A"/>
    <w:rsid w:val="54BA3FD4"/>
    <w:rsid w:val="54BB536C"/>
    <w:rsid w:val="54C0BAFE"/>
    <w:rsid w:val="54C6A817"/>
    <w:rsid w:val="54CE2B8C"/>
    <w:rsid w:val="54D20A3B"/>
    <w:rsid w:val="54D227E7"/>
    <w:rsid w:val="54D875B1"/>
    <w:rsid w:val="54E71B92"/>
    <w:rsid w:val="54E7807C"/>
    <w:rsid w:val="54EA57EC"/>
    <w:rsid w:val="54EAA2DD"/>
    <w:rsid w:val="54EFB2F2"/>
    <w:rsid w:val="54F06206"/>
    <w:rsid w:val="54F3D2BC"/>
    <w:rsid w:val="54F4B8B4"/>
    <w:rsid w:val="54FAEA11"/>
    <w:rsid w:val="54FD2240"/>
    <w:rsid w:val="5501209A"/>
    <w:rsid w:val="55028054"/>
    <w:rsid w:val="5502DF84"/>
    <w:rsid w:val="5509165E"/>
    <w:rsid w:val="550C3FD3"/>
    <w:rsid w:val="551369F8"/>
    <w:rsid w:val="55193A02"/>
    <w:rsid w:val="55194091"/>
    <w:rsid w:val="551C7F94"/>
    <w:rsid w:val="551DE608"/>
    <w:rsid w:val="551DF7F1"/>
    <w:rsid w:val="5521BFDB"/>
    <w:rsid w:val="5522B864"/>
    <w:rsid w:val="5523598B"/>
    <w:rsid w:val="5525242D"/>
    <w:rsid w:val="5529880D"/>
    <w:rsid w:val="5529CBED"/>
    <w:rsid w:val="552A4AAB"/>
    <w:rsid w:val="552A6786"/>
    <w:rsid w:val="552C6CC9"/>
    <w:rsid w:val="55336589"/>
    <w:rsid w:val="55389A44"/>
    <w:rsid w:val="553F86D6"/>
    <w:rsid w:val="55457280"/>
    <w:rsid w:val="55458F09"/>
    <w:rsid w:val="555D20A8"/>
    <w:rsid w:val="555D4223"/>
    <w:rsid w:val="556466B1"/>
    <w:rsid w:val="55717733"/>
    <w:rsid w:val="5576B1F0"/>
    <w:rsid w:val="5589ED6D"/>
    <w:rsid w:val="558ACAD4"/>
    <w:rsid w:val="5596B930"/>
    <w:rsid w:val="55A6051E"/>
    <w:rsid w:val="55A9315F"/>
    <w:rsid w:val="55AAFFE2"/>
    <w:rsid w:val="55AF975A"/>
    <w:rsid w:val="55AF9966"/>
    <w:rsid w:val="55B0600F"/>
    <w:rsid w:val="55B26FFB"/>
    <w:rsid w:val="55B603EF"/>
    <w:rsid w:val="55B6C62F"/>
    <w:rsid w:val="55B89A3F"/>
    <w:rsid w:val="55BA5E99"/>
    <w:rsid w:val="55BBF385"/>
    <w:rsid w:val="55BD4157"/>
    <w:rsid w:val="55C84AB2"/>
    <w:rsid w:val="55CD0ED6"/>
    <w:rsid w:val="55CE67C0"/>
    <w:rsid w:val="55D007F9"/>
    <w:rsid w:val="55D0E648"/>
    <w:rsid w:val="55D32B79"/>
    <w:rsid w:val="55D865EE"/>
    <w:rsid w:val="55DE238B"/>
    <w:rsid w:val="55DFE6A8"/>
    <w:rsid w:val="55E06202"/>
    <w:rsid w:val="55E212EB"/>
    <w:rsid w:val="55E35876"/>
    <w:rsid w:val="55E93613"/>
    <w:rsid w:val="55E98BBE"/>
    <w:rsid w:val="55ECBA2A"/>
    <w:rsid w:val="55F9EB8D"/>
    <w:rsid w:val="55FEA37E"/>
    <w:rsid w:val="5602BDB2"/>
    <w:rsid w:val="561787A5"/>
    <w:rsid w:val="561A2B6D"/>
    <w:rsid w:val="561C1503"/>
    <w:rsid w:val="561C7DE6"/>
    <w:rsid w:val="562709DA"/>
    <w:rsid w:val="5627ADC2"/>
    <w:rsid w:val="562805B6"/>
    <w:rsid w:val="5628950F"/>
    <w:rsid w:val="562E91BE"/>
    <w:rsid w:val="562F0BBB"/>
    <w:rsid w:val="56378802"/>
    <w:rsid w:val="563CBED1"/>
    <w:rsid w:val="56419970"/>
    <w:rsid w:val="564CF96C"/>
    <w:rsid w:val="565477B6"/>
    <w:rsid w:val="56558BE2"/>
    <w:rsid w:val="5657CB88"/>
    <w:rsid w:val="56584474"/>
    <w:rsid w:val="565B55D7"/>
    <w:rsid w:val="565BA2B4"/>
    <w:rsid w:val="5661C453"/>
    <w:rsid w:val="5662E998"/>
    <w:rsid w:val="56671708"/>
    <w:rsid w:val="567BBE9C"/>
    <w:rsid w:val="567CA428"/>
    <w:rsid w:val="56807D1A"/>
    <w:rsid w:val="568E39D1"/>
    <w:rsid w:val="568F2FC2"/>
    <w:rsid w:val="569A663D"/>
    <w:rsid w:val="56AAB2A5"/>
    <w:rsid w:val="56AB167B"/>
    <w:rsid w:val="56ABEDAE"/>
    <w:rsid w:val="56B33C4D"/>
    <w:rsid w:val="56B42221"/>
    <w:rsid w:val="56C18343"/>
    <w:rsid w:val="56D44817"/>
    <w:rsid w:val="56D7AF3E"/>
    <w:rsid w:val="56DA37DF"/>
    <w:rsid w:val="56DF5920"/>
    <w:rsid w:val="56EB1221"/>
    <w:rsid w:val="56ED40DC"/>
    <w:rsid w:val="56EFFE00"/>
    <w:rsid w:val="56F089D6"/>
    <w:rsid w:val="56F74F51"/>
    <w:rsid w:val="56F82F56"/>
    <w:rsid w:val="56FB93ED"/>
    <w:rsid w:val="57009EBD"/>
    <w:rsid w:val="5702EA35"/>
    <w:rsid w:val="57043E6A"/>
    <w:rsid w:val="5704E4CE"/>
    <w:rsid w:val="5706296A"/>
    <w:rsid w:val="57065FA8"/>
    <w:rsid w:val="57115409"/>
    <w:rsid w:val="57124C63"/>
    <w:rsid w:val="571A289B"/>
    <w:rsid w:val="571C681A"/>
    <w:rsid w:val="571CA05B"/>
    <w:rsid w:val="571CB4D5"/>
    <w:rsid w:val="57231308"/>
    <w:rsid w:val="57238034"/>
    <w:rsid w:val="572DA6A7"/>
    <w:rsid w:val="5731EB20"/>
    <w:rsid w:val="57382F7F"/>
    <w:rsid w:val="573854A2"/>
    <w:rsid w:val="573A0D4B"/>
    <w:rsid w:val="573BADEA"/>
    <w:rsid w:val="573FC4B3"/>
    <w:rsid w:val="5744196B"/>
    <w:rsid w:val="574F6147"/>
    <w:rsid w:val="5752AC44"/>
    <w:rsid w:val="575A027E"/>
    <w:rsid w:val="575A59B2"/>
    <w:rsid w:val="5760B892"/>
    <w:rsid w:val="5765801D"/>
    <w:rsid w:val="57695430"/>
    <w:rsid w:val="576BD8CE"/>
    <w:rsid w:val="5775C2CF"/>
    <w:rsid w:val="577AD198"/>
    <w:rsid w:val="577F8908"/>
    <w:rsid w:val="57857ECB"/>
    <w:rsid w:val="578684B9"/>
    <w:rsid w:val="57880072"/>
    <w:rsid w:val="578BF9F6"/>
    <w:rsid w:val="578F1DFB"/>
    <w:rsid w:val="579CFFCD"/>
    <w:rsid w:val="579FDBE8"/>
    <w:rsid w:val="57A2EA1E"/>
    <w:rsid w:val="57A37117"/>
    <w:rsid w:val="57A4DE7D"/>
    <w:rsid w:val="57A731F4"/>
    <w:rsid w:val="57AE3E91"/>
    <w:rsid w:val="57B2E2B0"/>
    <w:rsid w:val="57B38D6F"/>
    <w:rsid w:val="57B86E20"/>
    <w:rsid w:val="57BBE9CF"/>
    <w:rsid w:val="57BCB296"/>
    <w:rsid w:val="57C283F9"/>
    <w:rsid w:val="57C3D617"/>
    <w:rsid w:val="57C5AEBE"/>
    <w:rsid w:val="57C63C95"/>
    <w:rsid w:val="57D0DE09"/>
    <w:rsid w:val="57D84CA3"/>
    <w:rsid w:val="57DBDE21"/>
    <w:rsid w:val="57DCD0D8"/>
    <w:rsid w:val="57DF7C64"/>
    <w:rsid w:val="57F3673F"/>
    <w:rsid w:val="58096534"/>
    <w:rsid w:val="58159CF2"/>
    <w:rsid w:val="5819B135"/>
    <w:rsid w:val="581D2AFC"/>
    <w:rsid w:val="5822D15C"/>
    <w:rsid w:val="5823506A"/>
    <w:rsid w:val="58273E5D"/>
    <w:rsid w:val="5828B47A"/>
    <w:rsid w:val="582B2735"/>
    <w:rsid w:val="582B5A88"/>
    <w:rsid w:val="582E32B1"/>
    <w:rsid w:val="5834FF3B"/>
    <w:rsid w:val="5836F9BB"/>
    <w:rsid w:val="583767CD"/>
    <w:rsid w:val="583B3EB0"/>
    <w:rsid w:val="58444D1F"/>
    <w:rsid w:val="5844E39C"/>
    <w:rsid w:val="58471430"/>
    <w:rsid w:val="5849A104"/>
    <w:rsid w:val="584B3959"/>
    <w:rsid w:val="584C6CBB"/>
    <w:rsid w:val="584FEDF8"/>
    <w:rsid w:val="5859A324"/>
    <w:rsid w:val="5859BC16"/>
    <w:rsid w:val="5859CCA0"/>
    <w:rsid w:val="585A3F36"/>
    <w:rsid w:val="58613D09"/>
    <w:rsid w:val="5867305D"/>
    <w:rsid w:val="58676D1E"/>
    <w:rsid w:val="586CAF4A"/>
    <w:rsid w:val="586F0DC4"/>
    <w:rsid w:val="586FB058"/>
    <w:rsid w:val="5873E433"/>
    <w:rsid w:val="587BE580"/>
    <w:rsid w:val="587E28B3"/>
    <w:rsid w:val="58816E6F"/>
    <w:rsid w:val="58836389"/>
    <w:rsid w:val="58864CC1"/>
    <w:rsid w:val="5894EDA5"/>
    <w:rsid w:val="5896D9FB"/>
    <w:rsid w:val="589D4220"/>
    <w:rsid w:val="58A3D0EF"/>
    <w:rsid w:val="58A8EF65"/>
    <w:rsid w:val="58ACD8D4"/>
    <w:rsid w:val="58AD244B"/>
    <w:rsid w:val="58BA5D0D"/>
    <w:rsid w:val="58C38783"/>
    <w:rsid w:val="58CB76C5"/>
    <w:rsid w:val="58CBA7D7"/>
    <w:rsid w:val="58CE7558"/>
    <w:rsid w:val="58D56AD1"/>
    <w:rsid w:val="58DCEA10"/>
    <w:rsid w:val="58E0D6A2"/>
    <w:rsid w:val="58E2FB4A"/>
    <w:rsid w:val="58F07039"/>
    <w:rsid w:val="58F50D3B"/>
    <w:rsid w:val="58FFD486"/>
    <w:rsid w:val="5900CD35"/>
    <w:rsid w:val="5905929E"/>
    <w:rsid w:val="5907380A"/>
    <w:rsid w:val="590A0ABF"/>
    <w:rsid w:val="5910AD0E"/>
    <w:rsid w:val="59174150"/>
    <w:rsid w:val="591834F2"/>
    <w:rsid w:val="591C13BC"/>
    <w:rsid w:val="591E64DF"/>
    <w:rsid w:val="59396BD0"/>
    <w:rsid w:val="593E9712"/>
    <w:rsid w:val="59459510"/>
    <w:rsid w:val="5948DCB5"/>
    <w:rsid w:val="59522B3D"/>
    <w:rsid w:val="59555248"/>
    <w:rsid w:val="5956BC66"/>
    <w:rsid w:val="5957CE11"/>
    <w:rsid w:val="595D550C"/>
    <w:rsid w:val="595F2E85"/>
    <w:rsid w:val="59622384"/>
    <w:rsid w:val="59644F30"/>
    <w:rsid w:val="59646B9B"/>
    <w:rsid w:val="5965760F"/>
    <w:rsid w:val="59674C3B"/>
    <w:rsid w:val="59691C30"/>
    <w:rsid w:val="5969E460"/>
    <w:rsid w:val="5976EB74"/>
    <w:rsid w:val="5980B4DA"/>
    <w:rsid w:val="5987900F"/>
    <w:rsid w:val="598E7D73"/>
    <w:rsid w:val="59961839"/>
    <w:rsid w:val="5999E7EB"/>
    <w:rsid w:val="59A28DFA"/>
    <w:rsid w:val="59A2A064"/>
    <w:rsid w:val="59A8F05A"/>
    <w:rsid w:val="59B502FE"/>
    <w:rsid w:val="59BA4B7F"/>
    <w:rsid w:val="59C0B6FE"/>
    <w:rsid w:val="59C45305"/>
    <w:rsid w:val="59C57B62"/>
    <w:rsid w:val="59CDF2FE"/>
    <w:rsid w:val="59D2CBFA"/>
    <w:rsid w:val="59D3E3A2"/>
    <w:rsid w:val="59D4FE74"/>
    <w:rsid w:val="59D982AC"/>
    <w:rsid w:val="59E1E0C5"/>
    <w:rsid w:val="59E4861B"/>
    <w:rsid w:val="59E5B718"/>
    <w:rsid w:val="59EB691A"/>
    <w:rsid w:val="59EF954A"/>
    <w:rsid w:val="59F1F0AA"/>
    <w:rsid w:val="59F21BC6"/>
    <w:rsid w:val="59F3EF38"/>
    <w:rsid w:val="59F62223"/>
    <w:rsid w:val="59F9B55C"/>
    <w:rsid w:val="59FCF930"/>
    <w:rsid w:val="5A0627C4"/>
    <w:rsid w:val="5A10EBC7"/>
    <w:rsid w:val="5A12D7BE"/>
    <w:rsid w:val="5A1B3759"/>
    <w:rsid w:val="5A1C22FA"/>
    <w:rsid w:val="5A22C94D"/>
    <w:rsid w:val="5A23DDAF"/>
    <w:rsid w:val="5A25697C"/>
    <w:rsid w:val="5A257E13"/>
    <w:rsid w:val="5A284294"/>
    <w:rsid w:val="5A29B33B"/>
    <w:rsid w:val="5A32CF1E"/>
    <w:rsid w:val="5A352B85"/>
    <w:rsid w:val="5A3A1D3D"/>
    <w:rsid w:val="5A3F317E"/>
    <w:rsid w:val="5A4173A2"/>
    <w:rsid w:val="5A52034A"/>
    <w:rsid w:val="5A57D08A"/>
    <w:rsid w:val="5A57DD4D"/>
    <w:rsid w:val="5A5D7B6C"/>
    <w:rsid w:val="5A5E4AC4"/>
    <w:rsid w:val="5A603A60"/>
    <w:rsid w:val="5A69053B"/>
    <w:rsid w:val="5A7220B6"/>
    <w:rsid w:val="5A722907"/>
    <w:rsid w:val="5A75C4FC"/>
    <w:rsid w:val="5A76C6CE"/>
    <w:rsid w:val="5A76FD13"/>
    <w:rsid w:val="5A791BB3"/>
    <w:rsid w:val="5A7B3EDC"/>
    <w:rsid w:val="5A7DC6E3"/>
    <w:rsid w:val="5A7F84F4"/>
    <w:rsid w:val="5A82C649"/>
    <w:rsid w:val="5A89B62F"/>
    <w:rsid w:val="5A8CEDD6"/>
    <w:rsid w:val="5A92B313"/>
    <w:rsid w:val="5A95BD5D"/>
    <w:rsid w:val="5AA20C43"/>
    <w:rsid w:val="5AA8A80A"/>
    <w:rsid w:val="5AA90535"/>
    <w:rsid w:val="5AAA9D12"/>
    <w:rsid w:val="5AB45BB2"/>
    <w:rsid w:val="5AB8289B"/>
    <w:rsid w:val="5AC00283"/>
    <w:rsid w:val="5AC3003F"/>
    <w:rsid w:val="5AC37E1E"/>
    <w:rsid w:val="5AC39EDE"/>
    <w:rsid w:val="5AC45688"/>
    <w:rsid w:val="5AC92234"/>
    <w:rsid w:val="5ACF47BC"/>
    <w:rsid w:val="5AD2C441"/>
    <w:rsid w:val="5AD2C883"/>
    <w:rsid w:val="5AD35908"/>
    <w:rsid w:val="5AD6D989"/>
    <w:rsid w:val="5AD9D30F"/>
    <w:rsid w:val="5ADAF8B6"/>
    <w:rsid w:val="5ADB8B6B"/>
    <w:rsid w:val="5AE689F1"/>
    <w:rsid w:val="5AEEF4D8"/>
    <w:rsid w:val="5AEFFDC1"/>
    <w:rsid w:val="5AF82C31"/>
    <w:rsid w:val="5B030A67"/>
    <w:rsid w:val="5B10DC80"/>
    <w:rsid w:val="5B152605"/>
    <w:rsid w:val="5B1862EC"/>
    <w:rsid w:val="5B1DA28D"/>
    <w:rsid w:val="5B1F2CFB"/>
    <w:rsid w:val="5B288B39"/>
    <w:rsid w:val="5B2D0E60"/>
    <w:rsid w:val="5B300CA5"/>
    <w:rsid w:val="5B32A2D3"/>
    <w:rsid w:val="5B32C48C"/>
    <w:rsid w:val="5B428C12"/>
    <w:rsid w:val="5B4527C7"/>
    <w:rsid w:val="5B4F015E"/>
    <w:rsid w:val="5B54E4AC"/>
    <w:rsid w:val="5B54E86A"/>
    <w:rsid w:val="5B576790"/>
    <w:rsid w:val="5B655305"/>
    <w:rsid w:val="5B68A092"/>
    <w:rsid w:val="5B6933F0"/>
    <w:rsid w:val="5B6ED055"/>
    <w:rsid w:val="5B6FCB2C"/>
    <w:rsid w:val="5B76F1D7"/>
    <w:rsid w:val="5B7891E2"/>
    <w:rsid w:val="5B850E4F"/>
    <w:rsid w:val="5B89B997"/>
    <w:rsid w:val="5B8A65BD"/>
    <w:rsid w:val="5B8BF0BF"/>
    <w:rsid w:val="5B8D7AF0"/>
    <w:rsid w:val="5B8FDE0C"/>
    <w:rsid w:val="5B9627D2"/>
    <w:rsid w:val="5B96EC8A"/>
    <w:rsid w:val="5B978F2A"/>
    <w:rsid w:val="5B98A8C8"/>
    <w:rsid w:val="5B9A99C3"/>
    <w:rsid w:val="5B9F4299"/>
    <w:rsid w:val="5BA151B4"/>
    <w:rsid w:val="5BA6AE86"/>
    <w:rsid w:val="5BA97187"/>
    <w:rsid w:val="5BA9FEA0"/>
    <w:rsid w:val="5BB31790"/>
    <w:rsid w:val="5BB91F59"/>
    <w:rsid w:val="5BC06714"/>
    <w:rsid w:val="5BC08669"/>
    <w:rsid w:val="5BC211C7"/>
    <w:rsid w:val="5BC49E67"/>
    <w:rsid w:val="5BC5505E"/>
    <w:rsid w:val="5BD17B13"/>
    <w:rsid w:val="5BD5ED9E"/>
    <w:rsid w:val="5BD60C4D"/>
    <w:rsid w:val="5BDA9861"/>
    <w:rsid w:val="5BE2DD31"/>
    <w:rsid w:val="5BE6D306"/>
    <w:rsid w:val="5BEB88CF"/>
    <w:rsid w:val="5BFF1057"/>
    <w:rsid w:val="5C0700AB"/>
    <w:rsid w:val="5C0867DF"/>
    <w:rsid w:val="5C095FC4"/>
    <w:rsid w:val="5C0AA72A"/>
    <w:rsid w:val="5C122728"/>
    <w:rsid w:val="5C17E9F2"/>
    <w:rsid w:val="5C17EEB0"/>
    <w:rsid w:val="5C193110"/>
    <w:rsid w:val="5C22F760"/>
    <w:rsid w:val="5C294392"/>
    <w:rsid w:val="5C2A9522"/>
    <w:rsid w:val="5C2D9E6C"/>
    <w:rsid w:val="5C2EEC22"/>
    <w:rsid w:val="5C31C306"/>
    <w:rsid w:val="5C32DE13"/>
    <w:rsid w:val="5C339B6E"/>
    <w:rsid w:val="5C3DF019"/>
    <w:rsid w:val="5C3F1A60"/>
    <w:rsid w:val="5C433ABE"/>
    <w:rsid w:val="5C44E21F"/>
    <w:rsid w:val="5C46359E"/>
    <w:rsid w:val="5C46FB4B"/>
    <w:rsid w:val="5C48A42F"/>
    <w:rsid w:val="5C4B24C6"/>
    <w:rsid w:val="5C4D98D5"/>
    <w:rsid w:val="5C55368B"/>
    <w:rsid w:val="5C58D138"/>
    <w:rsid w:val="5C5D425D"/>
    <w:rsid w:val="5C61413E"/>
    <w:rsid w:val="5C67E1E5"/>
    <w:rsid w:val="5C681E66"/>
    <w:rsid w:val="5C6BA823"/>
    <w:rsid w:val="5C707252"/>
    <w:rsid w:val="5C715042"/>
    <w:rsid w:val="5C7F1A6D"/>
    <w:rsid w:val="5C83C3A2"/>
    <w:rsid w:val="5C8717E0"/>
    <w:rsid w:val="5C882433"/>
    <w:rsid w:val="5C89FC9E"/>
    <w:rsid w:val="5C94C48E"/>
    <w:rsid w:val="5C955A3A"/>
    <w:rsid w:val="5C9C73B5"/>
    <w:rsid w:val="5C9D7DE5"/>
    <w:rsid w:val="5CA050AB"/>
    <w:rsid w:val="5CA0B603"/>
    <w:rsid w:val="5CA25AB3"/>
    <w:rsid w:val="5CB56941"/>
    <w:rsid w:val="5CC17B0A"/>
    <w:rsid w:val="5CC2B125"/>
    <w:rsid w:val="5CCA3909"/>
    <w:rsid w:val="5CCA6E03"/>
    <w:rsid w:val="5CD22B1C"/>
    <w:rsid w:val="5CD726C4"/>
    <w:rsid w:val="5CDF793B"/>
    <w:rsid w:val="5CE1969E"/>
    <w:rsid w:val="5CE9551B"/>
    <w:rsid w:val="5CEBC7B7"/>
    <w:rsid w:val="5CEE62BF"/>
    <w:rsid w:val="5CF3EBAB"/>
    <w:rsid w:val="5CF6760E"/>
    <w:rsid w:val="5CFC75CA"/>
    <w:rsid w:val="5D033A27"/>
    <w:rsid w:val="5D047542"/>
    <w:rsid w:val="5D0A603F"/>
    <w:rsid w:val="5D0B01A2"/>
    <w:rsid w:val="5D0E3555"/>
    <w:rsid w:val="5D0EFC7E"/>
    <w:rsid w:val="5D0F076E"/>
    <w:rsid w:val="5D10AD27"/>
    <w:rsid w:val="5D14C051"/>
    <w:rsid w:val="5D1855FA"/>
    <w:rsid w:val="5D2D2648"/>
    <w:rsid w:val="5D2FBA1B"/>
    <w:rsid w:val="5D3AA765"/>
    <w:rsid w:val="5D44666E"/>
    <w:rsid w:val="5D45E230"/>
    <w:rsid w:val="5D5489F0"/>
    <w:rsid w:val="5D5743ED"/>
    <w:rsid w:val="5D5876B3"/>
    <w:rsid w:val="5D5A8DAB"/>
    <w:rsid w:val="5D5C038C"/>
    <w:rsid w:val="5D5F95FC"/>
    <w:rsid w:val="5D5F9B04"/>
    <w:rsid w:val="5D61359B"/>
    <w:rsid w:val="5D614F1E"/>
    <w:rsid w:val="5D63B8D0"/>
    <w:rsid w:val="5D649409"/>
    <w:rsid w:val="5D6AF884"/>
    <w:rsid w:val="5D71C6C8"/>
    <w:rsid w:val="5D755D56"/>
    <w:rsid w:val="5D784E51"/>
    <w:rsid w:val="5D7C5708"/>
    <w:rsid w:val="5D82C4B3"/>
    <w:rsid w:val="5D8315F2"/>
    <w:rsid w:val="5D8C6F38"/>
    <w:rsid w:val="5D94907B"/>
    <w:rsid w:val="5D94C358"/>
    <w:rsid w:val="5D987271"/>
    <w:rsid w:val="5D9A8A9B"/>
    <w:rsid w:val="5DAF172C"/>
    <w:rsid w:val="5DB29FFD"/>
    <w:rsid w:val="5DC1FF97"/>
    <w:rsid w:val="5DC7EE08"/>
    <w:rsid w:val="5DCAB878"/>
    <w:rsid w:val="5DCB7102"/>
    <w:rsid w:val="5DCD5C7D"/>
    <w:rsid w:val="5DD0257A"/>
    <w:rsid w:val="5DD1C900"/>
    <w:rsid w:val="5DD24063"/>
    <w:rsid w:val="5DD26677"/>
    <w:rsid w:val="5DD2FFB5"/>
    <w:rsid w:val="5DD31013"/>
    <w:rsid w:val="5DD3F4D0"/>
    <w:rsid w:val="5DD9EFD1"/>
    <w:rsid w:val="5DDB661F"/>
    <w:rsid w:val="5DDDAF66"/>
    <w:rsid w:val="5DDEE7DF"/>
    <w:rsid w:val="5DDEFA15"/>
    <w:rsid w:val="5DE1410B"/>
    <w:rsid w:val="5DE56A1B"/>
    <w:rsid w:val="5DE7C346"/>
    <w:rsid w:val="5DE7C934"/>
    <w:rsid w:val="5DEA3E9F"/>
    <w:rsid w:val="5DF0C1A6"/>
    <w:rsid w:val="5DFAD80E"/>
    <w:rsid w:val="5DFC9DC5"/>
    <w:rsid w:val="5DFEAAD2"/>
    <w:rsid w:val="5E07CB14"/>
    <w:rsid w:val="5E0AEDB6"/>
    <w:rsid w:val="5E10799D"/>
    <w:rsid w:val="5E15C46A"/>
    <w:rsid w:val="5E166F4B"/>
    <w:rsid w:val="5E19194A"/>
    <w:rsid w:val="5E1A07E2"/>
    <w:rsid w:val="5E1A4626"/>
    <w:rsid w:val="5E1AF64C"/>
    <w:rsid w:val="5E226312"/>
    <w:rsid w:val="5E27257C"/>
    <w:rsid w:val="5E296A89"/>
    <w:rsid w:val="5E309171"/>
    <w:rsid w:val="5E3492E4"/>
    <w:rsid w:val="5E3EBFAE"/>
    <w:rsid w:val="5E3F524E"/>
    <w:rsid w:val="5E40C079"/>
    <w:rsid w:val="5E44B990"/>
    <w:rsid w:val="5E485699"/>
    <w:rsid w:val="5E488A13"/>
    <w:rsid w:val="5E50B702"/>
    <w:rsid w:val="5E55D348"/>
    <w:rsid w:val="5E57DB6A"/>
    <w:rsid w:val="5E5A337B"/>
    <w:rsid w:val="5E5A4CA7"/>
    <w:rsid w:val="5E5D4B6B"/>
    <w:rsid w:val="5E60517A"/>
    <w:rsid w:val="5E6452E2"/>
    <w:rsid w:val="5E6B15A8"/>
    <w:rsid w:val="5E6C3724"/>
    <w:rsid w:val="5E6EF2CC"/>
    <w:rsid w:val="5E81A6F2"/>
    <w:rsid w:val="5E85F8D5"/>
    <w:rsid w:val="5E8FFA84"/>
    <w:rsid w:val="5E93EE8E"/>
    <w:rsid w:val="5E946250"/>
    <w:rsid w:val="5E94B88F"/>
    <w:rsid w:val="5E967A10"/>
    <w:rsid w:val="5E98116A"/>
    <w:rsid w:val="5EA3AB89"/>
    <w:rsid w:val="5EAADFAD"/>
    <w:rsid w:val="5EB0579B"/>
    <w:rsid w:val="5EB762B9"/>
    <w:rsid w:val="5EB901D6"/>
    <w:rsid w:val="5EBCF204"/>
    <w:rsid w:val="5EBE4D13"/>
    <w:rsid w:val="5EBF146C"/>
    <w:rsid w:val="5EC17284"/>
    <w:rsid w:val="5ECA314D"/>
    <w:rsid w:val="5ECE19E9"/>
    <w:rsid w:val="5ED07417"/>
    <w:rsid w:val="5ED24AF4"/>
    <w:rsid w:val="5EE2E90A"/>
    <w:rsid w:val="5EE52475"/>
    <w:rsid w:val="5EE54AF1"/>
    <w:rsid w:val="5EE63C2D"/>
    <w:rsid w:val="5EEFF78B"/>
    <w:rsid w:val="5EF81421"/>
    <w:rsid w:val="5EFB721F"/>
    <w:rsid w:val="5F017A1D"/>
    <w:rsid w:val="5F01DBFF"/>
    <w:rsid w:val="5F02F9E5"/>
    <w:rsid w:val="5F04FA51"/>
    <w:rsid w:val="5F081FFC"/>
    <w:rsid w:val="5F0E4A09"/>
    <w:rsid w:val="5F11D611"/>
    <w:rsid w:val="5F12375F"/>
    <w:rsid w:val="5F173242"/>
    <w:rsid w:val="5F195D14"/>
    <w:rsid w:val="5F21A554"/>
    <w:rsid w:val="5F28312D"/>
    <w:rsid w:val="5F2D0BDE"/>
    <w:rsid w:val="5F2D6946"/>
    <w:rsid w:val="5F2DEB93"/>
    <w:rsid w:val="5F34BDDD"/>
    <w:rsid w:val="5F39CBFC"/>
    <w:rsid w:val="5F3A51E0"/>
    <w:rsid w:val="5F3FBBA3"/>
    <w:rsid w:val="5F431E94"/>
    <w:rsid w:val="5F4A5ABD"/>
    <w:rsid w:val="5F5AD903"/>
    <w:rsid w:val="5F600FD5"/>
    <w:rsid w:val="5F6380CC"/>
    <w:rsid w:val="5F69AFBA"/>
    <w:rsid w:val="5F75EA0B"/>
    <w:rsid w:val="5F788259"/>
    <w:rsid w:val="5F7C3BA1"/>
    <w:rsid w:val="5F7EC7B6"/>
    <w:rsid w:val="5F824365"/>
    <w:rsid w:val="5F850220"/>
    <w:rsid w:val="5F8F3557"/>
    <w:rsid w:val="5F8F39BA"/>
    <w:rsid w:val="5F94411A"/>
    <w:rsid w:val="5FA15C26"/>
    <w:rsid w:val="5FA41843"/>
    <w:rsid w:val="5FA4590A"/>
    <w:rsid w:val="5FA77B9C"/>
    <w:rsid w:val="5FAF3B7B"/>
    <w:rsid w:val="5FB89643"/>
    <w:rsid w:val="5FB8A521"/>
    <w:rsid w:val="5FB952D5"/>
    <w:rsid w:val="5FBDD3C9"/>
    <w:rsid w:val="5FC086F7"/>
    <w:rsid w:val="5FC1CEF9"/>
    <w:rsid w:val="5FC21B29"/>
    <w:rsid w:val="5FC913EC"/>
    <w:rsid w:val="5FD0E2B1"/>
    <w:rsid w:val="5FD1DED0"/>
    <w:rsid w:val="5FDF7C8D"/>
    <w:rsid w:val="5FE37AE0"/>
    <w:rsid w:val="5FE9BACE"/>
    <w:rsid w:val="5FE9CA22"/>
    <w:rsid w:val="5FEF6CD5"/>
    <w:rsid w:val="5FFC4500"/>
    <w:rsid w:val="5FFC7D39"/>
    <w:rsid w:val="5FFDB089"/>
    <w:rsid w:val="600045F6"/>
    <w:rsid w:val="6002D9BA"/>
    <w:rsid w:val="60039443"/>
    <w:rsid w:val="600C194D"/>
    <w:rsid w:val="60110228"/>
    <w:rsid w:val="601426D2"/>
    <w:rsid w:val="6016D35B"/>
    <w:rsid w:val="6017851F"/>
    <w:rsid w:val="601801D2"/>
    <w:rsid w:val="601B73BA"/>
    <w:rsid w:val="60293704"/>
    <w:rsid w:val="602BFB60"/>
    <w:rsid w:val="602F699C"/>
    <w:rsid w:val="602F6EBB"/>
    <w:rsid w:val="603A87EF"/>
    <w:rsid w:val="6040C295"/>
    <w:rsid w:val="604C81EB"/>
    <w:rsid w:val="604DA976"/>
    <w:rsid w:val="60687C66"/>
    <w:rsid w:val="606E71AA"/>
    <w:rsid w:val="6071ACB7"/>
    <w:rsid w:val="607AC68E"/>
    <w:rsid w:val="607B233B"/>
    <w:rsid w:val="607D31D1"/>
    <w:rsid w:val="6083B982"/>
    <w:rsid w:val="60868371"/>
    <w:rsid w:val="608884B0"/>
    <w:rsid w:val="60957990"/>
    <w:rsid w:val="60A10566"/>
    <w:rsid w:val="60A1CAD6"/>
    <w:rsid w:val="60A42739"/>
    <w:rsid w:val="60A6F743"/>
    <w:rsid w:val="60A73386"/>
    <w:rsid w:val="60ADC744"/>
    <w:rsid w:val="60AF1B12"/>
    <w:rsid w:val="60AFE039"/>
    <w:rsid w:val="60B03A97"/>
    <w:rsid w:val="60B2A6CC"/>
    <w:rsid w:val="60C055EF"/>
    <w:rsid w:val="60C57A9F"/>
    <w:rsid w:val="60C887B4"/>
    <w:rsid w:val="60CF99C3"/>
    <w:rsid w:val="60D21BA5"/>
    <w:rsid w:val="60DC8D60"/>
    <w:rsid w:val="60E02FEA"/>
    <w:rsid w:val="60EE756D"/>
    <w:rsid w:val="60EF18FE"/>
    <w:rsid w:val="60F23FFF"/>
    <w:rsid w:val="60F4D232"/>
    <w:rsid w:val="60F4F99B"/>
    <w:rsid w:val="60FFE76C"/>
    <w:rsid w:val="6107100E"/>
    <w:rsid w:val="6107D64C"/>
    <w:rsid w:val="6112A0E0"/>
    <w:rsid w:val="61158249"/>
    <w:rsid w:val="6117695B"/>
    <w:rsid w:val="61180CEE"/>
    <w:rsid w:val="611AC5B5"/>
    <w:rsid w:val="611B32E2"/>
    <w:rsid w:val="611EE0A7"/>
    <w:rsid w:val="612B1E86"/>
    <w:rsid w:val="612CB21D"/>
    <w:rsid w:val="612D0D19"/>
    <w:rsid w:val="612D865B"/>
    <w:rsid w:val="612FC423"/>
    <w:rsid w:val="613C0587"/>
    <w:rsid w:val="613D0201"/>
    <w:rsid w:val="61469C48"/>
    <w:rsid w:val="614EC558"/>
    <w:rsid w:val="61503C1B"/>
    <w:rsid w:val="61525BC5"/>
    <w:rsid w:val="6156F67D"/>
    <w:rsid w:val="615F94DB"/>
    <w:rsid w:val="61644832"/>
    <w:rsid w:val="6168EB51"/>
    <w:rsid w:val="61691F68"/>
    <w:rsid w:val="616C90B4"/>
    <w:rsid w:val="616CF144"/>
    <w:rsid w:val="616DFD45"/>
    <w:rsid w:val="616E9328"/>
    <w:rsid w:val="616F16A1"/>
    <w:rsid w:val="61715E6E"/>
    <w:rsid w:val="6171A90C"/>
    <w:rsid w:val="6172CF19"/>
    <w:rsid w:val="617429B1"/>
    <w:rsid w:val="61763C93"/>
    <w:rsid w:val="61768E7C"/>
    <w:rsid w:val="617A9B33"/>
    <w:rsid w:val="6182D9B5"/>
    <w:rsid w:val="6182EDE7"/>
    <w:rsid w:val="61840D84"/>
    <w:rsid w:val="618464F6"/>
    <w:rsid w:val="6184D67E"/>
    <w:rsid w:val="61863E7D"/>
    <w:rsid w:val="618A7C2D"/>
    <w:rsid w:val="6193ED54"/>
    <w:rsid w:val="61965951"/>
    <w:rsid w:val="619E4FA8"/>
    <w:rsid w:val="61A28CA7"/>
    <w:rsid w:val="61A32DB7"/>
    <w:rsid w:val="61A71729"/>
    <w:rsid w:val="61A72CA3"/>
    <w:rsid w:val="61B0E5D8"/>
    <w:rsid w:val="61B16E7D"/>
    <w:rsid w:val="61B5D1BA"/>
    <w:rsid w:val="61BD8F23"/>
    <w:rsid w:val="61C0A484"/>
    <w:rsid w:val="61C48A21"/>
    <w:rsid w:val="61C91F44"/>
    <w:rsid w:val="61C9B616"/>
    <w:rsid w:val="61CB29C7"/>
    <w:rsid w:val="61CD0F8A"/>
    <w:rsid w:val="61CDC27E"/>
    <w:rsid w:val="61CE3DBD"/>
    <w:rsid w:val="61DB31D4"/>
    <w:rsid w:val="61DD8278"/>
    <w:rsid w:val="61E117AB"/>
    <w:rsid w:val="61E209E6"/>
    <w:rsid w:val="61E94193"/>
    <w:rsid w:val="61F18899"/>
    <w:rsid w:val="61F5F70E"/>
    <w:rsid w:val="61FC3781"/>
    <w:rsid w:val="6202A81C"/>
    <w:rsid w:val="620511D4"/>
    <w:rsid w:val="621560F3"/>
    <w:rsid w:val="622BDC67"/>
    <w:rsid w:val="622FAECC"/>
    <w:rsid w:val="623646F9"/>
    <w:rsid w:val="62394240"/>
    <w:rsid w:val="623A24D9"/>
    <w:rsid w:val="623B2523"/>
    <w:rsid w:val="624728E0"/>
    <w:rsid w:val="6248488E"/>
    <w:rsid w:val="624C7A86"/>
    <w:rsid w:val="624DAC51"/>
    <w:rsid w:val="625145BF"/>
    <w:rsid w:val="62549E3B"/>
    <w:rsid w:val="62631594"/>
    <w:rsid w:val="626376E2"/>
    <w:rsid w:val="626A7D29"/>
    <w:rsid w:val="626D5F6E"/>
    <w:rsid w:val="6274C533"/>
    <w:rsid w:val="62755E11"/>
    <w:rsid w:val="627628C5"/>
    <w:rsid w:val="627C13E4"/>
    <w:rsid w:val="627D44CE"/>
    <w:rsid w:val="627DB47B"/>
    <w:rsid w:val="62855F05"/>
    <w:rsid w:val="62876873"/>
    <w:rsid w:val="628C1068"/>
    <w:rsid w:val="628E2F42"/>
    <w:rsid w:val="6291E8E7"/>
    <w:rsid w:val="6292B0FA"/>
    <w:rsid w:val="6293BE29"/>
    <w:rsid w:val="62974D26"/>
    <w:rsid w:val="6298EA4A"/>
    <w:rsid w:val="6299EFC7"/>
    <w:rsid w:val="629B062C"/>
    <w:rsid w:val="629B7A43"/>
    <w:rsid w:val="62A15901"/>
    <w:rsid w:val="62A1A5E5"/>
    <w:rsid w:val="62A1C329"/>
    <w:rsid w:val="62AB8C40"/>
    <w:rsid w:val="62ACD25E"/>
    <w:rsid w:val="62AD9E36"/>
    <w:rsid w:val="62B32632"/>
    <w:rsid w:val="62B339BC"/>
    <w:rsid w:val="62B9A8EE"/>
    <w:rsid w:val="62BC9D5C"/>
    <w:rsid w:val="62C31178"/>
    <w:rsid w:val="62C9430D"/>
    <w:rsid w:val="62D4B1EF"/>
    <w:rsid w:val="62DBAFB1"/>
    <w:rsid w:val="62DD4F1C"/>
    <w:rsid w:val="62E3DD5A"/>
    <w:rsid w:val="62E8EFFA"/>
    <w:rsid w:val="62ED086D"/>
    <w:rsid w:val="62EE279D"/>
    <w:rsid w:val="62EFCCD7"/>
    <w:rsid w:val="62F0C350"/>
    <w:rsid w:val="62F57FBD"/>
    <w:rsid w:val="62F6A82B"/>
    <w:rsid w:val="630099D4"/>
    <w:rsid w:val="6310291D"/>
    <w:rsid w:val="631685D7"/>
    <w:rsid w:val="6325E2EB"/>
    <w:rsid w:val="6326EC97"/>
    <w:rsid w:val="6327490D"/>
    <w:rsid w:val="6328ACB3"/>
    <w:rsid w:val="632A6B08"/>
    <w:rsid w:val="632BB1A9"/>
    <w:rsid w:val="6333FB07"/>
    <w:rsid w:val="63341C1F"/>
    <w:rsid w:val="63347222"/>
    <w:rsid w:val="633D0A5C"/>
    <w:rsid w:val="633DA678"/>
    <w:rsid w:val="633FF3D7"/>
    <w:rsid w:val="6342DCAD"/>
    <w:rsid w:val="63442C16"/>
    <w:rsid w:val="6348F05E"/>
    <w:rsid w:val="6349A275"/>
    <w:rsid w:val="634DCF8E"/>
    <w:rsid w:val="6351C178"/>
    <w:rsid w:val="63551815"/>
    <w:rsid w:val="63552295"/>
    <w:rsid w:val="6361B42E"/>
    <w:rsid w:val="63653925"/>
    <w:rsid w:val="636B528B"/>
    <w:rsid w:val="637D87A3"/>
    <w:rsid w:val="6389C416"/>
    <w:rsid w:val="6397F68C"/>
    <w:rsid w:val="639D3139"/>
    <w:rsid w:val="63A0A0DA"/>
    <w:rsid w:val="63A424DC"/>
    <w:rsid w:val="63ADA15D"/>
    <w:rsid w:val="63B1A920"/>
    <w:rsid w:val="63B37F62"/>
    <w:rsid w:val="63B44309"/>
    <w:rsid w:val="63B5EDB6"/>
    <w:rsid w:val="63BAEDF4"/>
    <w:rsid w:val="63BF094A"/>
    <w:rsid w:val="63C70634"/>
    <w:rsid w:val="63C920E3"/>
    <w:rsid w:val="63CC5B5C"/>
    <w:rsid w:val="63D44153"/>
    <w:rsid w:val="63D5F678"/>
    <w:rsid w:val="63E4E242"/>
    <w:rsid w:val="63EC19C6"/>
    <w:rsid w:val="63EC2424"/>
    <w:rsid w:val="63EC9329"/>
    <w:rsid w:val="63EDF66A"/>
    <w:rsid w:val="63F58E91"/>
    <w:rsid w:val="63F92C41"/>
    <w:rsid w:val="63FFEF81"/>
    <w:rsid w:val="6401973E"/>
    <w:rsid w:val="64020666"/>
    <w:rsid w:val="64043DEC"/>
    <w:rsid w:val="6406ACA5"/>
    <w:rsid w:val="640794A4"/>
    <w:rsid w:val="640D16ED"/>
    <w:rsid w:val="6410561F"/>
    <w:rsid w:val="641F3BCF"/>
    <w:rsid w:val="641FB929"/>
    <w:rsid w:val="64203FD1"/>
    <w:rsid w:val="6422C61E"/>
    <w:rsid w:val="6422D6D4"/>
    <w:rsid w:val="6432BCD0"/>
    <w:rsid w:val="6433C7DD"/>
    <w:rsid w:val="6439B848"/>
    <w:rsid w:val="6440CA2F"/>
    <w:rsid w:val="644A3311"/>
    <w:rsid w:val="644A8224"/>
    <w:rsid w:val="6457EAFC"/>
    <w:rsid w:val="645DE79A"/>
    <w:rsid w:val="645E0A38"/>
    <w:rsid w:val="64750042"/>
    <w:rsid w:val="64772759"/>
    <w:rsid w:val="64791672"/>
    <w:rsid w:val="647B01EC"/>
    <w:rsid w:val="64829D33"/>
    <w:rsid w:val="6482A09C"/>
    <w:rsid w:val="648669E5"/>
    <w:rsid w:val="648FD948"/>
    <w:rsid w:val="648FFA07"/>
    <w:rsid w:val="64933192"/>
    <w:rsid w:val="64935DC6"/>
    <w:rsid w:val="6494C6B5"/>
    <w:rsid w:val="64A20C10"/>
    <w:rsid w:val="64A6978E"/>
    <w:rsid w:val="64AB0724"/>
    <w:rsid w:val="64BD0033"/>
    <w:rsid w:val="64BD267F"/>
    <w:rsid w:val="64C13A74"/>
    <w:rsid w:val="64C86678"/>
    <w:rsid w:val="64CEA9CA"/>
    <w:rsid w:val="64D4BDBD"/>
    <w:rsid w:val="64D62363"/>
    <w:rsid w:val="64DFC25B"/>
    <w:rsid w:val="64E0389D"/>
    <w:rsid w:val="64E124D6"/>
    <w:rsid w:val="64E8D51E"/>
    <w:rsid w:val="64EAFB34"/>
    <w:rsid w:val="64EB9822"/>
    <w:rsid w:val="64EE777E"/>
    <w:rsid w:val="64F9DDEC"/>
    <w:rsid w:val="64FAC6E6"/>
    <w:rsid w:val="64FE42D9"/>
    <w:rsid w:val="65032C90"/>
    <w:rsid w:val="6504BEA1"/>
    <w:rsid w:val="650AFED7"/>
    <w:rsid w:val="650B326E"/>
    <w:rsid w:val="650B8E96"/>
    <w:rsid w:val="65128F32"/>
    <w:rsid w:val="65160BD2"/>
    <w:rsid w:val="651662AC"/>
    <w:rsid w:val="6530F4B7"/>
    <w:rsid w:val="653A5AE9"/>
    <w:rsid w:val="653D6075"/>
    <w:rsid w:val="65429CB9"/>
    <w:rsid w:val="6544B5EC"/>
    <w:rsid w:val="6560D9A9"/>
    <w:rsid w:val="65743D46"/>
    <w:rsid w:val="657C12C2"/>
    <w:rsid w:val="657D8D52"/>
    <w:rsid w:val="65839642"/>
    <w:rsid w:val="658407F9"/>
    <w:rsid w:val="65876C10"/>
    <w:rsid w:val="6587F606"/>
    <w:rsid w:val="658B146D"/>
    <w:rsid w:val="6591FFB0"/>
    <w:rsid w:val="65932D1B"/>
    <w:rsid w:val="6595BFA5"/>
    <w:rsid w:val="659FA894"/>
    <w:rsid w:val="65AA8AD9"/>
    <w:rsid w:val="65ABCE7D"/>
    <w:rsid w:val="65AD2CBB"/>
    <w:rsid w:val="65AEFFB5"/>
    <w:rsid w:val="65B62358"/>
    <w:rsid w:val="65B94727"/>
    <w:rsid w:val="65B9512B"/>
    <w:rsid w:val="65BCC489"/>
    <w:rsid w:val="65BE8791"/>
    <w:rsid w:val="65C99633"/>
    <w:rsid w:val="65CC92B5"/>
    <w:rsid w:val="65D34144"/>
    <w:rsid w:val="65D4E7C6"/>
    <w:rsid w:val="65DC619A"/>
    <w:rsid w:val="65DF5403"/>
    <w:rsid w:val="65DFB42F"/>
    <w:rsid w:val="65EDFD96"/>
    <w:rsid w:val="65EEBFDC"/>
    <w:rsid w:val="65F26896"/>
    <w:rsid w:val="65F2856A"/>
    <w:rsid w:val="65F7D0C4"/>
    <w:rsid w:val="65FE5F49"/>
    <w:rsid w:val="66017FBF"/>
    <w:rsid w:val="6609E037"/>
    <w:rsid w:val="660D8B41"/>
    <w:rsid w:val="660F5AF3"/>
    <w:rsid w:val="66122B90"/>
    <w:rsid w:val="6616F852"/>
    <w:rsid w:val="66184E2F"/>
    <w:rsid w:val="661F0C2D"/>
    <w:rsid w:val="661F5294"/>
    <w:rsid w:val="6625EEE3"/>
    <w:rsid w:val="66293B3F"/>
    <w:rsid w:val="6629B455"/>
    <w:rsid w:val="662D70EC"/>
    <w:rsid w:val="663121D3"/>
    <w:rsid w:val="663764B0"/>
    <w:rsid w:val="663C6D5F"/>
    <w:rsid w:val="663DD18C"/>
    <w:rsid w:val="663F07C7"/>
    <w:rsid w:val="663FE7C2"/>
    <w:rsid w:val="664131A1"/>
    <w:rsid w:val="664A9BE5"/>
    <w:rsid w:val="6652319D"/>
    <w:rsid w:val="6654D356"/>
    <w:rsid w:val="665C5766"/>
    <w:rsid w:val="665EA032"/>
    <w:rsid w:val="66608D0F"/>
    <w:rsid w:val="6668428B"/>
    <w:rsid w:val="666ADCFC"/>
    <w:rsid w:val="666B2B07"/>
    <w:rsid w:val="666BF589"/>
    <w:rsid w:val="666F3350"/>
    <w:rsid w:val="66793D22"/>
    <w:rsid w:val="667BB5DA"/>
    <w:rsid w:val="66823B2E"/>
    <w:rsid w:val="66843A2A"/>
    <w:rsid w:val="668677A3"/>
    <w:rsid w:val="6687AFB0"/>
    <w:rsid w:val="668941F4"/>
    <w:rsid w:val="668E1C41"/>
    <w:rsid w:val="669169E4"/>
    <w:rsid w:val="6694894B"/>
    <w:rsid w:val="669BB465"/>
    <w:rsid w:val="66ACE601"/>
    <w:rsid w:val="66B3AF6C"/>
    <w:rsid w:val="66B452AD"/>
    <w:rsid w:val="66B64BF7"/>
    <w:rsid w:val="66BFBB09"/>
    <w:rsid w:val="66C4FBF3"/>
    <w:rsid w:val="66C68120"/>
    <w:rsid w:val="66CEE450"/>
    <w:rsid w:val="66D11C1D"/>
    <w:rsid w:val="66DCEBBB"/>
    <w:rsid w:val="66DED8CA"/>
    <w:rsid w:val="66E972BE"/>
    <w:rsid w:val="66F7A25D"/>
    <w:rsid w:val="66F94F8F"/>
    <w:rsid w:val="6705C9AE"/>
    <w:rsid w:val="670833BB"/>
    <w:rsid w:val="670CBA1A"/>
    <w:rsid w:val="67158828"/>
    <w:rsid w:val="671AA281"/>
    <w:rsid w:val="671FEAC0"/>
    <w:rsid w:val="67207ECB"/>
    <w:rsid w:val="6723FBD2"/>
    <w:rsid w:val="672A6E8B"/>
    <w:rsid w:val="672B7C48"/>
    <w:rsid w:val="6730F978"/>
    <w:rsid w:val="67349237"/>
    <w:rsid w:val="673B80A8"/>
    <w:rsid w:val="67403907"/>
    <w:rsid w:val="67466A5D"/>
    <w:rsid w:val="674BABE9"/>
    <w:rsid w:val="6751AEC9"/>
    <w:rsid w:val="67627509"/>
    <w:rsid w:val="6763EB0A"/>
    <w:rsid w:val="6768CB42"/>
    <w:rsid w:val="676D52B1"/>
    <w:rsid w:val="676E4BF7"/>
    <w:rsid w:val="677140A2"/>
    <w:rsid w:val="6776E75B"/>
    <w:rsid w:val="67791DF3"/>
    <w:rsid w:val="677D253D"/>
    <w:rsid w:val="67829F98"/>
    <w:rsid w:val="6789068F"/>
    <w:rsid w:val="6789C4B7"/>
    <w:rsid w:val="67936BC6"/>
    <w:rsid w:val="6794C333"/>
    <w:rsid w:val="679D2769"/>
    <w:rsid w:val="67A1179B"/>
    <w:rsid w:val="67A1A123"/>
    <w:rsid w:val="67A30803"/>
    <w:rsid w:val="67AB61B5"/>
    <w:rsid w:val="67AF6609"/>
    <w:rsid w:val="67AFED0E"/>
    <w:rsid w:val="67B12CBB"/>
    <w:rsid w:val="67B51C51"/>
    <w:rsid w:val="67BB06E0"/>
    <w:rsid w:val="67BB14C9"/>
    <w:rsid w:val="67BB5754"/>
    <w:rsid w:val="67BBCF55"/>
    <w:rsid w:val="67BBF7B1"/>
    <w:rsid w:val="67BFACDB"/>
    <w:rsid w:val="67C34256"/>
    <w:rsid w:val="67CC3471"/>
    <w:rsid w:val="67D3D53A"/>
    <w:rsid w:val="67DD343D"/>
    <w:rsid w:val="67DF2578"/>
    <w:rsid w:val="67DF8EC9"/>
    <w:rsid w:val="67EC0497"/>
    <w:rsid w:val="67F0DD57"/>
    <w:rsid w:val="67F15D52"/>
    <w:rsid w:val="67F66B29"/>
    <w:rsid w:val="67F998A4"/>
    <w:rsid w:val="68039D21"/>
    <w:rsid w:val="680700A7"/>
    <w:rsid w:val="680ABEC8"/>
    <w:rsid w:val="680FDF12"/>
    <w:rsid w:val="6818C598"/>
    <w:rsid w:val="681A218A"/>
    <w:rsid w:val="68213938"/>
    <w:rsid w:val="68235AD2"/>
    <w:rsid w:val="6829C335"/>
    <w:rsid w:val="682D6C4B"/>
    <w:rsid w:val="682F8EB7"/>
    <w:rsid w:val="6836258F"/>
    <w:rsid w:val="683F3FBC"/>
    <w:rsid w:val="684BC36F"/>
    <w:rsid w:val="684C9222"/>
    <w:rsid w:val="684FA58E"/>
    <w:rsid w:val="6852F0EE"/>
    <w:rsid w:val="685C7286"/>
    <w:rsid w:val="685F25DA"/>
    <w:rsid w:val="685FDB60"/>
    <w:rsid w:val="6863070B"/>
    <w:rsid w:val="68644B3B"/>
    <w:rsid w:val="6867E54A"/>
    <w:rsid w:val="6878EC17"/>
    <w:rsid w:val="688030AB"/>
    <w:rsid w:val="688061F8"/>
    <w:rsid w:val="688305E5"/>
    <w:rsid w:val="68870452"/>
    <w:rsid w:val="688E8D41"/>
    <w:rsid w:val="688E95A9"/>
    <w:rsid w:val="68920B7C"/>
    <w:rsid w:val="6894D1FF"/>
    <w:rsid w:val="6897D620"/>
    <w:rsid w:val="689AB241"/>
    <w:rsid w:val="68A0505E"/>
    <w:rsid w:val="68A425AB"/>
    <w:rsid w:val="68A94529"/>
    <w:rsid w:val="68B624F8"/>
    <w:rsid w:val="68BBD99F"/>
    <w:rsid w:val="68BCC1F8"/>
    <w:rsid w:val="68D06C49"/>
    <w:rsid w:val="68D2CD9F"/>
    <w:rsid w:val="68D448DC"/>
    <w:rsid w:val="68D4A3C4"/>
    <w:rsid w:val="68D5BA8E"/>
    <w:rsid w:val="68DF6381"/>
    <w:rsid w:val="68E988CB"/>
    <w:rsid w:val="68EA27AE"/>
    <w:rsid w:val="68EA88A0"/>
    <w:rsid w:val="68EB7ACE"/>
    <w:rsid w:val="68ED612D"/>
    <w:rsid w:val="68EF3FFC"/>
    <w:rsid w:val="68F14C43"/>
    <w:rsid w:val="68F32A4C"/>
    <w:rsid w:val="68F6B660"/>
    <w:rsid w:val="68F9DE40"/>
    <w:rsid w:val="68FA1BCE"/>
    <w:rsid w:val="68FBF292"/>
    <w:rsid w:val="68FECE0E"/>
    <w:rsid w:val="6903DA94"/>
    <w:rsid w:val="6904BED5"/>
    <w:rsid w:val="6908BF31"/>
    <w:rsid w:val="69121E04"/>
    <w:rsid w:val="69137CF3"/>
    <w:rsid w:val="69152C69"/>
    <w:rsid w:val="6915D596"/>
    <w:rsid w:val="69216830"/>
    <w:rsid w:val="69249CF0"/>
    <w:rsid w:val="692821FC"/>
    <w:rsid w:val="69335475"/>
    <w:rsid w:val="6945DB8B"/>
    <w:rsid w:val="694863FC"/>
    <w:rsid w:val="6952DFEF"/>
    <w:rsid w:val="6956B432"/>
    <w:rsid w:val="6963B43C"/>
    <w:rsid w:val="696F8275"/>
    <w:rsid w:val="698126BD"/>
    <w:rsid w:val="6984D5AA"/>
    <w:rsid w:val="698669CD"/>
    <w:rsid w:val="69882B9A"/>
    <w:rsid w:val="698C049B"/>
    <w:rsid w:val="6990500E"/>
    <w:rsid w:val="6992F070"/>
    <w:rsid w:val="6993FB99"/>
    <w:rsid w:val="69972000"/>
    <w:rsid w:val="699783E6"/>
    <w:rsid w:val="699AB52E"/>
    <w:rsid w:val="699AE863"/>
    <w:rsid w:val="699BCC3D"/>
    <w:rsid w:val="69A6B52A"/>
    <w:rsid w:val="69A920FB"/>
    <w:rsid w:val="69ABADCF"/>
    <w:rsid w:val="69BD3005"/>
    <w:rsid w:val="69BE604D"/>
    <w:rsid w:val="69C62FCF"/>
    <w:rsid w:val="69D2EEEB"/>
    <w:rsid w:val="69E26DCE"/>
    <w:rsid w:val="69E4A8EC"/>
    <w:rsid w:val="69E6C410"/>
    <w:rsid w:val="69F26AB5"/>
    <w:rsid w:val="69F4F87F"/>
    <w:rsid w:val="69FDED8F"/>
    <w:rsid w:val="6A02D5CF"/>
    <w:rsid w:val="6A070A17"/>
    <w:rsid w:val="6A07DCCD"/>
    <w:rsid w:val="6A0F97D7"/>
    <w:rsid w:val="6A102B25"/>
    <w:rsid w:val="6A16A03B"/>
    <w:rsid w:val="6A197AA9"/>
    <w:rsid w:val="6A1C4304"/>
    <w:rsid w:val="6A275926"/>
    <w:rsid w:val="6A2A55B5"/>
    <w:rsid w:val="6A2A656A"/>
    <w:rsid w:val="6A32D12E"/>
    <w:rsid w:val="6A348239"/>
    <w:rsid w:val="6A38CAF8"/>
    <w:rsid w:val="6A3954B0"/>
    <w:rsid w:val="6A3AF548"/>
    <w:rsid w:val="6A3DFB39"/>
    <w:rsid w:val="6A3EF773"/>
    <w:rsid w:val="6A4840E9"/>
    <w:rsid w:val="6A48E883"/>
    <w:rsid w:val="6A4B8910"/>
    <w:rsid w:val="6A4F6671"/>
    <w:rsid w:val="6A56160B"/>
    <w:rsid w:val="6A56F0E0"/>
    <w:rsid w:val="6A5A89FF"/>
    <w:rsid w:val="6A5F3099"/>
    <w:rsid w:val="6A63835D"/>
    <w:rsid w:val="6A65BFAE"/>
    <w:rsid w:val="6A685F0B"/>
    <w:rsid w:val="6A695D32"/>
    <w:rsid w:val="6A73C5D8"/>
    <w:rsid w:val="6A75AC0E"/>
    <w:rsid w:val="6A80CAA3"/>
    <w:rsid w:val="6A871795"/>
    <w:rsid w:val="6A884F8F"/>
    <w:rsid w:val="6A88C88B"/>
    <w:rsid w:val="6A899635"/>
    <w:rsid w:val="6A89AEF2"/>
    <w:rsid w:val="6A8B6318"/>
    <w:rsid w:val="6A8BFFB1"/>
    <w:rsid w:val="6A8C6565"/>
    <w:rsid w:val="6A8EFAAD"/>
    <w:rsid w:val="6A94DBE1"/>
    <w:rsid w:val="6AA33F16"/>
    <w:rsid w:val="6AA86E1C"/>
    <w:rsid w:val="6AA8FD2C"/>
    <w:rsid w:val="6AB040BA"/>
    <w:rsid w:val="6AB9FC44"/>
    <w:rsid w:val="6ACAFDC9"/>
    <w:rsid w:val="6ACDE828"/>
    <w:rsid w:val="6ACF10BD"/>
    <w:rsid w:val="6AD992B4"/>
    <w:rsid w:val="6ADA020F"/>
    <w:rsid w:val="6AE1E1C5"/>
    <w:rsid w:val="6AE1FC51"/>
    <w:rsid w:val="6AEEF8C0"/>
    <w:rsid w:val="6AFEB9AE"/>
    <w:rsid w:val="6AFF2831"/>
    <w:rsid w:val="6B03FE87"/>
    <w:rsid w:val="6B0A2046"/>
    <w:rsid w:val="6B0C06CD"/>
    <w:rsid w:val="6B0C2F00"/>
    <w:rsid w:val="6B12B66F"/>
    <w:rsid w:val="6B15C907"/>
    <w:rsid w:val="6B2004DF"/>
    <w:rsid w:val="6B22A616"/>
    <w:rsid w:val="6B242748"/>
    <w:rsid w:val="6B256EDE"/>
    <w:rsid w:val="6B272EC3"/>
    <w:rsid w:val="6B291E35"/>
    <w:rsid w:val="6B2D669A"/>
    <w:rsid w:val="6B36FC98"/>
    <w:rsid w:val="6B440A26"/>
    <w:rsid w:val="6B4D41B3"/>
    <w:rsid w:val="6B50A673"/>
    <w:rsid w:val="6B56A3AB"/>
    <w:rsid w:val="6B5A0C9B"/>
    <w:rsid w:val="6B5D8191"/>
    <w:rsid w:val="6B61A0EB"/>
    <w:rsid w:val="6B62F5B1"/>
    <w:rsid w:val="6B64A6B7"/>
    <w:rsid w:val="6B64DC36"/>
    <w:rsid w:val="6B6DC8BB"/>
    <w:rsid w:val="6B6ED8F0"/>
    <w:rsid w:val="6B73E374"/>
    <w:rsid w:val="6B762452"/>
    <w:rsid w:val="6B7AF3C7"/>
    <w:rsid w:val="6B7B3AD5"/>
    <w:rsid w:val="6B805DBE"/>
    <w:rsid w:val="6B82CEF7"/>
    <w:rsid w:val="6B9165B9"/>
    <w:rsid w:val="6B92F86F"/>
    <w:rsid w:val="6B950AC1"/>
    <w:rsid w:val="6B98B4C9"/>
    <w:rsid w:val="6B99D388"/>
    <w:rsid w:val="6BA1E2F1"/>
    <w:rsid w:val="6BA89EFF"/>
    <w:rsid w:val="6BB1292A"/>
    <w:rsid w:val="6BB39349"/>
    <w:rsid w:val="6BBA5978"/>
    <w:rsid w:val="6BBFB864"/>
    <w:rsid w:val="6BC09AF4"/>
    <w:rsid w:val="6BC422EA"/>
    <w:rsid w:val="6BD2089C"/>
    <w:rsid w:val="6BD97D3C"/>
    <w:rsid w:val="6BEB6245"/>
    <w:rsid w:val="6BEE04ED"/>
    <w:rsid w:val="6BF12AAD"/>
    <w:rsid w:val="6BF540BD"/>
    <w:rsid w:val="6BFA5369"/>
    <w:rsid w:val="6BFC3024"/>
    <w:rsid w:val="6C01C86C"/>
    <w:rsid w:val="6C05F815"/>
    <w:rsid w:val="6C070282"/>
    <w:rsid w:val="6C089C0F"/>
    <w:rsid w:val="6C092CBC"/>
    <w:rsid w:val="6C101AF0"/>
    <w:rsid w:val="6C10EA79"/>
    <w:rsid w:val="6C1D897D"/>
    <w:rsid w:val="6C29CB5B"/>
    <w:rsid w:val="6C2EA8B8"/>
    <w:rsid w:val="6C34D806"/>
    <w:rsid w:val="6C375CD2"/>
    <w:rsid w:val="6C3A7B38"/>
    <w:rsid w:val="6C416B23"/>
    <w:rsid w:val="6C441CC4"/>
    <w:rsid w:val="6C4DCFF8"/>
    <w:rsid w:val="6C5223E4"/>
    <w:rsid w:val="6C5B14E2"/>
    <w:rsid w:val="6C6531E8"/>
    <w:rsid w:val="6C664FDD"/>
    <w:rsid w:val="6C674A63"/>
    <w:rsid w:val="6C74B3E6"/>
    <w:rsid w:val="6C75436C"/>
    <w:rsid w:val="6C76523C"/>
    <w:rsid w:val="6C7652DE"/>
    <w:rsid w:val="6C784232"/>
    <w:rsid w:val="6C7D4697"/>
    <w:rsid w:val="6C7F53A8"/>
    <w:rsid w:val="6C8011C0"/>
    <w:rsid w:val="6C811A26"/>
    <w:rsid w:val="6C840382"/>
    <w:rsid w:val="6C8A8425"/>
    <w:rsid w:val="6C8AB41C"/>
    <w:rsid w:val="6C8CC54A"/>
    <w:rsid w:val="6C9203FE"/>
    <w:rsid w:val="6C92495D"/>
    <w:rsid w:val="6C983277"/>
    <w:rsid w:val="6C9CDD16"/>
    <w:rsid w:val="6C9F08C8"/>
    <w:rsid w:val="6CA0BF49"/>
    <w:rsid w:val="6CA4A12C"/>
    <w:rsid w:val="6CA4BD7C"/>
    <w:rsid w:val="6CAA5ACE"/>
    <w:rsid w:val="6CB088A1"/>
    <w:rsid w:val="6CBB4880"/>
    <w:rsid w:val="6CBFB80D"/>
    <w:rsid w:val="6CC4719E"/>
    <w:rsid w:val="6CC89515"/>
    <w:rsid w:val="6CCC69FC"/>
    <w:rsid w:val="6CCEB31D"/>
    <w:rsid w:val="6CCECD99"/>
    <w:rsid w:val="6CD1C4AC"/>
    <w:rsid w:val="6CDE920B"/>
    <w:rsid w:val="6CE1AEBB"/>
    <w:rsid w:val="6CE1FADF"/>
    <w:rsid w:val="6CEB9791"/>
    <w:rsid w:val="6CEFD3B9"/>
    <w:rsid w:val="6CF03C6C"/>
    <w:rsid w:val="6CF4C3D8"/>
    <w:rsid w:val="6CF5A565"/>
    <w:rsid w:val="6CF6FEC6"/>
    <w:rsid w:val="6CF74815"/>
    <w:rsid w:val="6CFD714C"/>
    <w:rsid w:val="6D023D80"/>
    <w:rsid w:val="6D0577CA"/>
    <w:rsid w:val="6D05C448"/>
    <w:rsid w:val="6D093FB0"/>
    <w:rsid w:val="6D0A036C"/>
    <w:rsid w:val="6D0AC1D1"/>
    <w:rsid w:val="6D0DF57B"/>
    <w:rsid w:val="6D1001E4"/>
    <w:rsid w:val="6D10D876"/>
    <w:rsid w:val="6D1622E3"/>
    <w:rsid w:val="6D192584"/>
    <w:rsid w:val="6D1EE525"/>
    <w:rsid w:val="6D250C8D"/>
    <w:rsid w:val="6D2D28D9"/>
    <w:rsid w:val="6D2F023E"/>
    <w:rsid w:val="6D34C92C"/>
    <w:rsid w:val="6D34E8DB"/>
    <w:rsid w:val="6D3EB42D"/>
    <w:rsid w:val="6D4390B5"/>
    <w:rsid w:val="6D488E3A"/>
    <w:rsid w:val="6D492374"/>
    <w:rsid w:val="6D4B629A"/>
    <w:rsid w:val="6D4DEEC9"/>
    <w:rsid w:val="6D530455"/>
    <w:rsid w:val="6D535456"/>
    <w:rsid w:val="6D57A3F1"/>
    <w:rsid w:val="6D59C9D4"/>
    <w:rsid w:val="6D5B56E7"/>
    <w:rsid w:val="6D61534E"/>
    <w:rsid w:val="6D64A579"/>
    <w:rsid w:val="6D6961FA"/>
    <w:rsid w:val="6D7DD366"/>
    <w:rsid w:val="6D823AA2"/>
    <w:rsid w:val="6D8A0CD8"/>
    <w:rsid w:val="6D8FD8EC"/>
    <w:rsid w:val="6D92CE08"/>
    <w:rsid w:val="6D9A3B0E"/>
    <w:rsid w:val="6D9B8006"/>
    <w:rsid w:val="6DA1FA80"/>
    <w:rsid w:val="6DAE0919"/>
    <w:rsid w:val="6DAF431C"/>
    <w:rsid w:val="6DB5D2A4"/>
    <w:rsid w:val="6DB8B7E0"/>
    <w:rsid w:val="6DBC3F2E"/>
    <w:rsid w:val="6DBCE7BC"/>
    <w:rsid w:val="6DBD8B1F"/>
    <w:rsid w:val="6DBF6681"/>
    <w:rsid w:val="6DC50692"/>
    <w:rsid w:val="6DC65367"/>
    <w:rsid w:val="6DC70BF2"/>
    <w:rsid w:val="6DC8E5A9"/>
    <w:rsid w:val="6DD2B3B4"/>
    <w:rsid w:val="6DD5B35D"/>
    <w:rsid w:val="6DD80C28"/>
    <w:rsid w:val="6DDFED25"/>
    <w:rsid w:val="6DE140DC"/>
    <w:rsid w:val="6DE30A48"/>
    <w:rsid w:val="6DE9A9C3"/>
    <w:rsid w:val="6DEAEA00"/>
    <w:rsid w:val="6DEDED8D"/>
    <w:rsid w:val="6DF0B9A0"/>
    <w:rsid w:val="6DF803CC"/>
    <w:rsid w:val="6DFCDD12"/>
    <w:rsid w:val="6DFD2639"/>
    <w:rsid w:val="6DFD74F3"/>
    <w:rsid w:val="6DFF8551"/>
    <w:rsid w:val="6E00B78C"/>
    <w:rsid w:val="6E04C04A"/>
    <w:rsid w:val="6E076070"/>
    <w:rsid w:val="6E0AEECA"/>
    <w:rsid w:val="6E0B0DA1"/>
    <w:rsid w:val="6E0C2E06"/>
    <w:rsid w:val="6E0E543F"/>
    <w:rsid w:val="6E12268C"/>
    <w:rsid w:val="6E148644"/>
    <w:rsid w:val="6E22C89C"/>
    <w:rsid w:val="6E2D3EF3"/>
    <w:rsid w:val="6E2DB92B"/>
    <w:rsid w:val="6E2F9641"/>
    <w:rsid w:val="6E4036C8"/>
    <w:rsid w:val="6E40718D"/>
    <w:rsid w:val="6E4678E8"/>
    <w:rsid w:val="6E4D3936"/>
    <w:rsid w:val="6E5017CD"/>
    <w:rsid w:val="6E52B76D"/>
    <w:rsid w:val="6E53D49C"/>
    <w:rsid w:val="6E576A5F"/>
    <w:rsid w:val="6E5E4D7F"/>
    <w:rsid w:val="6E6038F6"/>
    <w:rsid w:val="6E64902D"/>
    <w:rsid w:val="6E65C9F4"/>
    <w:rsid w:val="6E672057"/>
    <w:rsid w:val="6E6E5281"/>
    <w:rsid w:val="6E7376A3"/>
    <w:rsid w:val="6E750A3A"/>
    <w:rsid w:val="6E780EA6"/>
    <w:rsid w:val="6E7C72C6"/>
    <w:rsid w:val="6E7C878F"/>
    <w:rsid w:val="6E7CB4B9"/>
    <w:rsid w:val="6E81B0DD"/>
    <w:rsid w:val="6E8BDEBB"/>
    <w:rsid w:val="6E8D185D"/>
    <w:rsid w:val="6E8FD75A"/>
    <w:rsid w:val="6E975E96"/>
    <w:rsid w:val="6EA0A4F7"/>
    <w:rsid w:val="6EAABC47"/>
    <w:rsid w:val="6EACE664"/>
    <w:rsid w:val="6EB44D56"/>
    <w:rsid w:val="6EB6C48E"/>
    <w:rsid w:val="6EB8BF37"/>
    <w:rsid w:val="6EBA3A21"/>
    <w:rsid w:val="6EBB9BEF"/>
    <w:rsid w:val="6EC1AEC6"/>
    <w:rsid w:val="6EC33C83"/>
    <w:rsid w:val="6EC5D81E"/>
    <w:rsid w:val="6ED1E020"/>
    <w:rsid w:val="6ED2E886"/>
    <w:rsid w:val="6ED961E9"/>
    <w:rsid w:val="6EDB9178"/>
    <w:rsid w:val="6EDC1464"/>
    <w:rsid w:val="6EDF092B"/>
    <w:rsid w:val="6EF77C92"/>
    <w:rsid w:val="6F06604B"/>
    <w:rsid w:val="6F07EF7F"/>
    <w:rsid w:val="6F0C6538"/>
    <w:rsid w:val="6F0EDF56"/>
    <w:rsid w:val="6F1B868E"/>
    <w:rsid w:val="6F20DEBD"/>
    <w:rsid w:val="6F227BA0"/>
    <w:rsid w:val="6F241FAA"/>
    <w:rsid w:val="6F265C94"/>
    <w:rsid w:val="6F2682E2"/>
    <w:rsid w:val="6F29690E"/>
    <w:rsid w:val="6F296F2D"/>
    <w:rsid w:val="6F334D8A"/>
    <w:rsid w:val="6F34D157"/>
    <w:rsid w:val="6F34F41C"/>
    <w:rsid w:val="6F3A8C36"/>
    <w:rsid w:val="6F469EB7"/>
    <w:rsid w:val="6F6072C9"/>
    <w:rsid w:val="6F6A59F8"/>
    <w:rsid w:val="6F6B5ECE"/>
    <w:rsid w:val="6F713A2D"/>
    <w:rsid w:val="6F71EA40"/>
    <w:rsid w:val="6F756C5B"/>
    <w:rsid w:val="6F7AD0D8"/>
    <w:rsid w:val="6F7BBD86"/>
    <w:rsid w:val="6F80FB2A"/>
    <w:rsid w:val="6F81F22A"/>
    <w:rsid w:val="6F820095"/>
    <w:rsid w:val="6F8A74A0"/>
    <w:rsid w:val="6F9AB4EF"/>
    <w:rsid w:val="6FA41B9E"/>
    <w:rsid w:val="6FAB598B"/>
    <w:rsid w:val="6FABF5DC"/>
    <w:rsid w:val="6FB5328E"/>
    <w:rsid w:val="6FB683F9"/>
    <w:rsid w:val="6FB713A1"/>
    <w:rsid w:val="6FBB17C0"/>
    <w:rsid w:val="6FBCD73E"/>
    <w:rsid w:val="6FBF42F0"/>
    <w:rsid w:val="6FC65620"/>
    <w:rsid w:val="6FCB880E"/>
    <w:rsid w:val="6FD7343A"/>
    <w:rsid w:val="6FD7CD02"/>
    <w:rsid w:val="6FDA77F1"/>
    <w:rsid w:val="6FDB8211"/>
    <w:rsid w:val="6FDC41EE"/>
    <w:rsid w:val="6FF4B03E"/>
    <w:rsid w:val="7001271C"/>
    <w:rsid w:val="70074DEC"/>
    <w:rsid w:val="70077CDC"/>
    <w:rsid w:val="70084B5C"/>
    <w:rsid w:val="700F4766"/>
    <w:rsid w:val="7012E4BE"/>
    <w:rsid w:val="701307DE"/>
    <w:rsid w:val="70173F03"/>
    <w:rsid w:val="70200E09"/>
    <w:rsid w:val="70255900"/>
    <w:rsid w:val="70320E01"/>
    <w:rsid w:val="7038C634"/>
    <w:rsid w:val="703AACF9"/>
    <w:rsid w:val="703F47A0"/>
    <w:rsid w:val="70462C61"/>
    <w:rsid w:val="70481F89"/>
    <w:rsid w:val="70489C68"/>
    <w:rsid w:val="704DC7AF"/>
    <w:rsid w:val="70504418"/>
    <w:rsid w:val="7059A285"/>
    <w:rsid w:val="705CB26E"/>
    <w:rsid w:val="705DB381"/>
    <w:rsid w:val="706CF2FE"/>
    <w:rsid w:val="707E6E6A"/>
    <w:rsid w:val="708056B7"/>
    <w:rsid w:val="70807D68"/>
    <w:rsid w:val="70841DC4"/>
    <w:rsid w:val="70884B2F"/>
    <w:rsid w:val="709193E7"/>
    <w:rsid w:val="7099A34F"/>
    <w:rsid w:val="709BAE7C"/>
    <w:rsid w:val="709DA35A"/>
    <w:rsid w:val="70A9597F"/>
    <w:rsid w:val="70AA78C2"/>
    <w:rsid w:val="70AF0B93"/>
    <w:rsid w:val="70AF2E40"/>
    <w:rsid w:val="70AFBDC8"/>
    <w:rsid w:val="70AFC49E"/>
    <w:rsid w:val="70B526EB"/>
    <w:rsid w:val="70B56487"/>
    <w:rsid w:val="70BC857E"/>
    <w:rsid w:val="70BDC0BA"/>
    <w:rsid w:val="70C3D8B4"/>
    <w:rsid w:val="70C41248"/>
    <w:rsid w:val="70C8B627"/>
    <w:rsid w:val="70C9E168"/>
    <w:rsid w:val="70CAA186"/>
    <w:rsid w:val="70CC7F76"/>
    <w:rsid w:val="70D34431"/>
    <w:rsid w:val="70D57FD3"/>
    <w:rsid w:val="70E02DBF"/>
    <w:rsid w:val="70E3910A"/>
    <w:rsid w:val="70E46203"/>
    <w:rsid w:val="70EE5508"/>
    <w:rsid w:val="70F11CCE"/>
    <w:rsid w:val="70F22711"/>
    <w:rsid w:val="70F5DC5E"/>
    <w:rsid w:val="70F9BBAB"/>
    <w:rsid w:val="71029CA5"/>
    <w:rsid w:val="71051F64"/>
    <w:rsid w:val="710D48D4"/>
    <w:rsid w:val="710ED2AE"/>
    <w:rsid w:val="7118648E"/>
    <w:rsid w:val="711DC813"/>
    <w:rsid w:val="71214C78"/>
    <w:rsid w:val="7122E316"/>
    <w:rsid w:val="712388A0"/>
    <w:rsid w:val="712CDB9F"/>
    <w:rsid w:val="7130E893"/>
    <w:rsid w:val="71327827"/>
    <w:rsid w:val="713D3021"/>
    <w:rsid w:val="713E251F"/>
    <w:rsid w:val="713E7127"/>
    <w:rsid w:val="7140F6FE"/>
    <w:rsid w:val="714277BC"/>
    <w:rsid w:val="7150C6B7"/>
    <w:rsid w:val="7151ECC9"/>
    <w:rsid w:val="71524B51"/>
    <w:rsid w:val="715F4F7B"/>
    <w:rsid w:val="7166A03E"/>
    <w:rsid w:val="717FFDCD"/>
    <w:rsid w:val="718414C4"/>
    <w:rsid w:val="718569E5"/>
    <w:rsid w:val="7189E7A9"/>
    <w:rsid w:val="718DEB57"/>
    <w:rsid w:val="71996603"/>
    <w:rsid w:val="71A1D191"/>
    <w:rsid w:val="71A337CD"/>
    <w:rsid w:val="71A77B3E"/>
    <w:rsid w:val="71A94F3A"/>
    <w:rsid w:val="71ADF938"/>
    <w:rsid w:val="71AFB303"/>
    <w:rsid w:val="71B6D3BD"/>
    <w:rsid w:val="71B8831A"/>
    <w:rsid w:val="71BAC48F"/>
    <w:rsid w:val="71BB6BA8"/>
    <w:rsid w:val="71BD585F"/>
    <w:rsid w:val="71BEEFD2"/>
    <w:rsid w:val="71C78664"/>
    <w:rsid w:val="71C7EB8D"/>
    <w:rsid w:val="71C98CC0"/>
    <w:rsid w:val="71CA93AA"/>
    <w:rsid w:val="71CB460F"/>
    <w:rsid w:val="71CE7DF6"/>
    <w:rsid w:val="71E24907"/>
    <w:rsid w:val="71E7AF65"/>
    <w:rsid w:val="71E9ABAC"/>
    <w:rsid w:val="71F0BC67"/>
    <w:rsid w:val="71F5657E"/>
    <w:rsid w:val="71FDF726"/>
    <w:rsid w:val="720BAC01"/>
    <w:rsid w:val="720D3790"/>
    <w:rsid w:val="72181DAC"/>
    <w:rsid w:val="7221986F"/>
    <w:rsid w:val="7221FA0B"/>
    <w:rsid w:val="72250870"/>
    <w:rsid w:val="72275317"/>
    <w:rsid w:val="722D493F"/>
    <w:rsid w:val="7237E811"/>
    <w:rsid w:val="7239FFBA"/>
    <w:rsid w:val="723AECB2"/>
    <w:rsid w:val="723ECD12"/>
    <w:rsid w:val="7240EACE"/>
    <w:rsid w:val="72429F20"/>
    <w:rsid w:val="7242DCAB"/>
    <w:rsid w:val="7244A5EA"/>
    <w:rsid w:val="724ACEFE"/>
    <w:rsid w:val="724B3488"/>
    <w:rsid w:val="724C9A09"/>
    <w:rsid w:val="724F301B"/>
    <w:rsid w:val="7261FFC9"/>
    <w:rsid w:val="72622458"/>
    <w:rsid w:val="7264506F"/>
    <w:rsid w:val="726D53D0"/>
    <w:rsid w:val="7271DC50"/>
    <w:rsid w:val="72745C20"/>
    <w:rsid w:val="7274A096"/>
    <w:rsid w:val="727660CA"/>
    <w:rsid w:val="7282E710"/>
    <w:rsid w:val="72831F8C"/>
    <w:rsid w:val="72833A0C"/>
    <w:rsid w:val="7283B976"/>
    <w:rsid w:val="728C6EF5"/>
    <w:rsid w:val="728F2D48"/>
    <w:rsid w:val="72952761"/>
    <w:rsid w:val="72965A9F"/>
    <w:rsid w:val="7298E46B"/>
    <w:rsid w:val="729C82D8"/>
    <w:rsid w:val="72A2AB48"/>
    <w:rsid w:val="72A61946"/>
    <w:rsid w:val="72AB4746"/>
    <w:rsid w:val="72B76426"/>
    <w:rsid w:val="72BE8E7A"/>
    <w:rsid w:val="72BEEE7E"/>
    <w:rsid w:val="72C0F7B0"/>
    <w:rsid w:val="72C8A60C"/>
    <w:rsid w:val="72D01216"/>
    <w:rsid w:val="72D190F2"/>
    <w:rsid w:val="72D2F674"/>
    <w:rsid w:val="72D2FC50"/>
    <w:rsid w:val="72DCC75F"/>
    <w:rsid w:val="72E0A26B"/>
    <w:rsid w:val="72E2276D"/>
    <w:rsid w:val="72ECDDB1"/>
    <w:rsid w:val="72ED0708"/>
    <w:rsid w:val="72F200D6"/>
    <w:rsid w:val="72F388A8"/>
    <w:rsid w:val="72F6E3B2"/>
    <w:rsid w:val="72F9A766"/>
    <w:rsid w:val="72FA68F3"/>
    <w:rsid w:val="72FF0398"/>
    <w:rsid w:val="7301321C"/>
    <w:rsid w:val="7301A2F9"/>
    <w:rsid w:val="730321FB"/>
    <w:rsid w:val="73044ADB"/>
    <w:rsid w:val="7307D918"/>
    <w:rsid w:val="73085338"/>
    <w:rsid w:val="7313BE46"/>
    <w:rsid w:val="7317DF1F"/>
    <w:rsid w:val="731AF97E"/>
    <w:rsid w:val="7322A698"/>
    <w:rsid w:val="73260545"/>
    <w:rsid w:val="73264606"/>
    <w:rsid w:val="73288BF2"/>
    <w:rsid w:val="73355069"/>
    <w:rsid w:val="733874E3"/>
    <w:rsid w:val="733EA955"/>
    <w:rsid w:val="7346A01D"/>
    <w:rsid w:val="73478847"/>
    <w:rsid w:val="734D2EED"/>
    <w:rsid w:val="734E3A52"/>
    <w:rsid w:val="7366AD44"/>
    <w:rsid w:val="736B926B"/>
    <w:rsid w:val="737A9BE3"/>
    <w:rsid w:val="737C7901"/>
    <w:rsid w:val="7380B425"/>
    <w:rsid w:val="73839BA3"/>
    <w:rsid w:val="73850B78"/>
    <w:rsid w:val="7386FEE7"/>
    <w:rsid w:val="73889DDE"/>
    <w:rsid w:val="73962BB0"/>
    <w:rsid w:val="739AEE7D"/>
    <w:rsid w:val="739C3C1E"/>
    <w:rsid w:val="739E9E8F"/>
    <w:rsid w:val="73A2B23B"/>
    <w:rsid w:val="73A5E959"/>
    <w:rsid w:val="73A6156C"/>
    <w:rsid w:val="73AA3767"/>
    <w:rsid w:val="73BC1A64"/>
    <w:rsid w:val="73BECD62"/>
    <w:rsid w:val="73C4BB6A"/>
    <w:rsid w:val="73CB091B"/>
    <w:rsid w:val="73CB8973"/>
    <w:rsid w:val="73CC496D"/>
    <w:rsid w:val="73D60291"/>
    <w:rsid w:val="73D90DEC"/>
    <w:rsid w:val="73DBEC6B"/>
    <w:rsid w:val="73E489C7"/>
    <w:rsid w:val="73E76D50"/>
    <w:rsid w:val="73E8B863"/>
    <w:rsid w:val="73E93CC1"/>
    <w:rsid w:val="73E9D81E"/>
    <w:rsid w:val="73ED8EA3"/>
    <w:rsid w:val="73EDE573"/>
    <w:rsid w:val="73F6FE39"/>
    <w:rsid w:val="74043520"/>
    <w:rsid w:val="7406BC45"/>
    <w:rsid w:val="7409FF50"/>
    <w:rsid w:val="740E597A"/>
    <w:rsid w:val="74118E78"/>
    <w:rsid w:val="7413ADF4"/>
    <w:rsid w:val="741755BF"/>
    <w:rsid w:val="741A9A43"/>
    <w:rsid w:val="741BF2B7"/>
    <w:rsid w:val="7425E7BF"/>
    <w:rsid w:val="7428A868"/>
    <w:rsid w:val="742AC2E7"/>
    <w:rsid w:val="7430C4F5"/>
    <w:rsid w:val="7433B9C7"/>
    <w:rsid w:val="74395663"/>
    <w:rsid w:val="7452C9D2"/>
    <w:rsid w:val="7454E91E"/>
    <w:rsid w:val="74558EB3"/>
    <w:rsid w:val="745961C1"/>
    <w:rsid w:val="745A96B5"/>
    <w:rsid w:val="745ABEDF"/>
    <w:rsid w:val="74683B5A"/>
    <w:rsid w:val="746914B1"/>
    <w:rsid w:val="746926BB"/>
    <w:rsid w:val="746CC933"/>
    <w:rsid w:val="7474AE45"/>
    <w:rsid w:val="747D09B3"/>
    <w:rsid w:val="747F252B"/>
    <w:rsid w:val="747FE157"/>
    <w:rsid w:val="74822727"/>
    <w:rsid w:val="7485422A"/>
    <w:rsid w:val="748B34B7"/>
    <w:rsid w:val="748F5F28"/>
    <w:rsid w:val="74A0C8AF"/>
    <w:rsid w:val="74A64D16"/>
    <w:rsid w:val="74ADCDD7"/>
    <w:rsid w:val="74B0B3E0"/>
    <w:rsid w:val="74B15441"/>
    <w:rsid w:val="74B38FD5"/>
    <w:rsid w:val="74B97638"/>
    <w:rsid w:val="74BDDA01"/>
    <w:rsid w:val="74CFF3F7"/>
    <w:rsid w:val="74D0B25B"/>
    <w:rsid w:val="74D287C5"/>
    <w:rsid w:val="74D4CF68"/>
    <w:rsid w:val="74E44761"/>
    <w:rsid w:val="74E55043"/>
    <w:rsid w:val="74E8F6A1"/>
    <w:rsid w:val="74EC5165"/>
    <w:rsid w:val="74F21B63"/>
    <w:rsid w:val="74F9B239"/>
    <w:rsid w:val="74FA0322"/>
    <w:rsid w:val="7503061F"/>
    <w:rsid w:val="750432DB"/>
    <w:rsid w:val="7504F79B"/>
    <w:rsid w:val="75098333"/>
    <w:rsid w:val="750A3007"/>
    <w:rsid w:val="750C84B3"/>
    <w:rsid w:val="75153819"/>
    <w:rsid w:val="7517A184"/>
    <w:rsid w:val="751A82E0"/>
    <w:rsid w:val="751BA7DE"/>
    <w:rsid w:val="751CCCC0"/>
    <w:rsid w:val="7526B945"/>
    <w:rsid w:val="7528A434"/>
    <w:rsid w:val="752D6BEF"/>
    <w:rsid w:val="752F0469"/>
    <w:rsid w:val="75328C3E"/>
    <w:rsid w:val="753B109F"/>
    <w:rsid w:val="753CB96C"/>
    <w:rsid w:val="753F3CA9"/>
    <w:rsid w:val="753FD8D5"/>
    <w:rsid w:val="754086DB"/>
    <w:rsid w:val="754A39B8"/>
    <w:rsid w:val="75500ED6"/>
    <w:rsid w:val="7559749D"/>
    <w:rsid w:val="755C451F"/>
    <w:rsid w:val="755D2BA3"/>
    <w:rsid w:val="755DE544"/>
    <w:rsid w:val="755EDE38"/>
    <w:rsid w:val="75636CFB"/>
    <w:rsid w:val="7564E93B"/>
    <w:rsid w:val="756592BD"/>
    <w:rsid w:val="756901B9"/>
    <w:rsid w:val="756A54F9"/>
    <w:rsid w:val="756AC2A3"/>
    <w:rsid w:val="756D3EB6"/>
    <w:rsid w:val="756F5ABE"/>
    <w:rsid w:val="75707C3F"/>
    <w:rsid w:val="75716355"/>
    <w:rsid w:val="757487B5"/>
    <w:rsid w:val="7576862B"/>
    <w:rsid w:val="7576D6D3"/>
    <w:rsid w:val="757D8D61"/>
    <w:rsid w:val="757E4CDC"/>
    <w:rsid w:val="758A221A"/>
    <w:rsid w:val="75912AE7"/>
    <w:rsid w:val="7599F91D"/>
    <w:rsid w:val="75A542E4"/>
    <w:rsid w:val="75A88DB5"/>
    <w:rsid w:val="75ACD6CA"/>
    <w:rsid w:val="75B0AE64"/>
    <w:rsid w:val="75B662ED"/>
    <w:rsid w:val="75B76BDB"/>
    <w:rsid w:val="75C142E5"/>
    <w:rsid w:val="75C42781"/>
    <w:rsid w:val="75C64203"/>
    <w:rsid w:val="75CF2F50"/>
    <w:rsid w:val="75D1D20B"/>
    <w:rsid w:val="75D2197C"/>
    <w:rsid w:val="75E3D6D2"/>
    <w:rsid w:val="75E5DC45"/>
    <w:rsid w:val="75E66F1E"/>
    <w:rsid w:val="75E93A77"/>
    <w:rsid w:val="75E998ED"/>
    <w:rsid w:val="75EB6547"/>
    <w:rsid w:val="75F3AB76"/>
    <w:rsid w:val="75FFE368"/>
    <w:rsid w:val="7605551F"/>
    <w:rsid w:val="76069DD3"/>
    <w:rsid w:val="760D6A96"/>
    <w:rsid w:val="7613E25B"/>
    <w:rsid w:val="76186B4D"/>
    <w:rsid w:val="76217356"/>
    <w:rsid w:val="7621F0F7"/>
    <w:rsid w:val="7622FB26"/>
    <w:rsid w:val="7624CB33"/>
    <w:rsid w:val="76258D65"/>
    <w:rsid w:val="76305F48"/>
    <w:rsid w:val="76342265"/>
    <w:rsid w:val="763476B0"/>
    <w:rsid w:val="7639C4FB"/>
    <w:rsid w:val="76444AAF"/>
    <w:rsid w:val="76479D35"/>
    <w:rsid w:val="764A8965"/>
    <w:rsid w:val="764EEB38"/>
    <w:rsid w:val="7652D00C"/>
    <w:rsid w:val="765845CB"/>
    <w:rsid w:val="765CA4A5"/>
    <w:rsid w:val="765E2364"/>
    <w:rsid w:val="7660FA9D"/>
    <w:rsid w:val="7668F718"/>
    <w:rsid w:val="766AE902"/>
    <w:rsid w:val="766EA4DA"/>
    <w:rsid w:val="7673AB94"/>
    <w:rsid w:val="76763366"/>
    <w:rsid w:val="76770E39"/>
    <w:rsid w:val="76789FAD"/>
    <w:rsid w:val="76795FBD"/>
    <w:rsid w:val="767C0C02"/>
    <w:rsid w:val="767FEA5F"/>
    <w:rsid w:val="768017C2"/>
    <w:rsid w:val="76827B6C"/>
    <w:rsid w:val="7689F338"/>
    <w:rsid w:val="76905D0B"/>
    <w:rsid w:val="7693B7D5"/>
    <w:rsid w:val="7699D8F9"/>
    <w:rsid w:val="769BD7BE"/>
    <w:rsid w:val="769E5D9A"/>
    <w:rsid w:val="76A418D7"/>
    <w:rsid w:val="76B2C676"/>
    <w:rsid w:val="76B705B9"/>
    <w:rsid w:val="76B8D79F"/>
    <w:rsid w:val="76BE677C"/>
    <w:rsid w:val="76BEBCAD"/>
    <w:rsid w:val="76C63890"/>
    <w:rsid w:val="76C6D225"/>
    <w:rsid w:val="76C9FE0C"/>
    <w:rsid w:val="76CBCE60"/>
    <w:rsid w:val="76CECD86"/>
    <w:rsid w:val="76D184E8"/>
    <w:rsid w:val="76EA31D8"/>
    <w:rsid w:val="76F071DE"/>
    <w:rsid w:val="76F499C8"/>
    <w:rsid w:val="76F58427"/>
    <w:rsid w:val="76F89E89"/>
    <w:rsid w:val="76FA77D0"/>
    <w:rsid w:val="76FDCDE8"/>
    <w:rsid w:val="76FECF75"/>
    <w:rsid w:val="7700D785"/>
    <w:rsid w:val="770331A9"/>
    <w:rsid w:val="77045D97"/>
    <w:rsid w:val="7708555B"/>
    <w:rsid w:val="7709A556"/>
    <w:rsid w:val="770A3605"/>
    <w:rsid w:val="77143D5D"/>
    <w:rsid w:val="7716343E"/>
    <w:rsid w:val="77165A1C"/>
    <w:rsid w:val="771761D3"/>
    <w:rsid w:val="7719055F"/>
    <w:rsid w:val="771A60DD"/>
    <w:rsid w:val="771DB050"/>
    <w:rsid w:val="7725CC22"/>
    <w:rsid w:val="7734DC70"/>
    <w:rsid w:val="7739F318"/>
    <w:rsid w:val="7746197B"/>
    <w:rsid w:val="77463099"/>
    <w:rsid w:val="7747159A"/>
    <w:rsid w:val="774D8BC1"/>
    <w:rsid w:val="775163C8"/>
    <w:rsid w:val="7765677C"/>
    <w:rsid w:val="7766C194"/>
    <w:rsid w:val="776952C5"/>
    <w:rsid w:val="776C0F58"/>
    <w:rsid w:val="77724391"/>
    <w:rsid w:val="777FFA7D"/>
    <w:rsid w:val="77853084"/>
    <w:rsid w:val="77863B1C"/>
    <w:rsid w:val="77875760"/>
    <w:rsid w:val="778880CF"/>
    <w:rsid w:val="778CABD1"/>
    <w:rsid w:val="778CD571"/>
    <w:rsid w:val="778FFEFE"/>
    <w:rsid w:val="77914DF9"/>
    <w:rsid w:val="77997870"/>
    <w:rsid w:val="779BE93C"/>
    <w:rsid w:val="77A21D10"/>
    <w:rsid w:val="77AB9C0C"/>
    <w:rsid w:val="77ABB06D"/>
    <w:rsid w:val="77AC8F8C"/>
    <w:rsid w:val="77BA062A"/>
    <w:rsid w:val="77BA49F8"/>
    <w:rsid w:val="77C6D01B"/>
    <w:rsid w:val="77C9CC52"/>
    <w:rsid w:val="77CC00B7"/>
    <w:rsid w:val="77D6FD34"/>
    <w:rsid w:val="77DDA060"/>
    <w:rsid w:val="77DFBE7A"/>
    <w:rsid w:val="77E01207"/>
    <w:rsid w:val="77E0C00D"/>
    <w:rsid w:val="77E41139"/>
    <w:rsid w:val="77E4D73E"/>
    <w:rsid w:val="77E5B882"/>
    <w:rsid w:val="77E99A7A"/>
    <w:rsid w:val="77ED9CAD"/>
    <w:rsid w:val="77F0BA8B"/>
    <w:rsid w:val="77F34570"/>
    <w:rsid w:val="77F49F44"/>
    <w:rsid w:val="77F72562"/>
    <w:rsid w:val="77F7260F"/>
    <w:rsid w:val="77FB26F3"/>
    <w:rsid w:val="77FB385B"/>
    <w:rsid w:val="77FCA534"/>
    <w:rsid w:val="78017B60"/>
    <w:rsid w:val="7801F68B"/>
    <w:rsid w:val="7803C163"/>
    <w:rsid w:val="7804503B"/>
    <w:rsid w:val="781B01B4"/>
    <w:rsid w:val="781BE823"/>
    <w:rsid w:val="781CC0CB"/>
    <w:rsid w:val="7821E0CD"/>
    <w:rsid w:val="7822478C"/>
    <w:rsid w:val="782B00C4"/>
    <w:rsid w:val="782C7391"/>
    <w:rsid w:val="782DF1D8"/>
    <w:rsid w:val="78309282"/>
    <w:rsid w:val="7833C3D6"/>
    <w:rsid w:val="7835DDA8"/>
    <w:rsid w:val="7839E129"/>
    <w:rsid w:val="783F5180"/>
    <w:rsid w:val="78447F83"/>
    <w:rsid w:val="78486BB2"/>
    <w:rsid w:val="784ACEE8"/>
    <w:rsid w:val="784CEDB9"/>
    <w:rsid w:val="784CFE9F"/>
    <w:rsid w:val="784D2977"/>
    <w:rsid w:val="7855A4B5"/>
    <w:rsid w:val="78561C21"/>
    <w:rsid w:val="785A8BFA"/>
    <w:rsid w:val="785B84EA"/>
    <w:rsid w:val="785D3D02"/>
    <w:rsid w:val="785EF82E"/>
    <w:rsid w:val="786A39B9"/>
    <w:rsid w:val="786A8A29"/>
    <w:rsid w:val="786CA3FC"/>
    <w:rsid w:val="787EA19A"/>
    <w:rsid w:val="7881849F"/>
    <w:rsid w:val="7881CEAA"/>
    <w:rsid w:val="788C94AA"/>
    <w:rsid w:val="788F71B7"/>
    <w:rsid w:val="7898117D"/>
    <w:rsid w:val="789A6BDF"/>
    <w:rsid w:val="789B88DC"/>
    <w:rsid w:val="78A19137"/>
    <w:rsid w:val="78B0D104"/>
    <w:rsid w:val="78B35540"/>
    <w:rsid w:val="78B73172"/>
    <w:rsid w:val="78B84FDD"/>
    <w:rsid w:val="78C27CB1"/>
    <w:rsid w:val="78C2C18E"/>
    <w:rsid w:val="78C5942C"/>
    <w:rsid w:val="78D10092"/>
    <w:rsid w:val="78D5F7EE"/>
    <w:rsid w:val="78DA457A"/>
    <w:rsid w:val="78DB7FA3"/>
    <w:rsid w:val="78E9D9D3"/>
    <w:rsid w:val="78E9FD28"/>
    <w:rsid w:val="78EAE84C"/>
    <w:rsid w:val="78EDE61D"/>
    <w:rsid w:val="78EE6BDB"/>
    <w:rsid w:val="78F5EEEE"/>
    <w:rsid w:val="79009DD9"/>
    <w:rsid w:val="7906CC13"/>
    <w:rsid w:val="790A3516"/>
    <w:rsid w:val="7913ACBB"/>
    <w:rsid w:val="791545AD"/>
    <w:rsid w:val="791A344D"/>
    <w:rsid w:val="791F24DD"/>
    <w:rsid w:val="7923B070"/>
    <w:rsid w:val="79252006"/>
    <w:rsid w:val="7926BBEF"/>
    <w:rsid w:val="79281DCC"/>
    <w:rsid w:val="792CE81E"/>
    <w:rsid w:val="79305BA7"/>
    <w:rsid w:val="7931B79D"/>
    <w:rsid w:val="7935D233"/>
    <w:rsid w:val="79398C8F"/>
    <w:rsid w:val="793C7DFE"/>
    <w:rsid w:val="794499F5"/>
    <w:rsid w:val="7950437F"/>
    <w:rsid w:val="7952FDD3"/>
    <w:rsid w:val="795B1948"/>
    <w:rsid w:val="7966799C"/>
    <w:rsid w:val="7966A0CB"/>
    <w:rsid w:val="7967D2E1"/>
    <w:rsid w:val="796B7218"/>
    <w:rsid w:val="796EE160"/>
    <w:rsid w:val="79756457"/>
    <w:rsid w:val="7977DE73"/>
    <w:rsid w:val="79809F96"/>
    <w:rsid w:val="79858888"/>
    <w:rsid w:val="798A015E"/>
    <w:rsid w:val="798F9E7F"/>
    <w:rsid w:val="799D4BC1"/>
    <w:rsid w:val="79A7BB1F"/>
    <w:rsid w:val="79B7B884"/>
    <w:rsid w:val="79B9BB5A"/>
    <w:rsid w:val="79BB2178"/>
    <w:rsid w:val="79C4E9E9"/>
    <w:rsid w:val="79C883E0"/>
    <w:rsid w:val="79DA54BD"/>
    <w:rsid w:val="79DC9E31"/>
    <w:rsid w:val="79DF124B"/>
    <w:rsid w:val="79DF3ACC"/>
    <w:rsid w:val="79DFC6E2"/>
    <w:rsid w:val="79E3C667"/>
    <w:rsid w:val="79E5E222"/>
    <w:rsid w:val="79E7F2C0"/>
    <w:rsid w:val="79F141D1"/>
    <w:rsid w:val="79F31EA8"/>
    <w:rsid w:val="79F365E1"/>
    <w:rsid w:val="79F7CDEE"/>
    <w:rsid w:val="7A000075"/>
    <w:rsid w:val="7A05FB29"/>
    <w:rsid w:val="7A093293"/>
    <w:rsid w:val="7A0B4656"/>
    <w:rsid w:val="7A0E81C2"/>
    <w:rsid w:val="7A168B50"/>
    <w:rsid w:val="7A17DE7D"/>
    <w:rsid w:val="7A1AF2CF"/>
    <w:rsid w:val="7A1C7A2D"/>
    <w:rsid w:val="7A24ADAD"/>
    <w:rsid w:val="7A31D154"/>
    <w:rsid w:val="7A33CCDF"/>
    <w:rsid w:val="7A3523DB"/>
    <w:rsid w:val="7A3927F5"/>
    <w:rsid w:val="7A3A35F2"/>
    <w:rsid w:val="7A3F56E3"/>
    <w:rsid w:val="7A477552"/>
    <w:rsid w:val="7A49607F"/>
    <w:rsid w:val="7A49DEF5"/>
    <w:rsid w:val="7A4A455D"/>
    <w:rsid w:val="7A4B7D26"/>
    <w:rsid w:val="7A56497A"/>
    <w:rsid w:val="7A569058"/>
    <w:rsid w:val="7A56DFF2"/>
    <w:rsid w:val="7A59113F"/>
    <w:rsid w:val="7A5C95FC"/>
    <w:rsid w:val="7A5D083D"/>
    <w:rsid w:val="7A5EAF28"/>
    <w:rsid w:val="7A6490A7"/>
    <w:rsid w:val="7A6AC52B"/>
    <w:rsid w:val="7A766BED"/>
    <w:rsid w:val="7A779B2F"/>
    <w:rsid w:val="7A7C961C"/>
    <w:rsid w:val="7A7C9746"/>
    <w:rsid w:val="7A7D2149"/>
    <w:rsid w:val="7A8344E6"/>
    <w:rsid w:val="7A84C518"/>
    <w:rsid w:val="7A8593E4"/>
    <w:rsid w:val="7A88982D"/>
    <w:rsid w:val="7A92A0E3"/>
    <w:rsid w:val="7A95F8ED"/>
    <w:rsid w:val="7A991180"/>
    <w:rsid w:val="7A997B35"/>
    <w:rsid w:val="7A9DFBE4"/>
    <w:rsid w:val="7AA09D70"/>
    <w:rsid w:val="7AA47865"/>
    <w:rsid w:val="7AA8970C"/>
    <w:rsid w:val="7AC9B294"/>
    <w:rsid w:val="7ACC2F83"/>
    <w:rsid w:val="7AD373DC"/>
    <w:rsid w:val="7AD4A306"/>
    <w:rsid w:val="7AE1DBA9"/>
    <w:rsid w:val="7AE2D0E3"/>
    <w:rsid w:val="7AE52326"/>
    <w:rsid w:val="7AEFD3F9"/>
    <w:rsid w:val="7AF4CCE7"/>
    <w:rsid w:val="7AFA8438"/>
    <w:rsid w:val="7AFD515F"/>
    <w:rsid w:val="7AFEF18D"/>
    <w:rsid w:val="7B022186"/>
    <w:rsid w:val="7B0433A5"/>
    <w:rsid w:val="7B070EC7"/>
    <w:rsid w:val="7B095D5D"/>
    <w:rsid w:val="7B0D9CB3"/>
    <w:rsid w:val="7B0E8BA0"/>
    <w:rsid w:val="7B10D705"/>
    <w:rsid w:val="7B1887E7"/>
    <w:rsid w:val="7B1A0EC6"/>
    <w:rsid w:val="7B1BE745"/>
    <w:rsid w:val="7B1C17FE"/>
    <w:rsid w:val="7B21A1D7"/>
    <w:rsid w:val="7B250ACD"/>
    <w:rsid w:val="7B28CC1D"/>
    <w:rsid w:val="7B2C3965"/>
    <w:rsid w:val="7B2E149B"/>
    <w:rsid w:val="7B3751B6"/>
    <w:rsid w:val="7B39B6DA"/>
    <w:rsid w:val="7B3B1950"/>
    <w:rsid w:val="7B3D3170"/>
    <w:rsid w:val="7B3E4018"/>
    <w:rsid w:val="7B453432"/>
    <w:rsid w:val="7B45B573"/>
    <w:rsid w:val="7B47960A"/>
    <w:rsid w:val="7B4CA230"/>
    <w:rsid w:val="7B5017C5"/>
    <w:rsid w:val="7B58BF2A"/>
    <w:rsid w:val="7B5AFD72"/>
    <w:rsid w:val="7B5AFEED"/>
    <w:rsid w:val="7B5C5F63"/>
    <w:rsid w:val="7B68BC5D"/>
    <w:rsid w:val="7B6C122C"/>
    <w:rsid w:val="7B70D998"/>
    <w:rsid w:val="7B7133CA"/>
    <w:rsid w:val="7B728330"/>
    <w:rsid w:val="7B775523"/>
    <w:rsid w:val="7B7AA16F"/>
    <w:rsid w:val="7B7F74FC"/>
    <w:rsid w:val="7B7FB90D"/>
    <w:rsid w:val="7B8088B6"/>
    <w:rsid w:val="7B83C321"/>
    <w:rsid w:val="7B888EE5"/>
    <w:rsid w:val="7B8B3D11"/>
    <w:rsid w:val="7B8C3CBF"/>
    <w:rsid w:val="7B9129C6"/>
    <w:rsid w:val="7B942D7C"/>
    <w:rsid w:val="7B9B72CE"/>
    <w:rsid w:val="7BA69B87"/>
    <w:rsid w:val="7BA6AA3F"/>
    <w:rsid w:val="7BA7D62E"/>
    <w:rsid w:val="7BA89113"/>
    <w:rsid w:val="7BAEA0AB"/>
    <w:rsid w:val="7BAEDA30"/>
    <w:rsid w:val="7BAF0ACD"/>
    <w:rsid w:val="7BB00823"/>
    <w:rsid w:val="7BB70AE2"/>
    <w:rsid w:val="7BB7F905"/>
    <w:rsid w:val="7BBBA5F3"/>
    <w:rsid w:val="7BBD0518"/>
    <w:rsid w:val="7BBD6257"/>
    <w:rsid w:val="7BC60190"/>
    <w:rsid w:val="7BCDF5EC"/>
    <w:rsid w:val="7BD15872"/>
    <w:rsid w:val="7BD8DAE2"/>
    <w:rsid w:val="7BDF11E1"/>
    <w:rsid w:val="7BE03717"/>
    <w:rsid w:val="7BE0CC73"/>
    <w:rsid w:val="7BE0E401"/>
    <w:rsid w:val="7BE43652"/>
    <w:rsid w:val="7BE87DE0"/>
    <w:rsid w:val="7BE91275"/>
    <w:rsid w:val="7BE9FC99"/>
    <w:rsid w:val="7BEB37E4"/>
    <w:rsid w:val="7BF5D593"/>
    <w:rsid w:val="7BF61D31"/>
    <w:rsid w:val="7BF86580"/>
    <w:rsid w:val="7BFC1853"/>
    <w:rsid w:val="7BFC8D5F"/>
    <w:rsid w:val="7BFC8EC5"/>
    <w:rsid w:val="7C025946"/>
    <w:rsid w:val="7C039AE5"/>
    <w:rsid w:val="7C0556D6"/>
    <w:rsid w:val="7C055DB2"/>
    <w:rsid w:val="7C06F77A"/>
    <w:rsid w:val="7C080766"/>
    <w:rsid w:val="7C096E32"/>
    <w:rsid w:val="7C0C7314"/>
    <w:rsid w:val="7C1ED22B"/>
    <w:rsid w:val="7C220C19"/>
    <w:rsid w:val="7C2D541F"/>
    <w:rsid w:val="7C2D8EE1"/>
    <w:rsid w:val="7C2EB4CA"/>
    <w:rsid w:val="7C306C0F"/>
    <w:rsid w:val="7C36AC50"/>
    <w:rsid w:val="7C3F047F"/>
    <w:rsid w:val="7C486E96"/>
    <w:rsid w:val="7C4F533C"/>
    <w:rsid w:val="7C501935"/>
    <w:rsid w:val="7C5D5E01"/>
    <w:rsid w:val="7C613D63"/>
    <w:rsid w:val="7C657AA6"/>
    <w:rsid w:val="7C6648B8"/>
    <w:rsid w:val="7C664AB9"/>
    <w:rsid w:val="7C691330"/>
    <w:rsid w:val="7C6A2C2D"/>
    <w:rsid w:val="7C6CF755"/>
    <w:rsid w:val="7C771D79"/>
    <w:rsid w:val="7C7EEF0A"/>
    <w:rsid w:val="7C7F1C3D"/>
    <w:rsid w:val="7C8E0F08"/>
    <w:rsid w:val="7C907483"/>
    <w:rsid w:val="7C913DF1"/>
    <w:rsid w:val="7C98628F"/>
    <w:rsid w:val="7C9996D2"/>
    <w:rsid w:val="7C9A63D6"/>
    <w:rsid w:val="7C9C6F56"/>
    <w:rsid w:val="7C9E04F6"/>
    <w:rsid w:val="7CA11E43"/>
    <w:rsid w:val="7CA4F973"/>
    <w:rsid w:val="7CA559DF"/>
    <w:rsid w:val="7CAEC9E4"/>
    <w:rsid w:val="7CB1FC03"/>
    <w:rsid w:val="7CB7107E"/>
    <w:rsid w:val="7CB868AE"/>
    <w:rsid w:val="7CB8E67C"/>
    <w:rsid w:val="7CC0FBD4"/>
    <w:rsid w:val="7CCA3399"/>
    <w:rsid w:val="7CCB1437"/>
    <w:rsid w:val="7CCD21A0"/>
    <w:rsid w:val="7CD0C4B2"/>
    <w:rsid w:val="7CD32DFE"/>
    <w:rsid w:val="7CD74D53"/>
    <w:rsid w:val="7CDD9DD2"/>
    <w:rsid w:val="7CDE6C38"/>
    <w:rsid w:val="7CDF8007"/>
    <w:rsid w:val="7CE4E15B"/>
    <w:rsid w:val="7CE89825"/>
    <w:rsid w:val="7CEA4501"/>
    <w:rsid w:val="7CEC9EFD"/>
    <w:rsid w:val="7CFC7761"/>
    <w:rsid w:val="7CFE8FE0"/>
    <w:rsid w:val="7D01D003"/>
    <w:rsid w:val="7D0C9370"/>
    <w:rsid w:val="7D0D3970"/>
    <w:rsid w:val="7D0E3D4C"/>
    <w:rsid w:val="7D0E6E70"/>
    <w:rsid w:val="7D111403"/>
    <w:rsid w:val="7D1682A1"/>
    <w:rsid w:val="7D1A1065"/>
    <w:rsid w:val="7D1A70A9"/>
    <w:rsid w:val="7D22F21B"/>
    <w:rsid w:val="7D3A3591"/>
    <w:rsid w:val="7D4ADA62"/>
    <w:rsid w:val="7D52424C"/>
    <w:rsid w:val="7D52A0D7"/>
    <w:rsid w:val="7D56D5E8"/>
    <w:rsid w:val="7D5B9A5D"/>
    <w:rsid w:val="7D5D813B"/>
    <w:rsid w:val="7D61A5E2"/>
    <w:rsid w:val="7D63567C"/>
    <w:rsid w:val="7D6B96A2"/>
    <w:rsid w:val="7D6BE3F3"/>
    <w:rsid w:val="7D6E9C6F"/>
    <w:rsid w:val="7D6F55E3"/>
    <w:rsid w:val="7D71031E"/>
    <w:rsid w:val="7D7461A5"/>
    <w:rsid w:val="7D75F3B6"/>
    <w:rsid w:val="7D77D140"/>
    <w:rsid w:val="7D7D1526"/>
    <w:rsid w:val="7D7F3FCE"/>
    <w:rsid w:val="7D8046EE"/>
    <w:rsid w:val="7D809B32"/>
    <w:rsid w:val="7D8AC6EB"/>
    <w:rsid w:val="7D8D4717"/>
    <w:rsid w:val="7D8E394C"/>
    <w:rsid w:val="7D8F914F"/>
    <w:rsid w:val="7D913DFD"/>
    <w:rsid w:val="7D9389A9"/>
    <w:rsid w:val="7DA1CE69"/>
    <w:rsid w:val="7DB09E06"/>
    <w:rsid w:val="7DB1D549"/>
    <w:rsid w:val="7DBB1B42"/>
    <w:rsid w:val="7DC0247B"/>
    <w:rsid w:val="7DC6D34F"/>
    <w:rsid w:val="7DCF5166"/>
    <w:rsid w:val="7DD2445E"/>
    <w:rsid w:val="7DD2536F"/>
    <w:rsid w:val="7DD26AB2"/>
    <w:rsid w:val="7DD98FA2"/>
    <w:rsid w:val="7DDCE892"/>
    <w:rsid w:val="7DE6429B"/>
    <w:rsid w:val="7DE821CD"/>
    <w:rsid w:val="7DEBF30F"/>
    <w:rsid w:val="7DEC95E6"/>
    <w:rsid w:val="7DF0ADB3"/>
    <w:rsid w:val="7DF1338F"/>
    <w:rsid w:val="7DF16849"/>
    <w:rsid w:val="7DF2D0DF"/>
    <w:rsid w:val="7DF79316"/>
    <w:rsid w:val="7DFB852E"/>
    <w:rsid w:val="7E052947"/>
    <w:rsid w:val="7E065FC8"/>
    <w:rsid w:val="7E1ABF6B"/>
    <w:rsid w:val="7E231BFD"/>
    <w:rsid w:val="7E239509"/>
    <w:rsid w:val="7E320EBF"/>
    <w:rsid w:val="7E34787D"/>
    <w:rsid w:val="7E36A88B"/>
    <w:rsid w:val="7E40122B"/>
    <w:rsid w:val="7E40F9B4"/>
    <w:rsid w:val="7E4243BF"/>
    <w:rsid w:val="7E42EC41"/>
    <w:rsid w:val="7E4618E8"/>
    <w:rsid w:val="7E470618"/>
    <w:rsid w:val="7E4790C9"/>
    <w:rsid w:val="7E49C6A5"/>
    <w:rsid w:val="7E509084"/>
    <w:rsid w:val="7E52D18E"/>
    <w:rsid w:val="7E5B81C4"/>
    <w:rsid w:val="7E5BA548"/>
    <w:rsid w:val="7E5D4C70"/>
    <w:rsid w:val="7E5E9D60"/>
    <w:rsid w:val="7E5EC8B6"/>
    <w:rsid w:val="7E69BCC0"/>
    <w:rsid w:val="7E6F9E9D"/>
    <w:rsid w:val="7E84B8DA"/>
    <w:rsid w:val="7E8A353A"/>
    <w:rsid w:val="7E8B2C88"/>
    <w:rsid w:val="7E8C4D34"/>
    <w:rsid w:val="7E99BA51"/>
    <w:rsid w:val="7EA109A3"/>
    <w:rsid w:val="7EA32F3E"/>
    <w:rsid w:val="7EA3ACDE"/>
    <w:rsid w:val="7EA9CAC7"/>
    <w:rsid w:val="7EADC0C7"/>
    <w:rsid w:val="7EB0D7AC"/>
    <w:rsid w:val="7EB1D3CB"/>
    <w:rsid w:val="7EB5F08E"/>
    <w:rsid w:val="7EB69A23"/>
    <w:rsid w:val="7EC0748E"/>
    <w:rsid w:val="7EC2F198"/>
    <w:rsid w:val="7EC4579C"/>
    <w:rsid w:val="7EC4E86C"/>
    <w:rsid w:val="7ECFD013"/>
    <w:rsid w:val="7ED0C3BA"/>
    <w:rsid w:val="7ED13266"/>
    <w:rsid w:val="7ED54DB4"/>
    <w:rsid w:val="7ED81F8C"/>
    <w:rsid w:val="7EE3B719"/>
    <w:rsid w:val="7EF0282B"/>
    <w:rsid w:val="7EF1E6C1"/>
    <w:rsid w:val="7EF3D753"/>
    <w:rsid w:val="7F002E66"/>
    <w:rsid w:val="7F003741"/>
    <w:rsid w:val="7F041399"/>
    <w:rsid w:val="7F0A1172"/>
    <w:rsid w:val="7F0C8267"/>
    <w:rsid w:val="7F127D1B"/>
    <w:rsid w:val="7F1DCF4C"/>
    <w:rsid w:val="7F1E4B25"/>
    <w:rsid w:val="7F1F2B7D"/>
    <w:rsid w:val="7F246F1F"/>
    <w:rsid w:val="7F2E5F8A"/>
    <w:rsid w:val="7F3188AB"/>
    <w:rsid w:val="7F3F2774"/>
    <w:rsid w:val="7F4A02C0"/>
    <w:rsid w:val="7F4F7BEC"/>
    <w:rsid w:val="7F53F1A8"/>
    <w:rsid w:val="7F561D54"/>
    <w:rsid w:val="7F5916B2"/>
    <w:rsid w:val="7F62E996"/>
    <w:rsid w:val="7F6DE746"/>
    <w:rsid w:val="7F75412E"/>
    <w:rsid w:val="7F75D669"/>
    <w:rsid w:val="7F75EDD6"/>
    <w:rsid w:val="7F75FA1C"/>
    <w:rsid w:val="7F842FD7"/>
    <w:rsid w:val="7F8F3CB9"/>
    <w:rsid w:val="7F9069AA"/>
    <w:rsid w:val="7F932BDD"/>
    <w:rsid w:val="7F94F226"/>
    <w:rsid w:val="7F9CF3CA"/>
    <w:rsid w:val="7F9E0DA1"/>
    <w:rsid w:val="7FA0091D"/>
    <w:rsid w:val="7FA4E7BC"/>
    <w:rsid w:val="7FA96491"/>
    <w:rsid w:val="7FB2A624"/>
    <w:rsid w:val="7FB7550B"/>
    <w:rsid w:val="7FBC726A"/>
    <w:rsid w:val="7FBCB25E"/>
    <w:rsid w:val="7FC1C073"/>
    <w:rsid w:val="7FC6C5B5"/>
    <w:rsid w:val="7FC7C34D"/>
    <w:rsid w:val="7FCA2CD8"/>
    <w:rsid w:val="7FDA609A"/>
    <w:rsid w:val="7FEE6A77"/>
    <w:rsid w:val="7FEE89BC"/>
    <w:rsid w:val="7FEEB0C7"/>
    <w:rsid w:val="7FEF14D7"/>
    <w:rsid w:val="7FF397B5"/>
    <w:rsid w:val="7FF3A2D7"/>
    <w:rsid w:val="7FFC8A4E"/>
    <w:rsid w:val="7FFD0493"/>
    <w:rsid w:val="7FFD6EF2"/>
    <w:rsid w:val="7FFDC2B3"/>
    <w:rsid w:val="7FFE0B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8D7D5"/>
  <w15:chartTrackingRefBased/>
  <w15:docId w15:val="{6069A909-40EC-384E-9F2F-47BB5DBC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C1"/>
    <w:pPr>
      <w:spacing w:line="360" w:lineRule="auto"/>
      <w:ind w:firstLine="720"/>
      <w:jc w:val="both"/>
    </w:pPr>
    <w:rPr>
      <w:rFonts w:ascii="Times New Roman" w:hAnsi="Times New Roman" w:cs="Times New Roman"/>
      <w:sz w:val="24"/>
    </w:rPr>
  </w:style>
  <w:style w:type="paragraph" w:styleId="Heading1">
    <w:name w:val="heading 1"/>
    <w:basedOn w:val="Normal"/>
    <w:next w:val="Normal"/>
    <w:link w:val="Heading1Char"/>
    <w:uiPriority w:val="9"/>
    <w:qFormat/>
    <w:rsid w:val="00B2205D"/>
    <w:pPr>
      <w:pBdr>
        <w:top w:val="single" w:sz="4" w:space="1" w:color="auto"/>
        <w:bottom w:val="single" w:sz="4" w:space="1" w:color="auto"/>
      </w:pBdr>
      <w:spacing w:before="120" w:after="120" w:line="240" w:lineRule="auto"/>
      <w:ind w:firstLine="0"/>
      <w:jc w:val="center"/>
      <w:outlineLvl w:val="0"/>
    </w:pPr>
    <w:rPr>
      <w:rFonts w:eastAsia="Times New Roman"/>
      <w:b/>
      <w:smallCaps/>
      <w:szCs w:val="24"/>
      <w:lang w:eastAsia="ko-KR"/>
    </w:rPr>
  </w:style>
  <w:style w:type="paragraph" w:styleId="Heading2">
    <w:name w:val="heading 2"/>
    <w:basedOn w:val="ListParagraph"/>
    <w:next w:val="Normal"/>
    <w:link w:val="Heading2Char"/>
    <w:uiPriority w:val="9"/>
    <w:unhideWhenUsed/>
    <w:qFormat/>
    <w:rsid w:val="006363A1"/>
    <w:pPr>
      <w:numPr>
        <w:numId w:val="2"/>
      </w:numPr>
      <w:spacing w:before="120" w:after="120"/>
      <w:contextualSpacing w:val="0"/>
      <w:outlineLvl w:val="1"/>
    </w:pPr>
    <w:rPr>
      <w:rFonts w:eastAsia="Times New Roman"/>
      <w:b/>
      <w:smallCaps/>
    </w:rPr>
  </w:style>
  <w:style w:type="paragraph" w:styleId="Heading3">
    <w:name w:val="heading 3"/>
    <w:basedOn w:val="ListParagraph"/>
    <w:next w:val="Normal"/>
    <w:link w:val="Heading3Char"/>
    <w:uiPriority w:val="9"/>
    <w:unhideWhenUsed/>
    <w:qFormat/>
    <w:rsid w:val="006363A1"/>
    <w:pPr>
      <w:numPr>
        <w:numId w:val="21"/>
      </w:numPr>
      <w:spacing w:before="120" w:after="120"/>
      <w:outlineLvl w:val="2"/>
    </w:pPr>
    <w:rPr>
      <w:rFonts w:eastAsia="Times New Roman"/>
      <w:b/>
    </w:rPr>
  </w:style>
  <w:style w:type="paragraph" w:styleId="Heading4">
    <w:name w:val="heading 4"/>
    <w:basedOn w:val="ListParagraph"/>
    <w:next w:val="Normal"/>
    <w:link w:val="Heading4Char"/>
    <w:uiPriority w:val="9"/>
    <w:unhideWhenUsed/>
    <w:qFormat/>
    <w:rsid w:val="00DC2E27"/>
    <w:pPr>
      <w:numPr>
        <w:numId w:val="24"/>
      </w:numPr>
      <w:spacing w:before="120" w:after="120" w:line="240" w:lineRule="auto"/>
      <w:outlineLvl w:val="3"/>
    </w:pPr>
    <w:rPr>
      <w:rFonts w:eastAsia="Times New Roman"/>
      <w:u w:val="single"/>
    </w:rPr>
  </w:style>
  <w:style w:type="paragraph" w:styleId="Heading5">
    <w:name w:val="heading 5"/>
    <w:basedOn w:val="Normal"/>
    <w:next w:val="Normal"/>
    <w:link w:val="Heading5Char"/>
    <w:autoRedefine/>
    <w:uiPriority w:val="9"/>
    <w:unhideWhenUsed/>
    <w:qFormat/>
    <w:rsid w:val="004920ED"/>
    <w:pPr>
      <w:spacing w:before="120" w:after="120" w:line="240" w:lineRule="auto"/>
      <w:ind w:left="2592" w:hanging="720"/>
      <w:outlineLvl w:val="4"/>
    </w:pPr>
    <w:rPr>
      <w:i/>
      <w:iCs/>
      <w:lang w:val="en-GB"/>
    </w:rPr>
  </w:style>
  <w:style w:type="paragraph" w:styleId="Heading6">
    <w:name w:val="heading 6"/>
    <w:basedOn w:val="Heading5"/>
    <w:next w:val="Normal"/>
    <w:link w:val="Heading6Char"/>
    <w:uiPriority w:val="9"/>
    <w:unhideWhenUsed/>
    <w:qFormat/>
    <w:rsid w:val="00C239EF"/>
    <w:pPr>
      <w:numPr>
        <w:numId w:val="46"/>
      </w:numPr>
      <w:outlineLvl w:val="5"/>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05D"/>
    <w:rPr>
      <w:rFonts w:ascii="Times New Roman" w:eastAsia="Times New Roman" w:hAnsi="Times New Roman" w:cs="Times New Roman"/>
      <w:b/>
      <w:smallCaps/>
      <w:sz w:val="24"/>
      <w:szCs w:val="24"/>
      <w:lang w:eastAsia="ko-KR"/>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6363A1"/>
    <w:rPr>
      <w:rFonts w:ascii="Times New Roman" w:eastAsia="Times New Roman" w:hAnsi="Times New Roman" w:cs="Times New Roman"/>
      <w:b/>
      <w:smallCaps/>
      <w:sz w:val="24"/>
    </w:rPr>
  </w:style>
  <w:style w:type="character" w:customStyle="1" w:styleId="Heading3Char">
    <w:name w:val="Heading 3 Char"/>
    <w:basedOn w:val="DefaultParagraphFont"/>
    <w:link w:val="Heading3"/>
    <w:uiPriority w:val="9"/>
    <w:rsid w:val="006363A1"/>
    <w:rPr>
      <w:rFonts w:ascii="Times New Roman" w:eastAsia="Times New Roman" w:hAnsi="Times New Roman" w:cs="Times New Roman"/>
      <w:b/>
      <w:sz w:val="24"/>
    </w:rPr>
  </w:style>
  <w:style w:type="character" w:customStyle="1" w:styleId="Heading4Char">
    <w:name w:val="Heading 4 Char"/>
    <w:basedOn w:val="DefaultParagraphFont"/>
    <w:link w:val="Heading4"/>
    <w:uiPriority w:val="9"/>
    <w:rsid w:val="00DC2E27"/>
    <w:rPr>
      <w:rFonts w:ascii="Times New Roman" w:eastAsia="Times New Roman" w:hAnsi="Times New Roman" w:cs="Times New Roman"/>
      <w:sz w:val="24"/>
      <w:u w:val="single"/>
    </w:rPr>
  </w:style>
  <w:style w:type="character" w:customStyle="1" w:styleId="Heading5Char">
    <w:name w:val="Heading 5 Char"/>
    <w:basedOn w:val="DefaultParagraphFont"/>
    <w:link w:val="Heading5"/>
    <w:uiPriority w:val="9"/>
    <w:rsid w:val="004920ED"/>
    <w:rPr>
      <w:rFonts w:ascii="Times New Roman" w:hAnsi="Times New Roman" w:cs="Times New Roman"/>
      <w:i/>
      <w:iCs/>
      <w:sz w:val="24"/>
      <w:lang w:val="en-GB"/>
    </w:rPr>
  </w:style>
  <w:style w:type="paragraph" w:styleId="FootnoteText">
    <w:name w:val="footnote text"/>
    <w:aliases w:val="Fußnotentext Char1,Fußnotentext Char Char, Char Char Char,Char Char Char,Fußnotentext Char1 Char, Char Char1 Char,Char Char1 Char, Char Char1,Char Char1,Fußnotentext Char2,Fußnotentext Char Char Char, Char Char Char Char,Char Char Char Cha"/>
    <w:basedOn w:val="Normal"/>
    <w:link w:val="FootnoteTextChar"/>
    <w:uiPriority w:val="99"/>
    <w:unhideWhenUsed/>
    <w:rsid w:val="003063BC"/>
    <w:pPr>
      <w:spacing w:after="0" w:line="240" w:lineRule="auto"/>
    </w:pPr>
    <w:rPr>
      <w:sz w:val="20"/>
      <w:szCs w:val="20"/>
    </w:rPr>
  </w:style>
  <w:style w:type="character" w:customStyle="1" w:styleId="FootnoteTextChar">
    <w:name w:val="Footnote Text Char"/>
    <w:aliases w:val="Fußnotentext Char1 Char1,Fußnotentext Char Char Char1, Char Char Char Char1,Char Char Char Char,Fußnotentext Char1 Char Char, Char Char1 Char Char,Char Char1 Char Char, Char Char1 Char1,Char Char1 Char1,Fußnotentext Char2 Char"/>
    <w:basedOn w:val="DefaultParagraphFont"/>
    <w:link w:val="FootnoteText"/>
    <w:uiPriority w:val="99"/>
    <w:rsid w:val="003063BC"/>
    <w:rPr>
      <w:rFonts w:ascii="Times New Roman" w:hAnsi="Times New Roman" w:cs="Times New Roman"/>
      <w:sz w:val="20"/>
      <w:szCs w:val="20"/>
    </w:rPr>
  </w:style>
  <w:style w:type="character" w:styleId="FootnoteReference">
    <w:name w:val="footnote reference"/>
    <w:aliases w:val="fr,o,de nota al pie,Style 131,Style 27,Style 36,Style 45"/>
    <w:basedOn w:val="DefaultParagraphFont"/>
    <w:uiPriority w:val="99"/>
    <w:unhideWhenUsed/>
    <w:rsid w:val="003063BC"/>
    <w:rPr>
      <w:vertAlign w:val="superscript"/>
    </w:rPr>
  </w:style>
  <w:style w:type="character" w:styleId="CommentReference">
    <w:name w:val="annotation reference"/>
    <w:basedOn w:val="DefaultParagraphFont"/>
    <w:uiPriority w:val="99"/>
    <w:semiHidden/>
    <w:unhideWhenUsed/>
    <w:rsid w:val="00994633"/>
    <w:rPr>
      <w:sz w:val="16"/>
      <w:szCs w:val="16"/>
    </w:rPr>
  </w:style>
  <w:style w:type="paragraph" w:styleId="CommentText">
    <w:name w:val="annotation text"/>
    <w:basedOn w:val="Normal"/>
    <w:link w:val="CommentTextChar"/>
    <w:uiPriority w:val="99"/>
    <w:unhideWhenUsed/>
    <w:rsid w:val="00994633"/>
    <w:pPr>
      <w:spacing w:line="240" w:lineRule="auto"/>
    </w:pPr>
    <w:rPr>
      <w:sz w:val="20"/>
      <w:szCs w:val="20"/>
    </w:rPr>
  </w:style>
  <w:style w:type="character" w:customStyle="1" w:styleId="CommentTextChar">
    <w:name w:val="Comment Text Char"/>
    <w:basedOn w:val="DefaultParagraphFont"/>
    <w:link w:val="CommentText"/>
    <w:uiPriority w:val="99"/>
    <w:rsid w:val="0099463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4633"/>
    <w:rPr>
      <w:b/>
      <w:bCs/>
    </w:rPr>
  </w:style>
  <w:style w:type="character" w:customStyle="1" w:styleId="CommentSubjectChar">
    <w:name w:val="Comment Subject Char"/>
    <w:basedOn w:val="CommentTextChar"/>
    <w:link w:val="CommentSubject"/>
    <w:uiPriority w:val="99"/>
    <w:semiHidden/>
    <w:rsid w:val="0099463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9463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994633"/>
    <w:rPr>
      <w:rFonts w:ascii="Times New Roman" w:hAnsi="Times New Roman" w:cs="Times New Roman"/>
      <w:sz w:val="18"/>
      <w:szCs w:val="18"/>
    </w:rPr>
  </w:style>
  <w:style w:type="character" w:customStyle="1" w:styleId="Heading6Char">
    <w:name w:val="Heading 6 Char"/>
    <w:basedOn w:val="DefaultParagraphFont"/>
    <w:link w:val="Heading6"/>
    <w:uiPriority w:val="9"/>
    <w:rsid w:val="006A2C21"/>
    <w:rPr>
      <w:rFonts w:ascii="Times New Roman" w:hAnsi="Times New Roman" w:cs="Times New Roman"/>
      <w:sz w:val="24"/>
      <w:lang w:val="en-GB"/>
    </w:rPr>
  </w:style>
  <w:style w:type="character" w:styleId="Hyperlink">
    <w:name w:val="Hyperlink"/>
    <w:basedOn w:val="DefaultParagraphFont"/>
    <w:uiPriority w:val="99"/>
    <w:unhideWhenUsed/>
    <w:rsid w:val="00380821"/>
    <w:rPr>
      <w:color w:val="0563C1" w:themeColor="hyperlink"/>
      <w:u w:val="single"/>
    </w:rPr>
  </w:style>
  <w:style w:type="paragraph" w:styleId="NormalWeb">
    <w:name w:val="Normal (Web)"/>
    <w:basedOn w:val="Normal"/>
    <w:uiPriority w:val="99"/>
    <w:unhideWhenUsed/>
    <w:rsid w:val="00380821"/>
    <w:pPr>
      <w:spacing w:before="100" w:beforeAutospacing="1" w:after="100" w:afterAutospacing="1" w:line="240" w:lineRule="auto"/>
      <w:ind w:firstLine="0"/>
    </w:pPr>
    <w:rPr>
      <w:rFonts w:eastAsia="Times New Roman"/>
      <w:szCs w:val="24"/>
    </w:rPr>
  </w:style>
  <w:style w:type="character" w:styleId="UnresolvedMention">
    <w:name w:val="Unresolved Mention"/>
    <w:basedOn w:val="DefaultParagraphFont"/>
    <w:uiPriority w:val="99"/>
    <w:semiHidden/>
    <w:unhideWhenUsed/>
    <w:rsid w:val="00D52457"/>
    <w:rPr>
      <w:color w:val="605E5C"/>
      <w:shd w:val="clear" w:color="auto" w:fill="E1DFDD"/>
    </w:rPr>
  </w:style>
  <w:style w:type="paragraph" w:styleId="TOCHeading">
    <w:name w:val="TOC Heading"/>
    <w:basedOn w:val="Heading1"/>
    <w:next w:val="Normal"/>
    <w:uiPriority w:val="39"/>
    <w:unhideWhenUsed/>
    <w:qFormat/>
    <w:rsid w:val="00CE6CE0"/>
    <w:pPr>
      <w:keepNext/>
      <w:keepLines/>
      <w:pBdr>
        <w:top w:val="none" w:sz="0" w:space="0" w:color="auto"/>
        <w:bottom w:val="none" w:sz="0" w:space="0" w:color="auto"/>
      </w:pBdr>
      <w:spacing w:before="240" w:after="0" w:line="259" w:lineRule="auto"/>
      <w:jc w:val="left"/>
      <w:outlineLvl w:val="9"/>
    </w:pPr>
    <w:rPr>
      <w:rFonts w:asciiTheme="majorHAnsi" w:eastAsiaTheme="majorEastAsia" w:hAnsiTheme="majorHAnsi" w:cstheme="majorBidi"/>
      <w:b w:val="0"/>
      <w:smallCaps w:val="0"/>
      <w:color w:val="2F5496" w:themeColor="accent1" w:themeShade="BF"/>
      <w:sz w:val="32"/>
      <w:szCs w:val="32"/>
      <w:lang w:eastAsia="en-US"/>
    </w:rPr>
  </w:style>
  <w:style w:type="paragraph" w:styleId="TOC1">
    <w:name w:val="toc 1"/>
    <w:next w:val="Heading2"/>
    <w:autoRedefine/>
    <w:uiPriority w:val="39"/>
    <w:unhideWhenUsed/>
    <w:rsid w:val="00F50722"/>
    <w:pPr>
      <w:tabs>
        <w:tab w:val="right" w:leader="dot" w:pos="9350"/>
      </w:tabs>
      <w:spacing w:before="120" w:after="120" w:line="240" w:lineRule="auto"/>
    </w:pPr>
    <w:rPr>
      <w:rFonts w:ascii="Times New Roman" w:hAnsi="Times New Roman" w:cs="Calibri (Body)"/>
      <w:b/>
      <w:bCs/>
      <w:smallCaps/>
      <w:sz w:val="24"/>
    </w:rPr>
  </w:style>
  <w:style w:type="paragraph" w:styleId="TOC2">
    <w:name w:val="toc 2"/>
    <w:basedOn w:val="Heading2"/>
    <w:next w:val="Heading2"/>
    <w:autoRedefine/>
    <w:uiPriority w:val="39"/>
    <w:unhideWhenUsed/>
    <w:rsid w:val="00F50722"/>
    <w:pPr>
      <w:numPr>
        <w:numId w:val="0"/>
      </w:numPr>
      <w:tabs>
        <w:tab w:val="right" w:leader="dot" w:pos="9350"/>
      </w:tabs>
      <w:spacing w:after="0" w:line="240" w:lineRule="auto"/>
      <w:ind w:left="360"/>
      <w:jc w:val="left"/>
    </w:pPr>
    <w:rPr>
      <w:rFonts w:cs="Calibri (Body)"/>
      <w:b w:val="0"/>
      <w:bCs/>
    </w:rPr>
  </w:style>
  <w:style w:type="paragraph" w:styleId="TOC3">
    <w:name w:val="toc 3"/>
    <w:basedOn w:val="Heading3"/>
    <w:next w:val="Heading3"/>
    <w:autoRedefine/>
    <w:uiPriority w:val="39"/>
    <w:unhideWhenUsed/>
    <w:rsid w:val="00204083"/>
    <w:pPr>
      <w:numPr>
        <w:numId w:val="0"/>
      </w:numPr>
      <w:tabs>
        <w:tab w:val="left" w:pos="1872"/>
        <w:tab w:val="right" w:leader="dot" w:pos="9350"/>
      </w:tabs>
      <w:spacing w:after="0" w:line="240" w:lineRule="auto"/>
      <w:ind w:left="990"/>
      <w:jc w:val="left"/>
    </w:pPr>
    <w:rPr>
      <w:rFonts w:cs="Calibri (Body)"/>
      <w:b w:val="0"/>
      <w:u w:val="single"/>
    </w:rPr>
  </w:style>
  <w:style w:type="paragraph" w:styleId="TOC4">
    <w:name w:val="toc 4"/>
    <w:basedOn w:val="NoSpacing"/>
    <w:next w:val="Heading4"/>
    <w:autoRedefine/>
    <w:uiPriority w:val="39"/>
    <w:unhideWhenUsed/>
    <w:rsid w:val="002F4DD0"/>
    <w:pPr>
      <w:ind w:left="720"/>
      <w:jc w:val="left"/>
    </w:pPr>
    <w:rPr>
      <w:rFonts w:eastAsia="Times New Roman" w:cstheme="minorHAnsi"/>
      <w:i/>
    </w:rPr>
  </w:style>
  <w:style w:type="paragraph" w:styleId="TOC5">
    <w:name w:val="toc 5"/>
    <w:next w:val="Heading5"/>
    <w:autoRedefine/>
    <w:uiPriority w:val="39"/>
    <w:unhideWhenUsed/>
    <w:rsid w:val="00204083"/>
    <w:pPr>
      <w:spacing w:after="0"/>
      <w:ind w:left="1440"/>
    </w:pPr>
    <w:rPr>
      <w:rFonts w:ascii="Times New Roman" w:hAnsi="Times New Roman" w:cstheme="minorHAnsi"/>
      <w:iCs/>
      <w:sz w:val="24"/>
    </w:rPr>
  </w:style>
  <w:style w:type="paragraph" w:styleId="Revision">
    <w:name w:val="Revision"/>
    <w:hidden/>
    <w:uiPriority w:val="99"/>
    <w:semiHidden/>
    <w:rsid w:val="00765613"/>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sid w:val="00B2093B"/>
    <w:rPr>
      <w:color w:val="954F72" w:themeColor="followedHyperlink"/>
      <w:u w:val="single"/>
    </w:rPr>
  </w:style>
  <w:style w:type="character" w:customStyle="1" w:styleId="markedcontent">
    <w:name w:val="markedcontent"/>
    <w:basedOn w:val="DefaultParagraphFont"/>
    <w:rsid w:val="00EA0080"/>
  </w:style>
  <w:style w:type="character" w:styleId="Emphasis">
    <w:name w:val="Emphasis"/>
    <w:basedOn w:val="DefaultParagraphFont"/>
    <w:uiPriority w:val="20"/>
    <w:qFormat/>
    <w:rsid w:val="00077DC8"/>
    <w:rPr>
      <w:i/>
      <w:iCs/>
    </w:rPr>
  </w:style>
  <w:style w:type="character" w:customStyle="1" w:styleId="fn">
    <w:name w:val="fn"/>
    <w:basedOn w:val="DefaultParagraphFont"/>
    <w:rsid w:val="00E23A68"/>
  </w:style>
  <w:style w:type="character" w:customStyle="1" w:styleId="sb8d990e2">
    <w:name w:val="sb8d990e2"/>
    <w:basedOn w:val="DefaultParagraphFont"/>
    <w:rsid w:val="00F53733"/>
  </w:style>
  <w:style w:type="character" w:styleId="Mention">
    <w:name w:val="Mention"/>
    <w:basedOn w:val="DefaultParagraphFont"/>
    <w:uiPriority w:val="99"/>
    <w:unhideWhenUsed/>
    <w:rsid w:val="006E4915"/>
    <w:rPr>
      <w:color w:val="2B579A"/>
      <w:shd w:val="clear" w:color="auto" w:fill="E1DFDD"/>
    </w:rPr>
  </w:style>
  <w:style w:type="paragraph" w:styleId="TOC6">
    <w:name w:val="toc 6"/>
    <w:basedOn w:val="Normal"/>
    <w:next w:val="Normal"/>
    <w:autoRedefine/>
    <w:uiPriority w:val="39"/>
    <w:unhideWhenUsed/>
    <w:rsid w:val="00CE3D90"/>
    <w:pPr>
      <w:spacing w:after="0"/>
      <w:ind w:firstLine="0"/>
      <w:jc w:val="left"/>
    </w:pPr>
    <w:rPr>
      <w:rFonts w:asciiTheme="minorHAnsi" w:hAnsiTheme="minorHAnsi" w:cstheme="minorHAnsi"/>
      <w:sz w:val="22"/>
    </w:rPr>
  </w:style>
  <w:style w:type="paragraph" w:styleId="TOC7">
    <w:name w:val="toc 7"/>
    <w:basedOn w:val="Normal"/>
    <w:next w:val="Normal"/>
    <w:autoRedefine/>
    <w:uiPriority w:val="39"/>
    <w:unhideWhenUsed/>
    <w:rsid w:val="00CE3D90"/>
    <w:pPr>
      <w:spacing w:after="0"/>
      <w:ind w:firstLine="0"/>
      <w:jc w:val="left"/>
    </w:pPr>
    <w:rPr>
      <w:rFonts w:asciiTheme="minorHAnsi" w:hAnsiTheme="minorHAnsi" w:cstheme="minorHAnsi"/>
      <w:sz w:val="22"/>
    </w:rPr>
  </w:style>
  <w:style w:type="paragraph" w:styleId="TOC8">
    <w:name w:val="toc 8"/>
    <w:basedOn w:val="Normal"/>
    <w:next w:val="Normal"/>
    <w:autoRedefine/>
    <w:uiPriority w:val="39"/>
    <w:unhideWhenUsed/>
    <w:rsid w:val="00CE3D90"/>
    <w:pPr>
      <w:spacing w:after="0"/>
      <w:ind w:firstLine="0"/>
      <w:jc w:val="left"/>
    </w:pPr>
    <w:rPr>
      <w:rFonts w:asciiTheme="minorHAnsi" w:hAnsiTheme="minorHAnsi" w:cstheme="minorHAnsi"/>
      <w:sz w:val="22"/>
    </w:rPr>
  </w:style>
  <w:style w:type="paragraph" w:styleId="TOC9">
    <w:name w:val="toc 9"/>
    <w:basedOn w:val="Normal"/>
    <w:next w:val="Normal"/>
    <w:autoRedefine/>
    <w:uiPriority w:val="39"/>
    <w:unhideWhenUsed/>
    <w:rsid w:val="00CE3D90"/>
    <w:pPr>
      <w:spacing w:after="0"/>
      <w:ind w:firstLine="0"/>
      <w:jc w:val="left"/>
    </w:pPr>
    <w:rPr>
      <w:rFonts w:asciiTheme="minorHAnsi" w:hAnsiTheme="minorHAnsi" w:cstheme="minorHAnsi"/>
      <w:sz w:val="22"/>
    </w:rPr>
  </w:style>
  <w:style w:type="character" w:customStyle="1" w:styleId="normaltextrun">
    <w:name w:val="normaltextrun"/>
    <w:basedOn w:val="DefaultParagraphFont"/>
    <w:rsid w:val="00175C2B"/>
  </w:style>
  <w:style w:type="numbering" w:customStyle="1" w:styleId="CurrentList1">
    <w:name w:val="Current List1"/>
    <w:uiPriority w:val="99"/>
    <w:rsid w:val="00B16325"/>
    <w:pPr>
      <w:numPr>
        <w:numId w:val="19"/>
      </w:numPr>
    </w:pPr>
  </w:style>
  <w:style w:type="paragraph" w:styleId="NoSpacing">
    <w:name w:val="No Spacing"/>
    <w:uiPriority w:val="1"/>
    <w:qFormat/>
    <w:rsid w:val="00F76A0C"/>
    <w:pPr>
      <w:spacing w:after="0" w:line="240" w:lineRule="auto"/>
      <w:ind w:firstLine="720"/>
      <w:jc w:val="both"/>
    </w:pPr>
    <w:rPr>
      <w:rFonts w:ascii="Times New Roman" w:hAnsi="Times New Roman" w:cs="Times New Roman"/>
      <w:sz w:val="24"/>
    </w:rPr>
  </w:style>
  <w:style w:type="paragraph" w:styleId="TableofAuthorities">
    <w:name w:val="table of authorities"/>
    <w:basedOn w:val="Normal"/>
    <w:next w:val="Normal"/>
    <w:uiPriority w:val="99"/>
    <w:semiHidden/>
    <w:unhideWhenUsed/>
    <w:rsid w:val="00C545A2"/>
    <w:pPr>
      <w:spacing w:after="0" w:line="240" w:lineRule="auto"/>
      <w:ind w:left="245" w:hanging="245"/>
    </w:pPr>
  </w:style>
  <w:style w:type="paragraph" w:styleId="TOAHeading">
    <w:name w:val="toa heading"/>
    <w:basedOn w:val="Normal"/>
    <w:next w:val="Normal"/>
    <w:uiPriority w:val="99"/>
    <w:semiHidden/>
    <w:unhideWhenUsed/>
    <w:rsid w:val="00EB1E41"/>
    <w:pPr>
      <w:spacing w:before="120" w:after="0" w:line="240" w:lineRule="auto"/>
      <w:ind w:firstLine="0"/>
    </w:pPr>
    <w:rPr>
      <w:rFonts w:ascii="Times New Roman Bold" w:eastAsiaTheme="majorEastAsia" w:hAnsi="Times New Roman Bold" w:cs="Times New Roman (Headings CS)"/>
      <w:b/>
      <w:bCs/>
      <w:smallCap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318">
      <w:bodyDiv w:val="1"/>
      <w:marLeft w:val="0"/>
      <w:marRight w:val="0"/>
      <w:marTop w:val="0"/>
      <w:marBottom w:val="0"/>
      <w:divBdr>
        <w:top w:val="none" w:sz="0" w:space="0" w:color="auto"/>
        <w:left w:val="none" w:sz="0" w:space="0" w:color="auto"/>
        <w:bottom w:val="none" w:sz="0" w:space="0" w:color="auto"/>
        <w:right w:val="none" w:sz="0" w:space="0" w:color="auto"/>
      </w:divBdr>
    </w:div>
    <w:div w:id="26568700">
      <w:bodyDiv w:val="1"/>
      <w:marLeft w:val="0"/>
      <w:marRight w:val="0"/>
      <w:marTop w:val="0"/>
      <w:marBottom w:val="0"/>
      <w:divBdr>
        <w:top w:val="none" w:sz="0" w:space="0" w:color="auto"/>
        <w:left w:val="none" w:sz="0" w:space="0" w:color="auto"/>
        <w:bottom w:val="none" w:sz="0" w:space="0" w:color="auto"/>
        <w:right w:val="none" w:sz="0" w:space="0" w:color="auto"/>
      </w:divBdr>
      <w:divsChild>
        <w:div w:id="1559439733">
          <w:marLeft w:val="0"/>
          <w:marRight w:val="0"/>
          <w:marTop w:val="0"/>
          <w:marBottom w:val="0"/>
          <w:divBdr>
            <w:top w:val="none" w:sz="0" w:space="0" w:color="auto"/>
            <w:left w:val="none" w:sz="0" w:space="0" w:color="auto"/>
            <w:bottom w:val="none" w:sz="0" w:space="0" w:color="auto"/>
            <w:right w:val="none" w:sz="0" w:space="0" w:color="auto"/>
          </w:divBdr>
          <w:divsChild>
            <w:div w:id="621960247">
              <w:marLeft w:val="0"/>
              <w:marRight w:val="0"/>
              <w:marTop w:val="0"/>
              <w:marBottom w:val="0"/>
              <w:divBdr>
                <w:top w:val="none" w:sz="0" w:space="0" w:color="auto"/>
                <w:left w:val="none" w:sz="0" w:space="0" w:color="auto"/>
                <w:bottom w:val="none" w:sz="0" w:space="0" w:color="auto"/>
                <w:right w:val="none" w:sz="0" w:space="0" w:color="auto"/>
              </w:divBdr>
              <w:divsChild>
                <w:div w:id="8553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0082">
      <w:bodyDiv w:val="1"/>
      <w:marLeft w:val="0"/>
      <w:marRight w:val="0"/>
      <w:marTop w:val="0"/>
      <w:marBottom w:val="0"/>
      <w:divBdr>
        <w:top w:val="none" w:sz="0" w:space="0" w:color="auto"/>
        <w:left w:val="none" w:sz="0" w:space="0" w:color="auto"/>
        <w:bottom w:val="none" w:sz="0" w:space="0" w:color="auto"/>
        <w:right w:val="none" w:sz="0" w:space="0" w:color="auto"/>
      </w:divBdr>
    </w:div>
    <w:div w:id="122239797">
      <w:bodyDiv w:val="1"/>
      <w:marLeft w:val="0"/>
      <w:marRight w:val="0"/>
      <w:marTop w:val="0"/>
      <w:marBottom w:val="0"/>
      <w:divBdr>
        <w:top w:val="none" w:sz="0" w:space="0" w:color="auto"/>
        <w:left w:val="none" w:sz="0" w:space="0" w:color="auto"/>
        <w:bottom w:val="none" w:sz="0" w:space="0" w:color="auto"/>
        <w:right w:val="none" w:sz="0" w:space="0" w:color="auto"/>
      </w:divBdr>
      <w:divsChild>
        <w:div w:id="277377873">
          <w:marLeft w:val="0"/>
          <w:marRight w:val="0"/>
          <w:marTop w:val="0"/>
          <w:marBottom w:val="0"/>
          <w:divBdr>
            <w:top w:val="none" w:sz="0" w:space="0" w:color="auto"/>
            <w:left w:val="none" w:sz="0" w:space="0" w:color="auto"/>
            <w:bottom w:val="none" w:sz="0" w:space="0" w:color="auto"/>
            <w:right w:val="none" w:sz="0" w:space="0" w:color="auto"/>
          </w:divBdr>
          <w:divsChild>
            <w:div w:id="1557668316">
              <w:marLeft w:val="0"/>
              <w:marRight w:val="0"/>
              <w:marTop w:val="0"/>
              <w:marBottom w:val="0"/>
              <w:divBdr>
                <w:top w:val="none" w:sz="0" w:space="0" w:color="auto"/>
                <w:left w:val="none" w:sz="0" w:space="0" w:color="auto"/>
                <w:bottom w:val="none" w:sz="0" w:space="0" w:color="auto"/>
                <w:right w:val="none" w:sz="0" w:space="0" w:color="auto"/>
              </w:divBdr>
              <w:divsChild>
                <w:div w:id="1980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7406">
      <w:bodyDiv w:val="1"/>
      <w:marLeft w:val="0"/>
      <w:marRight w:val="0"/>
      <w:marTop w:val="0"/>
      <w:marBottom w:val="0"/>
      <w:divBdr>
        <w:top w:val="none" w:sz="0" w:space="0" w:color="auto"/>
        <w:left w:val="none" w:sz="0" w:space="0" w:color="auto"/>
        <w:bottom w:val="none" w:sz="0" w:space="0" w:color="auto"/>
        <w:right w:val="none" w:sz="0" w:space="0" w:color="auto"/>
      </w:divBdr>
    </w:div>
    <w:div w:id="180780483">
      <w:bodyDiv w:val="1"/>
      <w:marLeft w:val="0"/>
      <w:marRight w:val="0"/>
      <w:marTop w:val="0"/>
      <w:marBottom w:val="0"/>
      <w:divBdr>
        <w:top w:val="none" w:sz="0" w:space="0" w:color="auto"/>
        <w:left w:val="none" w:sz="0" w:space="0" w:color="auto"/>
        <w:bottom w:val="none" w:sz="0" w:space="0" w:color="auto"/>
        <w:right w:val="none" w:sz="0" w:space="0" w:color="auto"/>
      </w:divBdr>
      <w:divsChild>
        <w:div w:id="742724336">
          <w:marLeft w:val="0"/>
          <w:marRight w:val="0"/>
          <w:marTop w:val="0"/>
          <w:marBottom w:val="0"/>
          <w:divBdr>
            <w:top w:val="none" w:sz="0" w:space="0" w:color="auto"/>
            <w:left w:val="none" w:sz="0" w:space="0" w:color="auto"/>
            <w:bottom w:val="none" w:sz="0" w:space="0" w:color="auto"/>
            <w:right w:val="none" w:sz="0" w:space="0" w:color="auto"/>
          </w:divBdr>
          <w:divsChild>
            <w:div w:id="4772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151">
      <w:bodyDiv w:val="1"/>
      <w:marLeft w:val="0"/>
      <w:marRight w:val="0"/>
      <w:marTop w:val="0"/>
      <w:marBottom w:val="0"/>
      <w:divBdr>
        <w:top w:val="none" w:sz="0" w:space="0" w:color="auto"/>
        <w:left w:val="none" w:sz="0" w:space="0" w:color="auto"/>
        <w:bottom w:val="none" w:sz="0" w:space="0" w:color="auto"/>
        <w:right w:val="none" w:sz="0" w:space="0" w:color="auto"/>
      </w:divBdr>
    </w:div>
    <w:div w:id="229463268">
      <w:bodyDiv w:val="1"/>
      <w:marLeft w:val="0"/>
      <w:marRight w:val="0"/>
      <w:marTop w:val="0"/>
      <w:marBottom w:val="0"/>
      <w:divBdr>
        <w:top w:val="none" w:sz="0" w:space="0" w:color="auto"/>
        <w:left w:val="none" w:sz="0" w:space="0" w:color="auto"/>
        <w:bottom w:val="none" w:sz="0" w:space="0" w:color="auto"/>
        <w:right w:val="none" w:sz="0" w:space="0" w:color="auto"/>
      </w:divBdr>
    </w:div>
    <w:div w:id="240913865">
      <w:bodyDiv w:val="1"/>
      <w:marLeft w:val="0"/>
      <w:marRight w:val="0"/>
      <w:marTop w:val="0"/>
      <w:marBottom w:val="0"/>
      <w:divBdr>
        <w:top w:val="none" w:sz="0" w:space="0" w:color="auto"/>
        <w:left w:val="none" w:sz="0" w:space="0" w:color="auto"/>
        <w:bottom w:val="none" w:sz="0" w:space="0" w:color="auto"/>
        <w:right w:val="none" w:sz="0" w:space="0" w:color="auto"/>
      </w:divBdr>
    </w:div>
    <w:div w:id="254871179">
      <w:bodyDiv w:val="1"/>
      <w:marLeft w:val="0"/>
      <w:marRight w:val="0"/>
      <w:marTop w:val="0"/>
      <w:marBottom w:val="0"/>
      <w:divBdr>
        <w:top w:val="none" w:sz="0" w:space="0" w:color="auto"/>
        <w:left w:val="none" w:sz="0" w:space="0" w:color="auto"/>
        <w:bottom w:val="none" w:sz="0" w:space="0" w:color="auto"/>
        <w:right w:val="none" w:sz="0" w:space="0" w:color="auto"/>
      </w:divBdr>
      <w:divsChild>
        <w:div w:id="227691911">
          <w:marLeft w:val="0"/>
          <w:marRight w:val="0"/>
          <w:marTop w:val="0"/>
          <w:marBottom w:val="0"/>
          <w:divBdr>
            <w:top w:val="none" w:sz="0" w:space="0" w:color="auto"/>
            <w:left w:val="none" w:sz="0" w:space="0" w:color="auto"/>
            <w:bottom w:val="none" w:sz="0" w:space="0" w:color="auto"/>
            <w:right w:val="none" w:sz="0" w:space="0" w:color="auto"/>
          </w:divBdr>
        </w:div>
      </w:divsChild>
    </w:div>
    <w:div w:id="273444695">
      <w:bodyDiv w:val="1"/>
      <w:marLeft w:val="0"/>
      <w:marRight w:val="0"/>
      <w:marTop w:val="0"/>
      <w:marBottom w:val="0"/>
      <w:divBdr>
        <w:top w:val="none" w:sz="0" w:space="0" w:color="auto"/>
        <w:left w:val="none" w:sz="0" w:space="0" w:color="auto"/>
        <w:bottom w:val="none" w:sz="0" w:space="0" w:color="auto"/>
        <w:right w:val="none" w:sz="0" w:space="0" w:color="auto"/>
      </w:divBdr>
    </w:div>
    <w:div w:id="316883381">
      <w:bodyDiv w:val="1"/>
      <w:marLeft w:val="0"/>
      <w:marRight w:val="0"/>
      <w:marTop w:val="0"/>
      <w:marBottom w:val="0"/>
      <w:divBdr>
        <w:top w:val="none" w:sz="0" w:space="0" w:color="auto"/>
        <w:left w:val="none" w:sz="0" w:space="0" w:color="auto"/>
        <w:bottom w:val="none" w:sz="0" w:space="0" w:color="auto"/>
        <w:right w:val="none" w:sz="0" w:space="0" w:color="auto"/>
      </w:divBdr>
    </w:div>
    <w:div w:id="320351365">
      <w:bodyDiv w:val="1"/>
      <w:marLeft w:val="0"/>
      <w:marRight w:val="0"/>
      <w:marTop w:val="0"/>
      <w:marBottom w:val="0"/>
      <w:divBdr>
        <w:top w:val="none" w:sz="0" w:space="0" w:color="auto"/>
        <w:left w:val="none" w:sz="0" w:space="0" w:color="auto"/>
        <w:bottom w:val="none" w:sz="0" w:space="0" w:color="auto"/>
        <w:right w:val="none" w:sz="0" w:space="0" w:color="auto"/>
      </w:divBdr>
    </w:div>
    <w:div w:id="326370554">
      <w:bodyDiv w:val="1"/>
      <w:marLeft w:val="0"/>
      <w:marRight w:val="0"/>
      <w:marTop w:val="0"/>
      <w:marBottom w:val="0"/>
      <w:divBdr>
        <w:top w:val="none" w:sz="0" w:space="0" w:color="auto"/>
        <w:left w:val="none" w:sz="0" w:space="0" w:color="auto"/>
        <w:bottom w:val="none" w:sz="0" w:space="0" w:color="auto"/>
        <w:right w:val="none" w:sz="0" w:space="0" w:color="auto"/>
      </w:divBdr>
    </w:div>
    <w:div w:id="336536902">
      <w:bodyDiv w:val="1"/>
      <w:marLeft w:val="0"/>
      <w:marRight w:val="0"/>
      <w:marTop w:val="0"/>
      <w:marBottom w:val="0"/>
      <w:divBdr>
        <w:top w:val="none" w:sz="0" w:space="0" w:color="auto"/>
        <w:left w:val="none" w:sz="0" w:space="0" w:color="auto"/>
        <w:bottom w:val="none" w:sz="0" w:space="0" w:color="auto"/>
        <w:right w:val="none" w:sz="0" w:space="0" w:color="auto"/>
      </w:divBdr>
    </w:div>
    <w:div w:id="350378568">
      <w:bodyDiv w:val="1"/>
      <w:marLeft w:val="0"/>
      <w:marRight w:val="0"/>
      <w:marTop w:val="0"/>
      <w:marBottom w:val="0"/>
      <w:divBdr>
        <w:top w:val="none" w:sz="0" w:space="0" w:color="auto"/>
        <w:left w:val="none" w:sz="0" w:space="0" w:color="auto"/>
        <w:bottom w:val="none" w:sz="0" w:space="0" w:color="auto"/>
        <w:right w:val="none" w:sz="0" w:space="0" w:color="auto"/>
      </w:divBdr>
    </w:div>
    <w:div w:id="383915100">
      <w:bodyDiv w:val="1"/>
      <w:marLeft w:val="0"/>
      <w:marRight w:val="0"/>
      <w:marTop w:val="0"/>
      <w:marBottom w:val="0"/>
      <w:divBdr>
        <w:top w:val="none" w:sz="0" w:space="0" w:color="auto"/>
        <w:left w:val="none" w:sz="0" w:space="0" w:color="auto"/>
        <w:bottom w:val="none" w:sz="0" w:space="0" w:color="auto"/>
        <w:right w:val="none" w:sz="0" w:space="0" w:color="auto"/>
      </w:divBdr>
    </w:div>
    <w:div w:id="405611822">
      <w:bodyDiv w:val="1"/>
      <w:marLeft w:val="0"/>
      <w:marRight w:val="0"/>
      <w:marTop w:val="0"/>
      <w:marBottom w:val="0"/>
      <w:divBdr>
        <w:top w:val="none" w:sz="0" w:space="0" w:color="auto"/>
        <w:left w:val="none" w:sz="0" w:space="0" w:color="auto"/>
        <w:bottom w:val="none" w:sz="0" w:space="0" w:color="auto"/>
        <w:right w:val="none" w:sz="0" w:space="0" w:color="auto"/>
      </w:divBdr>
    </w:div>
    <w:div w:id="417752099">
      <w:bodyDiv w:val="1"/>
      <w:marLeft w:val="0"/>
      <w:marRight w:val="0"/>
      <w:marTop w:val="0"/>
      <w:marBottom w:val="0"/>
      <w:divBdr>
        <w:top w:val="none" w:sz="0" w:space="0" w:color="auto"/>
        <w:left w:val="none" w:sz="0" w:space="0" w:color="auto"/>
        <w:bottom w:val="none" w:sz="0" w:space="0" w:color="auto"/>
        <w:right w:val="none" w:sz="0" w:space="0" w:color="auto"/>
      </w:divBdr>
      <w:divsChild>
        <w:div w:id="1351645530">
          <w:marLeft w:val="0"/>
          <w:marRight w:val="0"/>
          <w:marTop w:val="0"/>
          <w:marBottom w:val="0"/>
          <w:divBdr>
            <w:top w:val="none" w:sz="0" w:space="0" w:color="auto"/>
            <w:left w:val="none" w:sz="0" w:space="0" w:color="auto"/>
            <w:bottom w:val="none" w:sz="0" w:space="0" w:color="auto"/>
            <w:right w:val="none" w:sz="0" w:space="0" w:color="auto"/>
          </w:divBdr>
          <w:divsChild>
            <w:div w:id="1403679601">
              <w:marLeft w:val="0"/>
              <w:marRight w:val="0"/>
              <w:marTop w:val="0"/>
              <w:marBottom w:val="0"/>
              <w:divBdr>
                <w:top w:val="none" w:sz="0" w:space="0" w:color="auto"/>
                <w:left w:val="none" w:sz="0" w:space="0" w:color="auto"/>
                <w:bottom w:val="none" w:sz="0" w:space="0" w:color="auto"/>
                <w:right w:val="none" w:sz="0" w:space="0" w:color="auto"/>
              </w:divBdr>
              <w:divsChild>
                <w:div w:id="1917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02772">
      <w:bodyDiv w:val="1"/>
      <w:marLeft w:val="0"/>
      <w:marRight w:val="0"/>
      <w:marTop w:val="0"/>
      <w:marBottom w:val="0"/>
      <w:divBdr>
        <w:top w:val="none" w:sz="0" w:space="0" w:color="auto"/>
        <w:left w:val="none" w:sz="0" w:space="0" w:color="auto"/>
        <w:bottom w:val="none" w:sz="0" w:space="0" w:color="auto"/>
        <w:right w:val="none" w:sz="0" w:space="0" w:color="auto"/>
      </w:divBdr>
      <w:divsChild>
        <w:div w:id="1745683744">
          <w:marLeft w:val="0"/>
          <w:marRight w:val="0"/>
          <w:marTop w:val="0"/>
          <w:marBottom w:val="0"/>
          <w:divBdr>
            <w:top w:val="none" w:sz="0" w:space="0" w:color="auto"/>
            <w:left w:val="none" w:sz="0" w:space="0" w:color="auto"/>
            <w:bottom w:val="none" w:sz="0" w:space="0" w:color="auto"/>
            <w:right w:val="none" w:sz="0" w:space="0" w:color="auto"/>
          </w:divBdr>
          <w:divsChild>
            <w:div w:id="1418751650">
              <w:marLeft w:val="0"/>
              <w:marRight w:val="0"/>
              <w:marTop w:val="0"/>
              <w:marBottom w:val="0"/>
              <w:divBdr>
                <w:top w:val="none" w:sz="0" w:space="0" w:color="auto"/>
                <w:left w:val="none" w:sz="0" w:space="0" w:color="auto"/>
                <w:bottom w:val="none" w:sz="0" w:space="0" w:color="auto"/>
                <w:right w:val="none" w:sz="0" w:space="0" w:color="auto"/>
              </w:divBdr>
              <w:divsChild>
                <w:div w:id="4743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7601">
      <w:bodyDiv w:val="1"/>
      <w:marLeft w:val="0"/>
      <w:marRight w:val="0"/>
      <w:marTop w:val="0"/>
      <w:marBottom w:val="0"/>
      <w:divBdr>
        <w:top w:val="none" w:sz="0" w:space="0" w:color="auto"/>
        <w:left w:val="none" w:sz="0" w:space="0" w:color="auto"/>
        <w:bottom w:val="none" w:sz="0" w:space="0" w:color="auto"/>
        <w:right w:val="none" w:sz="0" w:space="0" w:color="auto"/>
      </w:divBdr>
      <w:divsChild>
        <w:div w:id="83579196">
          <w:marLeft w:val="0"/>
          <w:marRight w:val="0"/>
          <w:marTop w:val="0"/>
          <w:marBottom w:val="0"/>
          <w:divBdr>
            <w:top w:val="none" w:sz="0" w:space="0" w:color="auto"/>
            <w:left w:val="none" w:sz="0" w:space="0" w:color="auto"/>
            <w:bottom w:val="none" w:sz="0" w:space="0" w:color="auto"/>
            <w:right w:val="none" w:sz="0" w:space="0" w:color="auto"/>
          </w:divBdr>
          <w:divsChild>
            <w:div w:id="1452091108">
              <w:marLeft w:val="0"/>
              <w:marRight w:val="0"/>
              <w:marTop w:val="0"/>
              <w:marBottom w:val="0"/>
              <w:divBdr>
                <w:top w:val="none" w:sz="0" w:space="0" w:color="auto"/>
                <w:left w:val="none" w:sz="0" w:space="0" w:color="auto"/>
                <w:bottom w:val="none" w:sz="0" w:space="0" w:color="auto"/>
                <w:right w:val="none" w:sz="0" w:space="0" w:color="auto"/>
              </w:divBdr>
              <w:divsChild>
                <w:div w:id="139932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27255">
      <w:bodyDiv w:val="1"/>
      <w:marLeft w:val="0"/>
      <w:marRight w:val="0"/>
      <w:marTop w:val="0"/>
      <w:marBottom w:val="0"/>
      <w:divBdr>
        <w:top w:val="none" w:sz="0" w:space="0" w:color="auto"/>
        <w:left w:val="none" w:sz="0" w:space="0" w:color="auto"/>
        <w:bottom w:val="none" w:sz="0" w:space="0" w:color="auto"/>
        <w:right w:val="none" w:sz="0" w:space="0" w:color="auto"/>
      </w:divBdr>
    </w:div>
    <w:div w:id="454443635">
      <w:bodyDiv w:val="1"/>
      <w:marLeft w:val="0"/>
      <w:marRight w:val="0"/>
      <w:marTop w:val="0"/>
      <w:marBottom w:val="0"/>
      <w:divBdr>
        <w:top w:val="none" w:sz="0" w:space="0" w:color="auto"/>
        <w:left w:val="none" w:sz="0" w:space="0" w:color="auto"/>
        <w:bottom w:val="none" w:sz="0" w:space="0" w:color="auto"/>
        <w:right w:val="none" w:sz="0" w:space="0" w:color="auto"/>
      </w:divBdr>
      <w:divsChild>
        <w:div w:id="70470372">
          <w:marLeft w:val="0"/>
          <w:marRight w:val="0"/>
          <w:marTop w:val="0"/>
          <w:marBottom w:val="0"/>
          <w:divBdr>
            <w:top w:val="none" w:sz="0" w:space="0" w:color="auto"/>
            <w:left w:val="none" w:sz="0" w:space="0" w:color="auto"/>
            <w:bottom w:val="none" w:sz="0" w:space="0" w:color="auto"/>
            <w:right w:val="none" w:sz="0" w:space="0" w:color="auto"/>
          </w:divBdr>
          <w:divsChild>
            <w:div w:id="1936089425">
              <w:marLeft w:val="0"/>
              <w:marRight w:val="0"/>
              <w:marTop w:val="0"/>
              <w:marBottom w:val="0"/>
              <w:divBdr>
                <w:top w:val="none" w:sz="0" w:space="0" w:color="auto"/>
                <w:left w:val="none" w:sz="0" w:space="0" w:color="auto"/>
                <w:bottom w:val="none" w:sz="0" w:space="0" w:color="auto"/>
                <w:right w:val="none" w:sz="0" w:space="0" w:color="auto"/>
              </w:divBdr>
              <w:divsChild>
                <w:div w:id="11340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2616">
      <w:bodyDiv w:val="1"/>
      <w:marLeft w:val="0"/>
      <w:marRight w:val="0"/>
      <w:marTop w:val="0"/>
      <w:marBottom w:val="0"/>
      <w:divBdr>
        <w:top w:val="none" w:sz="0" w:space="0" w:color="auto"/>
        <w:left w:val="none" w:sz="0" w:space="0" w:color="auto"/>
        <w:bottom w:val="none" w:sz="0" w:space="0" w:color="auto"/>
        <w:right w:val="none" w:sz="0" w:space="0" w:color="auto"/>
      </w:divBdr>
    </w:div>
    <w:div w:id="572855954">
      <w:bodyDiv w:val="1"/>
      <w:marLeft w:val="0"/>
      <w:marRight w:val="0"/>
      <w:marTop w:val="0"/>
      <w:marBottom w:val="0"/>
      <w:divBdr>
        <w:top w:val="none" w:sz="0" w:space="0" w:color="auto"/>
        <w:left w:val="none" w:sz="0" w:space="0" w:color="auto"/>
        <w:bottom w:val="none" w:sz="0" w:space="0" w:color="auto"/>
        <w:right w:val="none" w:sz="0" w:space="0" w:color="auto"/>
      </w:divBdr>
    </w:div>
    <w:div w:id="598568231">
      <w:bodyDiv w:val="1"/>
      <w:marLeft w:val="0"/>
      <w:marRight w:val="0"/>
      <w:marTop w:val="0"/>
      <w:marBottom w:val="0"/>
      <w:divBdr>
        <w:top w:val="none" w:sz="0" w:space="0" w:color="auto"/>
        <w:left w:val="none" w:sz="0" w:space="0" w:color="auto"/>
        <w:bottom w:val="none" w:sz="0" w:space="0" w:color="auto"/>
        <w:right w:val="none" w:sz="0" w:space="0" w:color="auto"/>
      </w:divBdr>
    </w:div>
    <w:div w:id="604309449">
      <w:bodyDiv w:val="1"/>
      <w:marLeft w:val="0"/>
      <w:marRight w:val="0"/>
      <w:marTop w:val="0"/>
      <w:marBottom w:val="0"/>
      <w:divBdr>
        <w:top w:val="none" w:sz="0" w:space="0" w:color="auto"/>
        <w:left w:val="none" w:sz="0" w:space="0" w:color="auto"/>
        <w:bottom w:val="none" w:sz="0" w:space="0" w:color="auto"/>
        <w:right w:val="none" w:sz="0" w:space="0" w:color="auto"/>
      </w:divBdr>
    </w:div>
    <w:div w:id="624897562">
      <w:bodyDiv w:val="1"/>
      <w:marLeft w:val="0"/>
      <w:marRight w:val="0"/>
      <w:marTop w:val="0"/>
      <w:marBottom w:val="0"/>
      <w:divBdr>
        <w:top w:val="none" w:sz="0" w:space="0" w:color="auto"/>
        <w:left w:val="none" w:sz="0" w:space="0" w:color="auto"/>
        <w:bottom w:val="none" w:sz="0" w:space="0" w:color="auto"/>
        <w:right w:val="none" w:sz="0" w:space="0" w:color="auto"/>
      </w:divBdr>
    </w:div>
    <w:div w:id="628705543">
      <w:bodyDiv w:val="1"/>
      <w:marLeft w:val="0"/>
      <w:marRight w:val="0"/>
      <w:marTop w:val="0"/>
      <w:marBottom w:val="0"/>
      <w:divBdr>
        <w:top w:val="none" w:sz="0" w:space="0" w:color="auto"/>
        <w:left w:val="none" w:sz="0" w:space="0" w:color="auto"/>
        <w:bottom w:val="none" w:sz="0" w:space="0" w:color="auto"/>
        <w:right w:val="none" w:sz="0" w:space="0" w:color="auto"/>
      </w:divBdr>
    </w:div>
    <w:div w:id="671226459">
      <w:bodyDiv w:val="1"/>
      <w:marLeft w:val="0"/>
      <w:marRight w:val="0"/>
      <w:marTop w:val="0"/>
      <w:marBottom w:val="0"/>
      <w:divBdr>
        <w:top w:val="none" w:sz="0" w:space="0" w:color="auto"/>
        <w:left w:val="none" w:sz="0" w:space="0" w:color="auto"/>
        <w:bottom w:val="none" w:sz="0" w:space="0" w:color="auto"/>
        <w:right w:val="none" w:sz="0" w:space="0" w:color="auto"/>
      </w:divBdr>
    </w:div>
    <w:div w:id="676231873">
      <w:bodyDiv w:val="1"/>
      <w:marLeft w:val="0"/>
      <w:marRight w:val="0"/>
      <w:marTop w:val="0"/>
      <w:marBottom w:val="0"/>
      <w:divBdr>
        <w:top w:val="none" w:sz="0" w:space="0" w:color="auto"/>
        <w:left w:val="none" w:sz="0" w:space="0" w:color="auto"/>
        <w:bottom w:val="none" w:sz="0" w:space="0" w:color="auto"/>
        <w:right w:val="none" w:sz="0" w:space="0" w:color="auto"/>
      </w:divBdr>
    </w:div>
    <w:div w:id="677780666">
      <w:bodyDiv w:val="1"/>
      <w:marLeft w:val="0"/>
      <w:marRight w:val="0"/>
      <w:marTop w:val="0"/>
      <w:marBottom w:val="0"/>
      <w:divBdr>
        <w:top w:val="none" w:sz="0" w:space="0" w:color="auto"/>
        <w:left w:val="none" w:sz="0" w:space="0" w:color="auto"/>
        <w:bottom w:val="none" w:sz="0" w:space="0" w:color="auto"/>
        <w:right w:val="none" w:sz="0" w:space="0" w:color="auto"/>
      </w:divBdr>
    </w:div>
    <w:div w:id="701514403">
      <w:bodyDiv w:val="1"/>
      <w:marLeft w:val="0"/>
      <w:marRight w:val="0"/>
      <w:marTop w:val="0"/>
      <w:marBottom w:val="0"/>
      <w:divBdr>
        <w:top w:val="none" w:sz="0" w:space="0" w:color="auto"/>
        <w:left w:val="none" w:sz="0" w:space="0" w:color="auto"/>
        <w:bottom w:val="none" w:sz="0" w:space="0" w:color="auto"/>
        <w:right w:val="none" w:sz="0" w:space="0" w:color="auto"/>
      </w:divBdr>
    </w:div>
    <w:div w:id="703754562">
      <w:bodyDiv w:val="1"/>
      <w:marLeft w:val="0"/>
      <w:marRight w:val="0"/>
      <w:marTop w:val="0"/>
      <w:marBottom w:val="0"/>
      <w:divBdr>
        <w:top w:val="none" w:sz="0" w:space="0" w:color="auto"/>
        <w:left w:val="none" w:sz="0" w:space="0" w:color="auto"/>
        <w:bottom w:val="none" w:sz="0" w:space="0" w:color="auto"/>
        <w:right w:val="none" w:sz="0" w:space="0" w:color="auto"/>
      </w:divBdr>
    </w:div>
    <w:div w:id="734934776">
      <w:bodyDiv w:val="1"/>
      <w:marLeft w:val="0"/>
      <w:marRight w:val="0"/>
      <w:marTop w:val="0"/>
      <w:marBottom w:val="0"/>
      <w:divBdr>
        <w:top w:val="none" w:sz="0" w:space="0" w:color="auto"/>
        <w:left w:val="none" w:sz="0" w:space="0" w:color="auto"/>
        <w:bottom w:val="none" w:sz="0" w:space="0" w:color="auto"/>
        <w:right w:val="none" w:sz="0" w:space="0" w:color="auto"/>
      </w:divBdr>
    </w:div>
    <w:div w:id="738290933">
      <w:bodyDiv w:val="1"/>
      <w:marLeft w:val="0"/>
      <w:marRight w:val="0"/>
      <w:marTop w:val="0"/>
      <w:marBottom w:val="0"/>
      <w:divBdr>
        <w:top w:val="none" w:sz="0" w:space="0" w:color="auto"/>
        <w:left w:val="none" w:sz="0" w:space="0" w:color="auto"/>
        <w:bottom w:val="none" w:sz="0" w:space="0" w:color="auto"/>
        <w:right w:val="none" w:sz="0" w:space="0" w:color="auto"/>
      </w:divBdr>
    </w:div>
    <w:div w:id="765272108">
      <w:bodyDiv w:val="1"/>
      <w:marLeft w:val="0"/>
      <w:marRight w:val="0"/>
      <w:marTop w:val="0"/>
      <w:marBottom w:val="0"/>
      <w:divBdr>
        <w:top w:val="none" w:sz="0" w:space="0" w:color="auto"/>
        <w:left w:val="none" w:sz="0" w:space="0" w:color="auto"/>
        <w:bottom w:val="none" w:sz="0" w:space="0" w:color="auto"/>
        <w:right w:val="none" w:sz="0" w:space="0" w:color="auto"/>
      </w:divBdr>
    </w:div>
    <w:div w:id="771778053">
      <w:bodyDiv w:val="1"/>
      <w:marLeft w:val="0"/>
      <w:marRight w:val="0"/>
      <w:marTop w:val="0"/>
      <w:marBottom w:val="0"/>
      <w:divBdr>
        <w:top w:val="none" w:sz="0" w:space="0" w:color="auto"/>
        <w:left w:val="none" w:sz="0" w:space="0" w:color="auto"/>
        <w:bottom w:val="none" w:sz="0" w:space="0" w:color="auto"/>
        <w:right w:val="none" w:sz="0" w:space="0" w:color="auto"/>
      </w:divBdr>
    </w:div>
    <w:div w:id="773937333">
      <w:bodyDiv w:val="1"/>
      <w:marLeft w:val="0"/>
      <w:marRight w:val="0"/>
      <w:marTop w:val="0"/>
      <w:marBottom w:val="0"/>
      <w:divBdr>
        <w:top w:val="none" w:sz="0" w:space="0" w:color="auto"/>
        <w:left w:val="none" w:sz="0" w:space="0" w:color="auto"/>
        <w:bottom w:val="none" w:sz="0" w:space="0" w:color="auto"/>
        <w:right w:val="none" w:sz="0" w:space="0" w:color="auto"/>
      </w:divBdr>
    </w:div>
    <w:div w:id="785857300">
      <w:bodyDiv w:val="1"/>
      <w:marLeft w:val="0"/>
      <w:marRight w:val="0"/>
      <w:marTop w:val="0"/>
      <w:marBottom w:val="0"/>
      <w:divBdr>
        <w:top w:val="none" w:sz="0" w:space="0" w:color="auto"/>
        <w:left w:val="none" w:sz="0" w:space="0" w:color="auto"/>
        <w:bottom w:val="none" w:sz="0" w:space="0" w:color="auto"/>
        <w:right w:val="none" w:sz="0" w:space="0" w:color="auto"/>
      </w:divBdr>
    </w:div>
    <w:div w:id="805969401">
      <w:bodyDiv w:val="1"/>
      <w:marLeft w:val="0"/>
      <w:marRight w:val="0"/>
      <w:marTop w:val="0"/>
      <w:marBottom w:val="0"/>
      <w:divBdr>
        <w:top w:val="none" w:sz="0" w:space="0" w:color="auto"/>
        <w:left w:val="none" w:sz="0" w:space="0" w:color="auto"/>
        <w:bottom w:val="none" w:sz="0" w:space="0" w:color="auto"/>
        <w:right w:val="none" w:sz="0" w:space="0" w:color="auto"/>
      </w:divBdr>
      <w:divsChild>
        <w:div w:id="347996168">
          <w:marLeft w:val="0"/>
          <w:marRight w:val="0"/>
          <w:marTop w:val="0"/>
          <w:marBottom w:val="0"/>
          <w:divBdr>
            <w:top w:val="none" w:sz="0" w:space="0" w:color="auto"/>
            <w:left w:val="none" w:sz="0" w:space="0" w:color="auto"/>
            <w:bottom w:val="none" w:sz="0" w:space="0" w:color="auto"/>
            <w:right w:val="none" w:sz="0" w:space="0" w:color="auto"/>
          </w:divBdr>
          <w:divsChild>
            <w:div w:id="1658873727">
              <w:marLeft w:val="0"/>
              <w:marRight w:val="0"/>
              <w:marTop w:val="0"/>
              <w:marBottom w:val="0"/>
              <w:divBdr>
                <w:top w:val="none" w:sz="0" w:space="0" w:color="auto"/>
                <w:left w:val="none" w:sz="0" w:space="0" w:color="auto"/>
                <w:bottom w:val="none" w:sz="0" w:space="0" w:color="auto"/>
                <w:right w:val="none" w:sz="0" w:space="0" w:color="auto"/>
              </w:divBdr>
              <w:divsChild>
                <w:div w:id="4448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0465">
      <w:bodyDiv w:val="1"/>
      <w:marLeft w:val="0"/>
      <w:marRight w:val="0"/>
      <w:marTop w:val="0"/>
      <w:marBottom w:val="0"/>
      <w:divBdr>
        <w:top w:val="none" w:sz="0" w:space="0" w:color="auto"/>
        <w:left w:val="none" w:sz="0" w:space="0" w:color="auto"/>
        <w:bottom w:val="none" w:sz="0" w:space="0" w:color="auto"/>
        <w:right w:val="none" w:sz="0" w:space="0" w:color="auto"/>
      </w:divBdr>
      <w:divsChild>
        <w:div w:id="1168592826">
          <w:marLeft w:val="0"/>
          <w:marRight w:val="0"/>
          <w:marTop w:val="0"/>
          <w:marBottom w:val="0"/>
          <w:divBdr>
            <w:top w:val="none" w:sz="0" w:space="0" w:color="auto"/>
            <w:left w:val="none" w:sz="0" w:space="0" w:color="auto"/>
            <w:bottom w:val="none" w:sz="0" w:space="0" w:color="auto"/>
            <w:right w:val="none" w:sz="0" w:space="0" w:color="auto"/>
          </w:divBdr>
          <w:divsChild>
            <w:div w:id="1922369521">
              <w:marLeft w:val="0"/>
              <w:marRight w:val="0"/>
              <w:marTop w:val="0"/>
              <w:marBottom w:val="0"/>
              <w:divBdr>
                <w:top w:val="none" w:sz="0" w:space="0" w:color="auto"/>
                <w:left w:val="none" w:sz="0" w:space="0" w:color="auto"/>
                <w:bottom w:val="none" w:sz="0" w:space="0" w:color="auto"/>
                <w:right w:val="none" w:sz="0" w:space="0" w:color="auto"/>
              </w:divBdr>
              <w:divsChild>
                <w:div w:id="18496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761406">
      <w:bodyDiv w:val="1"/>
      <w:marLeft w:val="0"/>
      <w:marRight w:val="0"/>
      <w:marTop w:val="0"/>
      <w:marBottom w:val="0"/>
      <w:divBdr>
        <w:top w:val="none" w:sz="0" w:space="0" w:color="auto"/>
        <w:left w:val="none" w:sz="0" w:space="0" w:color="auto"/>
        <w:bottom w:val="none" w:sz="0" w:space="0" w:color="auto"/>
        <w:right w:val="none" w:sz="0" w:space="0" w:color="auto"/>
      </w:divBdr>
    </w:div>
    <w:div w:id="913124055">
      <w:bodyDiv w:val="1"/>
      <w:marLeft w:val="0"/>
      <w:marRight w:val="0"/>
      <w:marTop w:val="0"/>
      <w:marBottom w:val="0"/>
      <w:divBdr>
        <w:top w:val="none" w:sz="0" w:space="0" w:color="auto"/>
        <w:left w:val="none" w:sz="0" w:space="0" w:color="auto"/>
        <w:bottom w:val="none" w:sz="0" w:space="0" w:color="auto"/>
        <w:right w:val="none" w:sz="0" w:space="0" w:color="auto"/>
      </w:divBdr>
    </w:div>
    <w:div w:id="928004603">
      <w:bodyDiv w:val="1"/>
      <w:marLeft w:val="0"/>
      <w:marRight w:val="0"/>
      <w:marTop w:val="0"/>
      <w:marBottom w:val="0"/>
      <w:divBdr>
        <w:top w:val="none" w:sz="0" w:space="0" w:color="auto"/>
        <w:left w:val="none" w:sz="0" w:space="0" w:color="auto"/>
        <w:bottom w:val="none" w:sz="0" w:space="0" w:color="auto"/>
        <w:right w:val="none" w:sz="0" w:space="0" w:color="auto"/>
      </w:divBdr>
    </w:div>
    <w:div w:id="958098711">
      <w:bodyDiv w:val="1"/>
      <w:marLeft w:val="0"/>
      <w:marRight w:val="0"/>
      <w:marTop w:val="0"/>
      <w:marBottom w:val="0"/>
      <w:divBdr>
        <w:top w:val="none" w:sz="0" w:space="0" w:color="auto"/>
        <w:left w:val="none" w:sz="0" w:space="0" w:color="auto"/>
        <w:bottom w:val="none" w:sz="0" w:space="0" w:color="auto"/>
        <w:right w:val="none" w:sz="0" w:space="0" w:color="auto"/>
      </w:divBdr>
    </w:div>
    <w:div w:id="988172286">
      <w:bodyDiv w:val="1"/>
      <w:marLeft w:val="0"/>
      <w:marRight w:val="0"/>
      <w:marTop w:val="0"/>
      <w:marBottom w:val="0"/>
      <w:divBdr>
        <w:top w:val="none" w:sz="0" w:space="0" w:color="auto"/>
        <w:left w:val="none" w:sz="0" w:space="0" w:color="auto"/>
        <w:bottom w:val="none" w:sz="0" w:space="0" w:color="auto"/>
        <w:right w:val="none" w:sz="0" w:space="0" w:color="auto"/>
      </w:divBdr>
    </w:div>
    <w:div w:id="1025449078">
      <w:bodyDiv w:val="1"/>
      <w:marLeft w:val="0"/>
      <w:marRight w:val="0"/>
      <w:marTop w:val="0"/>
      <w:marBottom w:val="0"/>
      <w:divBdr>
        <w:top w:val="none" w:sz="0" w:space="0" w:color="auto"/>
        <w:left w:val="none" w:sz="0" w:space="0" w:color="auto"/>
        <w:bottom w:val="none" w:sz="0" w:space="0" w:color="auto"/>
        <w:right w:val="none" w:sz="0" w:space="0" w:color="auto"/>
      </w:divBdr>
    </w:div>
    <w:div w:id="1058554712">
      <w:bodyDiv w:val="1"/>
      <w:marLeft w:val="0"/>
      <w:marRight w:val="0"/>
      <w:marTop w:val="0"/>
      <w:marBottom w:val="0"/>
      <w:divBdr>
        <w:top w:val="none" w:sz="0" w:space="0" w:color="auto"/>
        <w:left w:val="none" w:sz="0" w:space="0" w:color="auto"/>
        <w:bottom w:val="none" w:sz="0" w:space="0" w:color="auto"/>
        <w:right w:val="none" w:sz="0" w:space="0" w:color="auto"/>
      </w:divBdr>
    </w:div>
    <w:div w:id="1064062473">
      <w:bodyDiv w:val="1"/>
      <w:marLeft w:val="0"/>
      <w:marRight w:val="0"/>
      <w:marTop w:val="0"/>
      <w:marBottom w:val="0"/>
      <w:divBdr>
        <w:top w:val="none" w:sz="0" w:space="0" w:color="auto"/>
        <w:left w:val="none" w:sz="0" w:space="0" w:color="auto"/>
        <w:bottom w:val="none" w:sz="0" w:space="0" w:color="auto"/>
        <w:right w:val="none" w:sz="0" w:space="0" w:color="auto"/>
      </w:divBdr>
    </w:div>
    <w:div w:id="1104347224">
      <w:bodyDiv w:val="1"/>
      <w:marLeft w:val="0"/>
      <w:marRight w:val="0"/>
      <w:marTop w:val="0"/>
      <w:marBottom w:val="0"/>
      <w:divBdr>
        <w:top w:val="none" w:sz="0" w:space="0" w:color="auto"/>
        <w:left w:val="none" w:sz="0" w:space="0" w:color="auto"/>
        <w:bottom w:val="none" w:sz="0" w:space="0" w:color="auto"/>
        <w:right w:val="none" w:sz="0" w:space="0" w:color="auto"/>
      </w:divBdr>
    </w:div>
    <w:div w:id="1114977177">
      <w:bodyDiv w:val="1"/>
      <w:marLeft w:val="0"/>
      <w:marRight w:val="0"/>
      <w:marTop w:val="0"/>
      <w:marBottom w:val="0"/>
      <w:divBdr>
        <w:top w:val="none" w:sz="0" w:space="0" w:color="auto"/>
        <w:left w:val="none" w:sz="0" w:space="0" w:color="auto"/>
        <w:bottom w:val="none" w:sz="0" w:space="0" w:color="auto"/>
        <w:right w:val="none" w:sz="0" w:space="0" w:color="auto"/>
      </w:divBdr>
    </w:div>
    <w:div w:id="1141772287">
      <w:bodyDiv w:val="1"/>
      <w:marLeft w:val="0"/>
      <w:marRight w:val="0"/>
      <w:marTop w:val="0"/>
      <w:marBottom w:val="0"/>
      <w:divBdr>
        <w:top w:val="none" w:sz="0" w:space="0" w:color="auto"/>
        <w:left w:val="none" w:sz="0" w:space="0" w:color="auto"/>
        <w:bottom w:val="none" w:sz="0" w:space="0" w:color="auto"/>
        <w:right w:val="none" w:sz="0" w:space="0" w:color="auto"/>
      </w:divBdr>
    </w:div>
    <w:div w:id="1145317119">
      <w:bodyDiv w:val="1"/>
      <w:marLeft w:val="0"/>
      <w:marRight w:val="0"/>
      <w:marTop w:val="0"/>
      <w:marBottom w:val="0"/>
      <w:divBdr>
        <w:top w:val="none" w:sz="0" w:space="0" w:color="auto"/>
        <w:left w:val="none" w:sz="0" w:space="0" w:color="auto"/>
        <w:bottom w:val="none" w:sz="0" w:space="0" w:color="auto"/>
        <w:right w:val="none" w:sz="0" w:space="0" w:color="auto"/>
      </w:divBdr>
    </w:div>
    <w:div w:id="1197086602">
      <w:bodyDiv w:val="1"/>
      <w:marLeft w:val="0"/>
      <w:marRight w:val="0"/>
      <w:marTop w:val="0"/>
      <w:marBottom w:val="0"/>
      <w:divBdr>
        <w:top w:val="none" w:sz="0" w:space="0" w:color="auto"/>
        <w:left w:val="none" w:sz="0" w:space="0" w:color="auto"/>
        <w:bottom w:val="none" w:sz="0" w:space="0" w:color="auto"/>
        <w:right w:val="none" w:sz="0" w:space="0" w:color="auto"/>
      </w:divBdr>
    </w:div>
    <w:div w:id="1215389759">
      <w:bodyDiv w:val="1"/>
      <w:marLeft w:val="0"/>
      <w:marRight w:val="0"/>
      <w:marTop w:val="0"/>
      <w:marBottom w:val="0"/>
      <w:divBdr>
        <w:top w:val="none" w:sz="0" w:space="0" w:color="auto"/>
        <w:left w:val="none" w:sz="0" w:space="0" w:color="auto"/>
        <w:bottom w:val="none" w:sz="0" w:space="0" w:color="auto"/>
        <w:right w:val="none" w:sz="0" w:space="0" w:color="auto"/>
      </w:divBdr>
    </w:div>
    <w:div w:id="1287152909">
      <w:bodyDiv w:val="1"/>
      <w:marLeft w:val="0"/>
      <w:marRight w:val="0"/>
      <w:marTop w:val="0"/>
      <w:marBottom w:val="0"/>
      <w:divBdr>
        <w:top w:val="none" w:sz="0" w:space="0" w:color="auto"/>
        <w:left w:val="none" w:sz="0" w:space="0" w:color="auto"/>
        <w:bottom w:val="none" w:sz="0" w:space="0" w:color="auto"/>
        <w:right w:val="none" w:sz="0" w:space="0" w:color="auto"/>
      </w:divBdr>
    </w:div>
    <w:div w:id="1290627781">
      <w:bodyDiv w:val="1"/>
      <w:marLeft w:val="0"/>
      <w:marRight w:val="0"/>
      <w:marTop w:val="0"/>
      <w:marBottom w:val="0"/>
      <w:divBdr>
        <w:top w:val="none" w:sz="0" w:space="0" w:color="auto"/>
        <w:left w:val="none" w:sz="0" w:space="0" w:color="auto"/>
        <w:bottom w:val="none" w:sz="0" w:space="0" w:color="auto"/>
        <w:right w:val="none" w:sz="0" w:space="0" w:color="auto"/>
      </w:divBdr>
      <w:divsChild>
        <w:div w:id="562255259">
          <w:marLeft w:val="0"/>
          <w:marRight w:val="0"/>
          <w:marTop w:val="60"/>
          <w:marBottom w:val="0"/>
          <w:divBdr>
            <w:top w:val="none" w:sz="0" w:space="0" w:color="auto"/>
            <w:left w:val="none" w:sz="0" w:space="0" w:color="auto"/>
            <w:bottom w:val="none" w:sz="0" w:space="0" w:color="auto"/>
            <w:right w:val="none" w:sz="0" w:space="0" w:color="auto"/>
          </w:divBdr>
        </w:div>
      </w:divsChild>
    </w:div>
    <w:div w:id="1319772825">
      <w:bodyDiv w:val="1"/>
      <w:marLeft w:val="0"/>
      <w:marRight w:val="0"/>
      <w:marTop w:val="0"/>
      <w:marBottom w:val="0"/>
      <w:divBdr>
        <w:top w:val="none" w:sz="0" w:space="0" w:color="auto"/>
        <w:left w:val="none" w:sz="0" w:space="0" w:color="auto"/>
        <w:bottom w:val="none" w:sz="0" w:space="0" w:color="auto"/>
        <w:right w:val="none" w:sz="0" w:space="0" w:color="auto"/>
      </w:divBdr>
    </w:div>
    <w:div w:id="1325011679">
      <w:bodyDiv w:val="1"/>
      <w:marLeft w:val="0"/>
      <w:marRight w:val="0"/>
      <w:marTop w:val="0"/>
      <w:marBottom w:val="0"/>
      <w:divBdr>
        <w:top w:val="none" w:sz="0" w:space="0" w:color="auto"/>
        <w:left w:val="none" w:sz="0" w:space="0" w:color="auto"/>
        <w:bottom w:val="none" w:sz="0" w:space="0" w:color="auto"/>
        <w:right w:val="none" w:sz="0" w:space="0" w:color="auto"/>
      </w:divBdr>
    </w:div>
    <w:div w:id="1337074672">
      <w:bodyDiv w:val="1"/>
      <w:marLeft w:val="0"/>
      <w:marRight w:val="0"/>
      <w:marTop w:val="0"/>
      <w:marBottom w:val="0"/>
      <w:divBdr>
        <w:top w:val="none" w:sz="0" w:space="0" w:color="auto"/>
        <w:left w:val="none" w:sz="0" w:space="0" w:color="auto"/>
        <w:bottom w:val="none" w:sz="0" w:space="0" w:color="auto"/>
        <w:right w:val="none" w:sz="0" w:space="0" w:color="auto"/>
      </w:divBdr>
    </w:div>
    <w:div w:id="1338995638">
      <w:bodyDiv w:val="1"/>
      <w:marLeft w:val="0"/>
      <w:marRight w:val="0"/>
      <w:marTop w:val="0"/>
      <w:marBottom w:val="0"/>
      <w:divBdr>
        <w:top w:val="none" w:sz="0" w:space="0" w:color="auto"/>
        <w:left w:val="none" w:sz="0" w:space="0" w:color="auto"/>
        <w:bottom w:val="none" w:sz="0" w:space="0" w:color="auto"/>
        <w:right w:val="none" w:sz="0" w:space="0" w:color="auto"/>
      </w:divBdr>
    </w:div>
    <w:div w:id="1356886604">
      <w:bodyDiv w:val="1"/>
      <w:marLeft w:val="0"/>
      <w:marRight w:val="0"/>
      <w:marTop w:val="0"/>
      <w:marBottom w:val="0"/>
      <w:divBdr>
        <w:top w:val="none" w:sz="0" w:space="0" w:color="auto"/>
        <w:left w:val="none" w:sz="0" w:space="0" w:color="auto"/>
        <w:bottom w:val="none" w:sz="0" w:space="0" w:color="auto"/>
        <w:right w:val="none" w:sz="0" w:space="0" w:color="auto"/>
      </w:divBdr>
    </w:div>
    <w:div w:id="1374189187">
      <w:bodyDiv w:val="1"/>
      <w:marLeft w:val="0"/>
      <w:marRight w:val="0"/>
      <w:marTop w:val="0"/>
      <w:marBottom w:val="0"/>
      <w:divBdr>
        <w:top w:val="none" w:sz="0" w:space="0" w:color="auto"/>
        <w:left w:val="none" w:sz="0" w:space="0" w:color="auto"/>
        <w:bottom w:val="none" w:sz="0" w:space="0" w:color="auto"/>
        <w:right w:val="none" w:sz="0" w:space="0" w:color="auto"/>
      </w:divBdr>
    </w:div>
    <w:div w:id="1378238905">
      <w:bodyDiv w:val="1"/>
      <w:marLeft w:val="0"/>
      <w:marRight w:val="0"/>
      <w:marTop w:val="0"/>
      <w:marBottom w:val="0"/>
      <w:divBdr>
        <w:top w:val="none" w:sz="0" w:space="0" w:color="auto"/>
        <w:left w:val="none" w:sz="0" w:space="0" w:color="auto"/>
        <w:bottom w:val="none" w:sz="0" w:space="0" w:color="auto"/>
        <w:right w:val="none" w:sz="0" w:space="0" w:color="auto"/>
      </w:divBdr>
    </w:div>
    <w:div w:id="1391927288">
      <w:bodyDiv w:val="1"/>
      <w:marLeft w:val="0"/>
      <w:marRight w:val="0"/>
      <w:marTop w:val="0"/>
      <w:marBottom w:val="0"/>
      <w:divBdr>
        <w:top w:val="none" w:sz="0" w:space="0" w:color="auto"/>
        <w:left w:val="none" w:sz="0" w:space="0" w:color="auto"/>
        <w:bottom w:val="none" w:sz="0" w:space="0" w:color="auto"/>
        <w:right w:val="none" w:sz="0" w:space="0" w:color="auto"/>
      </w:divBdr>
    </w:div>
    <w:div w:id="1396471393">
      <w:bodyDiv w:val="1"/>
      <w:marLeft w:val="0"/>
      <w:marRight w:val="0"/>
      <w:marTop w:val="0"/>
      <w:marBottom w:val="0"/>
      <w:divBdr>
        <w:top w:val="none" w:sz="0" w:space="0" w:color="auto"/>
        <w:left w:val="none" w:sz="0" w:space="0" w:color="auto"/>
        <w:bottom w:val="none" w:sz="0" w:space="0" w:color="auto"/>
        <w:right w:val="none" w:sz="0" w:space="0" w:color="auto"/>
      </w:divBdr>
    </w:div>
    <w:div w:id="1513687377">
      <w:bodyDiv w:val="1"/>
      <w:marLeft w:val="0"/>
      <w:marRight w:val="0"/>
      <w:marTop w:val="0"/>
      <w:marBottom w:val="0"/>
      <w:divBdr>
        <w:top w:val="none" w:sz="0" w:space="0" w:color="auto"/>
        <w:left w:val="none" w:sz="0" w:space="0" w:color="auto"/>
        <w:bottom w:val="none" w:sz="0" w:space="0" w:color="auto"/>
        <w:right w:val="none" w:sz="0" w:space="0" w:color="auto"/>
      </w:divBdr>
    </w:div>
    <w:div w:id="1576161068">
      <w:bodyDiv w:val="1"/>
      <w:marLeft w:val="0"/>
      <w:marRight w:val="0"/>
      <w:marTop w:val="0"/>
      <w:marBottom w:val="0"/>
      <w:divBdr>
        <w:top w:val="none" w:sz="0" w:space="0" w:color="auto"/>
        <w:left w:val="none" w:sz="0" w:space="0" w:color="auto"/>
        <w:bottom w:val="none" w:sz="0" w:space="0" w:color="auto"/>
        <w:right w:val="none" w:sz="0" w:space="0" w:color="auto"/>
      </w:divBdr>
      <w:divsChild>
        <w:div w:id="1111391537">
          <w:marLeft w:val="0"/>
          <w:marRight w:val="0"/>
          <w:marTop w:val="0"/>
          <w:marBottom w:val="0"/>
          <w:divBdr>
            <w:top w:val="none" w:sz="0" w:space="0" w:color="auto"/>
            <w:left w:val="none" w:sz="0" w:space="0" w:color="auto"/>
            <w:bottom w:val="none" w:sz="0" w:space="0" w:color="auto"/>
            <w:right w:val="none" w:sz="0" w:space="0" w:color="auto"/>
          </w:divBdr>
          <w:divsChild>
            <w:div w:id="1603951731">
              <w:marLeft w:val="0"/>
              <w:marRight w:val="0"/>
              <w:marTop w:val="0"/>
              <w:marBottom w:val="0"/>
              <w:divBdr>
                <w:top w:val="none" w:sz="0" w:space="0" w:color="auto"/>
                <w:left w:val="none" w:sz="0" w:space="0" w:color="auto"/>
                <w:bottom w:val="none" w:sz="0" w:space="0" w:color="auto"/>
                <w:right w:val="none" w:sz="0" w:space="0" w:color="auto"/>
              </w:divBdr>
              <w:divsChild>
                <w:div w:id="3457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8870">
      <w:bodyDiv w:val="1"/>
      <w:marLeft w:val="0"/>
      <w:marRight w:val="0"/>
      <w:marTop w:val="0"/>
      <w:marBottom w:val="0"/>
      <w:divBdr>
        <w:top w:val="none" w:sz="0" w:space="0" w:color="auto"/>
        <w:left w:val="none" w:sz="0" w:space="0" w:color="auto"/>
        <w:bottom w:val="none" w:sz="0" w:space="0" w:color="auto"/>
        <w:right w:val="none" w:sz="0" w:space="0" w:color="auto"/>
      </w:divBdr>
    </w:div>
    <w:div w:id="1667708538">
      <w:bodyDiv w:val="1"/>
      <w:marLeft w:val="0"/>
      <w:marRight w:val="0"/>
      <w:marTop w:val="0"/>
      <w:marBottom w:val="0"/>
      <w:divBdr>
        <w:top w:val="none" w:sz="0" w:space="0" w:color="auto"/>
        <w:left w:val="none" w:sz="0" w:space="0" w:color="auto"/>
        <w:bottom w:val="none" w:sz="0" w:space="0" w:color="auto"/>
        <w:right w:val="none" w:sz="0" w:space="0" w:color="auto"/>
      </w:divBdr>
    </w:div>
    <w:div w:id="1703164794">
      <w:bodyDiv w:val="1"/>
      <w:marLeft w:val="0"/>
      <w:marRight w:val="0"/>
      <w:marTop w:val="0"/>
      <w:marBottom w:val="0"/>
      <w:divBdr>
        <w:top w:val="none" w:sz="0" w:space="0" w:color="auto"/>
        <w:left w:val="none" w:sz="0" w:space="0" w:color="auto"/>
        <w:bottom w:val="none" w:sz="0" w:space="0" w:color="auto"/>
        <w:right w:val="none" w:sz="0" w:space="0" w:color="auto"/>
      </w:divBdr>
    </w:div>
    <w:div w:id="1720471479">
      <w:bodyDiv w:val="1"/>
      <w:marLeft w:val="0"/>
      <w:marRight w:val="0"/>
      <w:marTop w:val="0"/>
      <w:marBottom w:val="0"/>
      <w:divBdr>
        <w:top w:val="none" w:sz="0" w:space="0" w:color="auto"/>
        <w:left w:val="none" w:sz="0" w:space="0" w:color="auto"/>
        <w:bottom w:val="none" w:sz="0" w:space="0" w:color="auto"/>
        <w:right w:val="none" w:sz="0" w:space="0" w:color="auto"/>
      </w:divBdr>
    </w:div>
    <w:div w:id="1740861813">
      <w:bodyDiv w:val="1"/>
      <w:marLeft w:val="0"/>
      <w:marRight w:val="0"/>
      <w:marTop w:val="0"/>
      <w:marBottom w:val="0"/>
      <w:divBdr>
        <w:top w:val="none" w:sz="0" w:space="0" w:color="auto"/>
        <w:left w:val="none" w:sz="0" w:space="0" w:color="auto"/>
        <w:bottom w:val="none" w:sz="0" w:space="0" w:color="auto"/>
        <w:right w:val="none" w:sz="0" w:space="0" w:color="auto"/>
      </w:divBdr>
    </w:div>
    <w:div w:id="1750616815">
      <w:bodyDiv w:val="1"/>
      <w:marLeft w:val="0"/>
      <w:marRight w:val="0"/>
      <w:marTop w:val="0"/>
      <w:marBottom w:val="0"/>
      <w:divBdr>
        <w:top w:val="none" w:sz="0" w:space="0" w:color="auto"/>
        <w:left w:val="none" w:sz="0" w:space="0" w:color="auto"/>
        <w:bottom w:val="none" w:sz="0" w:space="0" w:color="auto"/>
        <w:right w:val="none" w:sz="0" w:space="0" w:color="auto"/>
      </w:divBdr>
    </w:div>
    <w:div w:id="1754280736">
      <w:bodyDiv w:val="1"/>
      <w:marLeft w:val="0"/>
      <w:marRight w:val="0"/>
      <w:marTop w:val="0"/>
      <w:marBottom w:val="0"/>
      <w:divBdr>
        <w:top w:val="none" w:sz="0" w:space="0" w:color="auto"/>
        <w:left w:val="none" w:sz="0" w:space="0" w:color="auto"/>
        <w:bottom w:val="none" w:sz="0" w:space="0" w:color="auto"/>
        <w:right w:val="none" w:sz="0" w:space="0" w:color="auto"/>
      </w:divBdr>
    </w:div>
    <w:div w:id="1795832318">
      <w:bodyDiv w:val="1"/>
      <w:marLeft w:val="0"/>
      <w:marRight w:val="0"/>
      <w:marTop w:val="0"/>
      <w:marBottom w:val="0"/>
      <w:divBdr>
        <w:top w:val="none" w:sz="0" w:space="0" w:color="auto"/>
        <w:left w:val="none" w:sz="0" w:space="0" w:color="auto"/>
        <w:bottom w:val="none" w:sz="0" w:space="0" w:color="auto"/>
        <w:right w:val="none" w:sz="0" w:space="0" w:color="auto"/>
      </w:divBdr>
    </w:div>
    <w:div w:id="1893999581">
      <w:bodyDiv w:val="1"/>
      <w:marLeft w:val="0"/>
      <w:marRight w:val="0"/>
      <w:marTop w:val="0"/>
      <w:marBottom w:val="0"/>
      <w:divBdr>
        <w:top w:val="none" w:sz="0" w:space="0" w:color="auto"/>
        <w:left w:val="none" w:sz="0" w:space="0" w:color="auto"/>
        <w:bottom w:val="none" w:sz="0" w:space="0" w:color="auto"/>
        <w:right w:val="none" w:sz="0" w:space="0" w:color="auto"/>
      </w:divBdr>
    </w:div>
    <w:div w:id="1899706800">
      <w:bodyDiv w:val="1"/>
      <w:marLeft w:val="0"/>
      <w:marRight w:val="0"/>
      <w:marTop w:val="0"/>
      <w:marBottom w:val="0"/>
      <w:divBdr>
        <w:top w:val="none" w:sz="0" w:space="0" w:color="auto"/>
        <w:left w:val="none" w:sz="0" w:space="0" w:color="auto"/>
        <w:bottom w:val="none" w:sz="0" w:space="0" w:color="auto"/>
        <w:right w:val="none" w:sz="0" w:space="0" w:color="auto"/>
      </w:divBdr>
    </w:div>
    <w:div w:id="1989748792">
      <w:bodyDiv w:val="1"/>
      <w:marLeft w:val="0"/>
      <w:marRight w:val="0"/>
      <w:marTop w:val="0"/>
      <w:marBottom w:val="0"/>
      <w:divBdr>
        <w:top w:val="none" w:sz="0" w:space="0" w:color="auto"/>
        <w:left w:val="none" w:sz="0" w:space="0" w:color="auto"/>
        <w:bottom w:val="none" w:sz="0" w:space="0" w:color="auto"/>
        <w:right w:val="none" w:sz="0" w:space="0" w:color="auto"/>
      </w:divBdr>
    </w:div>
    <w:div w:id="2034574788">
      <w:bodyDiv w:val="1"/>
      <w:marLeft w:val="0"/>
      <w:marRight w:val="0"/>
      <w:marTop w:val="0"/>
      <w:marBottom w:val="0"/>
      <w:divBdr>
        <w:top w:val="none" w:sz="0" w:space="0" w:color="auto"/>
        <w:left w:val="none" w:sz="0" w:space="0" w:color="auto"/>
        <w:bottom w:val="none" w:sz="0" w:space="0" w:color="auto"/>
        <w:right w:val="none" w:sz="0" w:space="0" w:color="auto"/>
      </w:divBdr>
      <w:divsChild>
        <w:div w:id="583489108">
          <w:marLeft w:val="0"/>
          <w:marRight w:val="0"/>
          <w:marTop w:val="0"/>
          <w:marBottom w:val="0"/>
          <w:divBdr>
            <w:top w:val="none" w:sz="0" w:space="0" w:color="auto"/>
            <w:left w:val="none" w:sz="0" w:space="0" w:color="auto"/>
            <w:bottom w:val="none" w:sz="0" w:space="0" w:color="auto"/>
            <w:right w:val="none" w:sz="0" w:space="0" w:color="auto"/>
          </w:divBdr>
          <w:divsChild>
            <w:div w:id="1426153763">
              <w:marLeft w:val="0"/>
              <w:marRight w:val="0"/>
              <w:marTop w:val="0"/>
              <w:marBottom w:val="0"/>
              <w:divBdr>
                <w:top w:val="none" w:sz="0" w:space="0" w:color="auto"/>
                <w:left w:val="none" w:sz="0" w:space="0" w:color="auto"/>
                <w:bottom w:val="none" w:sz="0" w:space="0" w:color="auto"/>
                <w:right w:val="none" w:sz="0" w:space="0" w:color="auto"/>
              </w:divBdr>
              <w:divsChild>
                <w:div w:id="18684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5953">
      <w:bodyDiv w:val="1"/>
      <w:marLeft w:val="0"/>
      <w:marRight w:val="0"/>
      <w:marTop w:val="0"/>
      <w:marBottom w:val="0"/>
      <w:divBdr>
        <w:top w:val="none" w:sz="0" w:space="0" w:color="auto"/>
        <w:left w:val="none" w:sz="0" w:space="0" w:color="auto"/>
        <w:bottom w:val="none" w:sz="0" w:space="0" w:color="auto"/>
        <w:right w:val="none" w:sz="0" w:space="0" w:color="auto"/>
      </w:divBdr>
    </w:div>
    <w:div w:id="21290793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ipen.org/sites/default/files/documents/2mal_malaysia_country_situation_report-en.pdf" TargetMode="External"/><Relationship Id="rId3" Type="http://schemas.openxmlformats.org/officeDocument/2006/relationships/hyperlink" Target="https://dictionary.cambridge.org/us/dictionary/english/penitentiary" TargetMode="External"/><Relationship Id="rId7" Type="http://schemas.openxmlformats.org/officeDocument/2006/relationships/hyperlink" Target="http://www.basel.int/?tabid=4499" TargetMode="External"/><Relationship Id="rId2" Type="http://schemas.openxmlformats.org/officeDocument/2006/relationships/hyperlink" Target="https://www.cdc.gov/mrsa/community/index.html" TargetMode="External"/><Relationship Id="rId1" Type="http://schemas.openxmlformats.org/officeDocument/2006/relationships/hyperlink" Target="https://www.cdc.gov/hai/organisms/cdiff/cdiff_infect.html" TargetMode="External"/><Relationship Id="rId6" Type="http://schemas.openxmlformats.org/officeDocument/2006/relationships/hyperlink" Target="https://www.oxfordlearnersdictionaries.com/us/definition/english/penitentiary" TargetMode="External"/><Relationship Id="rId11" Type="http://schemas.openxmlformats.org/officeDocument/2006/relationships/hyperlink" Target="https://www.who.int/news-room/fact-sheets/detail/dioxins-and-their-effects-on-human-health" TargetMode="External"/><Relationship Id="rId5" Type="http://schemas.openxmlformats.org/officeDocument/2006/relationships/hyperlink" Target="https://www.oxfordlearnersdictionaries.com/us/definition/english/penitentiary" TargetMode="External"/><Relationship Id="rId10" Type="http://schemas.openxmlformats.org/officeDocument/2006/relationships/hyperlink" Target="https://apps.who.int/iris/bitstream/handle/10665/328146/9789241516228-eng.pdf" TargetMode="External"/><Relationship Id="rId4" Type="http://schemas.openxmlformats.org/officeDocument/2006/relationships/hyperlink" Target="https://dictionary.cambridge.org/us/dictionary/english/penitentiary" TargetMode="External"/><Relationship Id="rId9" Type="http://schemas.openxmlformats.org/officeDocument/2006/relationships/hyperlink" Target="https://www.epa.gov/international-cooperation/persistent-organic-pollutants-global-issue-global-resp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29FE1F29BFDD49A19086E30E513FCB" ma:contentTypeVersion="2" ma:contentTypeDescription="Create a new document." ma:contentTypeScope="" ma:versionID="fb636a5faae7c95f299a9cde98b34f09">
  <xsd:schema xmlns:xsd="http://www.w3.org/2001/XMLSchema" xmlns:xs="http://www.w3.org/2001/XMLSchema" xmlns:p="http://schemas.microsoft.com/office/2006/metadata/properties" xmlns:ns2="b1c736b3-7327-478d-ba55-749c1f3bc125" targetNamespace="http://schemas.microsoft.com/office/2006/metadata/properties" ma:root="true" ma:fieldsID="42a6abeb093c315358ee03fbc854fa89" ns2:_="">
    <xsd:import namespace="b1c736b3-7327-478d-ba55-749c1f3bc12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736b3-7327-478d-ba55-749c1f3bc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10475-82D9-4A22-9320-FA68D5895279}">
  <ds:schemaRefs>
    <ds:schemaRef ds:uri="http://schemas.microsoft.com/sharepoint/v3/contenttype/forms"/>
  </ds:schemaRefs>
</ds:datastoreItem>
</file>

<file path=customXml/itemProps2.xml><?xml version="1.0" encoding="utf-8"?>
<ds:datastoreItem xmlns:ds="http://schemas.openxmlformats.org/officeDocument/2006/customXml" ds:itemID="{5B0FD855-406E-7441-B07B-0A35FD00B548}">
  <ds:schemaRefs>
    <ds:schemaRef ds:uri="http://schemas.openxmlformats.org/officeDocument/2006/bibliography"/>
  </ds:schemaRefs>
</ds:datastoreItem>
</file>

<file path=customXml/itemProps3.xml><?xml version="1.0" encoding="utf-8"?>
<ds:datastoreItem xmlns:ds="http://schemas.openxmlformats.org/officeDocument/2006/customXml" ds:itemID="{6478A5BA-85AC-46EE-8FF3-FE78160D0A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54E4F1-534A-4465-A957-EE04BE51F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736b3-7327-478d-ba55-749c1f3b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12722</Words>
  <Characters>72516</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85068</CharactersWithSpaces>
  <SharedDoc>false</SharedDoc>
  <HLinks>
    <vt:vector size="492" baseType="variant">
      <vt:variant>
        <vt:i4>1638458</vt:i4>
      </vt:variant>
      <vt:variant>
        <vt:i4>425</vt:i4>
      </vt:variant>
      <vt:variant>
        <vt:i4>0</vt:i4>
      </vt:variant>
      <vt:variant>
        <vt:i4>5</vt:i4>
      </vt:variant>
      <vt:variant>
        <vt:lpwstr/>
      </vt:variant>
      <vt:variant>
        <vt:lpwstr>_Toc124870848</vt:lpwstr>
      </vt:variant>
      <vt:variant>
        <vt:i4>1638458</vt:i4>
      </vt:variant>
      <vt:variant>
        <vt:i4>419</vt:i4>
      </vt:variant>
      <vt:variant>
        <vt:i4>0</vt:i4>
      </vt:variant>
      <vt:variant>
        <vt:i4>5</vt:i4>
      </vt:variant>
      <vt:variant>
        <vt:lpwstr/>
      </vt:variant>
      <vt:variant>
        <vt:lpwstr>_Toc124870847</vt:lpwstr>
      </vt:variant>
      <vt:variant>
        <vt:i4>1638458</vt:i4>
      </vt:variant>
      <vt:variant>
        <vt:i4>413</vt:i4>
      </vt:variant>
      <vt:variant>
        <vt:i4>0</vt:i4>
      </vt:variant>
      <vt:variant>
        <vt:i4>5</vt:i4>
      </vt:variant>
      <vt:variant>
        <vt:lpwstr/>
      </vt:variant>
      <vt:variant>
        <vt:lpwstr>_Toc124870846</vt:lpwstr>
      </vt:variant>
      <vt:variant>
        <vt:i4>1638458</vt:i4>
      </vt:variant>
      <vt:variant>
        <vt:i4>407</vt:i4>
      </vt:variant>
      <vt:variant>
        <vt:i4>0</vt:i4>
      </vt:variant>
      <vt:variant>
        <vt:i4>5</vt:i4>
      </vt:variant>
      <vt:variant>
        <vt:lpwstr/>
      </vt:variant>
      <vt:variant>
        <vt:lpwstr>_Toc124870845</vt:lpwstr>
      </vt:variant>
      <vt:variant>
        <vt:i4>1638458</vt:i4>
      </vt:variant>
      <vt:variant>
        <vt:i4>401</vt:i4>
      </vt:variant>
      <vt:variant>
        <vt:i4>0</vt:i4>
      </vt:variant>
      <vt:variant>
        <vt:i4>5</vt:i4>
      </vt:variant>
      <vt:variant>
        <vt:lpwstr/>
      </vt:variant>
      <vt:variant>
        <vt:lpwstr>_Toc124870844</vt:lpwstr>
      </vt:variant>
      <vt:variant>
        <vt:i4>1638458</vt:i4>
      </vt:variant>
      <vt:variant>
        <vt:i4>395</vt:i4>
      </vt:variant>
      <vt:variant>
        <vt:i4>0</vt:i4>
      </vt:variant>
      <vt:variant>
        <vt:i4>5</vt:i4>
      </vt:variant>
      <vt:variant>
        <vt:lpwstr/>
      </vt:variant>
      <vt:variant>
        <vt:lpwstr>_Toc124870843</vt:lpwstr>
      </vt:variant>
      <vt:variant>
        <vt:i4>1638458</vt:i4>
      </vt:variant>
      <vt:variant>
        <vt:i4>389</vt:i4>
      </vt:variant>
      <vt:variant>
        <vt:i4>0</vt:i4>
      </vt:variant>
      <vt:variant>
        <vt:i4>5</vt:i4>
      </vt:variant>
      <vt:variant>
        <vt:lpwstr/>
      </vt:variant>
      <vt:variant>
        <vt:lpwstr>_Toc124870842</vt:lpwstr>
      </vt:variant>
      <vt:variant>
        <vt:i4>1638458</vt:i4>
      </vt:variant>
      <vt:variant>
        <vt:i4>383</vt:i4>
      </vt:variant>
      <vt:variant>
        <vt:i4>0</vt:i4>
      </vt:variant>
      <vt:variant>
        <vt:i4>5</vt:i4>
      </vt:variant>
      <vt:variant>
        <vt:lpwstr/>
      </vt:variant>
      <vt:variant>
        <vt:lpwstr>_Toc124870841</vt:lpwstr>
      </vt:variant>
      <vt:variant>
        <vt:i4>1638458</vt:i4>
      </vt:variant>
      <vt:variant>
        <vt:i4>377</vt:i4>
      </vt:variant>
      <vt:variant>
        <vt:i4>0</vt:i4>
      </vt:variant>
      <vt:variant>
        <vt:i4>5</vt:i4>
      </vt:variant>
      <vt:variant>
        <vt:lpwstr/>
      </vt:variant>
      <vt:variant>
        <vt:lpwstr>_Toc124870840</vt:lpwstr>
      </vt:variant>
      <vt:variant>
        <vt:i4>1966138</vt:i4>
      </vt:variant>
      <vt:variant>
        <vt:i4>371</vt:i4>
      </vt:variant>
      <vt:variant>
        <vt:i4>0</vt:i4>
      </vt:variant>
      <vt:variant>
        <vt:i4>5</vt:i4>
      </vt:variant>
      <vt:variant>
        <vt:lpwstr/>
      </vt:variant>
      <vt:variant>
        <vt:lpwstr>_Toc124870839</vt:lpwstr>
      </vt:variant>
      <vt:variant>
        <vt:i4>1966138</vt:i4>
      </vt:variant>
      <vt:variant>
        <vt:i4>365</vt:i4>
      </vt:variant>
      <vt:variant>
        <vt:i4>0</vt:i4>
      </vt:variant>
      <vt:variant>
        <vt:i4>5</vt:i4>
      </vt:variant>
      <vt:variant>
        <vt:lpwstr/>
      </vt:variant>
      <vt:variant>
        <vt:lpwstr>_Toc124870838</vt:lpwstr>
      </vt:variant>
      <vt:variant>
        <vt:i4>1966138</vt:i4>
      </vt:variant>
      <vt:variant>
        <vt:i4>359</vt:i4>
      </vt:variant>
      <vt:variant>
        <vt:i4>0</vt:i4>
      </vt:variant>
      <vt:variant>
        <vt:i4>5</vt:i4>
      </vt:variant>
      <vt:variant>
        <vt:lpwstr/>
      </vt:variant>
      <vt:variant>
        <vt:lpwstr>_Toc124870837</vt:lpwstr>
      </vt:variant>
      <vt:variant>
        <vt:i4>1966138</vt:i4>
      </vt:variant>
      <vt:variant>
        <vt:i4>353</vt:i4>
      </vt:variant>
      <vt:variant>
        <vt:i4>0</vt:i4>
      </vt:variant>
      <vt:variant>
        <vt:i4>5</vt:i4>
      </vt:variant>
      <vt:variant>
        <vt:lpwstr/>
      </vt:variant>
      <vt:variant>
        <vt:lpwstr>_Toc124870836</vt:lpwstr>
      </vt:variant>
      <vt:variant>
        <vt:i4>1966138</vt:i4>
      </vt:variant>
      <vt:variant>
        <vt:i4>347</vt:i4>
      </vt:variant>
      <vt:variant>
        <vt:i4>0</vt:i4>
      </vt:variant>
      <vt:variant>
        <vt:i4>5</vt:i4>
      </vt:variant>
      <vt:variant>
        <vt:lpwstr/>
      </vt:variant>
      <vt:variant>
        <vt:lpwstr>_Toc124870835</vt:lpwstr>
      </vt:variant>
      <vt:variant>
        <vt:i4>1966138</vt:i4>
      </vt:variant>
      <vt:variant>
        <vt:i4>341</vt:i4>
      </vt:variant>
      <vt:variant>
        <vt:i4>0</vt:i4>
      </vt:variant>
      <vt:variant>
        <vt:i4>5</vt:i4>
      </vt:variant>
      <vt:variant>
        <vt:lpwstr/>
      </vt:variant>
      <vt:variant>
        <vt:lpwstr>_Toc124870834</vt:lpwstr>
      </vt:variant>
      <vt:variant>
        <vt:i4>1966138</vt:i4>
      </vt:variant>
      <vt:variant>
        <vt:i4>335</vt:i4>
      </vt:variant>
      <vt:variant>
        <vt:i4>0</vt:i4>
      </vt:variant>
      <vt:variant>
        <vt:i4>5</vt:i4>
      </vt:variant>
      <vt:variant>
        <vt:lpwstr/>
      </vt:variant>
      <vt:variant>
        <vt:lpwstr>_Toc124870833</vt:lpwstr>
      </vt:variant>
      <vt:variant>
        <vt:i4>1966138</vt:i4>
      </vt:variant>
      <vt:variant>
        <vt:i4>329</vt:i4>
      </vt:variant>
      <vt:variant>
        <vt:i4>0</vt:i4>
      </vt:variant>
      <vt:variant>
        <vt:i4>5</vt:i4>
      </vt:variant>
      <vt:variant>
        <vt:lpwstr/>
      </vt:variant>
      <vt:variant>
        <vt:lpwstr>_Toc124870832</vt:lpwstr>
      </vt:variant>
      <vt:variant>
        <vt:i4>1966138</vt:i4>
      </vt:variant>
      <vt:variant>
        <vt:i4>323</vt:i4>
      </vt:variant>
      <vt:variant>
        <vt:i4>0</vt:i4>
      </vt:variant>
      <vt:variant>
        <vt:i4>5</vt:i4>
      </vt:variant>
      <vt:variant>
        <vt:lpwstr/>
      </vt:variant>
      <vt:variant>
        <vt:lpwstr>_Toc124870831</vt:lpwstr>
      </vt:variant>
      <vt:variant>
        <vt:i4>1966138</vt:i4>
      </vt:variant>
      <vt:variant>
        <vt:i4>317</vt:i4>
      </vt:variant>
      <vt:variant>
        <vt:i4>0</vt:i4>
      </vt:variant>
      <vt:variant>
        <vt:i4>5</vt:i4>
      </vt:variant>
      <vt:variant>
        <vt:lpwstr/>
      </vt:variant>
      <vt:variant>
        <vt:lpwstr>_Toc124870830</vt:lpwstr>
      </vt:variant>
      <vt:variant>
        <vt:i4>2031674</vt:i4>
      </vt:variant>
      <vt:variant>
        <vt:i4>311</vt:i4>
      </vt:variant>
      <vt:variant>
        <vt:i4>0</vt:i4>
      </vt:variant>
      <vt:variant>
        <vt:i4>5</vt:i4>
      </vt:variant>
      <vt:variant>
        <vt:lpwstr/>
      </vt:variant>
      <vt:variant>
        <vt:lpwstr>_Toc124870829</vt:lpwstr>
      </vt:variant>
      <vt:variant>
        <vt:i4>2031674</vt:i4>
      </vt:variant>
      <vt:variant>
        <vt:i4>305</vt:i4>
      </vt:variant>
      <vt:variant>
        <vt:i4>0</vt:i4>
      </vt:variant>
      <vt:variant>
        <vt:i4>5</vt:i4>
      </vt:variant>
      <vt:variant>
        <vt:lpwstr/>
      </vt:variant>
      <vt:variant>
        <vt:lpwstr>_Toc124870828</vt:lpwstr>
      </vt:variant>
      <vt:variant>
        <vt:i4>2031674</vt:i4>
      </vt:variant>
      <vt:variant>
        <vt:i4>299</vt:i4>
      </vt:variant>
      <vt:variant>
        <vt:i4>0</vt:i4>
      </vt:variant>
      <vt:variant>
        <vt:i4>5</vt:i4>
      </vt:variant>
      <vt:variant>
        <vt:lpwstr/>
      </vt:variant>
      <vt:variant>
        <vt:lpwstr>_Toc124870827</vt:lpwstr>
      </vt:variant>
      <vt:variant>
        <vt:i4>2031674</vt:i4>
      </vt:variant>
      <vt:variant>
        <vt:i4>293</vt:i4>
      </vt:variant>
      <vt:variant>
        <vt:i4>0</vt:i4>
      </vt:variant>
      <vt:variant>
        <vt:i4>5</vt:i4>
      </vt:variant>
      <vt:variant>
        <vt:lpwstr/>
      </vt:variant>
      <vt:variant>
        <vt:lpwstr>_Toc124870826</vt:lpwstr>
      </vt:variant>
      <vt:variant>
        <vt:i4>2031674</vt:i4>
      </vt:variant>
      <vt:variant>
        <vt:i4>287</vt:i4>
      </vt:variant>
      <vt:variant>
        <vt:i4>0</vt:i4>
      </vt:variant>
      <vt:variant>
        <vt:i4>5</vt:i4>
      </vt:variant>
      <vt:variant>
        <vt:lpwstr/>
      </vt:variant>
      <vt:variant>
        <vt:lpwstr>_Toc124870825</vt:lpwstr>
      </vt:variant>
      <vt:variant>
        <vt:i4>2031674</vt:i4>
      </vt:variant>
      <vt:variant>
        <vt:i4>281</vt:i4>
      </vt:variant>
      <vt:variant>
        <vt:i4>0</vt:i4>
      </vt:variant>
      <vt:variant>
        <vt:i4>5</vt:i4>
      </vt:variant>
      <vt:variant>
        <vt:lpwstr/>
      </vt:variant>
      <vt:variant>
        <vt:lpwstr>_Toc124870824</vt:lpwstr>
      </vt:variant>
      <vt:variant>
        <vt:i4>2031674</vt:i4>
      </vt:variant>
      <vt:variant>
        <vt:i4>275</vt:i4>
      </vt:variant>
      <vt:variant>
        <vt:i4>0</vt:i4>
      </vt:variant>
      <vt:variant>
        <vt:i4>5</vt:i4>
      </vt:variant>
      <vt:variant>
        <vt:lpwstr/>
      </vt:variant>
      <vt:variant>
        <vt:lpwstr>_Toc124870823</vt:lpwstr>
      </vt:variant>
      <vt:variant>
        <vt:i4>2031674</vt:i4>
      </vt:variant>
      <vt:variant>
        <vt:i4>269</vt:i4>
      </vt:variant>
      <vt:variant>
        <vt:i4>0</vt:i4>
      </vt:variant>
      <vt:variant>
        <vt:i4>5</vt:i4>
      </vt:variant>
      <vt:variant>
        <vt:lpwstr/>
      </vt:variant>
      <vt:variant>
        <vt:lpwstr>_Toc124870822</vt:lpwstr>
      </vt:variant>
      <vt:variant>
        <vt:i4>2031674</vt:i4>
      </vt:variant>
      <vt:variant>
        <vt:i4>263</vt:i4>
      </vt:variant>
      <vt:variant>
        <vt:i4>0</vt:i4>
      </vt:variant>
      <vt:variant>
        <vt:i4>5</vt:i4>
      </vt:variant>
      <vt:variant>
        <vt:lpwstr/>
      </vt:variant>
      <vt:variant>
        <vt:lpwstr>_Toc124870821</vt:lpwstr>
      </vt:variant>
      <vt:variant>
        <vt:i4>2031674</vt:i4>
      </vt:variant>
      <vt:variant>
        <vt:i4>257</vt:i4>
      </vt:variant>
      <vt:variant>
        <vt:i4>0</vt:i4>
      </vt:variant>
      <vt:variant>
        <vt:i4>5</vt:i4>
      </vt:variant>
      <vt:variant>
        <vt:lpwstr/>
      </vt:variant>
      <vt:variant>
        <vt:lpwstr>_Toc124870820</vt:lpwstr>
      </vt:variant>
      <vt:variant>
        <vt:i4>1835066</vt:i4>
      </vt:variant>
      <vt:variant>
        <vt:i4>251</vt:i4>
      </vt:variant>
      <vt:variant>
        <vt:i4>0</vt:i4>
      </vt:variant>
      <vt:variant>
        <vt:i4>5</vt:i4>
      </vt:variant>
      <vt:variant>
        <vt:lpwstr/>
      </vt:variant>
      <vt:variant>
        <vt:lpwstr>_Toc124870819</vt:lpwstr>
      </vt:variant>
      <vt:variant>
        <vt:i4>1835066</vt:i4>
      </vt:variant>
      <vt:variant>
        <vt:i4>245</vt:i4>
      </vt:variant>
      <vt:variant>
        <vt:i4>0</vt:i4>
      </vt:variant>
      <vt:variant>
        <vt:i4>5</vt:i4>
      </vt:variant>
      <vt:variant>
        <vt:lpwstr/>
      </vt:variant>
      <vt:variant>
        <vt:lpwstr>_Toc124870818</vt:lpwstr>
      </vt:variant>
      <vt:variant>
        <vt:i4>1835066</vt:i4>
      </vt:variant>
      <vt:variant>
        <vt:i4>239</vt:i4>
      </vt:variant>
      <vt:variant>
        <vt:i4>0</vt:i4>
      </vt:variant>
      <vt:variant>
        <vt:i4>5</vt:i4>
      </vt:variant>
      <vt:variant>
        <vt:lpwstr/>
      </vt:variant>
      <vt:variant>
        <vt:lpwstr>_Toc124870817</vt:lpwstr>
      </vt:variant>
      <vt:variant>
        <vt:i4>1835066</vt:i4>
      </vt:variant>
      <vt:variant>
        <vt:i4>233</vt:i4>
      </vt:variant>
      <vt:variant>
        <vt:i4>0</vt:i4>
      </vt:variant>
      <vt:variant>
        <vt:i4>5</vt:i4>
      </vt:variant>
      <vt:variant>
        <vt:lpwstr/>
      </vt:variant>
      <vt:variant>
        <vt:lpwstr>_Toc124870816</vt:lpwstr>
      </vt:variant>
      <vt:variant>
        <vt:i4>1835066</vt:i4>
      </vt:variant>
      <vt:variant>
        <vt:i4>227</vt:i4>
      </vt:variant>
      <vt:variant>
        <vt:i4>0</vt:i4>
      </vt:variant>
      <vt:variant>
        <vt:i4>5</vt:i4>
      </vt:variant>
      <vt:variant>
        <vt:lpwstr/>
      </vt:variant>
      <vt:variant>
        <vt:lpwstr>_Toc124870815</vt:lpwstr>
      </vt:variant>
      <vt:variant>
        <vt:i4>1835066</vt:i4>
      </vt:variant>
      <vt:variant>
        <vt:i4>221</vt:i4>
      </vt:variant>
      <vt:variant>
        <vt:i4>0</vt:i4>
      </vt:variant>
      <vt:variant>
        <vt:i4>5</vt:i4>
      </vt:variant>
      <vt:variant>
        <vt:lpwstr/>
      </vt:variant>
      <vt:variant>
        <vt:lpwstr>_Toc124870814</vt:lpwstr>
      </vt:variant>
      <vt:variant>
        <vt:i4>1835066</vt:i4>
      </vt:variant>
      <vt:variant>
        <vt:i4>215</vt:i4>
      </vt:variant>
      <vt:variant>
        <vt:i4>0</vt:i4>
      </vt:variant>
      <vt:variant>
        <vt:i4>5</vt:i4>
      </vt:variant>
      <vt:variant>
        <vt:lpwstr/>
      </vt:variant>
      <vt:variant>
        <vt:lpwstr>_Toc124870813</vt:lpwstr>
      </vt:variant>
      <vt:variant>
        <vt:i4>1835066</vt:i4>
      </vt:variant>
      <vt:variant>
        <vt:i4>209</vt:i4>
      </vt:variant>
      <vt:variant>
        <vt:i4>0</vt:i4>
      </vt:variant>
      <vt:variant>
        <vt:i4>5</vt:i4>
      </vt:variant>
      <vt:variant>
        <vt:lpwstr/>
      </vt:variant>
      <vt:variant>
        <vt:lpwstr>_Toc124870812</vt:lpwstr>
      </vt:variant>
      <vt:variant>
        <vt:i4>1835066</vt:i4>
      </vt:variant>
      <vt:variant>
        <vt:i4>203</vt:i4>
      </vt:variant>
      <vt:variant>
        <vt:i4>0</vt:i4>
      </vt:variant>
      <vt:variant>
        <vt:i4>5</vt:i4>
      </vt:variant>
      <vt:variant>
        <vt:lpwstr/>
      </vt:variant>
      <vt:variant>
        <vt:lpwstr>_Toc124870811</vt:lpwstr>
      </vt:variant>
      <vt:variant>
        <vt:i4>1835066</vt:i4>
      </vt:variant>
      <vt:variant>
        <vt:i4>197</vt:i4>
      </vt:variant>
      <vt:variant>
        <vt:i4>0</vt:i4>
      </vt:variant>
      <vt:variant>
        <vt:i4>5</vt:i4>
      </vt:variant>
      <vt:variant>
        <vt:lpwstr/>
      </vt:variant>
      <vt:variant>
        <vt:lpwstr>_Toc124870810</vt:lpwstr>
      </vt:variant>
      <vt:variant>
        <vt:i4>1900602</vt:i4>
      </vt:variant>
      <vt:variant>
        <vt:i4>191</vt:i4>
      </vt:variant>
      <vt:variant>
        <vt:i4>0</vt:i4>
      </vt:variant>
      <vt:variant>
        <vt:i4>5</vt:i4>
      </vt:variant>
      <vt:variant>
        <vt:lpwstr/>
      </vt:variant>
      <vt:variant>
        <vt:lpwstr>_Toc124870809</vt:lpwstr>
      </vt:variant>
      <vt:variant>
        <vt:i4>1900602</vt:i4>
      </vt:variant>
      <vt:variant>
        <vt:i4>185</vt:i4>
      </vt:variant>
      <vt:variant>
        <vt:i4>0</vt:i4>
      </vt:variant>
      <vt:variant>
        <vt:i4>5</vt:i4>
      </vt:variant>
      <vt:variant>
        <vt:lpwstr/>
      </vt:variant>
      <vt:variant>
        <vt:lpwstr>_Toc124870808</vt:lpwstr>
      </vt:variant>
      <vt:variant>
        <vt:i4>1900602</vt:i4>
      </vt:variant>
      <vt:variant>
        <vt:i4>179</vt:i4>
      </vt:variant>
      <vt:variant>
        <vt:i4>0</vt:i4>
      </vt:variant>
      <vt:variant>
        <vt:i4>5</vt:i4>
      </vt:variant>
      <vt:variant>
        <vt:lpwstr/>
      </vt:variant>
      <vt:variant>
        <vt:lpwstr>_Toc124870807</vt:lpwstr>
      </vt:variant>
      <vt:variant>
        <vt:i4>1900602</vt:i4>
      </vt:variant>
      <vt:variant>
        <vt:i4>173</vt:i4>
      </vt:variant>
      <vt:variant>
        <vt:i4>0</vt:i4>
      </vt:variant>
      <vt:variant>
        <vt:i4>5</vt:i4>
      </vt:variant>
      <vt:variant>
        <vt:lpwstr/>
      </vt:variant>
      <vt:variant>
        <vt:lpwstr>_Toc124870806</vt:lpwstr>
      </vt:variant>
      <vt:variant>
        <vt:i4>1900602</vt:i4>
      </vt:variant>
      <vt:variant>
        <vt:i4>167</vt:i4>
      </vt:variant>
      <vt:variant>
        <vt:i4>0</vt:i4>
      </vt:variant>
      <vt:variant>
        <vt:i4>5</vt:i4>
      </vt:variant>
      <vt:variant>
        <vt:lpwstr/>
      </vt:variant>
      <vt:variant>
        <vt:lpwstr>_Toc124870805</vt:lpwstr>
      </vt:variant>
      <vt:variant>
        <vt:i4>1900602</vt:i4>
      </vt:variant>
      <vt:variant>
        <vt:i4>161</vt:i4>
      </vt:variant>
      <vt:variant>
        <vt:i4>0</vt:i4>
      </vt:variant>
      <vt:variant>
        <vt:i4>5</vt:i4>
      </vt:variant>
      <vt:variant>
        <vt:lpwstr/>
      </vt:variant>
      <vt:variant>
        <vt:lpwstr>_Toc124870804</vt:lpwstr>
      </vt:variant>
      <vt:variant>
        <vt:i4>1900602</vt:i4>
      </vt:variant>
      <vt:variant>
        <vt:i4>155</vt:i4>
      </vt:variant>
      <vt:variant>
        <vt:i4>0</vt:i4>
      </vt:variant>
      <vt:variant>
        <vt:i4>5</vt:i4>
      </vt:variant>
      <vt:variant>
        <vt:lpwstr/>
      </vt:variant>
      <vt:variant>
        <vt:lpwstr>_Toc124870803</vt:lpwstr>
      </vt:variant>
      <vt:variant>
        <vt:i4>1900602</vt:i4>
      </vt:variant>
      <vt:variant>
        <vt:i4>149</vt:i4>
      </vt:variant>
      <vt:variant>
        <vt:i4>0</vt:i4>
      </vt:variant>
      <vt:variant>
        <vt:i4>5</vt:i4>
      </vt:variant>
      <vt:variant>
        <vt:lpwstr/>
      </vt:variant>
      <vt:variant>
        <vt:lpwstr>_Toc124870802</vt:lpwstr>
      </vt:variant>
      <vt:variant>
        <vt:i4>1900602</vt:i4>
      </vt:variant>
      <vt:variant>
        <vt:i4>143</vt:i4>
      </vt:variant>
      <vt:variant>
        <vt:i4>0</vt:i4>
      </vt:variant>
      <vt:variant>
        <vt:i4>5</vt:i4>
      </vt:variant>
      <vt:variant>
        <vt:lpwstr/>
      </vt:variant>
      <vt:variant>
        <vt:lpwstr>_Toc124870801</vt:lpwstr>
      </vt:variant>
      <vt:variant>
        <vt:i4>1900602</vt:i4>
      </vt:variant>
      <vt:variant>
        <vt:i4>137</vt:i4>
      </vt:variant>
      <vt:variant>
        <vt:i4>0</vt:i4>
      </vt:variant>
      <vt:variant>
        <vt:i4>5</vt:i4>
      </vt:variant>
      <vt:variant>
        <vt:lpwstr/>
      </vt:variant>
      <vt:variant>
        <vt:lpwstr>_Toc124870800</vt:lpwstr>
      </vt:variant>
      <vt:variant>
        <vt:i4>1310773</vt:i4>
      </vt:variant>
      <vt:variant>
        <vt:i4>131</vt:i4>
      </vt:variant>
      <vt:variant>
        <vt:i4>0</vt:i4>
      </vt:variant>
      <vt:variant>
        <vt:i4>5</vt:i4>
      </vt:variant>
      <vt:variant>
        <vt:lpwstr/>
      </vt:variant>
      <vt:variant>
        <vt:lpwstr>_Toc124870799</vt:lpwstr>
      </vt:variant>
      <vt:variant>
        <vt:i4>1310773</vt:i4>
      </vt:variant>
      <vt:variant>
        <vt:i4>125</vt:i4>
      </vt:variant>
      <vt:variant>
        <vt:i4>0</vt:i4>
      </vt:variant>
      <vt:variant>
        <vt:i4>5</vt:i4>
      </vt:variant>
      <vt:variant>
        <vt:lpwstr/>
      </vt:variant>
      <vt:variant>
        <vt:lpwstr>_Toc124870798</vt:lpwstr>
      </vt:variant>
      <vt:variant>
        <vt:i4>1310773</vt:i4>
      </vt:variant>
      <vt:variant>
        <vt:i4>119</vt:i4>
      </vt:variant>
      <vt:variant>
        <vt:i4>0</vt:i4>
      </vt:variant>
      <vt:variant>
        <vt:i4>5</vt:i4>
      </vt:variant>
      <vt:variant>
        <vt:lpwstr/>
      </vt:variant>
      <vt:variant>
        <vt:lpwstr>_Toc124870797</vt:lpwstr>
      </vt:variant>
      <vt:variant>
        <vt:i4>1310773</vt:i4>
      </vt:variant>
      <vt:variant>
        <vt:i4>113</vt:i4>
      </vt:variant>
      <vt:variant>
        <vt:i4>0</vt:i4>
      </vt:variant>
      <vt:variant>
        <vt:i4>5</vt:i4>
      </vt:variant>
      <vt:variant>
        <vt:lpwstr/>
      </vt:variant>
      <vt:variant>
        <vt:lpwstr>_Toc124870796</vt:lpwstr>
      </vt:variant>
      <vt:variant>
        <vt:i4>1310773</vt:i4>
      </vt:variant>
      <vt:variant>
        <vt:i4>107</vt:i4>
      </vt:variant>
      <vt:variant>
        <vt:i4>0</vt:i4>
      </vt:variant>
      <vt:variant>
        <vt:i4>5</vt:i4>
      </vt:variant>
      <vt:variant>
        <vt:lpwstr/>
      </vt:variant>
      <vt:variant>
        <vt:lpwstr>_Toc124870795</vt:lpwstr>
      </vt:variant>
      <vt:variant>
        <vt:i4>1310773</vt:i4>
      </vt:variant>
      <vt:variant>
        <vt:i4>101</vt:i4>
      </vt:variant>
      <vt:variant>
        <vt:i4>0</vt:i4>
      </vt:variant>
      <vt:variant>
        <vt:i4>5</vt:i4>
      </vt:variant>
      <vt:variant>
        <vt:lpwstr/>
      </vt:variant>
      <vt:variant>
        <vt:lpwstr>_Toc124870794</vt:lpwstr>
      </vt:variant>
      <vt:variant>
        <vt:i4>1310773</vt:i4>
      </vt:variant>
      <vt:variant>
        <vt:i4>95</vt:i4>
      </vt:variant>
      <vt:variant>
        <vt:i4>0</vt:i4>
      </vt:variant>
      <vt:variant>
        <vt:i4>5</vt:i4>
      </vt:variant>
      <vt:variant>
        <vt:lpwstr/>
      </vt:variant>
      <vt:variant>
        <vt:lpwstr>_Toc124870793</vt:lpwstr>
      </vt:variant>
      <vt:variant>
        <vt:i4>1310773</vt:i4>
      </vt:variant>
      <vt:variant>
        <vt:i4>89</vt:i4>
      </vt:variant>
      <vt:variant>
        <vt:i4>0</vt:i4>
      </vt:variant>
      <vt:variant>
        <vt:i4>5</vt:i4>
      </vt:variant>
      <vt:variant>
        <vt:lpwstr/>
      </vt:variant>
      <vt:variant>
        <vt:lpwstr>_Toc124870792</vt:lpwstr>
      </vt:variant>
      <vt:variant>
        <vt:i4>1310773</vt:i4>
      </vt:variant>
      <vt:variant>
        <vt:i4>83</vt:i4>
      </vt:variant>
      <vt:variant>
        <vt:i4>0</vt:i4>
      </vt:variant>
      <vt:variant>
        <vt:i4>5</vt:i4>
      </vt:variant>
      <vt:variant>
        <vt:lpwstr/>
      </vt:variant>
      <vt:variant>
        <vt:lpwstr>_Toc124870791</vt:lpwstr>
      </vt:variant>
      <vt:variant>
        <vt:i4>1310773</vt:i4>
      </vt:variant>
      <vt:variant>
        <vt:i4>77</vt:i4>
      </vt:variant>
      <vt:variant>
        <vt:i4>0</vt:i4>
      </vt:variant>
      <vt:variant>
        <vt:i4>5</vt:i4>
      </vt:variant>
      <vt:variant>
        <vt:lpwstr/>
      </vt:variant>
      <vt:variant>
        <vt:lpwstr>_Toc124870790</vt:lpwstr>
      </vt:variant>
      <vt:variant>
        <vt:i4>1376309</vt:i4>
      </vt:variant>
      <vt:variant>
        <vt:i4>71</vt:i4>
      </vt:variant>
      <vt:variant>
        <vt:i4>0</vt:i4>
      </vt:variant>
      <vt:variant>
        <vt:i4>5</vt:i4>
      </vt:variant>
      <vt:variant>
        <vt:lpwstr/>
      </vt:variant>
      <vt:variant>
        <vt:lpwstr>_Toc124870789</vt:lpwstr>
      </vt:variant>
      <vt:variant>
        <vt:i4>1376309</vt:i4>
      </vt:variant>
      <vt:variant>
        <vt:i4>65</vt:i4>
      </vt:variant>
      <vt:variant>
        <vt:i4>0</vt:i4>
      </vt:variant>
      <vt:variant>
        <vt:i4>5</vt:i4>
      </vt:variant>
      <vt:variant>
        <vt:lpwstr/>
      </vt:variant>
      <vt:variant>
        <vt:lpwstr>_Toc124870788</vt:lpwstr>
      </vt:variant>
      <vt:variant>
        <vt:i4>1376309</vt:i4>
      </vt:variant>
      <vt:variant>
        <vt:i4>59</vt:i4>
      </vt:variant>
      <vt:variant>
        <vt:i4>0</vt:i4>
      </vt:variant>
      <vt:variant>
        <vt:i4>5</vt:i4>
      </vt:variant>
      <vt:variant>
        <vt:lpwstr/>
      </vt:variant>
      <vt:variant>
        <vt:lpwstr>_Toc124870787</vt:lpwstr>
      </vt:variant>
      <vt:variant>
        <vt:i4>1376309</vt:i4>
      </vt:variant>
      <vt:variant>
        <vt:i4>53</vt:i4>
      </vt:variant>
      <vt:variant>
        <vt:i4>0</vt:i4>
      </vt:variant>
      <vt:variant>
        <vt:i4>5</vt:i4>
      </vt:variant>
      <vt:variant>
        <vt:lpwstr/>
      </vt:variant>
      <vt:variant>
        <vt:lpwstr>_Toc124870786</vt:lpwstr>
      </vt:variant>
      <vt:variant>
        <vt:i4>1376309</vt:i4>
      </vt:variant>
      <vt:variant>
        <vt:i4>47</vt:i4>
      </vt:variant>
      <vt:variant>
        <vt:i4>0</vt:i4>
      </vt:variant>
      <vt:variant>
        <vt:i4>5</vt:i4>
      </vt:variant>
      <vt:variant>
        <vt:lpwstr/>
      </vt:variant>
      <vt:variant>
        <vt:lpwstr>_Toc124870785</vt:lpwstr>
      </vt:variant>
      <vt:variant>
        <vt:i4>1376309</vt:i4>
      </vt:variant>
      <vt:variant>
        <vt:i4>41</vt:i4>
      </vt:variant>
      <vt:variant>
        <vt:i4>0</vt:i4>
      </vt:variant>
      <vt:variant>
        <vt:i4>5</vt:i4>
      </vt:variant>
      <vt:variant>
        <vt:lpwstr/>
      </vt:variant>
      <vt:variant>
        <vt:lpwstr>_Toc124870784</vt:lpwstr>
      </vt:variant>
      <vt:variant>
        <vt:i4>1376309</vt:i4>
      </vt:variant>
      <vt:variant>
        <vt:i4>35</vt:i4>
      </vt:variant>
      <vt:variant>
        <vt:i4>0</vt:i4>
      </vt:variant>
      <vt:variant>
        <vt:i4>5</vt:i4>
      </vt:variant>
      <vt:variant>
        <vt:lpwstr/>
      </vt:variant>
      <vt:variant>
        <vt:lpwstr>_Toc124870783</vt:lpwstr>
      </vt:variant>
      <vt:variant>
        <vt:i4>1376309</vt:i4>
      </vt:variant>
      <vt:variant>
        <vt:i4>29</vt:i4>
      </vt:variant>
      <vt:variant>
        <vt:i4>0</vt:i4>
      </vt:variant>
      <vt:variant>
        <vt:i4>5</vt:i4>
      </vt:variant>
      <vt:variant>
        <vt:lpwstr/>
      </vt:variant>
      <vt:variant>
        <vt:lpwstr>_Toc124870782</vt:lpwstr>
      </vt:variant>
      <vt:variant>
        <vt:i4>1376309</vt:i4>
      </vt:variant>
      <vt:variant>
        <vt:i4>23</vt:i4>
      </vt:variant>
      <vt:variant>
        <vt:i4>0</vt:i4>
      </vt:variant>
      <vt:variant>
        <vt:i4>5</vt:i4>
      </vt:variant>
      <vt:variant>
        <vt:lpwstr/>
      </vt:variant>
      <vt:variant>
        <vt:lpwstr>_Toc124870781</vt:lpwstr>
      </vt:variant>
      <vt:variant>
        <vt:i4>1376309</vt:i4>
      </vt:variant>
      <vt:variant>
        <vt:i4>17</vt:i4>
      </vt:variant>
      <vt:variant>
        <vt:i4>0</vt:i4>
      </vt:variant>
      <vt:variant>
        <vt:i4>5</vt:i4>
      </vt:variant>
      <vt:variant>
        <vt:lpwstr/>
      </vt:variant>
      <vt:variant>
        <vt:lpwstr>_Toc124870780</vt:lpwstr>
      </vt:variant>
      <vt:variant>
        <vt:i4>1703989</vt:i4>
      </vt:variant>
      <vt:variant>
        <vt:i4>11</vt:i4>
      </vt:variant>
      <vt:variant>
        <vt:i4>0</vt:i4>
      </vt:variant>
      <vt:variant>
        <vt:i4>5</vt:i4>
      </vt:variant>
      <vt:variant>
        <vt:lpwstr/>
      </vt:variant>
      <vt:variant>
        <vt:lpwstr>_Toc124870779</vt:lpwstr>
      </vt:variant>
      <vt:variant>
        <vt:i4>1703989</vt:i4>
      </vt:variant>
      <vt:variant>
        <vt:i4>5</vt:i4>
      </vt:variant>
      <vt:variant>
        <vt:i4>0</vt:i4>
      </vt:variant>
      <vt:variant>
        <vt:i4>5</vt:i4>
      </vt:variant>
      <vt:variant>
        <vt:lpwstr/>
      </vt:variant>
      <vt:variant>
        <vt:lpwstr>_Toc124870778</vt:lpwstr>
      </vt:variant>
      <vt:variant>
        <vt:i4>2424940</vt:i4>
      </vt:variant>
      <vt:variant>
        <vt:i4>30</vt:i4>
      </vt:variant>
      <vt:variant>
        <vt:i4>0</vt:i4>
      </vt:variant>
      <vt:variant>
        <vt:i4>5</vt:i4>
      </vt:variant>
      <vt:variant>
        <vt:lpwstr>https://www.who.int/news-room/fact-sheets/detail/dioxins-and-their-effects-on-human-health</vt:lpwstr>
      </vt:variant>
      <vt:variant>
        <vt:lpwstr/>
      </vt:variant>
      <vt:variant>
        <vt:i4>6160385</vt:i4>
      </vt:variant>
      <vt:variant>
        <vt:i4>27</vt:i4>
      </vt:variant>
      <vt:variant>
        <vt:i4>0</vt:i4>
      </vt:variant>
      <vt:variant>
        <vt:i4>5</vt:i4>
      </vt:variant>
      <vt:variant>
        <vt:lpwstr>https://apps.who.int/iris/bitstream/handle/10665/328146/9789241516228-eng.pdf</vt:lpwstr>
      </vt:variant>
      <vt:variant>
        <vt:lpwstr/>
      </vt:variant>
      <vt:variant>
        <vt:i4>4784214</vt:i4>
      </vt:variant>
      <vt:variant>
        <vt:i4>24</vt:i4>
      </vt:variant>
      <vt:variant>
        <vt:i4>0</vt:i4>
      </vt:variant>
      <vt:variant>
        <vt:i4>5</vt:i4>
      </vt:variant>
      <vt:variant>
        <vt:lpwstr>https://www.epa.gov/international-cooperation/persistent-organic-pollutants-global-issue-global-response</vt:lpwstr>
      </vt:variant>
      <vt:variant>
        <vt:lpwstr>stockholm</vt:lpwstr>
      </vt:variant>
      <vt:variant>
        <vt:i4>4128822</vt:i4>
      </vt:variant>
      <vt:variant>
        <vt:i4>21</vt:i4>
      </vt:variant>
      <vt:variant>
        <vt:i4>0</vt:i4>
      </vt:variant>
      <vt:variant>
        <vt:i4>5</vt:i4>
      </vt:variant>
      <vt:variant>
        <vt:lpwstr>https://ipen.org/sites/default/files/documents/2mal_malaysia_country_situation_report-en.pdf</vt:lpwstr>
      </vt:variant>
      <vt:variant>
        <vt:lpwstr/>
      </vt:variant>
      <vt:variant>
        <vt:i4>4980804</vt:i4>
      </vt:variant>
      <vt:variant>
        <vt:i4>18</vt:i4>
      </vt:variant>
      <vt:variant>
        <vt:i4>0</vt:i4>
      </vt:variant>
      <vt:variant>
        <vt:i4>5</vt:i4>
      </vt:variant>
      <vt:variant>
        <vt:lpwstr>http://www.basel.int/?tabid=4499</vt:lpwstr>
      </vt:variant>
      <vt:variant>
        <vt:lpwstr/>
      </vt:variant>
      <vt:variant>
        <vt:i4>1638490</vt:i4>
      </vt:variant>
      <vt:variant>
        <vt:i4>15</vt:i4>
      </vt:variant>
      <vt:variant>
        <vt:i4>0</vt:i4>
      </vt:variant>
      <vt:variant>
        <vt:i4>5</vt:i4>
      </vt:variant>
      <vt:variant>
        <vt:lpwstr>https://www.oxfordlearnersdictionaries.com/us/definition/english/penitentiary</vt:lpwstr>
      </vt:variant>
      <vt:variant>
        <vt:lpwstr/>
      </vt:variant>
      <vt:variant>
        <vt:i4>1638490</vt:i4>
      </vt:variant>
      <vt:variant>
        <vt:i4>12</vt:i4>
      </vt:variant>
      <vt:variant>
        <vt:i4>0</vt:i4>
      </vt:variant>
      <vt:variant>
        <vt:i4>5</vt:i4>
      </vt:variant>
      <vt:variant>
        <vt:lpwstr>https://www.oxfordlearnersdictionaries.com/us/definition/english/penitentiary</vt:lpwstr>
      </vt:variant>
      <vt:variant>
        <vt:lpwstr/>
      </vt:variant>
      <vt:variant>
        <vt:i4>2228334</vt:i4>
      </vt:variant>
      <vt:variant>
        <vt:i4>9</vt:i4>
      </vt:variant>
      <vt:variant>
        <vt:i4>0</vt:i4>
      </vt:variant>
      <vt:variant>
        <vt:i4>5</vt:i4>
      </vt:variant>
      <vt:variant>
        <vt:lpwstr>https://dictionary.cambridge.org/us/dictionary/english/penitentiary</vt:lpwstr>
      </vt:variant>
      <vt:variant>
        <vt:lpwstr/>
      </vt:variant>
      <vt:variant>
        <vt:i4>2228334</vt:i4>
      </vt:variant>
      <vt:variant>
        <vt:i4>6</vt:i4>
      </vt:variant>
      <vt:variant>
        <vt:i4>0</vt:i4>
      </vt:variant>
      <vt:variant>
        <vt:i4>5</vt:i4>
      </vt:variant>
      <vt:variant>
        <vt:lpwstr>https://dictionary.cambridge.org/us/dictionary/english/penitentiary</vt:lpwstr>
      </vt:variant>
      <vt:variant>
        <vt:lpwstr/>
      </vt:variant>
      <vt:variant>
        <vt:i4>4849670</vt:i4>
      </vt:variant>
      <vt:variant>
        <vt:i4>3</vt:i4>
      </vt:variant>
      <vt:variant>
        <vt:i4>0</vt:i4>
      </vt:variant>
      <vt:variant>
        <vt:i4>5</vt:i4>
      </vt:variant>
      <vt:variant>
        <vt:lpwstr>https://www.cdc.gov/mrsa/community/index.html</vt:lpwstr>
      </vt:variant>
      <vt:variant>
        <vt:lpwstr/>
      </vt:variant>
      <vt:variant>
        <vt:i4>4063232</vt:i4>
      </vt:variant>
      <vt:variant>
        <vt:i4>0</vt:i4>
      </vt:variant>
      <vt:variant>
        <vt:i4>0</vt:i4>
      </vt:variant>
      <vt:variant>
        <vt:i4>5</vt:i4>
      </vt:variant>
      <vt:variant>
        <vt:lpwstr>https://www.cdc.gov/hai/organisms/cdiff/cdiff_infect.html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Canneri, Marta-HLSCLINICS</dc:creator>
  <cp:keywords/>
  <dc:description/>
  <cp:lastModifiedBy>Hannah Sweeney</cp:lastModifiedBy>
  <cp:revision>2</cp:revision>
  <cp:lastPrinted>2021-11-05T08:30:00Z</cp:lastPrinted>
  <dcterms:created xsi:type="dcterms:W3CDTF">2023-01-17T20:17:00Z</dcterms:created>
  <dcterms:modified xsi:type="dcterms:W3CDTF">2023-01-17T20:17:00Z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0x010100F029FE1F29BFDD49A19086E30E513FCB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