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4F428" w14:textId="77777777" w:rsidR="00C150AB" w:rsidRPr="00C250BE" w:rsidRDefault="00000000" w:rsidP="00C250BE">
      <w:pPr>
        <w:jc w:val="right"/>
        <w:rPr>
          <w:sz w:val="24"/>
          <w:szCs w:val="24"/>
        </w:rPr>
      </w:pPr>
      <w:r w:rsidRPr="00C250BE">
        <w:rPr>
          <w:sz w:val="24"/>
          <w:szCs w:val="24"/>
        </w:rPr>
        <w:t xml:space="preserve">260A </w:t>
      </w:r>
    </w:p>
    <w:p w14:paraId="0A67DC3E" w14:textId="02674FDE" w:rsidR="008C2177" w:rsidRPr="00C250BE" w:rsidRDefault="00000000" w:rsidP="00C250BE">
      <w:pPr>
        <w:spacing w:before="240" w:after="240" w:line="480" w:lineRule="auto"/>
        <w:jc w:val="center"/>
        <w:rPr>
          <w:sz w:val="24"/>
          <w:szCs w:val="24"/>
        </w:rPr>
      </w:pPr>
      <w:r w:rsidRPr="00C250BE">
        <w:rPr>
          <w:sz w:val="24"/>
          <w:szCs w:val="24"/>
        </w:rPr>
        <w:t>THE 2024 PHILIP C. JESSUP INTERNATIONAL LAW MOOT COURT COMPETITION</w:t>
      </w:r>
    </w:p>
    <w:p w14:paraId="4D78E55A" w14:textId="77777777" w:rsidR="008C2177" w:rsidRDefault="00000000" w:rsidP="00C250BE">
      <w:pPr>
        <w:pBdr>
          <w:top w:val="nil"/>
          <w:left w:val="nil"/>
          <w:bottom w:val="nil"/>
          <w:right w:val="nil"/>
          <w:between w:val="nil"/>
        </w:pBdr>
        <w:spacing w:before="240" w:after="240" w:line="480" w:lineRule="auto"/>
        <w:ind w:left="2509" w:right="2528"/>
        <w:jc w:val="center"/>
        <w:rPr>
          <w:color w:val="000000"/>
          <w:sz w:val="24"/>
          <w:szCs w:val="24"/>
        </w:rPr>
      </w:pPr>
      <w:r>
        <w:rPr>
          <w:color w:val="000000"/>
          <w:sz w:val="24"/>
          <w:szCs w:val="24"/>
        </w:rPr>
        <w:t>INTERNATIONAL COURT OF JUSTICE</w:t>
      </w:r>
    </w:p>
    <w:p w14:paraId="32039BB1" w14:textId="77777777" w:rsidR="008C2177" w:rsidRDefault="008C2177" w:rsidP="00C250BE">
      <w:pPr>
        <w:pBdr>
          <w:top w:val="nil"/>
          <w:left w:val="nil"/>
          <w:bottom w:val="nil"/>
          <w:right w:val="nil"/>
          <w:between w:val="nil"/>
        </w:pBdr>
        <w:spacing w:line="480" w:lineRule="auto"/>
        <w:rPr>
          <w:color w:val="000000"/>
          <w:sz w:val="24"/>
          <w:szCs w:val="24"/>
        </w:rPr>
      </w:pPr>
    </w:p>
    <w:p w14:paraId="4F78A1A7" w14:textId="77777777" w:rsidR="008C2177" w:rsidRDefault="00000000">
      <w:pPr>
        <w:pBdr>
          <w:top w:val="nil"/>
          <w:left w:val="nil"/>
          <w:bottom w:val="nil"/>
          <w:right w:val="nil"/>
          <w:between w:val="nil"/>
        </w:pBdr>
        <w:spacing w:before="3"/>
        <w:rPr>
          <w:color w:val="000000"/>
          <w:sz w:val="24"/>
          <w:szCs w:val="24"/>
        </w:rPr>
      </w:pPr>
      <w:r>
        <w:rPr>
          <w:noProof/>
        </w:rPr>
        <w:drawing>
          <wp:anchor distT="0" distB="0" distL="0" distR="0" simplePos="0" relativeHeight="251658240" behindDoc="0" locked="0" layoutInCell="1" hidden="0" allowOverlap="1" wp14:anchorId="3959443F" wp14:editId="309BF343">
            <wp:simplePos x="0" y="0"/>
            <wp:positionH relativeFrom="column">
              <wp:posOffset>1663319</wp:posOffset>
            </wp:positionH>
            <wp:positionV relativeFrom="paragraph">
              <wp:posOffset>100007</wp:posOffset>
            </wp:positionV>
            <wp:extent cx="2534363" cy="2524125"/>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534363" cy="2524125"/>
                    </a:xfrm>
                    <a:prstGeom prst="rect">
                      <a:avLst/>
                    </a:prstGeom>
                    <a:ln/>
                  </pic:spPr>
                </pic:pic>
              </a:graphicData>
            </a:graphic>
          </wp:anchor>
        </w:drawing>
      </w:r>
    </w:p>
    <w:p w14:paraId="61DE6107" w14:textId="77777777" w:rsidR="008C2177" w:rsidRDefault="008C2177">
      <w:pPr>
        <w:pBdr>
          <w:top w:val="nil"/>
          <w:left w:val="nil"/>
          <w:bottom w:val="nil"/>
          <w:right w:val="nil"/>
          <w:between w:val="nil"/>
        </w:pBdr>
        <w:rPr>
          <w:color w:val="000000"/>
          <w:sz w:val="24"/>
          <w:szCs w:val="24"/>
        </w:rPr>
      </w:pPr>
    </w:p>
    <w:p w14:paraId="2B3D2FD2" w14:textId="77777777" w:rsidR="008C2177" w:rsidRDefault="00000000">
      <w:pPr>
        <w:pBdr>
          <w:top w:val="nil"/>
          <w:left w:val="nil"/>
          <w:bottom w:val="nil"/>
          <w:right w:val="nil"/>
          <w:between w:val="nil"/>
        </w:pBdr>
        <w:spacing w:before="212"/>
        <w:ind w:left="2733" w:right="2753"/>
        <w:jc w:val="center"/>
        <w:rPr>
          <w:color w:val="000000"/>
          <w:sz w:val="24"/>
          <w:szCs w:val="24"/>
        </w:rPr>
      </w:pPr>
      <w:r>
        <w:rPr>
          <w:color w:val="000000"/>
          <w:sz w:val="24"/>
          <w:szCs w:val="24"/>
        </w:rPr>
        <w:t>At the Peace Palace</w:t>
      </w:r>
    </w:p>
    <w:p w14:paraId="656062CE" w14:textId="77777777" w:rsidR="008C2177" w:rsidRDefault="008C2177">
      <w:pPr>
        <w:pBdr>
          <w:top w:val="nil"/>
          <w:left w:val="nil"/>
          <w:bottom w:val="nil"/>
          <w:right w:val="nil"/>
          <w:between w:val="nil"/>
        </w:pBdr>
        <w:spacing w:before="8"/>
        <w:rPr>
          <w:color w:val="000000"/>
          <w:sz w:val="24"/>
          <w:szCs w:val="24"/>
        </w:rPr>
      </w:pPr>
    </w:p>
    <w:p w14:paraId="3DBB58AB" w14:textId="77777777" w:rsidR="008C2177" w:rsidRDefault="00000000">
      <w:pPr>
        <w:spacing w:before="1" w:after="3" w:line="616" w:lineRule="auto"/>
        <w:ind w:left="2551" w:right="2753"/>
        <w:jc w:val="center"/>
        <w:rPr>
          <w:sz w:val="24"/>
          <w:szCs w:val="24"/>
        </w:rPr>
      </w:pPr>
      <w:r>
        <w:rPr>
          <w:sz w:val="24"/>
          <w:szCs w:val="24"/>
        </w:rPr>
        <w:t xml:space="preserve">THE HAGUE, THE NETHERLANDS </w:t>
      </w:r>
    </w:p>
    <w:p w14:paraId="57457E2C" w14:textId="77777777" w:rsidR="008C2177" w:rsidRDefault="00000000">
      <w:pPr>
        <w:pBdr>
          <w:top w:val="nil"/>
          <w:left w:val="nil"/>
          <w:bottom w:val="nil"/>
          <w:right w:val="nil"/>
          <w:between w:val="nil"/>
        </w:pBdr>
        <w:spacing w:before="1" w:after="3" w:line="616" w:lineRule="auto"/>
        <w:ind w:left="2736" w:right="2753"/>
        <w:jc w:val="center"/>
        <w:rPr>
          <w:color w:val="000000"/>
          <w:sz w:val="24"/>
          <w:szCs w:val="24"/>
        </w:rPr>
      </w:pPr>
      <w:r>
        <w:rPr>
          <w:color w:val="000000"/>
          <w:sz w:val="24"/>
          <w:szCs w:val="24"/>
        </w:rPr>
        <w:t>2024</w:t>
      </w:r>
    </w:p>
    <w:p w14:paraId="200646F6" w14:textId="77777777" w:rsidR="008C2177" w:rsidRDefault="00000000">
      <w:pPr>
        <w:pBdr>
          <w:top w:val="nil"/>
          <w:left w:val="nil"/>
          <w:bottom w:val="nil"/>
          <w:right w:val="nil"/>
          <w:between w:val="nil"/>
        </w:pBdr>
        <w:spacing w:line="20" w:lineRule="auto"/>
        <w:ind w:left="100"/>
        <w:rPr>
          <w:color w:val="000000"/>
          <w:sz w:val="24"/>
          <w:szCs w:val="24"/>
        </w:rPr>
      </w:pPr>
      <w:r>
        <w:rPr>
          <w:noProof/>
          <w:color w:val="000000"/>
          <w:sz w:val="24"/>
          <w:szCs w:val="24"/>
        </w:rPr>
        <mc:AlternateContent>
          <mc:Choice Requires="wpg">
            <w:drawing>
              <wp:inline distT="0" distB="0" distL="0" distR="0" wp14:anchorId="69D02B07" wp14:editId="720F95A4">
                <wp:extent cx="5731510" cy="12700"/>
                <wp:effectExtent l="0" t="0" r="0" b="0"/>
                <wp:docPr id="2" name="Grupo 2"/>
                <wp:cNvGraphicFramePr/>
                <a:graphic xmlns:a="http://schemas.openxmlformats.org/drawingml/2006/main">
                  <a:graphicData uri="http://schemas.microsoft.com/office/word/2010/wordprocessingGroup">
                    <wpg:wgp>
                      <wpg:cNvGrpSpPr/>
                      <wpg:grpSpPr>
                        <a:xfrm>
                          <a:off x="0" y="0"/>
                          <a:ext cx="5731510" cy="12700"/>
                          <a:chOff x="2480225" y="3773650"/>
                          <a:chExt cx="5731550" cy="12700"/>
                        </a:xfrm>
                      </wpg:grpSpPr>
                      <wpg:grpSp>
                        <wpg:cNvPr id="1434323508" name="Grupo 1434323508"/>
                        <wpg:cNvGrpSpPr/>
                        <wpg:grpSpPr>
                          <a:xfrm>
                            <a:off x="2480245" y="3773650"/>
                            <a:ext cx="5731510" cy="12700"/>
                            <a:chOff x="2480225" y="3773650"/>
                            <a:chExt cx="5731550" cy="12700"/>
                          </a:xfrm>
                        </wpg:grpSpPr>
                        <wps:wsp>
                          <wps:cNvPr id="291398401" name="Rectángulo 291398401"/>
                          <wps:cNvSpPr/>
                          <wps:spPr>
                            <a:xfrm>
                              <a:off x="2480225" y="3773650"/>
                              <a:ext cx="5731550" cy="12700"/>
                            </a:xfrm>
                            <a:prstGeom prst="rect">
                              <a:avLst/>
                            </a:prstGeom>
                            <a:noFill/>
                            <a:ln>
                              <a:noFill/>
                            </a:ln>
                          </wps:spPr>
                          <wps:txbx>
                            <w:txbxContent>
                              <w:p w14:paraId="595112A6" w14:textId="77777777" w:rsidR="008C2177" w:rsidRDefault="008C2177">
                                <w:pPr>
                                  <w:textDirection w:val="btLr"/>
                                </w:pPr>
                              </w:p>
                            </w:txbxContent>
                          </wps:txbx>
                          <wps:bodyPr spcFirstLastPara="1" wrap="square" lIns="91425" tIns="91425" rIns="91425" bIns="91425" anchor="ctr" anchorCtr="0">
                            <a:noAutofit/>
                          </wps:bodyPr>
                        </wps:wsp>
                        <wpg:grpSp>
                          <wpg:cNvPr id="1939376637" name="Grupo 1939376637"/>
                          <wpg:cNvGrpSpPr/>
                          <wpg:grpSpPr>
                            <a:xfrm>
                              <a:off x="2480245" y="3773650"/>
                              <a:ext cx="5731510" cy="12700"/>
                              <a:chOff x="0" y="0"/>
                              <a:chExt cx="9026" cy="20"/>
                            </a:xfrm>
                          </wpg:grpSpPr>
                          <wps:wsp>
                            <wps:cNvPr id="1384271751" name="Rectángulo 1384271751"/>
                            <wps:cNvSpPr/>
                            <wps:spPr>
                              <a:xfrm>
                                <a:off x="0" y="0"/>
                                <a:ext cx="9025" cy="0"/>
                              </a:xfrm>
                              <a:prstGeom prst="rect">
                                <a:avLst/>
                              </a:prstGeom>
                              <a:noFill/>
                              <a:ln>
                                <a:noFill/>
                              </a:ln>
                            </wps:spPr>
                            <wps:txbx>
                              <w:txbxContent>
                                <w:p w14:paraId="7B14A872" w14:textId="77777777" w:rsidR="008C2177" w:rsidRDefault="008C2177">
                                  <w:pPr>
                                    <w:textDirection w:val="btLr"/>
                                  </w:pPr>
                                </w:p>
                              </w:txbxContent>
                            </wps:txbx>
                            <wps:bodyPr spcFirstLastPara="1" wrap="square" lIns="91425" tIns="91425" rIns="91425" bIns="91425" anchor="ctr" anchorCtr="0">
                              <a:noAutofit/>
                            </wps:bodyPr>
                          </wps:wsp>
                          <wps:wsp>
                            <wps:cNvPr id="1740360741" name="Rectángulo 1740360741"/>
                            <wps:cNvSpPr/>
                            <wps:spPr>
                              <a:xfrm>
                                <a:off x="0" y="0"/>
                                <a:ext cx="9026" cy="20"/>
                              </a:xfrm>
                              <a:prstGeom prst="rect">
                                <a:avLst/>
                              </a:prstGeom>
                              <a:solidFill>
                                <a:srgbClr val="000000"/>
                              </a:solidFill>
                              <a:ln>
                                <a:noFill/>
                              </a:ln>
                            </wps:spPr>
                            <wps:txbx>
                              <w:txbxContent>
                                <w:p w14:paraId="263C75E9" w14:textId="77777777" w:rsidR="008C2177" w:rsidRDefault="008C2177">
                                  <w:pPr>
                                    <w:textDirection w:val="btLr"/>
                                  </w:pPr>
                                </w:p>
                              </w:txbxContent>
                            </wps:txbx>
                            <wps:bodyPr spcFirstLastPara="1" wrap="square" lIns="91425" tIns="91425" rIns="91425" bIns="91425" anchor="ctr" anchorCtr="0">
                              <a:noAutofit/>
                            </wps:bodyPr>
                          </wps:wsp>
                        </wpg:grpSp>
                      </wpg:grpSp>
                    </wpg:wgp>
                  </a:graphicData>
                </a:graphic>
              </wp:inline>
            </w:drawing>
          </mc:Choice>
          <mc:Fallback>
            <w:pict>
              <v:group w14:anchorId="69D02B07" id="Grupo 2" o:spid="_x0000_s1026" style="width:451.3pt;height:1pt;mso-position-horizontal-relative:char;mso-position-vertical-relative:line" coordorigin="24802,37736" coordsize="573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">
                <v:group id="Grupo 1434323508" o:spid="_x0000_s1027" style="position:absolute;left:24802;top:37736;width:57315;height:127" coordorigin="24802,37736" coordsize="5731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">
                  <v:rect id="Rectángulo 291398401" o:spid="_x0000_s1028" style="position:absolute;left:24802;top:37736;width:57315;height: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" filled="f" stroked="f">
                    <v:textbox inset="2.53958mm,2.53958mm,2.53958mm,2.53958mm">
                      <w:txbxContent>
                        <w:p w14:paraId="595112A6" w14:textId="77777777" w:rsidR="008C2177" w:rsidRDefault="008C2177">
                          <w:pPr>
                            <w:textDirection w:val="btLr"/>
                          </w:pPr>
                        </w:p>
                      </w:txbxContent>
                    </v:textbox>
                  </v:rect>
                  <v:group id="Grupo 1939376637" o:spid="_x0000_s1029" style="position:absolute;left:24802;top:37736;width:57315;height:127" coordsize="90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">
                    <v:rect id="Rectángulo 1384271751" o:spid="_x0000_s1030" style="position:absolute;width:90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" filled="f" stroked="f">
                      <v:textbox inset="2.53958mm,2.53958mm,2.53958mm,2.53958mm">
                        <w:txbxContent>
                          <w:p w14:paraId="7B14A872" w14:textId="77777777" w:rsidR="008C2177" w:rsidRDefault="008C2177">
                            <w:pPr>
                              <w:textDirection w:val="btLr"/>
                            </w:pPr>
                          </w:p>
                        </w:txbxContent>
                      </v:textbox>
                    </v:rect>
                    <v:rect id="Rectángulo 1740360741" o:spid="_x0000_s1031" style="position:absolute;width:9026;height: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" fillcolor="black" stroked="f">
                      <v:textbox inset="2.53958mm,2.53958mm,2.53958mm,2.53958mm">
                        <w:txbxContent>
                          <w:p w14:paraId="263C75E9" w14:textId="77777777" w:rsidR="008C2177" w:rsidRDefault="008C2177">
                            <w:pPr>
                              <w:textDirection w:val="btLr"/>
                            </w:pPr>
                          </w:p>
                        </w:txbxContent>
                      </v:textbox>
                    </v:rect>
                  </v:group>
                </v:group>
                <w10:anchorlock/>
              </v:group>
            </w:pict>
          </mc:Fallback>
        </mc:AlternateContent>
      </w:r>
    </w:p>
    <w:p w14:paraId="2BDD1134" w14:textId="77777777" w:rsidR="008C2177" w:rsidRDefault="008C2177">
      <w:pPr>
        <w:pBdr>
          <w:top w:val="nil"/>
          <w:left w:val="nil"/>
          <w:bottom w:val="nil"/>
          <w:right w:val="nil"/>
          <w:between w:val="nil"/>
        </w:pBdr>
        <w:spacing w:before="7"/>
        <w:jc w:val="center"/>
        <w:rPr>
          <w:color w:val="000000"/>
          <w:sz w:val="24"/>
          <w:szCs w:val="24"/>
        </w:rPr>
      </w:pPr>
    </w:p>
    <w:p w14:paraId="5AE9B674" w14:textId="77777777" w:rsidR="008C2177" w:rsidRDefault="00000000">
      <w:pPr>
        <w:pBdr>
          <w:top w:val="nil"/>
          <w:left w:val="nil"/>
          <w:bottom w:val="nil"/>
          <w:right w:val="nil"/>
          <w:between w:val="nil"/>
        </w:pBdr>
        <w:spacing w:before="7"/>
        <w:jc w:val="center"/>
        <w:rPr>
          <w:color w:val="000000"/>
          <w:sz w:val="24"/>
          <w:szCs w:val="24"/>
        </w:rPr>
      </w:pPr>
      <w:r>
        <w:rPr>
          <w:color w:val="000000"/>
          <w:sz w:val="24"/>
          <w:szCs w:val="24"/>
        </w:rPr>
        <w:t>THE CASE CONCERNING THE STERREN FORTY</w:t>
      </w:r>
    </w:p>
    <w:p w14:paraId="530973AE" w14:textId="77777777" w:rsidR="008C2177" w:rsidRDefault="008C2177">
      <w:pPr>
        <w:pBdr>
          <w:top w:val="nil"/>
          <w:left w:val="nil"/>
          <w:bottom w:val="nil"/>
          <w:right w:val="nil"/>
          <w:between w:val="nil"/>
        </w:pBdr>
        <w:rPr>
          <w:color w:val="000000"/>
          <w:sz w:val="24"/>
          <w:szCs w:val="24"/>
        </w:rPr>
      </w:pPr>
    </w:p>
    <w:p w14:paraId="2CA7B780" w14:textId="77777777" w:rsidR="008C2177" w:rsidRDefault="00000000">
      <w:pPr>
        <w:ind w:left="2730" w:right="2753"/>
        <w:jc w:val="center"/>
        <w:rPr>
          <w:i/>
          <w:sz w:val="24"/>
          <w:szCs w:val="24"/>
        </w:rPr>
      </w:pPr>
      <w:r>
        <w:rPr>
          <w:i/>
          <w:sz w:val="24"/>
          <w:szCs w:val="24"/>
        </w:rPr>
        <w:t>between</w:t>
      </w:r>
    </w:p>
    <w:p w14:paraId="39376272" w14:textId="77777777" w:rsidR="008C2177" w:rsidRDefault="008C2177">
      <w:pPr>
        <w:pBdr>
          <w:top w:val="nil"/>
          <w:left w:val="nil"/>
          <w:bottom w:val="nil"/>
          <w:right w:val="nil"/>
          <w:between w:val="nil"/>
        </w:pBdr>
        <w:spacing w:before="9"/>
        <w:rPr>
          <w:i/>
          <w:color w:val="000000"/>
          <w:sz w:val="24"/>
          <w:szCs w:val="24"/>
        </w:rPr>
      </w:pPr>
    </w:p>
    <w:p w14:paraId="1CC88B0E" w14:textId="77777777" w:rsidR="008C2177" w:rsidRDefault="00000000">
      <w:pPr>
        <w:pBdr>
          <w:top w:val="nil"/>
          <w:left w:val="nil"/>
          <w:bottom w:val="nil"/>
          <w:right w:val="nil"/>
          <w:between w:val="nil"/>
        </w:pBdr>
        <w:ind w:left="2031" w:right="2054"/>
        <w:jc w:val="center"/>
        <w:rPr>
          <w:color w:val="000000"/>
          <w:sz w:val="24"/>
          <w:szCs w:val="24"/>
        </w:rPr>
      </w:pPr>
      <w:r>
        <w:rPr>
          <w:color w:val="000000"/>
          <w:sz w:val="24"/>
          <w:szCs w:val="24"/>
        </w:rPr>
        <w:t>THE REPUBLIC OF ANTRANO (APPLICANT)</w:t>
      </w:r>
    </w:p>
    <w:p w14:paraId="548B512E" w14:textId="77777777" w:rsidR="008C2177" w:rsidRDefault="008C2177">
      <w:pPr>
        <w:pBdr>
          <w:top w:val="nil"/>
          <w:left w:val="nil"/>
          <w:bottom w:val="nil"/>
          <w:right w:val="nil"/>
          <w:between w:val="nil"/>
        </w:pBdr>
        <w:rPr>
          <w:color w:val="000000"/>
          <w:sz w:val="24"/>
          <w:szCs w:val="24"/>
        </w:rPr>
      </w:pPr>
    </w:p>
    <w:p w14:paraId="7FB63B48" w14:textId="77777777" w:rsidR="008C2177" w:rsidRDefault="00000000">
      <w:pPr>
        <w:ind w:left="2733" w:right="2753"/>
        <w:jc w:val="center"/>
        <w:rPr>
          <w:i/>
          <w:sz w:val="24"/>
          <w:szCs w:val="24"/>
        </w:rPr>
      </w:pPr>
      <w:r>
        <w:rPr>
          <w:i/>
          <w:sz w:val="24"/>
          <w:szCs w:val="24"/>
        </w:rPr>
        <w:t>and</w:t>
      </w:r>
    </w:p>
    <w:p w14:paraId="0D0D36BD" w14:textId="77777777" w:rsidR="008C2177" w:rsidRDefault="008C2177">
      <w:pPr>
        <w:pBdr>
          <w:top w:val="nil"/>
          <w:left w:val="nil"/>
          <w:bottom w:val="nil"/>
          <w:right w:val="nil"/>
          <w:between w:val="nil"/>
        </w:pBdr>
        <w:spacing w:before="9"/>
        <w:rPr>
          <w:i/>
          <w:color w:val="000000"/>
          <w:sz w:val="24"/>
          <w:szCs w:val="24"/>
        </w:rPr>
      </w:pPr>
    </w:p>
    <w:p w14:paraId="4EF9B49F" w14:textId="77777777" w:rsidR="008C2177" w:rsidRDefault="00000000">
      <w:pPr>
        <w:pBdr>
          <w:top w:val="nil"/>
          <w:left w:val="nil"/>
          <w:bottom w:val="nil"/>
          <w:right w:val="nil"/>
          <w:between w:val="nil"/>
        </w:pBdr>
        <w:ind w:left="2032" w:right="2053"/>
        <w:jc w:val="center"/>
        <w:rPr>
          <w:color w:val="000000"/>
          <w:sz w:val="24"/>
          <w:szCs w:val="24"/>
        </w:rPr>
      </w:pPr>
      <w:r>
        <w:rPr>
          <w:color w:val="000000"/>
          <w:sz w:val="24"/>
          <w:szCs w:val="24"/>
        </w:rPr>
        <w:t>THE KINGDOM OF REMISIA (RESPONDENT)</w:t>
      </w:r>
    </w:p>
    <w:p w14:paraId="5C9307EF" w14:textId="77777777" w:rsidR="008C2177" w:rsidRDefault="008C2177">
      <w:pPr>
        <w:pBdr>
          <w:top w:val="nil"/>
          <w:left w:val="nil"/>
          <w:bottom w:val="nil"/>
          <w:right w:val="nil"/>
          <w:between w:val="nil"/>
        </w:pBdr>
        <w:rPr>
          <w:color w:val="000000"/>
          <w:sz w:val="24"/>
          <w:szCs w:val="24"/>
        </w:rPr>
      </w:pPr>
    </w:p>
    <w:p w14:paraId="0FA4434E" w14:textId="77777777" w:rsidR="008C2177" w:rsidRDefault="00000000">
      <w:pPr>
        <w:pBdr>
          <w:top w:val="nil"/>
          <w:left w:val="nil"/>
          <w:bottom w:val="nil"/>
          <w:right w:val="nil"/>
          <w:between w:val="nil"/>
        </w:pBdr>
        <w:spacing w:before="10"/>
        <w:rPr>
          <w:color w:val="000000"/>
          <w:sz w:val="24"/>
          <w:szCs w:val="24"/>
        </w:rPr>
      </w:pPr>
      <w:r>
        <w:rPr>
          <w:noProof/>
        </w:rPr>
        <mc:AlternateContent>
          <mc:Choice Requires="wps">
            <w:drawing>
              <wp:anchor distT="0" distB="0" distL="0" distR="0" simplePos="0" relativeHeight="251659264" behindDoc="0" locked="0" layoutInCell="1" hidden="0" allowOverlap="1" wp14:anchorId="5AEC9635" wp14:editId="414B632B">
                <wp:simplePos x="0" y="0"/>
                <wp:positionH relativeFrom="column">
                  <wp:posOffset>38100</wp:posOffset>
                </wp:positionH>
                <wp:positionV relativeFrom="paragraph">
                  <wp:posOffset>139700</wp:posOffset>
                </wp:positionV>
                <wp:extent cx="5749925" cy="22225"/>
                <wp:effectExtent l="0" t="0" r="0" b="0"/>
                <wp:wrapTopAndBottom distT="0" distB="0"/>
                <wp:docPr id="1" name="Rectángulo 1"/>
                <wp:cNvGraphicFramePr/>
                <a:graphic xmlns:a="http://schemas.openxmlformats.org/drawingml/2006/main">
                  <a:graphicData uri="http://schemas.microsoft.com/office/word/2010/wordprocessingShape">
                    <wps:wsp>
                      <wps:cNvSpPr/>
                      <wps:spPr>
                        <a:xfrm>
                          <a:off x="2475800" y="3773968"/>
                          <a:ext cx="5740400" cy="12065"/>
                        </a:xfrm>
                        <a:prstGeom prst="rect">
                          <a:avLst/>
                        </a:prstGeom>
                        <a:solidFill>
                          <a:srgbClr val="000000"/>
                        </a:solidFill>
                        <a:ln>
                          <a:noFill/>
                        </a:ln>
                      </wps:spPr>
                      <wps:txbx>
                        <w:txbxContent>
                          <w:p w14:paraId="0270B9FF" w14:textId="77777777" w:rsidR="008C2177" w:rsidRDefault="008C2177">
                            <w:pPr>
                              <w:textDirection w:val="btLr"/>
                            </w:pPr>
                          </w:p>
                        </w:txbxContent>
                      </wps:txbx>
                      <wps:bodyPr spcFirstLastPara="1" wrap="square" lIns="91425" tIns="91425" rIns="91425" bIns="91425" anchor="ctr" anchorCtr="0">
                        <a:noAutofit/>
                      </wps:bodyPr>
                    </wps:wsp>
                  </a:graphicData>
                </a:graphic>
              </wp:anchor>
            </w:drawing>
          </mc:Choice>
          <mc:Fallback>
            <w:pict>
              <v:rect w14:anchorId="5AEC9635" id="Rectángulo 1" o:spid="_x0000_s1032" style="position:absolute;margin-left:3pt;margin-top:11pt;width:452.75pt;height:1.7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" fillcolor="black" stroked="f">
                <v:textbox inset="2.53958mm,2.53958mm,2.53958mm,2.53958mm">
                  <w:txbxContent>
                    <w:p w14:paraId="0270B9FF" w14:textId="77777777" w:rsidR="008C2177" w:rsidRDefault="008C2177">
                      <w:pPr>
                        <w:textDirection w:val="btLr"/>
                      </w:pPr>
                    </w:p>
                  </w:txbxContent>
                </v:textbox>
                <w10:wrap type="topAndBottom"/>
              </v:rect>
            </w:pict>
          </mc:Fallback>
        </mc:AlternateContent>
      </w:r>
    </w:p>
    <w:p w14:paraId="2BB6B4E5" w14:textId="77777777" w:rsidR="008C2177" w:rsidRDefault="008C2177">
      <w:pPr>
        <w:pBdr>
          <w:top w:val="nil"/>
          <w:left w:val="nil"/>
          <w:bottom w:val="nil"/>
          <w:right w:val="nil"/>
          <w:between w:val="nil"/>
        </w:pBdr>
        <w:spacing w:before="10"/>
        <w:rPr>
          <w:color w:val="000000"/>
          <w:sz w:val="24"/>
          <w:szCs w:val="24"/>
        </w:rPr>
      </w:pPr>
    </w:p>
    <w:p w14:paraId="48B72363" w14:textId="5E0F5EAA" w:rsidR="00CD482E" w:rsidRPr="00290DF4" w:rsidRDefault="00000000" w:rsidP="00290DF4">
      <w:pPr>
        <w:spacing w:line="480" w:lineRule="auto"/>
        <w:jc w:val="center"/>
        <w:rPr>
          <w:b/>
          <w:bCs/>
          <w:sz w:val="24"/>
          <w:szCs w:val="24"/>
        </w:rPr>
        <w:sectPr w:rsidR="00CD482E" w:rsidRPr="00290DF4" w:rsidSect="00191BE1">
          <w:footerReference w:type="default" r:id="rId10"/>
          <w:pgSz w:w="11910" w:h="16840"/>
          <w:pgMar w:top="1360" w:right="1320" w:bottom="1000" w:left="1340" w:header="0" w:footer="801" w:gutter="0"/>
          <w:cols w:space="720"/>
        </w:sectPr>
      </w:pPr>
      <w:r w:rsidRPr="00420BF9">
        <w:rPr>
          <w:b/>
          <w:bCs/>
          <w:sz w:val="24"/>
          <w:szCs w:val="24"/>
        </w:rPr>
        <w:t>MEMORIAL FOR APPLICANT</w:t>
      </w:r>
    </w:p>
    <w:sdt>
      <w:sdtPr>
        <w:rPr>
          <w:rFonts w:ascii="Times New Roman" w:eastAsia="Times New Roman" w:hAnsi="Times New Roman" w:cs="Times New Roman"/>
          <w:b/>
          <w:bCs/>
          <w:color w:val="auto"/>
          <w:sz w:val="24"/>
          <w:szCs w:val="24"/>
          <w:u w:val="single"/>
          <w:lang w:val="es-ES"/>
        </w:rPr>
        <w:id w:val="232128235"/>
        <w:docPartObj>
          <w:docPartGallery w:val="Table of Contents"/>
          <w:docPartUnique/>
        </w:docPartObj>
      </w:sdtPr>
      <w:sdtEndPr>
        <w:rPr>
          <w:sz w:val="22"/>
          <w:szCs w:val="22"/>
          <w:u w:val="none"/>
        </w:rPr>
      </w:sdtEndPr>
      <w:sdtContent>
        <w:p w14:paraId="436512A4" w14:textId="40FC3141" w:rsidR="00420BF9" w:rsidRPr="0038530D" w:rsidRDefault="00290DF4" w:rsidP="00D24E30">
          <w:pPr>
            <w:pStyle w:val="TtuloTDC"/>
            <w:spacing w:after="240" w:line="360" w:lineRule="auto"/>
            <w:jc w:val="center"/>
            <w:rPr>
              <w:rFonts w:ascii="Times New Roman" w:hAnsi="Times New Roman" w:cs="Times New Roman"/>
              <w:b/>
              <w:bCs/>
              <w:color w:val="auto"/>
              <w:sz w:val="24"/>
              <w:szCs w:val="24"/>
              <w:u w:val="single"/>
              <w:lang w:val="en-US"/>
            </w:rPr>
          </w:pPr>
          <w:r w:rsidRPr="0038530D">
            <w:rPr>
              <w:rFonts w:ascii="Times New Roman" w:hAnsi="Times New Roman" w:cs="Times New Roman"/>
              <w:b/>
              <w:bCs/>
              <w:color w:val="auto"/>
              <w:sz w:val="24"/>
              <w:szCs w:val="24"/>
              <w:u w:val="single"/>
              <w:lang w:val="en-US"/>
            </w:rPr>
            <w:t>TABLE OF CONTENTS</w:t>
          </w:r>
        </w:p>
        <w:p w14:paraId="3FFF3706" w14:textId="215A49E1" w:rsidR="00492531" w:rsidRDefault="00DA5516">
          <w:pPr>
            <w:pStyle w:val="TDC1"/>
            <w:rPr>
              <w:rFonts w:asciiTheme="minorHAnsi" w:eastAsiaTheme="minorEastAsia" w:hAnsiTheme="minorHAnsi" w:cstheme="minorBidi"/>
              <w:b w:val="0"/>
              <w:kern w:val="2"/>
              <w:sz w:val="22"/>
              <w:szCs w:val="22"/>
              <w:lang w:val="es-CO"/>
              <w14:ligatures w14:val="standardContextual"/>
            </w:rPr>
          </w:pPr>
          <w:r>
            <w:fldChar w:fldCharType="begin"/>
          </w:r>
          <w:r>
            <w:instrText xml:space="preserve"> TOC \o "1-7" \h \z \u </w:instrText>
          </w:r>
          <w:r>
            <w:fldChar w:fldCharType="separate"/>
          </w:r>
          <w:hyperlink w:anchor="_Toc155961544" w:history="1">
            <w:r w:rsidR="00492531" w:rsidRPr="00D15940">
              <w:rPr>
                <w:rStyle w:val="Hipervnculo"/>
              </w:rPr>
              <w:t>INDEX OF AUTHORITIES</w:t>
            </w:r>
            <w:r w:rsidR="00492531">
              <w:rPr>
                <w:webHidden/>
              </w:rPr>
              <w:tab/>
            </w:r>
            <w:r w:rsidR="00492531">
              <w:rPr>
                <w:webHidden/>
              </w:rPr>
              <w:fldChar w:fldCharType="begin"/>
            </w:r>
            <w:r w:rsidR="00492531">
              <w:rPr>
                <w:webHidden/>
              </w:rPr>
              <w:instrText xml:space="preserve"> PAGEREF _Toc155961544 \h </w:instrText>
            </w:r>
            <w:r w:rsidR="00492531">
              <w:rPr>
                <w:webHidden/>
              </w:rPr>
            </w:r>
            <w:r w:rsidR="00492531">
              <w:rPr>
                <w:webHidden/>
              </w:rPr>
              <w:fldChar w:fldCharType="separate"/>
            </w:r>
            <w:r w:rsidR="00492531">
              <w:rPr>
                <w:webHidden/>
              </w:rPr>
              <w:t>IV</w:t>
            </w:r>
            <w:r w:rsidR="00492531">
              <w:rPr>
                <w:webHidden/>
              </w:rPr>
              <w:fldChar w:fldCharType="end"/>
            </w:r>
          </w:hyperlink>
        </w:p>
        <w:p w14:paraId="3CEECAC1" w14:textId="3E20EA8A" w:rsidR="00492531" w:rsidRDefault="00492531">
          <w:pPr>
            <w:pStyle w:val="TDC1"/>
            <w:rPr>
              <w:rFonts w:asciiTheme="minorHAnsi" w:eastAsiaTheme="minorEastAsia" w:hAnsiTheme="minorHAnsi" w:cstheme="minorBidi"/>
              <w:b w:val="0"/>
              <w:kern w:val="2"/>
              <w:sz w:val="22"/>
              <w:szCs w:val="22"/>
              <w:lang w:val="es-CO"/>
              <w14:ligatures w14:val="standardContextual"/>
            </w:rPr>
          </w:pPr>
          <w:hyperlink w:anchor="_Toc155961545" w:history="1">
            <w:r w:rsidRPr="00D15940">
              <w:rPr>
                <w:rStyle w:val="Hipervnculo"/>
              </w:rPr>
              <w:t>STATEMENT OF JURISDICTION</w:t>
            </w:r>
            <w:r>
              <w:rPr>
                <w:webHidden/>
              </w:rPr>
              <w:tab/>
            </w:r>
            <w:r>
              <w:rPr>
                <w:webHidden/>
              </w:rPr>
              <w:fldChar w:fldCharType="begin"/>
            </w:r>
            <w:r>
              <w:rPr>
                <w:webHidden/>
              </w:rPr>
              <w:instrText xml:space="preserve"> PAGEREF _Toc155961545 \h </w:instrText>
            </w:r>
            <w:r>
              <w:rPr>
                <w:webHidden/>
              </w:rPr>
            </w:r>
            <w:r>
              <w:rPr>
                <w:webHidden/>
              </w:rPr>
              <w:fldChar w:fldCharType="separate"/>
            </w:r>
            <w:r>
              <w:rPr>
                <w:webHidden/>
              </w:rPr>
              <w:t>XIV</w:t>
            </w:r>
            <w:r>
              <w:rPr>
                <w:webHidden/>
              </w:rPr>
              <w:fldChar w:fldCharType="end"/>
            </w:r>
          </w:hyperlink>
        </w:p>
        <w:p w14:paraId="2FE52555" w14:textId="740006AC" w:rsidR="00492531" w:rsidRDefault="00492531">
          <w:pPr>
            <w:pStyle w:val="TDC1"/>
            <w:rPr>
              <w:rFonts w:asciiTheme="minorHAnsi" w:eastAsiaTheme="minorEastAsia" w:hAnsiTheme="minorHAnsi" w:cstheme="minorBidi"/>
              <w:b w:val="0"/>
              <w:kern w:val="2"/>
              <w:sz w:val="22"/>
              <w:szCs w:val="22"/>
              <w:lang w:val="es-CO"/>
              <w14:ligatures w14:val="standardContextual"/>
            </w:rPr>
          </w:pPr>
          <w:hyperlink w:anchor="_Toc155961546" w:history="1">
            <w:r w:rsidRPr="00D15940">
              <w:rPr>
                <w:rStyle w:val="Hipervnculo"/>
              </w:rPr>
              <w:t>QUESTIONS PRESENTED</w:t>
            </w:r>
            <w:r>
              <w:rPr>
                <w:webHidden/>
              </w:rPr>
              <w:tab/>
            </w:r>
            <w:r>
              <w:rPr>
                <w:webHidden/>
              </w:rPr>
              <w:fldChar w:fldCharType="begin"/>
            </w:r>
            <w:r>
              <w:rPr>
                <w:webHidden/>
              </w:rPr>
              <w:instrText xml:space="preserve"> PAGEREF _Toc155961546 \h </w:instrText>
            </w:r>
            <w:r>
              <w:rPr>
                <w:webHidden/>
              </w:rPr>
            </w:r>
            <w:r>
              <w:rPr>
                <w:webHidden/>
              </w:rPr>
              <w:fldChar w:fldCharType="separate"/>
            </w:r>
            <w:r>
              <w:rPr>
                <w:webHidden/>
              </w:rPr>
              <w:t>XV</w:t>
            </w:r>
            <w:r>
              <w:rPr>
                <w:webHidden/>
              </w:rPr>
              <w:fldChar w:fldCharType="end"/>
            </w:r>
          </w:hyperlink>
        </w:p>
        <w:p w14:paraId="04D5F1D8" w14:textId="3075EF5C" w:rsidR="00492531" w:rsidRDefault="00492531">
          <w:pPr>
            <w:pStyle w:val="TDC1"/>
            <w:rPr>
              <w:rFonts w:asciiTheme="minorHAnsi" w:eastAsiaTheme="minorEastAsia" w:hAnsiTheme="minorHAnsi" w:cstheme="minorBidi"/>
              <w:b w:val="0"/>
              <w:kern w:val="2"/>
              <w:sz w:val="22"/>
              <w:szCs w:val="22"/>
              <w:lang w:val="es-CO"/>
              <w14:ligatures w14:val="standardContextual"/>
            </w:rPr>
          </w:pPr>
          <w:hyperlink w:anchor="_Toc155961547" w:history="1">
            <w:r w:rsidRPr="00D15940">
              <w:rPr>
                <w:rStyle w:val="Hipervnculo"/>
              </w:rPr>
              <w:t>STATEMENT OF FACTS</w:t>
            </w:r>
            <w:r>
              <w:rPr>
                <w:webHidden/>
              </w:rPr>
              <w:tab/>
            </w:r>
            <w:r>
              <w:rPr>
                <w:webHidden/>
              </w:rPr>
              <w:fldChar w:fldCharType="begin"/>
            </w:r>
            <w:r>
              <w:rPr>
                <w:webHidden/>
              </w:rPr>
              <w:instrText xml:space="preserve"> PAGEREF _Toc155961547 \h </w:instrText>
            </w:r>
            <w:r>
              <w:rPr>
                <w:webHidden/>
              </w:rPr>
            </w:r>
            <w:r>
              <w:rPr>
                <w:webHidden/>
              </w:rPr>
              <w:fldChar w:fldCharType="separate"/>
            </w:r>
            <w:r>
              <w:rPr>
                <w:webHidden/>
              </w:rPr>
              <w:t>XVI</w:t>
            </w:r>
            <w:r>
              <w:rPr>
                <w:webHidden/>
              </w:rPr>
              <w:fldChar w:fldCharType="end"/>
            </w:r>
          </w:hyperlink>
        </w:p>
        <w:p w14:paraId="1EAB9548" w14:textId="2B709FA3" w:rsidR="00492531" w:rsidRDefault="00492531">
          <w:pPr>
            <w:pStyle w:val="TDC1"/>
            <w:rPr>
              <w:rFonts w:asciiTheme="minorHAnsi" w:eastAsiaTheme="minorEastAsia" w:hAnsiTheme="minorHAnsi" w:cstheme="minorBidi"/>
              <w:b w:val="0"/>
              <w:kern w:val="2"/>
              <w:sz w:val="22"/>
              <w:szCs w:val="22"/>
              <w:lang w:val="es-CO"/>
              <w14:ligatures w14:val="standardContextual"/>
            </w:rPr>
          </w:pPr>
          <w:hyperlink w:anchor="_Toc155961548" w:history="1">
            <w:r w:rsidRPr="00D15940">
              <w:rPr>
                <w:rStyle w:val="Hipervnculo"/>
              </w:rPr>
              <w:t>SUMMARY OF PLEADINGS</w:t>
            </w:r>
            <w:r>
              <w:rPr>
                <w:webHidden/>
              </w:rPr>
              <w:tab/>
            </w:r>
            <w:r>
              <w:rPr>
                <w:webHidden/>
              </w:rPr>
              <w:fldChar w:fldCharType="begin"/>
            </w:r>
            <w:r>
              <w:rPr>
                <w:webHidden/>
              </w:rPr>
              <w:instrText xml:space="preserve"> PAGEREF _Toc155961548 \h </w:instrText>
            </w:r>
            <w:r>
              <w:rPr>
                <w:webHidden/>
              </w:rPr>
            </w:r>
            <w:r>
              <w:rPr>
                <w:webHidden/>
              </w:rPr>
              <w:fldChar w:fldCharType="separate"/>
            </w:r>
            <w:r>
              <w:rPr>
                <w:webHidden/>
              </w:rPr>
              <w:t>XXI</w:t>
            </w:r>
            <w:r>
              <w:rPr>
                <w:webHidden/>
              </w:rPr>
              <w:fldChar w:fldCharType="end"/>
            </w:r>
          </w:hyperlink>
        </w:p>
        <w:p w14:paraId="378AAC45" w14:textId="128B709A" w:rsidR="00492531" w:rsidRDefault="00492531">
          <w:pPr>
            <w:pStyle w:val="TDC1"/>
            <w:rPr>
              <w:rFonts w:asciiTheme="minorHAnsi" w:eastAsiaTheme="minorEastAsia" w:hAnsiTheme="minorHAnsi" w:cstheme="minorBidi"/>
              <w:b w:val="0"/>
              <w:kern w:val="2"/>
              <w:sz w:val="22"/>
              <w:szCs w:val="22"/>
              <w:lang w:val="es-CO"/>
              <w14:ligatures w14:val="standardContextual"/>
            </w:rPr>
          </w:pPr>
          <w:hyperlink w:anchor="_Toc155961549" w:history="1">
            <w:r w:rsidRPr="00D15940">
              <w:rPr>
                <w:rStyle w:val="Hipervnculo"/>
                <w:highlight w:val="white"/>
              </w:rPr>
              <w:t>PLEADINGS</w:t>
            </w:r>
            <w:r>
              <w:rPr>
                <w:webHidden/>
              </w:rPr>
              <w:tab/>
            </w:r>
            <w:r>
              <w:rPr>
                <w:webHidden/>
              </w:rPr>
              <w:fldChar w:fldCharType="begin"/>
            </w:r>
            <w:r>
              <w:rPr>
                <w:webHidden/>
              </w:rPr>
              <w:instrText xml:space="preserve"> PAGEREF _Toc155961549 \h </w:instrText>
            </w:r>
            <w:r>
              <w:rPr>
                <w:webHidden/>
              </w:rPr>
            </w:r>
            <w:r>
              <w:rPr>
                <w:webHidden/>
              </w:rPr>
              <w:fldChar w:fldCharType="separate"/>
            </w:r>
            <w:r>
              <w:rPr>
                <w:webHidden/>
              </w:rPr>
              <w:t>1</w:t>
            </w:r>
            <w:r>
              <w:rPr>
                <w:webHidden/>
              </w:rPr>
              <w:fldChar w:fldCharType="end"/>
            </w:r>
          </w:hyperlink>
        </w:p>
        <w:p w14:paraId="5DFFA6FC" w14:textId="00C4034F" w:rsidR="00492531" w:rsidRDefault="00492531">
          <w:pPr>
            <w:pStyle w:val="TDC2"/>
            <w:tabs>
              <w:tab w:val="right" w:leader="dot" w:pos="9240"/>
            </w:tabs>
            <w:rPr>
              <w:rFonts w:asciiTheme="minorHAnsi" w:eastAsiaTheme="minorEastAsia" w:hAnsiTheme="minorHAnsi" w:cstheme="minorBidi"/>
              <w:b w:val="0"/>
              <w:noProof/>
              <w:kern w:val="2"/>
              <w:sz w:val="22"/>
              <w:lang w:val="es-CO"/>
              <w14:ligatures w14:val="standardContextual"/>
            </w:rPr>
          </w:pPr>
          <w:hyperlink w:anchor="_Toc155961550" w:history="1">
            <w:r w:rsidRPr="00D15940">
              <w:rPr>
                <w:rStyle w:val="Hipervnculo"/>
                <w:noProof/>
                <w:highlight w:val="white"/>
              </w:rPr>
              <w:t>I. ANTRANO HAS STANDING TO BRING THE DISPUTE CONCERNING REMISIA’S DEPRIVATION OF NATIONALITY OF ITS CITIZENS BEFORE THE COURT</w:t>
            </w:r>
            <w:r>
              <w:rPr>
                <w:noProof/>
                <w:webHidden/>
              </w:rPr>
              <w:tab/>
            </w:r>
            <w:r>
              <w:rPr>
                <w:noProof/>
                <w:webHidden/>
              </w:rPr>
              <w:fldChar w:fldCharType="begin"/>
            </w:r>
            <w:r>
              <w:rPr>
                <w:noProof/>
                <w:webHidden/>
              </w:rPr>
              <w:instrText xml:space="preserve"> PAGEREF _Toc155961550 \h </w:instrText>
            </w:r>
            <w:r>
              <w:rPr>
                <w:noProof/>
                <w:webHidden/>
              </w:rPr>
            </w:r>
            <w:r>
              <w:rPr>
                <w:noProof/>
                <w:webHidden/>
              </w:rPr>
              <w:fldChar w:fldCharType="separate"/>
            </w:r>
            <w:r>
              <w:rPr>
                <w:noProof/>
                <w:webHidden/>
              </w:rPr>
              <w:t>1</w:t>
            </w:r>
            <w:r>
              <w:rPr>
                <w:noProof/>
                <w:webHidden/>
              </w:rPr>
              <w:fldChar w:fldCharType="end"/>
            </w:r>
          </w:hyperlink>
        </w:p>
        <w:p w14:paraId="33B5FC2C" w14:textId="22A181E6"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51" w:history="1">
            <w:r w:rsidRPr="00D15940">
              <w:rPr>
                <w:rStyle w:val="Hipervnculo"/>
                <w:noProof/>
              </w:rPr>
              <w:t>A.</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 xml:space="preserve">Antrano has standing based on </w:t>
            </w:r>
            <w:r w:rsidRPr="00D15940">
              <w:rPr>
                <w:rStyle w:val="Hipervnculo"/>
                <w:i/>
                <w:noProof/>
              </w:rPr>
              <w:t>Erga Omnes Partes</w:t>
            </w:r>
            <w:r w:rsidRPr="00D15940">
              <w:rPr>
                <w:rStyle w:val="Hipervnculo"/>
                <w:noProof/>
              </w:rPr>
              <w:t xml:space="preserve"> obligations violated by Remisia</w:t>
            </w:r>
            <w:r>
              <w:rPr>
                <w:noProof/>
                <w:webHidden/>
              </w:rPr>
              <w:tab/>
            </w:r>
            <w:r>
              <w:rPr>
                <w:noProof/>
                <w:webHidden/>
              </w:rPr>
              <w:fldChar w:fldCharType="begin"/>
            </w:r>
            <w:r>
              <w:rPr>
                <w:noProof/>
                <w:webHidden/>
              </w:rPr>
              <w:instrText xml:space="preserve"> PAGEREF _Toc155961551 \h </w:instrText>
            </w:r>
            <w:r>
              <w:rPr>
                <w:noProof/>
                <w:webHidden/>
              </w:rPr>
            </w:r>
            <w:r>
              <w:rPr>
                <w:noProof/>
                <w:webHidden/>
              </w:rPr>
              <w:fldChar w:fldCharType="separate"/>
            </w:r>
            <w:r>
              <w:rPr>
                <w:noProof/>
                <w:webHidden/>
              </w:rPr>
              <w:t>1</w:t>
            </w:r>
            <w:r>
              <w:rPr>
                <w:noProof/>
                <w:webHidden/>
              </w:rPr>
              <w:fldChar w:fldCharType="end"/>
            </w:r>
          </w:hyperlink>
        </w:p>
        <w:p w14:paraId="6797E9AA" w14:textId="5454CFDF"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52" w:history="1">
            <w:r w:rsidRPr="00D15940">
              <w:rPr>
                <w:rStyle w:val="Hipervnculo"/>
                <w:bCs/>
                <w:noProof/>
              </w:rPr>
              <w:t>1.</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 xml:space="preserve">Antrano has </w:t>
            </w:r>
            <w:r w:rsidRPr="00D15940">
              <w:rPr>
                <w:rStyle w:val="Hipervnculo"/>
                <w:bCs/>
                <w:noProof/>
                <w:highlight w:val="white"/>
              </w:rPr>
              <w:t xml:space="preserve">standing </w:t>
            </w:r>
            <w:r w:rsidRPr="00D15940">
              <w:rPr>
                <w:rStyle w:val="Hipervnculo"/>
                <w:bCs/>
                <w:noProof/>
              </w:rPr>
              <w:t>under the CRS</w:t>
            </w:r>
            <w:r>
              <w:rPr>
                <w:noProof/>
                <w:webHidden/>
              </w:rPr>
              <w:tab/>
            </w:r>
            <w:r>
              <w:rPr>
                <w:noProof/>
                <w:webHidden/>
              </w:rPr>
              <w:fldChar w:fldCharType="begin"/>
            </w:r>
            <w:r>
              <w:rPr>
                <w:noProof/>
                <w:webHidden/>
              </w:rPr>
              <w:instrText xml:space="preserve"> PAGEREF _Toc155961552 \h </w:instrText>
            </w:r>
            <w:r>
              <w:rPr>
                <w:noProof/>
                <w:webHidden/>
              </w:rPr>
            </w:r>
            <w:r>
              <w:rPr>
                <w:noProof/>
                <w:webHidden/>
              </w:rPr>
              <w:fldChar w:fldCharType="separate"/>
            </w:r>
            <w:r>
              <w:rPr>
                <w:noProof/>
                <w:webHidden/>
              </w:rPr>
              <w:t>2</w:t>
            </w:r>
            <w:r>
              <w:rPr>
                <w:noProof/>
                <w:webHidden/>
              </w:rPr>
              <w:fldChar w:fldCharType="end"/>
            </w:r>
          </w:hyperlink>
        </w:p>
        <w:p w14:paraId="49EC1C1D" w14:textId="02DD6383"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53" w:history="1">
            <w:r w:rsidRPr="00D15940">
              <w:rPr>
                <w:rStyle w:val="Hipervnculo"/>
                <w:bCs/>
                <w:iCs/>
                <w:noProof/>
              </w:rPr>
              <w:t>a.</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Antrano’s standing stems from the Erga Omnes Partes character of the obligations violated by Remisia under the CRS</w:t>
            </w:r>
            <w:r>
              <w:rPr>
                <w:noProof/>
                <w:webHidden/>
              </w:rPr>
              <w:tab/>
            </w:r>
            <w:r>
              <w:rPr>
                <w:noProof/>
                <w:webHidden/>
              </w:rPr>
              <w:fldChar w:fldCharType="begin"/>
            </w:r>
            <w:r>
              <w:rPr>
                <w:noProof/>
                <w:webHidden/>
              </w:rPr>
              <w:instrText xml:space="preserve"> PAGEREF _Toc155961553 \h </w:instrText>
            </w:r>
            <w:r>
              <w:rPr>
                <w:noProof/>
                <w:webHidden/>
              </w:rPr>
            </w:r>
            <w:r>
              <w:rPr>
                <w:noProof/>
                <w:webHidden/>
              </w:rPr>
              <w:fldChar w:fldCharType="separate"/>
            </w:r>
            <w:r>
              <w:rPr>
                <w:noProof/>
                <w:webHidden/>
              </w:rPr>
              <w:t>2</w:t>
            </w:r>
            <w:r>
              <w:rPr>
                <w:noProof/>
                <w:webHidden/>
              </w:rPr>
              <w:fldChar w:fldCharType="end"/>
            </w:r>
          </w:hyperlink>
        </w:p>
        <w:p w14:paraId="01FF59F5" w14:textId="4CFDC183"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54" w:history="1">
            <w:r w:rsidRPr="00D15940">
              <w:rPr>
                <w:rStyle w:val="Hipervnculo"/>
                <w:bCs/>
                <w:iCs/>
                <w:noProof/>
              </w:rPr>
              <w:t>b.</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Antrano can submit its dispute with Remisia under Article 14 of the CRS</w:t>
            </w:r>
            <w:r>
              <w:rPr>
                <w:noProof/>
                <w:webHidden/>
              </w:rPr>
              <w:tab/>
            </w:r>
            <w:r>
              <w:rPr>
                <w:noProof/>
                <w:webHidden/>
              </w:rPr>
              <w:fldChar w:fldCharType="begin"/>
            </w:r>
            <w:r>
              <w:rPr>
                <w:noProof/>
                <w:webHidden/>
              </w:rPr>
              <w:instrText xml:space="preserve"> PAGEREF _Toc155961554 \h </w:instrText>
            </w:r>
            <w:r>
              <w:rPr>
                <w:noProof/>
                <w:webHidden/>
              </w:rPr>
            </w:r>
            <w:r>
              <w:rPr>
                <w:noProof/>
                <w:webHidden/>
              </w:rPr>
              <w:fldChar w:fldCharType="separate"/>
            </w:r>
            <w:r>
              <w:rPr>
                <w:noProof/>
                <w:webHidden/>
              </w:rPr>
              <w:t>3</w:t>
            </w:r>
            <w:r>
              <w:rPr>
                <w:noProof/>
                <w:webHidden/>
              </w:rPr>
              <w:fldChar w:fldCharType="end"/>
            </w:r>
          </w:hyperlink>
        </w:p>
        <w:p w14:paraId="3C2AC22D" w14:textId="600DDB13"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55" w:history="1">
            <w:r w:rsidRPr="00D15940">
              <w:rPr>
                <w:rStyle w:val="Hipervnculo"/>
                <w:bCs/>
                <w:noProof/>
              </w:rPr>
              <w:t>2.</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Antrano has standing under the ICCPR</w:t>
            </w:r>
            <w:r>
              <w:rPr>
                <w:noProof/>
                <w:webHidden/>
              </w:rPr>
              <w:tab/>
            </w:r>
            <w:r>
              <w:rPr>
                <w:noProof/>
                <w:webHidden/>
              </w:rPr>
              <w:fldChar w:fldCharType="begin"/>
            </w:r>
            <w:r>
              <w:rPr>
                <w:noProof/>
                <w:webHidden/>
              </w:rPr>
              <w:instrText xml:space="preserve"> PAGEREF _Toc155961555 \h </w:instrText>
            </w:r>
            <w:r>
              <w:rPr>
                <w:noProof/>
                <w:webHidden/>
              </w:rPr>
            </w:r>
            <w:r>
              <w:rPr>
                <w:noProof/>
                <w:webHidden/>
              </w:rPr>
              <w:fldChar w:fldCharType="separate"/>
            </w:r>
            <w:r>
              <w:rPr>
                <w:noProof/>
                <w:webHidden/>
              </w:rPr>
              <w:t>4</w:t>
            </w:r>
            <w:r>
              <w:rPr>
                <w:noProof/>
                <w:webHidden/>
              </w:rPr>
              <w:fldChar w:fldCharType="end"/>
            </w:r>
          </w:hyperlink>
        </w:p>
        <w:p w14:paraId="4F681EB4" w14:textId="1EB69D2B"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56" w:history="1">
            <w:r w:rsidRPr="00D15940">
              <w:rPr>
                <w:rStyle w:val="Hipervnculo"/>
                <w:noProof/>
              </w:rPr>
              <w:t>B.</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 xml:space="preserve">Alternatively, Antrano has standing based on the </w:t>
            </w:r>
            <w:r w:rsidRPr="00D15940">
              <w:rPr>
                <w:rStyle w:val="Hipervnculo"/>
                <w:i/>
                <w:iCs/>
                <w:noProof/>
              </w:rPr>
              <w:t>Erga Omnes</w:t>
            </w:r>
            <w:r w:rsidRPr="00D15940">
              <w:rPr>
                <w:rStyle w:val="Hipervnculo"/>
                <w:noProof/>
              </w:rPr>
              <w:t xml:space="preserve"> obligation to protect the basic human right to nationality</w:t>
            </w:r>
            <w:r>
              <w:rPr>
                <w:noProof/>
                <w:webHidden/>
              </w:rPr>
              <w:tab/>
            </w:r>
            <w:r>
              <w:rPr>
                <w:noProof/>
                <w:webHidden/>
              </w:rPr>
              <w:fldChar w:fldCharType="begin"/>
            </w:r>
            <w:r>
              <w:rPr>
                <w:noProof/>
                <w:webHidden/>
              </w:rPr>
              <w:instrText xml:space="preserve"> PAGEREF _Toc155961556 \h </w:instrText>
            </w:r>
            <w:r>
              <w:rPr>
                <w:noProof/>
                <w:webHidden/>
              </w:rPr>
            </w:r>
            <w:r>
              <w:rPr>
                <w:noProof/>
                <w:webHidden/>
              </w:rPr>
              <w:fldChar w:fldCharType="separate"/>
            </w:r>
            <w:r>
              <w:rPr>
                <w:noProof/>
                <w:webHidden/>
              </w:rPr>
              <w:t>5</w:t>
            </w:r>
            <w:r>
              <w:rPr>
                <w:noProof/>
                <w:webHidden/>
              </w:rPr>
              <w:fldChar w:fldCharType="end"/>
            </w:r>
          </w:hyperlink>
        </w:p>
        <w:p w14:paraId="686EAE83" w14:textId="768CD2EC"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57" w:history="1">
            <w:r w:rsidRPr="00D15940">
              <w:rPr>
                <w:rStyle w:val="Hipervnculo"/>
                <w:noProof/>
              </w:rPr>
              <w:t>C.</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Antrano’s standing is not barred by the Nationality of the Claimant rule</w:t>
            </w:r>
            <w:r>
              <w:rPr>
                <w:noProof/>
                <w:webHidden/>
              </w:rPr>
              <w:tab/>
            </w:r>
            <w:r>
              <w:rPr>
                <w:noProof/>
                <w:webHidden/>
              </w:rPr>
              <w:fldChar w:fldCharType="begin"/>
            </w:r>
            <w:r>
              <w:rPr>
                <w:noProof/>
                <w:webHidden/>
              </w:rPr>
              <w:instrText xml:space="preserve"> PAGEREF _Toc155961557 \h </w:instrText>
            </w:r>
            <w:r>
              <w:rPr>
                <w:noProof/>
                <w:webHidden/>
              </w:rPr>
            </w:r>
            <w:r>
              <w:rPr>
                <w:noProof/>
                <w:webHidden/>
              </w:rPr>
              <w:fldChar w:fldCharType="separate"/>
            </w:r>
            <w:r>
              <w:rPr>
                <w:noProof/>
                <w:webHidden/>
              </w:rPr>
              <w:t>7</w:t>
            </w:r>
            <w:r>
              <w:rPr>
                <w:noProof/>
                <w:webHidden/>
              </w:rPr>
              <w:fldChar w:fldCharType="end"/>
            </w:r>
          </w:hyperlink>
        </w:p>
        <w:p w14:paraId="7929D099" w14:textId="5088783C" w:rsidR="00492531" w:rsidRDefault="00492531">
          <w:pPr>
            <w:pStyle w:val="TDC2"/>
            <w:tabs>
              <w:tab w:val="right" w:leader="dot" w:pos="9240"/>
            </w:tabs>
            <w:rPr>
              <w:rFonts w:asciiTheme="minorHAnsi" w:eastAsiaTheme="minorEastAsia" w:hAnsiTheme="minorHAnsi" w:cstheme="minorBidi"/>
              <w:b w:val="0"/>
              <w:noProof/>
              <w:kern w:val="2"/>
              <w:sz w:val="22"/>
              <w:lang w:val="es-CO"/>
              <w14:ligatures w14:val="standardContextual"/>
            </w:rPr>
          </w:pPr>
          <w:hyperlink w:anchor="_Toc155961558" w:history="1">
            <w:r w:rsidRPr="00D15940">
              <w:rPr>
                <w:rStyle w:val="Hipervnculo"/>
                <w:noProof/>
                <w:highlight w:val="white"/>
              </w:rPr>
              <w:t>II. REMISIA’S DEPRIVATION OF NATIONALITY OF THE STERREN FORTY, RENDERING THEM STATELESS, IS A VIOLATION OF INTERNATIONAL LAW</w:t>
            </w:r>
            <w:r>
              <w:rPr>
                <w:noProof/>
                <w:webHidden/>
              </w:rPr>
              <w:tab/>
            </w:r>
            <w:r>
              <w:rPr>
                <w:noProof/>
                <w:webHidden/>
              </w:rPr>
              <w:fldChar w:fldCharType="begin"/>
            </w:r>
            <w:r>
              <w:rPr>
                <w:noProof/>
                <w:webHidden/>
              </w:rPr>
              <w:instrText xml:space="preserve"> PAGEREF _Toc155961558 \h </w:instrText>
            </w:r>
            <w:r>
              <w:rPr>
                <w:noProof/>
                <w:webHidden/>
              </w:rPr>
            </w:r>
            <w:r>
              <w:rPr>
                <w:noProof/>
                <w:webHidden/>
              </w:rPr>
              <w:fldChar w:fldCharType="separate"/>
            </w:r>
            <w:r>
              <w:rPr>
                <w:noProof/>
                <w:webHidden/>
              </w:rPr>
              <w:t>9</w:t>
            </w:r>
            <w:r>
              <w:rPr>
                <w:noProof/>
                <w:webHidden/>
              </w:rPr>
              <w:fldChar w:fldCharType="end"/>
            </w:r>
          </w:hyperlink>
        </w:p>
        <w:p w14:paraId="543464D5" w14:textId="3E5F0625"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59" w:history="1">
            <w:r w:rsidRPr="00D15940">
              <w:rPr>
                <w:rStyle w:val="Hipervnculo"/>
                <w:noProof/>
                <w:highlight w:val="white"/>
              </w:rPr>
              <w:t>A.</w:t>
            </w:r>
            <w:r>
              <w:rPr>
                <w:rFonts w:asciiTheme="minorHAnsi" w:eastAsiaTheme="minorEastAsia" w:hAnsiTheme="minorHAnsi" w:cstheme="minorBidi"/>
                <w:b w:val="0"/>
                <w:noProof/>
                <w:kern w:val="2"/>
                <w:sz w:val="22"/>
                <w:lang w:val="es-CO"/>
                <w14:ligatures w14:val="standardContextual"/>
              </w:rPr>
              <w:tab/>
            </w:r>
            <w:r w:rsidRPr="00D15940">
              <w:rPr>
                <w:rStyle w:val="Hipervnculo"/>
                <w:noProof/>
                <w:highlight w:val="white"/>
              </w:rPr>
              <w:t>Remisia violated its obligations under the CRS</w:t>
            </w:r>
            <w:r>
              <w:rPr>
                <w:noProof/>
                <w:webHidden/>
              </w:rPr>
              <w:tab/>
            </w:r>
            <w:r>
              <w:rPr>
                <w:noProof/>
                <w:webHidden/>
              </w:rPr>
              <w:fldChar w:fldCharType="begin"/>
            </w:r>
            <w:r>
              <w:rPr>
                <w:noProof/>
                <w:webHidden/>
              </w:rPr>
              <w:instrText xml:space="preserve"> PAGEREF _Toc155961559 \h </w:instrText>
            </w:r>
            <w:r>
              <w:rPr>
                <w:noProof/>
                <w:webHidden/>
              </w:rPr>
            </w:r>
            <w:r>
              <w:rPr>
                <w:noProof/>
                <w:webHidden/>
              </w:rPr>
              <w:fldChar w:fldCharType="separate"/>
            </w:r>
            <w:r>
              <w:rPr>
                <w:noProof/>
                <w:webHidden/>
              </w:rPr>
              <w:t>9</w:t>
            </w:r>
            <w:r>
              <w:rPr>
                <w:noProof/>
                <w:webHidden/>
              </w:rPr>
              <w:fldChar w:fldCharType="end"/>
            </w:r>
          </w:hyperlink>
        </w:p>
        <w:p w14:paraId="790D24E7" w14:textId="6FD513C3"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60" w:history="1">
            <w:r w:rsidRPr="00D15940">
              <w:rPr>
                <w:rStyle w:val="Hipervnculo"/>
                <w:bCs/>
                <w:noProof/>
                <w:highlight w:val="white"/>
              </w:rPr>
              <w:t>1.</w:t>
            </w:r>
            <w:r>
              <w:rPr>
                <w:rFonts w:asciiTheme="minorHAnsi" w:eastAsiaTheme="minorEastAsia" w:hAnsiTheme="minorHAnsi" w:cstheme="minorBidi"/>
                <w:noProof/>
                <w:kern w:val="2"/>
                <w:sz w:val="22"/>
                <w:lang w:val="es-CO"/>
                <w14:ligatures w14:val="standardContextual"/>
              </w:rPr>
              <w:tab/>
            </w:r>
            <w:r w:rsidRPr="00D15940">
              <w:rPr>
                <w:rStyle w:val="Hipervnculo"/>
                <w:bCs/>
                <w:noProof/>
                <w:highlight w:val="white"/>
              </w:rPr>
              <w:t>Remisia violated Article 8(1) of the CRS</w:t>
            </w:r>
            <w:r>
              <w:rPr>
                <w:noProof/>
                <w:webHidden/>
              </w:rPr>
              <w:tab/>
            </w:r>
            <w:r>
              <w:rPr>
                <w:noProof/>
                <w:webHidden/>
              </w:rPr>
              <w:fldChar w:fldCharType="begin"/>
            </w:r>
            <w:r>
              <w:rPr>
                <w:noProof/>
                <w:webHidden/>
              </w:rPr>
              <w:instrText xml:space="preserve"> PAGEREF _Toc155961560 \h </w:instrText>
            </w:r>
            <w:r>
              <w:rPr>
                <w:noProof/>
                <w:webHidden/>
              </w:rPr>
            </w:r>
            <w:r>
              <w:rPr>
                <w:noProof/>
                <w:webHidden/>
              </w:rPr>
              <w:fldChar w:fldCharType="separate"/>
            </w:r>
            <w:r>
              <w:rPr>
                <w:noProof/>
                <w:webHidden/>
              </w:rPr>
              <w:t>9</w:t>
            </w:r>
            <w:r>
              <w:rPr>
                <w:noProof/>
                <w:webHidden/>
              </w:rPr>
              <w:fldChar w:fldCharType="end"/>
            </w:r>
          </w:hyperlink>
        </w:p>
        <w:p w14:paraId="084DB6D8" w14:textId="1D4C401E"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61" w:history="1">
            <w:r w:rsidRPr="00D15940">
              <w:rPr>
                <w:rStyle w:val="Hipervnculo"/>
                <w:bCs/>
                <w:iCs/>
                <w:noProof/>
              </w:rPr>
              <w:t>a.</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Rendering the Sterren Forty stateless was not in accordance with law pursuant to Article 8(4) of the CRS</w:t>
            </w:r>
            <w:r>
              <w:rPr>
                <w:noProof/>
                <w:webHidden/>
              </w:rPr>
              <w:tab/>
            </w:r>
            <w:r>
              <w:rPr>
                <w:noProof/>
                <w:webHidden/>
              </w:rPr>
              <w:fldChar w:fldCharType="begin"/>
            </w:r>
            <w:r>
              <w:rPr>
                <w:noProof/>
                <w:webHidden/>
              </w:rPr>
              <w:instrText xml:space="preserve"> PAGEREF _Toc155961561 \h </w:instrText>
            </w:r>
            <w:r>
              <w:rPr>
                <w:noProof/>
                <w:webHidden/>
              </w:rPr>
            </w:r>
            <w:r>
              <w:rPr>
                <w:noProof/>
                <w:webHidden/>
              </w:rPr>
              <w:fldChar w:fldCharType="separate"/>
            </w:r>
            <w:r>
              <w:rPr>
                <w:noProof/>
                <w:webHidden/>
              </w:rPr>
              <w:t>10</w:t>
            </w:r>
            <w:r>
              <w:rPr>
                <w:noProof/>
                <w:webHidden/>
              </w:rPr>
              <w:fldChar w:fldCharType="end"/>
            </w:r>
          </w:hyperlink>
        </w:p>
        <w:p w14:paraId="286C38F0" w14:textId="66E7FFFB"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62" w:history="1">
            <w:r w:rsidRPr="00D15940">
              <w:rPr>
                <w:rStyle w:val="Hipervnculo"/>
                <w:bCs/>
                <w:iCs/>
                <w:noProof/>
              </w:rPr>
              <w:t>b.</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Rendering the Sterren Forty stateless did not fall within the grounds recognized in Article 8(3) of the CRS</w:t>
            </w:r>
            <w:r>
              <w:rPr>
                <w:noProof/>
                <w:webHidden/>
              </w:rPr>
              <w:tab/>
            </w:r>
            <w:r>
              <w:rPr>
                <w:noProof/>
                <w:webHidden/>
              </w:rPr>
              <w:fldChar w:fldCharType="begin"/>
            </w:r>
            <w:r>
              <w:rPr>
                <w:noProof/>
                <w:webHidden/>
              </w:rPr>
              <w:instrText xml:space="preserve"> PAGEREF _Toc155961562 \h </w:instrText>
            </w:r>
            <w:r>
              <w:rPr>
                <w:noProof/>
                <w:webHidden/>
              </w:rPr>
            </w:r>
            <w:r>
              <w:rPr>
                <w:noProof/>
                <w:webHidden/>
              </w:rPr>
              <w:fldChar w:fldCharType="separate"/>
            </w:r>
            <w:r>
              <w:rPr>
                <w:noProof/>
                <w:webHidden/>
              </w:rPr>
              <w:t>11</w:t>
            </w:r>
            <w:r>
              <w:rPr>
                <w:noProof/>
                <w:webHidden/>
              </w:rPr>
              <w:fldChar w:fldCharType="end"/>
            </w:r>
          </w:hyperlink>
        </w:p>
        <w:p w14:paraId="5AD11911" w14:textId="36C7D136"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63" w:history="1">
            <w:r w:rsidRPr="00D15940">
              <w:rPr>
                <w:rStyle w:val="Hipervnculo"/>
                <w:bCs/>
                <w:iCs/>
                <w:noProof/>
              </w:rPr>
              <w:t>c.</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Rendering the Sterren Forty stateless was disproportionate to achieve Remisia’s aims</w:t>
            </w:r>
            <w:r>
              <w:rPr>
                <w:noProof/>
                <w:webHidden/>
              </w:rPr>
              <w:tab/>
            </w:r>
            <w:r>
              <w:rPr>
                <w:noProof/>
                <w:webHidden/>
              </w:rPr>
              <w:fldChar w:fldCharType="begin"/>
            </w:r>
            <w:r>
              <w:rPr>
                <w:noProof/>
                <w:webHidden/>
              </w:rPr>
              <w:instrText xml:space="preserve"> PAGEREF _Toc155961563 \h </w:instrText>
            </w:r>
            <w:r>
              <w:rPr>
                <w:noProof/>
                <w:webHidden/>
              </w:rPr>
            </w:r>
            <w:r>
              <w:rPr>
                <w:noProof/>
                <w:webHidden/>
              </w:rPr>
              <w:fldChar w:fldCharType="separate"/>
            </w:r>
            <w:r>
              <w:rPr>
                <w:noProof/>
                <w:webHidden/>
              </w:rPr>
              <w:t>12</w:t>
            </w:r>
            <w:r>
              <w:rPr>
                <w:noProof/>
                <w:webHidden/>
              </w:rPr>
              <w:fldChar w:fldCharType="end"/>
            </w:r>
          </w:hyperlink>
        </w:p>
        <w:p w14:paraId="22BB7EC3" w14:textId="4046303E"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64" w:history="1">
            <w:r w:rsidRPr="00D15940">
              <w:rPr>
                <w:rStyle w:val="Hipervnculo"/>
                <w:bCs/>
                <w:noProof/>
                <w:highlight w:val="white"/>
              </w:rPr>
              <w:t>2.</w:t>
            </w:r>
            <w:r>
              <w:rPr>
                <w:rFonts w:asciiTheme="minorHAnsi" w:eastAsiaTheme="minorEastAsia" w:hAnsiTheme="minorHAnsi" w:cstheme="minorBidi"/>
                <w:noProof/>
                <w:kern w:val="2"/>
                <w:sz w:val="22"/>
                <w:lang w:val="es-CO"/>
                <w14:ligatures w14:val="standardContextual"/>
              </w:rPr>
              <w:tab/>
            </w:r>
            <w:r w:rsidRPr="00D15940">
              <w:rPr>
                <w:rStyle w:val="Hipervnculo"/>
                <w:bCs/>
                <w:noProof/>
                <w:highlight w:val="white"/>
              </w:rPr>
              <w:t>Remisia violated Article 9 of the CRS</w:t>
            </w:r>
            <w:r>
              <w:rPr>
                <w:noProof/>
                <w:webHidden/>
              </w:rPr>
              <w:tab/>
            </w:r>
            <w:r>
              <w:rPr>
                <w:noProof/>
                <w:webHidden/>
              </w:rPr>
              <w:fldChar w:fldCharType="begin"/>
            </w:r>
            <w:r>
              <w:rPr>
                <w:noProof/>
                <w:webHidden/>
              </w:rPr>
              <w:instrText xml:space="preserve"> PAGEREF _Toc155961564 \h </w:instrText>
            </w:r>
            <w:r>
              <w:rPr>
                <w:noProof/>
                <w:webHidden/>
              </w:rPr>
            </w:r>
            <w:r>
              <w:rPr>
                <w:noProof/>
                <w:webHidden/>
              </w:rPr>
              <w:fldChar w:fldCharType="separate"/>
            </w:r>
            <w:r>
              <w:rPr>
                <w:noProof/>
                <w:webHidden/>
              </w:rPr>
              <w:t>13</w:t>
            </w:r>
            <w:r>
              <w:rPr>
                <w:noProof/>
                <w:webHidden/>
              </w:rPr>
              <w:fldChar w:fldCharType="end"/>
            </w:r>
          </w:hyperlink>
        </w:p>
        <w:p w14:paraId="0DFAD3A9" w14:textId="062FB4A4"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65" w:history="1">
            <w:r w:rsidRPr="00D15940">
              <w:rPr>
                <w:rStyle w:val="Hipervnculo"/>
                <w:bCs/>
                <w:noProof/>
                <w:highlight w:val="white"/>
              </w:rPr>
              <w:t>3.</w:t>
            </w:r>
            <w:r>
              <w:rPr>
                <w:rFonts w:asciiTheme="minorHAnsi" w:eastAsiaTheme="minorEastAsia" w:hAnsiTheme="minorHAnsi" w:cstheme="minorBidi"/>
                <w:noProof/>
                <w:kern w:val="2"/>
                <w:sz w:val="22"/>
                <w:lang w:val="es-CO"/>
                <w14:ligatures w14:val="standardContextual"/>
              </w:rPr>
              <w:tab/>
            </w:r>
            <w:r w:rsidRPr="00D15940">
              <w:rPr>
                <w:rStyle w:val="Hipervnculo"/>
                <w:bCs/>
                <w:noProof/>
                <w:highlight w:val="white"/>
              </w:rPr>
              <w:t>Furthermore, Remisia cannot rely on Article 8(3) of the CRS to render Sterren Forty stateless</w:t>
            </w:r>
            <w:r>
              <w:rPr>
                <w:noProof/>
                <w:webHidden/>
              </w:rPr>
              <w:tab/>
            </w:r>
            <w:r>
              <w:rPr>
                <w:noProof/>
                <w:webHidden/>
              </w:rPr>
              <w:fldChar w:fldCharType="begin"/>
            </w:r>
            <w:r>
              <w:rPr>
                <w:noProof/>
                <w:webHidden/>
              </w:rPr>
              <w:instrText xml:space="preserve"> PAGEREF _Toc155961565 \h </w:instrText>
            </w:r>
            <w:r>
              <w:rPr>
                <w:noProof/>
                <w:webHidden/>
              </w:rPr>
            </w:r>
            <w:r>
              <w:rPr>
                <w:noProof/>
                <w:webHidden/>
              </w:rPr>
              <w:fldChar w:fldCharType="separate"/>
            </w:r>
            <w:r>
              <w:rPr>
                <w:noProof/>
                <w:webHidden/>
              </w:rPr>
              <w:t>14</w:t>
            </w:r>
            <w:r>
              <w:rPr>
                <w:noProof/>
                <w:webHidden/>
              </w:rPr>
              <w:fldChar w:fldCharType="end"/>
            </w:r>
          </w:hyperlink>
        </w:p>
        <w:p w14:paraId="6A96C58C" w14:textId="4629AA05"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66" w:history="1">
            <w:r w:rsidRPr="00D15940">
              <w:rPr>
                <w:rStyle w:val="Hipervnculo"/>
                <w:noProof/>
                <w:highlight w:val="white"/>
              </w:rPr>
              <w:t>B.</w:t>
            </w:r>
            <w:r>
              <w:rPr>
                <w:rFonts w:asciiTheme="minorHAnsi" w:eastAsiaTheme="minorEastAsia" w:hAnsiTheme="minorHAnsi" w:cstheme="minorBidi"/>
                <w:b w:val="0"/>
                <w:noProof/>
                <w:kern w:val="2"/>
                <w:sz w:val="22"/>
                <w:lang w:val="es-CO"/>
                <w14:ligatures w14:val="standardContextual"/>
              </w:rPr>
              <w:tab/>
            </w:r>
            <w:r w:rsidRPr="00D15940">
              <w:rPr>
                <w:rStyle w:val="Hipervnculo"/>
                <w:noProof/>
                <w:highlight w:val="white"/>
              </w:rPr>
              <w:t>Remisia violated its obligations under Articles 19 and 21 of the ICCPR</w:t>
            </w:r>
            <w:r>
              <w:rPr>
                <w:noProof/>
                <w:webHidden/>
              </w:rPr>
              <w:tab/>
            </w:r>
            <w:r>
              <w:rPr>
                <w:noProof/>
                <w:webHidden/>
              </w:rPr>
              <w:fldChar w:fldCharType="begin"/>
            </w:r>
            <w:r>
              <w:rPr>
                <w:noProof/>
                <w:webHidden/>
              </w:rPr>
              <w:instrText xml:space="preserve"> PAGEREF _Toc155961566 \h </w:instrText>
            </w:r>
            <w:r>
              <w:rPr>
                <w:noProof/>
                <w:webHidden/>
              </w:rPr>
            </w:r>
            <w:r>
              <w:rPr>
                <w:noProof/>
                <w:webHidden/>
              </w:rPr>
              <w:fldChar w:fldCharType="separate"/>
            </w:r>
            <w:r>
              <w:rPr>
                <w:noProof/>
                <w:webHidden/>
              </w:rPr>
              <w:t>15</w:t>
            </w:r>
            <w:r>
              <w:rPr>
                <w:noProof/>
                <w:webHidden/>
              </w:rPr>
              <w:fldChar w:fldCharType="end"/>
            </w:r>
          </w:hyperlink>
        </w:p>
        <w:p w14:paraId="35256CD1" w14:textId="39A2F362"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67" w:history="1">
            <w:r w:rsidRPr="00D15940">
              <w:rPr>
                <w:rStyle w:val="Hipervnculo"/>
                <w:bCs/>
                <w:noProof/>
                <w:highlight w:val="white"/>
              </w:rPr>
              <w:t>1.</w:t>
            </w:r>
            <w:r>
              <w:rPr>
                <w:rFonts w:asciiTheme="minorHAnsi" w:eastAsiaTheme="minorEastAsia" w:hAnsiTheme="minorHAnsi" w:cstheme="minorBidi"/>
                <w:noProof/>
                <w:kern w:val="2"/>
                <w:sz w:val="22"/>
                <w:lang w:val="es-CO"/>
                <w14:ligatures w14:val="standardContextual"/>
              </w:rPr>
              <w:tab/>
            </w:r>
            <w:r w:rsidRPr="00D15940">
              <w:rPr>
                <w:rStyle w:val="Hipervnculo"/>
                <w:bCs/>
                <w:noProof/>
                <w:highlight w:val="white"/>
              </w:rPr>
              <w:t>Remisia’s restrictions on the rights to freedom of expression and assembly of the Sterren Forty were not based on legitimate aims</w:t>
            </w:r>
            <w:r>
              <w:rPr>
                <w:noProof/>
                <w:webHidden/>
              </w:rPr>
              <w:tab/>
            </w:r>
            <w:r>
              <w:rPr>
                <w:noProof/>
                <w:webHidden/>
              </w:rPr>
              <w:fldChar w:fldCharType="begin"/>
            </w:r>
            <w:r>
              <w:rPr>
                <w:noProof/>
                <w:webHidden/>
              </w:rPr>
              <w:instrText xml:space="preserve"> PAGEREF _Toc155961567 \h </w:instrText>
            </w:r>
            <w:r>
              <w:rPr>
                <w:noProof/>
                <w:webHidden/>
              </w:rPr>
            </w:r>
            <w:r>
              <w:rPr>
                <w:noProof/>
                <w:webHidden/>
              </w:rPr>
              <w:fldChar w:fldCharType="separate"/>
            </w:r>
            <w:r>
              <w:rPr>
                <w:noProof/>
                <w:webHidden/>
              </w:rPr>
              <w:t>16</w:t>
            </w:r>
            <w:r>
              <w:rPr>
                <w:noProof/>
                <w:webHidden/>
              </w:rPr>
              <w:fldChar w:fldCharType="end"/>
            </w:r>
          </w:hyperlink>
        </w:p>
        <w:p w14:paraId="77CC6969" w14:textId="7BDC1B98"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68" w:history="1">
            <w:r w:rsidRPr="00D15940">
              <w:rPr>
                <w:rStyle w:val="Hipervnculo"/>
                <w:bCs/>
                <w:iCs/>
                <w:noProof/>
              </w:rPr>
              <w:t>a.</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Remisia’s restriction cannot be justified on national security</w:t>
            </w:r>
            <w:r>
              <w:rPr>
                <w:noProof/>
                <w:webHidden/>
              </w:rPr>
              <w:tab/>
            </w:r>
            <w:r>
              <w:rPr>
                <w:noProof/>
                <w:webHidden/>
              </w:rPr>
              <w:fldChar w:fldCharType="begin"/>
            </w:r>
            <w:r>
              <w:rPr>
                <w:noProof/>
                <w:webHidden/>
              </w:rPr>
              <w:instrText xml:space="preserve"> PAGEREF _Toc155961568 \h </w:instrText>
            </w:r>
            <w:r>
              <w:rPr>
                <w:noProof/>
                <w:webHidden/>
              </w:rPr>
            </w:r>
            <w:r>
              <w:rPr>
                <w:noProof/>
                <w:webHidden/>
              </w:rPr>
              <w:fldChar w:fldCharType="separate"/>
            </w:r>
            <w:r>
              <w:rPr>
                <w:noProof/>
                <w:webHidden/>
              </w:rPr>
              <w:t>16</w:t>
            </w:r>
            <w:r>
              <w:rPr>
                <w:noProof/>
                <w:webHidden/>
              </w:rPr>
              <w:fldChar w:fldCharType="end"/>
            </w:r>
          </w:hyperlink>
        </w:p>
        <w:p w14:paraId="77F4D907" w14:textId="2981A3A2"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69" w:history="1">
            <w:r w:rsidRPr="00D15940">
              <w:rPr>
                <w:rStyle w:val="Hipervnculo"/>
                <w:bCs/>
                <w:iCs/>
                <w:noProof/>
              </w:rPr>
              <w:t>b.</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Remisia’s restriction cannot be justified on public order</w:t>
            </w:r>
            <w:r>
              <w:rPr>
                <w:noProof/>
                <w:webHidden/>
              </w:rPr>
              <w:tab/>
            </w:r>
            <w:r>
              <w:rPr>
                <w:noProof/>
                <w:webHidden/>
              </w:rPr>
              <w:fldChar w:fldCharType="begin"/>
            </w:r>
            <w:r>
              <w:rPr>
                <w:noProof/>
                <w:webHidden/>
              </w:rPr>
              <w:instrText xml:space="preserve"> PAGEREF _Toc155961569 \h </w:instrText>
            </w:r>
            <w:r>
              <w:rPr>
                <w:noProof/>
                <w:webHidden/>
              </w:rPr>
            </w:r>
            <w:r>
              <w:rPr>
                <w:noProof/>
                <w:webHidden/>
              </w:rPr>
              <w:fldChar w:fldCharType="separate"/>
            </w:r>
            <w:r>
              <w:rPr>
                <w:noProof/>
                <w:webHidden/>
              </w:rPr>
              <w:t>17</w:t>
            </w:r>
            <w:r>
              <w:rPr>
                <w:noProof/>
                <w:webHidden/>
              </w:rPr>
              <w:fldChar w:fldCharType="end"/>
            </w:r>
          </w:hyperlink>
        </w:p>
        <w:p w14:paraId="0736D35D" w14:textId="5AAEA68D"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70" w:history="1">
            <w:r w:rsidRPr="00D15940">
              <w:rPr>
                <w:rStyle w:val="Hipervnculo"/>
                <w:bCs/>
                <w:iCs/>
                <w:noProof/>
              </w:rPr>
              <w:t>c.</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Remisia’s restriction cannot be justified on public morals</w:t>
            </w:r>
            <w:r>
              <w:rPr>
                <w:noProof/>
                <w:webHidden/>
              </w:rPr>
              <w:tab/>
            </w:r>
            <w:r>
              <w:rPr>
                <w:noProof/>
                <w:webHidden/>
              </w:rPr>
              <w:fldChar w:fldCharType="begin"/>
            </w:r>
            <w:r>
              <w:rPr>
                <w:noProof/>
                <w:webHidden/>
              </w:rPr>
              <w:instrText xml:space="preserve"> PAGEREF _Toc155961570 \h </w:instrText>
            </w:r>
            <w:r>
              <w:rPr>
                <w:noProof/>
                <w:webHidden/>
              </w:rPr>
            </w:r>
            <w:r>
              <w:rPr>
                <w:noProof/>
                <w:webHidden/>
              </w:rPr>
              <w:fldChar w:fldCharType="separate"/>
            </w:r>
            <w:r>
              <w:rPr>
                <w:noProof/>
                <w:webHidden/>
              </w:rPr>
              <w:t>17</w:t>
            </w:r>
            <w:r>
              <w:rPr>
                <w:noProof/>
                <w:webHidden/>
              </w:rPr>
              <w:fldChar w:fldCharType="end"/>
            </w:r>
          </w:hyperlink>
        </w:p>
        <w:p w14:paraId="5D5746F6" w14:textId="5FBB9B10"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71" w:history="1">
            <w:r w:rsidRPr="00D15940">
              <w:rPr>
                <w:rStyle w:val="Hipervnculo"/>
                <w:bCs/>
                <w:noProof/>
                <w:highlight w:val="white"/>
              </w:rPr>
              <w:t>2.</w:t>
            </w:r>
            <w:r>
              <w:rPr>
                <w:rFonts w:asciiTheme="minorHAnsi" w:eastAsiaTheme="minorEastAsia" w:hAnsiTheme="minorHAnsi" w:cstheme="minorBidi"/>
                <w:noProof/>
                <w:kern w:val="2"/>
                <w:sz w:val="22"/>
                <w:lang w:val="es-CO"/>
                <w14:ligatures w14:val="standardContextual"/>
              </w:rPr>
              <w:tab/>
            </w:r>
            <w:r w:rsidRPr="00D15940">
              <w:rPr>
                <w:rStyle w:val="Hipervnculo"/>
                <w:bCs/>
                <w:noProof/>
                <w:highlight w:val="white"/>
              </w:rPr>
              <w:t>Remisia’s restriction was not necessary in a democratic society</w:t>
            </w:r>
            <w:r>
              <w:rPr>
                <w:noProof/>
                <w:webHidden/>
              </w:rPr>
              <w:tab/>
            </w:r>
            <w:r>
              <w:rPr>
                <w:noProof/>
                <w:webHidden/>
              </w:rPr>
              <w:fldChar w:fldCharType="begin"/>
            </w:r>
            <w:r>
              <w:rPr>
                <w:noProof/>
                <w:webHidden/>
              </w:rPr>
              <w:instrText xml:space="preserve"> PAGEREF _Toc155961571 \h </w:instrText>
            </w:r>
            <w:r>
              <w:rPr>
                <w:noProof/>
                <w:webHidden/>
              </w:rPr>
            </w:r>
            <w:r>
              <w:rPr>
                <w:noProof/>
                <w:webHidden/>
              </w:rPr>
              <w:fldChar w:fldCharType="separate"/>
            </w:r>
            <w:r>
              <w:rPr>
                <w:noProof/>
                <w:webHidden/>
              </w:rPr>
              <w:t>18</w:t>
            </w:r>
            <w:r>
              <w:rPr>
                <w:noProof/>
                <w:webHidden/>
              </w:rPr>
              <w:fldChar w:fldCharType="end"/>
            </w:r>
          </w:hyperlink>
        </w:p>
        <w:p w14:paraId="784A43B3" w14:textId="73259AB9"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72" w:history="1">
            <w:r w:rsidRPr="00D15940">
              <w:rPr>
                <w:rStyle w:val="Hipervnculo"/>
                <w:noProof/>
                <w:highlight w:val="white"/>
              </w:rPr>
              <w:t>C.</w:t>
            </w:r>
            <w:r>
              <w:rPr>
                <w:rFonts w:asciiTheme="minorHAnsi" w:eastAsiaTheme="minorEastAsia" w:hAnsiTheme="minorHAnsi" w:cstheme="minorBidi"/>
                <w:b w:val="0"/>
                <w:noProof/>
                <w:kern w:val="2"/>
                <w:sz w:val="22"/>
                <w:lang w:val="es-CO"/>
                <w14:ligatures w14:val="standardContextual"/>
              </w:rPr>
              <w:tab/>
            </w:r>
            <w:r w:rsidRPr="00D15940">
              <w:rPr>
                <w:rStyle w:val="Hipervnculo"/>
                <w:noProof/>
                <w:highlight w:val="white"/>
              </w:rPr>
              <w:t>This Court can and should order the restitution of the Sterren Forty’s Remisian nationality</w:t>
            </w:r>
            <w:r>
              <w:rPr>
                <w:noProof/>
                <w:webHidden/>
              </w:rPr>
              <w:tab/>
            </w:r>
            <w:r>
              <w:rPr>
                <w:noProof/>
                <w:webHidden/>
              </w:rPr>
              <w:fldChar w:fldCharType="begin"/>
            </w:r>
            <w:r>
              <w:rPr>
                <w:noProof/>
                <w:webHidden/>
              </w:rPr>
              <w:instrText xml:space="preserve"> PAGEREF _Toc155961572 \h </w:instrText>
            </w:r>
            <w:r>
              <w:rPr>
                <w:noProof/>
                <w:webHidden/>
              </w:rPr>
            </w:r>
            <w:r>
              <w:rPr>
                <w:noProof/>
                <w:webHidden/>
              </w:rPr>
              <w:fldChar w:fldCharType="separate"/>
            </w:r>
            <w:r>
              <w:rPr>
                <w:noProof/>
                <w:webHidden/>
              </w:rPr>
              <w:t>20</w:t>
            </w:r>
            <w:r>
              <w:rPr>
                <w:noProof/>
                <w:webHidden/>
              </w:rPr>
              <w:fldChar w:fldCharType="end"/>
            </w:r>
          </w:hyperlink>
        </w:p>
        <w:p w14:paraId="54141F4A" w14:textId="2483D7F9" w:rsidR="00492531" w:rsidRDefault="00492531">
          <w:pPr>
            <w:pStyle w:val="TDC2"/>
            <w:tabs>
              <w:tab w:val="right" w:leader="dot" w:pos="9240"/>
            </w:tabs>
            <w:rPr>
              <w:rFonts w:asciiTheme="minorHAnsi" w:eastAsiaTheme="minorEastAsia" w:hAnsiTheme="minorHAnsi" w:cstheme="minorBidi"/>
              <w:b w:val="0"/>
              <w:noProof/>
              <w:kern w:val="2"/>
              <w:sz w:val="22"/>
              <w:lang w:val="es-CO"/>
              <w14:ligatures w14:val="standardContextual"/>
            </w:rPr>
          </w:pPr>
          <w:hyperlink w:anchor="_Toc155961573" w:history="1">
            <w:r w:rsidRPr="00D15940">
              <w:rPr>
                <w:rStyle w:val="Hipervnculo"/>
                <w:noProof/>
                <w:highlight w:val="white"/>
              </w:rPr>
              <w:t>III. ANTRANO DID NOT VIOLATE INTERNATIONAL LAW WHEN IT REFUSED TO PROVIDE REMISIA CONSULAR ACCESS TO MS. SAKI SHAW DURING HER TIME AS A PRISONER IN ANTRANO</w:t>
            </w:r>
            <w:r>
              <w:rPr>
                <w:noProof/>
                <w:webHidden/>
              </w:rPr>
              <w:tab/>
            </w:r>
            <w:r>
              <w:rPr>
                <w:noProof/>
                <w:webHidden/>
              </w:rPr>
              <w:fldChar w:fldCharType="begin"/>
            </w:r>
            <w:r>
              <w:rPr>
                <w:noProof/>
                <w:webHidden/>
              </w:rPr>
              <w:instrText xml:space="preserve"> PAGEREF _Toc155961573 \h </w:instrText>
            </w:r>
            <w:r>
              <w:rPr>
                <w:noProof/>
                <w:webHidden/>
              </w:rPr>
            </w:r>
            <w:r>
              <w:rPr>
                <w:noProof/>
                <w:webHidden/>
              </w:rPr>
              <w:fldChar w:fldCharType="separate"/>
            </w:r>
            <w:r>
              <w:rPr>
                <w:noProof/>
                <w:webHidden/>
              </w:rPr>
              <w:t>21</w:t>
            </w:r>
            <w:r>
              <w:rPr>
                <w:noProof/>
                <w:webHidden/>
              </w:rPr>
              <w:fldChar w:fldCharType="end"/>
            </w:r>
          </w:hyperlink>
        </w:p>
        <w:p w14:paraId="23013E10" w14:textId="06893924"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74" w:history="1">
            <w:r w:rsidRPr="00D15940">
              <w:rPr>
                <w:rStyle w:val="Hipervnculo"/>
                <w:noProof/>
              </w:rPr>
              <w:t>A.</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Antrano is not obliged to recognize Ms. Shaw’s Remisian nationality</w:t>
            </w:r>
            <w:r>
              <w:rPr>
                <w:noProof/>
                <w:webHidden/>
              </w:rPr>
              <w:tab/>
            </w:r>
            <w:r>
              <w:rPr>
                <w:noProof/>
                <w:webHidden/>
              </w:rPr>
              <w:fldChar w:fldCharType="begin"/>
            </w:r>
            <w:r>
              <w:rPr>
                <w:noProof/>
                <w:webHidden/>
              </w:rPr>
              <w:instrText xml:space="preserve"> PAGEREF _Toc155961574 \h </w:instrText>
            </w:r>
            <w:r>
              <w:rPr>
                <w:noProof/>
                <w:webHidden/>
              </w:rPr>
            </w:r>
            <w:r>
              <w:rPr>
                <w:noProof/>
                <w:webHidden/>
              </w:rPr>
              <w:fldChar w:fldCharType="separate"/>
            </w:r>
            <w:r>
              <w:rPr>
                <w:noProof/>
                <w:webHidden/>
              </w:rPr>
              <w:t>21</w:t>
            </w:r>
            <w:r>
              <w:rPr>
                <w:noProof/>
                <w:webHidden/>
              </w:rPr>
              <w:fldChar w:fldCharType="end"/>
            </w:r>
          </w:hyperlink>
        </w:p>
        <w:p w14:paraId="01B6C009" w14:textId="5A7BF4E0"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75" w:history="1">
            <w:r w:rsidRPr="00D15940">
              <w:rPr>
                <w:rStyle w:val="Hipervnculo"/>
                <w:bCs/>
                <w:noProof/>
              </w:rPr>
              <w:t>1.</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The Naturalization by Investment Act is not supported by customary international law</w:t>
            </w:r>
            <w:r>
              <w:rPr>
                <w:rStyle w:val="Hipervnculo"/>
                <w:bCs/>
                <w:noProof/>
              </w:rPr>
              <w:t>.....................................................................................................................................</w:t>
            </w:r>
            <w:r>
              <w:rPr>
                <w:noProof/>
                <w:webHidden/>
              </w:rPr>
              <w:fldChar w:fldCharType="begin"/>
            </w:r>
            <w:r>
              <w:rPr>
                <w:noProof/>
                <w:webHidden/>
              </w:rPr>
              <w:instrText xml:space="preserve"> PAGEREF _Toc155961575 \h </w:instrText>
            </w:r>
            <w:r>
              <w:rPr>
                <w:noProof/>
                <w:webHidden/>
              </w:rPr>
            </w:r>
            <w:r>
              <w:rPr>
                <w:noProof/>
                <w:webHidden/>
              </w:rPr>
              <w:fldChar w:fldCharType="separate"/>
            </w:r>
            <w:r>
              <w:rPr>
                <w:noProof/>
                <w:webHidden/>
              </w:rPr>
              <w:t>22</w:t>
            </w:r>
            <w:r>
              <w:rPr>
                <w:noProof/>
                <w:webHidden/>
              </w:rPr>
              <w:fldChar w:fldCharType="end"/>
            </w:r>
          </w:hyperlink>
        </w:p>
        <w:p w14:paraId="5AF1D30A" w14:textId="474452A7"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76" w:history="1">
            <w:r w:rsidRPr="00D15940">
              <w:rPr>
                <w:rStyle w:val="Hipervnculo"/>
                <w:bCs/>
                <w:noProof/>
              </w:rPr>
              <w:t>2.</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Antrano is not obliged to recognize Ms. Shaw’s Remisian nationality based on the genuine link principle</w:t>
            </w:r>
            <w:r>
              <w:rPr>
                <w:noProof/>
                <w:webHidden/>
              </w:rPr>
              <w:tab/>
            </w:r>
            <w:r>
              <w:rPr>
                <w:noProof/>
                <w:webHidden/>
              </w:rPr>
              <w:fldChar w:fldCharType="begin"/>
            </w:r>
            <w:r>
              <w:rPr>
                <w:noProof/>
                <w:webHidden/>
              </w:rPr>
              <w:instrText xml:space="preserve"> PAGEREF _Toc155961576 \h </w:instrText>
            </w:r>
            <w:r>
              <w:rPr>
                <w:noProof/>
                <w:webHidden/>
              </w:rPr>
            </w:r>
            <w:r>
              <w:rPr>
                <w:noProof/>
                <w:webHidden/>
              </w:rPr>
              <w:fldChar w:fldCharType="separate"/>
            </w:r>
            <w:r>
              <w:rPr>
                <w:noProof/>
                <w:webHidden/>
              </w:rPr>
              <w:t>23</w:t>
            </w:r>
            <w:r>
              <w:rPr>
                <w:noProof/>
                <w:webHidden/>
              </w:rPr>
              <w:fldChar w:fldCharType="end"/>
            </w:r>
          </w:hyperlink>
        </w:p>
        <w:p w14:paraId="0A3A0233" w14:textId="5B938FB4"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77" w:history="1">
            <w:r w:rsidRPr="00D15940">
              <w:rPr>
                <w:rStyle w:val="Hipervnculo"/>
                <w:bCs/>
                <w:iCs/>
                <w:noProof/>
              </w:rPr>
              <w:t>a.</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The genuine link principle is applicable to Ms. Shaw’s case</w:t>
            </w:r>
            <w:r>
              <w:rPr>
                <w:noProof/>
                <w:webHidden/>
              </w:rPr>
              <w:tab/>
            </w:r>
            <w:r>
              <w:rPr>
                <w:noProof/>
                <w:webHidden/>
              </w:rPr>
              <w:fldChar w:fldCharType="begin"/>
            </w:r>
            <w:r>
              <w:rPr>
                <w:noProof/>
                <w:webHidden/>
              </w:rPr>
              <w:instrText xml:space="preserve"> PAGEREF _Toc155961577 \h </w:instrText>
            </w:r>
            <w:r>
              <w:rPr>
                <w:noProof/>
                <w:webHidden/>
              </w:rPr>
            </w:r>
            <w:r>
              <w:rPr>
                <w:noProof/>
                <w:webHidden/>
              </w:rPr>
              <w:fldChar w:fldCharType="separate"/>
            </w:r>
            <w:r>
              <w:rPr>
                <w:noProof/>
                <w:webHidden/>
              </w:rPr>
              <w:t>23</w:t>
            </w:r>
            <w:r>
              <w:rPr>
                <w:noProof/>
                <w:webHidden/>
              </w:rPr>
              <w:fldChar w:fldCharType="end"/>
            </w:r>
          </w:hyperlink>
        </w:p>
        <w:p w14:paraId="6E7327A8" w14:textId="4F06FEFC"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78" w:history="1">
            <w:r w:rsidRPr="00D15940">
              <w:rPr>
                <w:rStyle w:val="Hipervnculo"/>
                <w:bCs/>
                <w:iCs/>
                <w:noProof/>
              </w:rPr>
              <w:t>b.</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Molvania is the State of Ms. Shaw’s effective nationality</w:t>
            </w:r>
            <w:r>
              <w:rPr>
                <w:noProof/>
                <w:webHidden/>
              </w:rPr>
              <w:tab/>
            </w:r>
            <w:r>
              <w:rPr>
                <w:noProof/>
                <w:webHidden/>
              </w:rPr>
              <w:fldChar w:fldCharType="begin"/>
            </w:r>
            <w:r>
              <w:rPr>
                <w:noProof/>
                <w:webHidden/>
              </w:rPr>
              <w:instrText xml:space="preserve"> PAGEREF _Toc155961578 \h </w:instrText>
            </w:r>
            <w:r>
              <w:rPr>
                <w:noProof/>
                <w:webHidden/>
              </w:rPr>
            </w:r>
            <w:r>
              <w:rPr>
                <w:noProof/>
                <w:webHidden/>
              </w:rPr>
              <w:fldChar w:fldCharType="separate"/>
            </w:r>
            <w:r>
              <w:rPr>
                <w:noProof/>
                <w:webHidden/>
              </w:rPr>
              <w:t>24</w:t>
            </w:r>
            <w:r>
              <w:rPr>
                <w:noProof/>
                <w:webHidden/>
              </w:rPr>
              <w:fldChar w:fldCharType="end"/>
            </w:r>
          </w:hyperlink>
        </w:p>
        <w:p w14:paraId="52C53CA9" w14:textId="39D1EB5E"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79" w:history="1">
            <w:r w:rsidRPr="00D15940">
              <w:rPr>
                <w:rStyle w:val="Hipervnculo"/>
                <w:noProof/>
              </w:rPr>
              <w:t>B.</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Antrano complied with its obligations under Article 36 of the VCCR</w:t>
            </w:r>
            <w:r>
              <w:rPr>
                <w:noProof/>
                <w:webHidden/>
              </w:rPr>
              <w:tab/>
            </w:r>
            <w:r>
              <w:rPr>
                <w:noProof/>
                <w:webHidden/>
              </w:rPr>
              <w:fldChar w:fldCharType="begin"/>
            </w:r>
            <w:r>
              <w:rPr>
                <w:noProof/>
                <w:webHidden/>
              </w:rPr>
              <w:instrText xml:space="preserve"> PAGEREF _Toc155961579 \h </w:instrText>
            </w:r>
            <w:r>
              <w:rPr>
                <w:noProof/>
                <w:webHidden/>
              </w:rPr>
            </w:r>
            <w:r>
              <w:rPr>
                <w:noProof/>
                <w:webHidden/>
              </w:rPr>
              <w:fldChar w:fldCharType="separate"/>
            </w:r>
            <w:r>
              <w:rPr>
                <w:noProof/>
                <w:webHidden/>
              </w:rPr>
              <w:t>25</w:t>
            </w:r>
            <w:r>
              <w:rPr>
                <w:noProof/>
                <w:webHidden/>
              </w:rPr>
              <w:fldChar w:fldCharType="end"/>
            </w:r>
          </w:hyperlink>
        </w:p>
        <w:p w14:paraId="73B4F722" w14:textId="28949F37"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80" w:history="1">
            <w:r w:rsidRPr="00D15940">
              <w:rPr>
                <w:rStyle w:val="Hipervnculo"/>
                <w:bCs/>
                <w:noProof/>
              </w:rPr>
              <w:t>1.</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Remisia does not have the right to bring consular assistance to Ms. Shaw</w:t>
            </w:r>
            <w:r>
              <w:rPr>
                <w:noProof/>
                <w:webHidden/>
              </w:rPr>
              <w:tab/>
            </w:r>
            <w:r>
              <w:rPr>
                <w:noProof/>
                <w:webHidden/>
              </w:rPr>
              <w:fldChar w:fldCharType="begin"/>
            </w:r>
            <w:r>
              <w:rPr>
                <w:noProof/>
                <w:webHidden/>
              </w:rPr>
              <w:instrText xml:space="preserve"> PAGEREF _Toc155961580 \h </w:instrText>
            </w:r>
            <w:r>
              <w:rPr>
                <w:noProof/>
                <w:webHidden/>
              </w:rPr>
            </w:r>
            <w:r>
              <w:rPr>
                <w:noProof/>
                <w:webHidden/>
              </w:rPr>
              <w:fldChar w:fldCharType="separate"/>
            </w:r>
            <w:r>
              <w:rPr>
                <w:noProof/>
                <w:webHidden/>
              </w:rPr>
              <w:t>26</w:t>
            </w:r>
            <w:r>
              <w:rPr>
                <w:noProof/>
                <w:webHidden/>
              </w:rPr>
              <w:fldChar w:fldCharType="end"/>
            </w:r>
          </w:hyperlink>
        </w:p>
        <w:p w14:paraId="0079C818" w14:textId="07A1303B"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81" w:history="1">
            <w:r w:rsidRPr="00D15940">
              <w:rPr>
                <w:rStyle w:val="Hipervnculo"/>
                <w:bCs/>
                <w:noProof/>
              </w:rPr>
              <w:t>2.</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Antrano guaranteed Ms. Shaw’s rights under the VCCR</w:t>
            </w:r>
            <w:r>
              <w:rPr>
                <w:noProof/>
                <w:webHidden/>
              </w:rPr>
              <w:tab/>
            </w:r>
            <w:r>
              <w:rPr>
                <w:noProof/>
                <w:webHidden/>
              </w:rPr>
              <w:fldChar w:fldCharType="begin"/>
            </w:r>
            <w:r>
              <w:rPr>
                <w:noProof/>
                <w:webHidden/>
              </w:rPr>
              <w:instrText xml:space="preserve"> PAGEREF _Toc155961581 \h </w:instrText>
            </w:r>
            <w:r>
              <w:rPr>
                <w:noProof/>
                <w:webHidden/>
              </w:rPr>
            </w:r>
            <w:r>
              <w:rPr>
                <w:noProof/>
                <w:webHidden/>
              </w:rPr>
              <w:fldChar w:fldCharType="separate"/>
            </w:r>
            <w:r>
              <w:rPr>
                <w:noProof/>
                <w:webHidden/>
              </w:rPr>
              <w:t>26</w:t>
            </w:r>
            <w:r>
              <w:rPr>
                <w:noProof/>
                <w:webHidden/>
              </w:rPr>
              <w:fldChar w:fldCharType="end"/>
            </w:r>
          </w:hyperlink>
        </w:p>
        <w:p w14:paraId="5AFDF431" w14:textId="38686A1C"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82" w:history="1">
            <w:r w:rsidRPr="00D15940">
              <w:rPr>
                <w:rStyle w:val="Hipervnculo"/>
                <w:bCs/>
                <w:noProof/>
              </w:rPr>
              <w:t>3.</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Antrano’s law on non-recognition of purchased citizenship did not nullify the purpose of her rights pursuant to Article 36(2) of the treaty</w:t>
            </w:r>
            <w:r>
              <w:rPr>
                <w:noProof/>
                <w:webHidden/>
              </w:rPr>
              <w:tab/>
            </w:r>
            <w:r>
              <w:rPr>
                <w:noProof/>
                <w:webHidden/>
              </w:rPr>
              <w:fldChar w:fldCharType="begin"/>
            </w:r>
            <w:r>
              <w:rPr>
                <w:noProof/>
                <w:webHidden/>
              </w:rPr>
              <w:instrText xml:space="preserve"> PAGEREF _Toc155961582 \h </w:instrText>
            </w:r>
            <w:r>
              <w:rPr>
                <w:noProof/>
                <w:webHidden/>
              </w:rPr>
            </w:r>
            <w:r>
              <w:rPr>
                <w:noProof/>
                <w:webHidden/>
              </w:rPr>
              <w:fldChar w:fldCharType="separate"/>
            </w:r>
            <w:r>
              <w:rPr>
                <w:noProof/>
                <w:webHidden/>
              </w:rPr>
              <w:t>27</w:t>
            </w:r>
            <w:r>
              <w:rPr>
                <w:noProof/>
                <w:webHidden/>
              </w:rPr>
              <w:fldChar w:fldCharType="end"/>
            </w:r>
          </w:hyperlink>
        </w:p>
        <w:p w14:paraId="5B8DF3D6" w14:textId="717823A9" w:rsidR="00492531" w:rsidRDefault="00492531">
          <w:pPr>
            <w:pStyle w:val="TDC2"/>
            <w:tabs>
              <w:tab w:val="right" w:leader="dot" w:pos="9240"/>
            </w:tabs>
            <w:rPr>
              <w:rFonts w:asciiTheme="minorHAnsi" w:eastAsiaTheme="minorEastAsia" w:hAnsiTheme="minorHAnsi" w:cstheme="minorBidi"/>
              <w:b w:val="0"/>
              <w:noProof/>
              <w:kern w:val="2"/>
              <w:sz w:val="22"/>
              <w:lang w:val="es-CO"/>
              <w14:ligatures w14:val="standardContextual"/>
            </w:rPr>
          </w:pPr>
          <w:hyperlink w:anchor="_Toc155961583" w:history="1">
            <w:r w:rsidRPr="00D15940">
              <w:rPr>
                <w:rStyle w:val="Hipervnculo"/>
                <w:noProof/>
                <w:highlight w:val="white"/>
              </w:rPr>
              <w:t>IV. REMISIA VIOLATED INTERNATIONAL LAW BY DENYING ANTRANAN NATIONAL DR. TULOUS MALEX ENTRY TO REMISIA AS REQUIRED BY SECURITY COUNCIL RESOLUTION 99997</w:t>
            </w:r>
            <w:r>
              <w:rPr>
                <w:noProof/>
                <w:webHidden/>
              </w:rPr>
              <w:tab/>
            </w:r>
            <w:r>
              <w:rPr>
                <w:noProof/>
                <w:webHidden/>
              </w:rPr>
              <w:fldChar w:fldCharType="begin"/>
            </w:r>
            <w:r>
              <w:rPr>
                <w:noProof/>
                <w:webHidden/>
              </w:rPr>
              <w:instrText xml:space="preserve"> PAGEREF _Toc155961583 \h </w:instrText>
            </w:r>
            <w:r>
              <w:rPr>
                <w:noProof/>
                <w:webHidden/>
              </w:rPr>
            </w:r>
            <w:r>
              <w:rPr>
                <w:noProof/>
                <w:webHidden/>
              </w:rPr>
              <w:fldChar w:fldCharType="separate"/>
            </w:r>
            <w:r>
              <w:rPr>
                <w:noProof/>
                <w:webHidden/>
              </w:rPr>
              <w:t>29</w:t>
            </w:r>
            <w:r>
              <w:rPr>
                <w:noProof/>
                <w:webHidden/>
              </w:rPr>
              <w:fldChar w:fldCharType="end"/>
            </w:r>
          </w:hyperlink>
        </w:p>
        <w:p w14:paraId="6FD03D98" w14:textId="7B7225E7"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84" w:history="1">
            <w:r w:rsidRPr="00D15940">
              <w:rPr>
                <w:rStyle w:val="Hipervnculo"/>
                <w:noProof/>
              </w:rPr>
              <w:t>A.</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The UNSC has competence to investigate the Sterren Forty’s situation</w:t>
            </w:r>
            <w:r>
              <w:rPr>
                <w:noProof/>
                <w:webHidden/>
              </w:rPr>
              <w:tab/>
            </w:r>
            <w:r>
              <w:rPr>
                <w:noProof/>
                <w:webHidden/>
              </w:rPr>
              <w:fldChar w:fldCharType="begin"/>
            </w:r>
            <w:r>
              <w:rPr>
                <w:noProof/>
                <w:webHidden/>
              </w:rPr>
              <w:instrText xml:space="preserve"> PAGEREF _Toc155961584 \h </w:instrText>
            </w:r>
            <w:r>
              <w:rPr>
                <w:noProof/>
                <w:webHidden/>
              </w:rPr>
            </w:r>
            <w:r>
              <w:rPr>
                <w:noProof/>
                <w:webHidden/>
              </w:rPr>
              <w:fldChar w:fldCharType="separate"/>
            </w:r>
            <w:r>
              <w:rPr>
                <w:noProof/>
                <w:webHidden/>
              </w:rPr>
              <w:t>29</w:t>
            </w:r>
            <w:r>
              <w:rPr>
                <w:noProof/>
                <w:webHidden/>
              </w:rPr>
              <w:fldChar w:fldCharType="end"/>
            </w:r>
          </w:hyperlink>
        </w:p>
        <w:p w14:paraId="22D7DCCB" w14:textId="4E398C34"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85" w:history="1">
            <w:r w:rsidRPr="00D15940">
              <w:rPr>
                <w:rStyle w:val="Hipervnculo"/>
                <w:noProof/>
              </w:rPr>
              <w:t>B.</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Antrano’s right to exercise diplomatic protection over Dr. Malex is not precluded by the UN’s functional protection</w:t>
            </w:r>
            <w:r>
              <w:rPr>
                <w:noProof/>
                <w:webHidden/>
              </w:rPr>
              <w:tab/>
            </w:r>
            <w:r>
              <w:rPr>
                <w:noProof/>
                <w:webHidden/>
              </w:rPr>
              <w:fldChar w:fldCharType="begin"/>
            </w:r>
            <w:r>
              <w:rPr>
                <w:noProof/>
                <w:webHidden/>
              </w:rPr>
              <w:instrText xml:space="preserve"> PAGEREF _Toc155961585 \h </w:instrText>
            </w:r>
            <w:r>
              <w:rPr>
                <w:noProof/>
                <w:webHidden/>
              </w:rPr>
            </w:r>
            <w:r>
              <w:rPr>
                <w:noProof/>
                <w:webHidden/>
              </w:rPr>
              <w:fldChar w:fldCharType="separate"/>
            </w:r>
            <w:r>
              <w:rPr>
                <w:noProof/>
                <w:webHidden/>
              </w:rPr>
              <w:t>31</w:t>
            </w:r>
            <w:r>
              <w:rPr>
                <w:noProof/>
                <w:webHidden/>
              </w:rPr>
              <w:fldChar w:fldCharType="end"/>
            </w:r>
          </w:hyperlink>
        </w:p>
        <w:p w14:paraId="4E3E12DD" w14:textId="2B5C3F64" w:rsidR="00492531" w:rsidRDefault="00492531">
          <w:pPr>
            <w:pStyle w:val="TDC3"/>
            <w:tabs>
              <w:tab w:val="left" w:pos="1100"/>
              <w:tab w:val="right" w:leader="dot" w:pos="9240"/>
            </w:tabs>
            <w:rPr>
              <w:rFonts w:asciiTheme="minorHAnsi" w:eastAsiaTheme="minorEastAsia" w:hAnsiTheme="minorHAnsi" w:cstheme="minorBidi"/>
              <w:b w:val="0"/>
              <w:noProof/>
              <w:kern w:val="2"/>
              <w:sz w:val="22"/>
              <w:lang w:val="es-CO"/>
              <w14:ligatures w14:val="standardContextual"/>
            </w:rPr>
          </w:pPr>
          <w:hyperlink w:anchor="_Toc155961586" w:history="1">
            <w:r w:rsidRPr="00D15940">
              <w:rPr>
                <w:rStyle w:val="Hipervnculo"/>
                <w:noProof/>
              </w:rPr>
              <w:t>C.</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Remisia violated international law by denying Dr. Malex entry to its territory</w:t>
            </w:r>
            <w:r>
              <w:rPr>
                <w:noProof/>
                <w:webHidden/>
              </w:rPr>
              <w:tab/>
            </w:r>
            <w:r w:rsidR="00E6589F">
              <w:rPr>
                <w:noProof/>
                <w:webHidden/>
              </w:rPr>
              <w:t>...................................................................................................................................</w:t>
            </w:r>
            <w:r>
              <w:rPr>
                <w:noProof/>
                <w:webHidden/>
              </w:rPr>
              <w:fldChar w:fldCharType="begin"/>
            </w:r>
            <w:r>
              <w:rPr>
                <w:noProof/>
                <w:webHidden/>
              </w:rPr>
              <w:instrText xml:space="preserve"> PAGEREF _Toc155961586 \h </w:instrText>
            </w:r>
            <w:r>
              <w:rPr>
                <w:noProof/>
                <w:webHidden/>
              </w:rPr>
            </w:r>
            <w:r>
              <w:rPr>
                <w:noProof/>
                <w:webHidden/>
              </w:rPr>
              <w:fldChar w:fldCharType="separate"/>
            </w:r>
            <w:r>
              <w:rPr>
                <w:noProof/>
                <w:webHidden/>
              </w:rPr>
              <w:t>32</w:t>
            </w:r>
            <w:r>
              <w:rPr>
                <w:noProof/>
                <w:webHidden/>
              </w:rPr>
              <w:fldChar w:fldCharType="end"/>
            </w:r>
          </w:hyperlink>
        </w:p>
        <w:p w14:paraId="3E668E30" w14:textId="316C23D9"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87" w:history="1">
            <w:r w:rsidRPr="00D15940">
              <w:rPr>
                <w:rStyle w:val="Hipervnculo"/>
                <w:bCs/>
                <w:noProof/>
              </w:rPr>
              <w:t>1.</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Remisia violated Dr. Malex’s privileges conferred by Article 7 of the CPI</w:t>
            </w:r>
            <w:r>
              <w:rPr>
                <w:noProof/>
                <w:webHidden/>
              </w:rPr>
              <w:tab/>
            </w:r>
            <w:r>
              <w:rPr>
                <w:noProof/>
                <w:webHidden/>
              </w:rPr>
              <w:fldChar w:fldCharType="begin"/>
            </w:r>
            <w:r>
              <w:rPr>
                <w:noProof/>
                <w:webHidden/>
              </w:rPr>
              <w:instrText xml:space="preserve"> PAGEREF _Toc155961587 \h </w:instrText>
            </w:r>
            <w:r>
              <w:rPr>
                <w:noProof/>
                <w:webHidden/>
              </w:rPr>
            </w:r>
            <w:r>
              <w:rPr>
                <w:noProof/>
                <w:webHidden/>
              </w:rPr>
              <w:fldChar w:fldCharType="separate"/>
            </w:r>
            <w:r>
              <w:rPr>
                <w:noProof/>
                <w:webHidden/>
              </w:rPr>
              <w:t>32</w:t>
            </w:r>
            <w:r>
              <w:rPr>
                <w:noProof/>
                <w:webHidden/>
              </w:rPr>
              <w:fldChar w:fldCharType="end"/>
            </w:r>
          </w:hyperlink>
        </w:p>
        <w:p w14:paraId="7F69A279" w14:textId="172A4982" w:rsidR="00492531" w:rsidRDefault="00492531">
          <w:pPr>
            <w:pStyle w:val="TDC4"/>
            <w:tabs>
              <w:tab w:val="left" w:pos="1100"/>
              <w:tab w:val="right" w:leader="dot" w:pos="9240"/>
            </w:tabs>
            <w:rPr>
              <w:rFonts w:asciiTheme="minorHAnsi" w:eastAsiaTheme="minorEastAsia" w:hAnsiTheme="minorHAnsi" w:cstheme="minorBidi"/>
              <w:noProof/>
              <w:kern w:val="2"/>
              <w:sz w:val="22"/>
              <w:lang w:val="es-CO"/>
              <w14:ligatures w14:val="standardContextual"/>
            </w:rPr>
          </w:pPr>
          <w:hyperlink w:anchor="_Toc155961588" w:history="1">
            <w:r w:rsidRPr="00D15940">
              <w:rPr>
                <w:rStyle w:val="Hipervnculo"/>
                <w:bCs/>
                <w:noProof/>
              </w:rPr>
              <w:t>2.</w:t>
            </w:r>
            <w:r>
              <w:rPr>
                <w:rFonts w:asciiTheme="minorHAnsi" w:eastAsiaTheme="minorEastAsia" w:hAnsiTheme="minorHAnsi" w:cstheme="minorBidi"/>
                <w:noProof/>
                <w:kern w:val="2"/>
                <w:sz w:val="22"/>
                <w:lang w:val="es-CO"/>
                <w14:ligatures w14:val="standardContextual"/>
              </w:rPr>
              <w:tab/>
            </w:r>
            <w:r w:rsidRPr="00D15940">
              <w:rPr>
                <w:rStyle w:val="Hipervnculo"/>
                <w:bCs/>
                <w:noProof/>
              </w:rPr>
              <w:t>Remisia violated Article 25 of the UN Charter by not complying with the obligations imposed by Resolution 99997</w:t>
            </w:r>
            <w:r>
              <w:rPr>
                <w:noProof/>
                <w:webHidden/>
              </w:rPr>
              <w:tab/>
            </w:r>
            <w:r>
              <w:rPr>
                <w:noProof/>
                <w:webHidden/>
              </w:rPr>
              <w:fldChar w:fldCharType="begin"/>
            </w:r>
            <w:r>
              <w:rPr>
                <w:noProof/>
                <w:webHidden/>
              </w:rPr>
              <w:instrText xml:space="preserve"> PAGEREF _Toc155961588 \h </w:instrText>
            </w:r>
            <w:r>
              <w:rPr>
                <w:noProof/>
                <w:webHidden/>
              </w:rPr>
            </w:r>
            <w:r>
              <w:rPr>
                <w:noProof/>
                <w:webHidden/>
              </w:rPr>
              <w:fldChar w:fldCharType="separate"/>
            </w:r>
            <w:r>
              <w:rPr>
                <w:noProof/>
                <w:webHidden/>
              </w:rPr>
              <w:t>33</w:t>
            </w:r>
            <w:r>
              <w:rPr>
                <w:noProof/>
                <w:webHidden/>
              </w:rPr>
              <w:fldChar w:fldCharType="end"/>
            </w:r>
          </w:hyperlink>
        </w:p>
        <w:p w14:paraId="128AF066" w14:textId="6306DD02"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89" w:history="1">
            <w:r w:rsidRPr="00D15940">
              <w:rPr>
                <w:rStyle w:val="Hipervnculo"/>
                <w:bCs/>
                <w:iCs/>
                <w:noProof/>
              </w:rPr>
              <w:t>a.</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The Charter’s provisions invoked in Resolution 99997 obliges Remisia to cooperate with the UNIMR</w:t>
            </w:r>
            <w:r>
              <w:rPr>
                <w:noProof/>
                <w:webHidden/>
              </w:rPr>
              <w:tab/>
            </w:r>
            <w:r>
              <w:rPr>
                <w:noProof/>
                <w:webHidden/>
              </w:rPr>
              <w:fldChar w:fldCharType="begin"/>
            </w:r>
            <w:r>
              <w:rPr>
                <w:noProof/>
                <w:webHidden/>
              </w:rPr>
              <w:instrText xml:space="preserve"> PAGEREF _Toc155961589 \h </w:instrText>
            </w:r>
            <w:r>
              <w:rPr>
                <w:noProof/>
                <w:webHidden/>
              </w:rPr>
            </w:r>
            <w:r>
              <w:rPr>
                <w:noProof/>
                <w:webHidden/>
              </w:rPr>
              <w:fldChar w:fldCharType="separate"/>
            </w:r>
            <w:r>
              <w:rPr>
                <w:noProof/>
                <w:webHidden/>
              </w:rPr>
              <w:t>33</w:t>
            </w:r>
            <w:r>
              <w:rPr>
                <w:noProof/>
                <w:webHidden/>
              </w:rPr>
              <w:fldChar w:fldCharType="end"/>
            </w:r>
          </w:hyperlink>
        </w:p>
        <w:p w14:paraId="77353704" w14:textId="0F1848C1" w:rsidR="00492531" w:rsidRDefault="00492531">
          <w:pPr>
            <w:pStyle w:val="TDC5"/>
            <w:rPr>
              <w:rFonts w:asciiTheme="minorHAnsi" w:eastAsiaTheme="minorEastAsia" w:hAnsiTheme="minorHAnsi" w:cstheme="minorBidi"/>
              <w:i w:val="0"/>
              <w:noProof/>
              <w:kern w:val="2"/>
              <w:sz w:val="22"/>
              <w:lang w:val="es-CO"/>
              <w14:ligatures w14:val="standardContextual"/>
            </w:rPr>
          </w:pPr>
          <w:hyperlink w:anchor="_Toc155961590" w:history="1">
            <w:r w:rsidRPr="00D15940">
              <w:rPr>
                <w:rStyle w:val="Hipervnculo"/>
                <w:bCs/>
                <w:iCs/>
                <w:noProof/>
              </w:rPr>
              <w:t>b.</w:t>
            </w:r>
            <w:r>
              <w:rPr>
                <w:rFonts w:asciiTheme="minorHAnsi" w:eastAsiaTheme="minorEastAsia" w:hAnsiTheme="minorHAnsi" w:cstheme="minorBidi"/>
                <w:i w:val="0"/>
                <w:noProof/>
                <w:kern w:val="2"/>
                <w:sz w:val="22"/>
                <w:lang w:val="es-CO"/>
                <w14:ligatures w14:val="standardContextual"/>
              </w:rPr>
              <w:tab/>
            </w:r>
            <w:r w:rsidRPr="00D15940">
              <w:rPr>
                <w:rStyle w:val="Hipervnculo"/>
                <w:bCs/>
                <w:iCs/>
                <w:noProof/>
              </w:rPr>
              <w:t>Resolution 99997 obliges Remisia to cooperate with the UNIMR in accordance with the VCLT interpretation rules</w:t>
            </w:r>
            <w:r>
              <w:rPr>
                <w:noProof/>
                <w:webHidden/>
              </w:rPr>
              <w:tab/>
            </w:r>
            <w:r>
              <w:rPr>
                <w:noProof/>
                <w:webHidden/>
              </w:rPr>
              <w:fldChar w:fldCharType="begin"/>
            </w:r>
            <w:r>
              <w:rPr>
                <w:noProof/>
                <w:webHidden/>
              </w:rPr>
              <w:instrText xml:space="preserve"> PAGEREF _Toc155961590 \h </w:instrText>
            </w:r>
            <w:r>
              <w:rPr>
                <w:noProof/>
                <w:webHidden/>
              </w:rPr>
            </w:r>
            <w:r>
              <w:rPr>
                <w:noProof/>
                <w:webHidden/>
              </w:rPr>
              <w:fldChar w:fldCharType="separate"/>
            </w:r>
            <w:r>
              <w:rPr>
                <w:noProof/>
                <w:webHidden/>
              </w:rPr>
              <w:t>34</w:t>
            </w:r>
            <w:r>
              <w:rPr>
                <w:noProof/>
                <w:webHidden/>
              </w:rPr>
              <w:fldChar w:fldCharType="end"/>
            </w:r>
          </w:hyperlink>
        </w:p>
        <w:p w14:paraId="4F8C9CF9" w14:textId="3410B677" w:rsidR="00492531" w:rsidRDefault="00492531">
          <w:pPr>
            <w:pStyle w:val="TDC6"/>
            <w:tabs>
              <w:tab w:val="left" w:pos="1540"/>
              <w:tab w:val="right" w:leader="dot" w:pos="9240"/>
            </w:tabs>
            <w:rPr>
              <w:rFonts w:asciiTheme="minorHAnsi" w:eastAsiaTheme="minorEastAsia" w:hAnsiTheme="minorHAnsi" w:cstheme="minorBidi"/>
              <w:b w:val="0"/>
              <w:noProof/>
              <w:kern w:val="2"/>
              <w:sz w:val="22"/>
              <w:lang w:val="es-CO"/>
              <w14:ligatures w14:val="standardContextual"/>
            </w:rPr>
          </w:pPr>
          <w:hyperlink w:anchor="_Toc155961591" w:history="1">
            <w:r w:rsidRPr="00D15940">
              <w:rPr>
                <w:rStyle w:val="Hipervnculo"/>
                <w:noProof/>
                <w:highlight w:val="white"/>
              </w:rPr>
              <w:t>i.</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The ordinary meaning of the operative verb ‘</w:t>
            </w:r>
            <w:r w:rsidRPr="00D15940">
              <w:rPr>
                <w:rStyle w:val="Hipervnculo"/>
                <w:i/>
                <w:iCs/>
                <w:noProof/>
              </w:rPr>
              <w:t>Call upon</w:t>
            </w:r>
            <w:r w:rsidRPr="00D15940">
              <w:rPr>
                <w:rStyle w:val="Hipervnculo"/>
                <w:noProof/>
              </w:rPr>
              <w:t>’ in Resolution 99997 obliges Remisia to cooperate with the UNIMR</w:t>
            </w:r>
            <w:r>
              <w:rPr>
                <w:noProof/>
                <w:webHidden/>
              </w:rPr>
              <w:tab/>
            </w:r>
            <w:r>
              <w:rPr>
                <w:noProof/>
                <w:webHidden/>
              </w:rPr>
              <w:fldChar w:fldCharType="begin"/>
            </w:r>
            <w:r>
              <w:rPr>
                <w:noProof/>
                <w:webHidden/>
              </w:rPr>
              <w:instrText xml:space="preserve"> PAGEREF _Toc155961591 \h </w:instrText>
            </w:r>
            <w:r>
              <w:rPr>
                <w:noProof/>
                <w:webHidden/>
              </w:rPr>
            </w:r>
            <w:r>
              <w:rPr>
                <w:noProof/>
                <w:webHidden/>
              </w:rPr>
              <w:fldChar w:fldCharType="separate"/>
            </w:r>
            <w:r>
              <w:rPr>
                <w:noProof/>
                <w:webHidden/>
              </w:rPr>
              <w:t>35</w:t>
            </w:r>
            <w:r>
              <w:rPr>
                <w:noProof/>
                <w:webHidden/>
              </w:rPr>
              <w:fldChar w:fldCharType="end"/>
            </w:r>
          </w:hyperlink>
        </w:p>
        <w:p w14:paraId="606ED47F" w14:textId="7D389A19" w:rsidR="00492531" w:rsidRDefault="00492531">
          <w:pPr>
            <w:pStyle w:val="TDC6"/>
            <w:tabs>
              <w:tab w:val="left" w:pos="1540"/>
              <w:tab w:val="right" w:leader="dot" w:pos="9240"/>
            </w:tabs>
            <w:rPr>
              <w:rFonts w:asciiTheme="minorHAnsi" w:eastAsiaTheme="minorEastAsia" w:hAnsiTheme="minorHAnsi" w:cstheme="minorBidi"/>
              <w:b w:val="0"/>
              <w:noProof/>
              <w:kern w:val="2"/>
              <w:sz w:val="22"/>
              <w:lang w:val="es-CO"/>
              <w14:ligatures w14:val="standardContextual"/>
            </w:rPr>
          </w:pPr>
          <w:hyperlink w:anchor="_Toc155961592" w:history="1">
            <w:r w:rsidRPr="00D15940">
              <w:rPr>
                <w:rStyle w:val="Hipervnculo"/>
                <w:noProof/>
              </w:rPr>
              <w:t>ii.</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The object and purpose of the Resolution 99997 obliges Remisia to cooperate with the UNIMR</w:t>
            </w:r>
            <w:r>
              <w:rPr>
                <w:noProof/>
                <w:webHidden/>
              </w:rPr>
              <w:tab/>
            </w:r>
            <w:r>
              <w:rPr>
                <w:noProof/>
                <w:webHidden/>
              </w:rPr>
              <w:fldChar w:fldCharType="begin"/>
            </w:r>
            <w:r>
              <w:rPr>
                <w:noProof/>
                <w:webHidden/>
              </w:rPr>
              <w:instrText xml:space="preserve"> PAGEREF _Toc155961592 \h </w:instrText>
            </w:r>
            <w:r>
              <w:rPr>
                <w:noProof/>
                <w:webHidden/>
              </w:rPr>
            </w:r>
            <w:r>
              <w:rPr>
                <w:noProof/>
                <w:webHidden/>
              </w:rPr>
              <w:fldChar w:fldCharType="separate"/>
            </w:r>
            <w:r>
              <w:rPr>
                <w:noProof/>
                <w:webHidden/>
              </w:rPr>
              <w:t>36</w:t>
            </w:r>
            <w:r>
              <w:rPr>
                <w:noProof/>
                <w:webHidden/>
              </w:rPr>
              <w:fldChar w:fldCharType="end"/>
            </w:r>
          </w:hyperlink>
        </w:p>
        <w:p w14:paraId="16DAF663" w14:textId="0A01031E" w:rsidR="00492531" w:rsidRDefault="00492531">
          <w:pPr>
            <w:pStyle w:val="TDC6"/>
            <w:tabs>
              <w:tab w:val="left" w:pos="1760"/>
              <w:tab w:val="right" w:leader="dot" w:pos="9240"/>
            </w:tabs>
            <w:rPr>
              <w:rFonts w:asciiTheme="minorHAnsi" w:eastAsiaTheme="minorEastAsia" w:hAnsiTheme="minorHAnsi" w:cstheme="minorBidi"/>
              <w:b w:val="0"/>
              <w:noProof/>
              <w:kern w:val="2"/>
              <w:sz w:val="22"/>
              <w:lang w:val="es-CO"/>
              <w14:ligatures w14:val="standardContextual"/>
            </w:rPr>
          </w:pPr>
          <w:hyperlink w:anchor="_Toc155961593" w:history="1">
            <w:r w:rsidRPr="00D15940">
              <w:rPr>
                <w:rStyle w:val="Hipervnculo"/>
                <w:noProof/>
              </w:rPr>
              <w:t>iii.</w:t>
            </w:r>
            <w:r>
              <w:rPr>
                <w:rFonts w:asciiTheme="minorHAnsi" w:eastAsiaTheme="minorEastAsia" w:hAnsiTheme="minorHAnsi" w:cstheme="minorBidi"/>
                <w:b w:val="0"/>
                <w:noProof/>
                <w:kern w:val="2"/>
                <w:sz w:val="22"/>
                <w:lang w:val="es-CO"/>
                <w14:ligatures w14:val="standardContextual"/>
              </w:rPr>
              <w:tab/>
            </w:r>
            <w:r w:rsidRPr="00D15940">
              <w:rPr>
                <w:rStyle w:val="Hipervnculo"/>
                <w:noProof/>
              </w:rPr>
              <w:t>The practice subsequent to the adoption of Resolution 99997 obliges Remisia to cooperate with the UNIMR</w:t>
            </w:r>
            <w:r>
              <w:rPr>
                <w:noProof/>
                <w:webHidden/>
              </w:rPr>
              <w:tab/>
            </w:r>
            <w:r>
              <w:rPr>
                <w:noProof/>
                <w:webHidden/>
              </w:rPr>
              <w:fldChar w:fldCharType="begin"/>
            </w:r>
            <w:r>
              <w:rPr>
                <w:noProof/>
                <w:webHidden/>
              </w:rPr>
              <w:instrText xml:space="preserve"> PAGEREF _Toc155961593 \h </w:instrText>
            </w:r>
            <w:r>
              <w:rPr>
                <w:noProof/>
                <w:webHidden/>
              </w:rPr>
            </w:r>
            <w:r>
              <w:rPr>
                <w:noProof/>
                <w:webHidden/>
              </w:rPr>
              <w:fldChar w:fldCharType="separate"/>
            </w:r>
            <w:r>
              <w:rPr>
                <w:noProof/>
                <w:webHidden/>
              </w:rPr>
              <w:t>36</w:t>
            </w:r>
            <w:r>
              <w:rPr>
                <w:noProof/>
                <w:webHidden/>
              </w:rPr>
              <w:fldChar w:fldCharType="end"/>
            </w:r>
          </w:hyperlink>
        </w:p>
        <w:p w14:paraId="692AFD2B" w14:textId="79ECED41" w:rsidR="00492531" w:rsidRDefault="00492531">
          <w:pPr>
            <w:pStyle w:val="TDC1"/>
            <w:rPr>
              <w:rFonts w:asciiTheme="minorHAnsi" w:eastAsiaTheme="minorEastAsia" w:hAnsiTheme="minorHAnsi" w:cstheme="minorBidi"/>
              <w:b w:val="0"/>
              <w:kern w:val="2"/>
              <w:sz w:val="22"/>
              <w:szCs w:val="22"/>
              <w:lang w:val="es-CO"/>
              <w14:ligatures w14:val="standardContextual"/>
            </w:rPr>
          </w:pPr>
          <w:hyperlink w:anchor="_Toc155961594" w:history="1">
            <w:r w:rsidRPr="00D15940">
              <w:rPr>
                <w:rStyle w:val="Hipervnculo"/>
                <w:highlight w:val="white"/>
              </w:rPr>
              <w:t>PRAYER FOR RELIEF</w:t>
            </w:r>
            <w:r>
              <w:rPr>
                <w:webHidden/>
              </w:rPr>
              <w:tab/>
            </w:r>
            <w:r>
              <w:rPr>
                <w:webHidden/>
              </w:rPr>
              <w:fldChar w:fldCharType="begin"/>
            </w:r>
            <w:r>
              <w:rPr>
                <w:webHidden/>
              </w:rPr>
              <w:instrText xml:space="preserve"> PAGEREF _Toc155961594 \h </w:instrText>
            </w:r>
            <w:r>
              <w:rPr>
                <w:webHidden/>
              </w:rPr>
            </w:r>
            <w:r>
              <w:rPr>
                <w:webHidden/>
              </w:rPr>
              <w:fldChar w:fldCharType="separate"/>
            </w:r>
            <w:r>
              <w:rPr>
                <w:webHidden/>
              </w:rPr>
              <w:t>38</w:t>
            </w:r>
            <w:r>
              <w:rPr>
                <w:webHidden/>
              </w:rPr>
              <w:fldChar w:fldCharType="end"/>
            </w:r>
          </w:hyperlink>
        </w:p>
        <w:p w14:paraId="1788FA1E" w14:textId="313F4638" w:rsidR="00420BF9" w:rsidRDefault="00DA5516" w:rsidP="00D24E30">
          <w:pPr>
            <w:spacing w:line="360" w:lineRule="auto"/>
          </w:pPr>
          <w:r>
            <w:fldChar w:fldCharType="end"/>
          </w:r>
        </w:p>
      </w:sdtContent>
    </w:sdt>
    <w:p w14:paraId="4A841DCB" w14:textId="77777777" w:rsidR="00917DB7" w:rsidRDefault="00917DB7">
      <w:pPr>
        <w:rPr>
          <w:b/>
          <w:sz w:val="24"/>
          <w:szCs w:val="24"/>
          <w:u w:val="single"/>
        </w:rPr>
      </w:pPr>
      <w:r>
        <w:rPr>
          <w:u w:val="single"/>
        </w:rPr>
        <w:br w:type="page"/>
      </w:r>
    </w:p>
    <w:p w14:paraId="34B844DC" w14:textId="0714F83E" w:rsidR="005357B6" w:rsidRPr="00126B75" w:rsidRDefault="005357B6" w:rsidP="00126B75">
      <w:pPr>
        <w:pStyle w:val="Ttulo1"/>
        <w:spacing w:after="240" w:line="480" w:lineRule="auto"/>
        <w:rPr>
          <w:u w:val="single"/>
        </w:rPr>
      </w:pPr>
      <w:bookmarkStart w:id="0" w:name="_Toc155961544"/>
      <w:r w:rsidRPr="005357B6">
        <w:rPr>
          <w:u w:val="single"/>
        </w:rPr>
        <w:lastRenderedPageBreak/>
        <w:t>INDEX OF AUTHORITIES</w:t>
      </w:r>
      <w:bookmarkEnd w:id="0"/>
    </w:p>
    <w:p w14:paraId="0B35550A" w14:textId="77777777" w:rsidR="000B5DB7" w:rsidRDefault="000B5DB7"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begin"/>
      </w:r>
      <w:r>
        <w:instrText xml:space="preserve"> TOA \h \c "1" </w:instrText>
      </w:r>
      <w:r>
        <w:fldChar w:fldCharType="separate"/>
      </w:r>
      <w:r>
        <w:rPr>
          <w:noProof/>
        </w:rPr>
        <w:t>INTERNATIONAL COURT OF JUSTICE CASES</w:t>
      </w:r>
    </w:p>
    <w:p w14:paraId="180C299E" w14:textId="77777777" w:rsidR="000B5DB7" w:rsidRDefault="000B5DB7" w:rsidP="00015CF2">
      <w:pPr>
        <w:pStyle w:val="Textoconsangra"/>
        <w:tabs>
          <w:tab w:val="right" w:leader="dot" w:pos="9240"/>
        </w:tabs>
        <w:rPr>
          <w:noProof/>
        </w:rPr>
      </w:pPr>
      <w:r w:rsidRPr="004D4040">
        <w:rPr>
          <w:i/>
          <w:noProof/>
        </w:rPr>
        <w:t xml:space="preserve">Accordance With International Law of the Unilateral Declaration of Independence in Respect of Kosovo </w:t>
      </w:r>
      <w:r>
        <w:rPr>
          <w:noProof/>
        </w:rPr>
        <w:t>(Advisory Opinion) [2010] [‘</w:t>
      </w:r>
      <w:r w:rsidRPr="004D4040">
        <w:rPr>
          <w:i/>
          <w:noProof/>
        </w:rPr>
        <w:t>Kosovo Advisory Opinion’</w:t>
      </w:r>
      <w:r>
        <w:rPr>
          <w:noProof/>
        </w:rPr>
        <w:t>] ICJ Rep 442</w:t>
      </w:r>
      <w:r>
        <w:rPr>
          <w:noProof/>
        </w:rPr>
        <w:tab/>
        <w:t>34, 35, 37</w:t>
      </w:r>
    </w:p>
    <w:p w14:paraId="25A542BB" w14:textId="77777777" w:rsidR="000B5DB7" w:rsidRDefault="000B5DB7" w:rsidP="00015CF2">
      <w:pPr>
        <w:pStyle w:val="Textoconsangra"/>
        <w:tabs>
          <w:tab w:val="right" w:leader="dot" w:pos="9240"/>
        </w:tabs>
        <w:rPr>
          <w:noProof/>
        </w:rPr>
      </w:pPr>
      <w:r w:rsidRPr="004D4040">
        <w:rPr>
          <w:noProof/>
          <w:highlight w:val="white"/>
        </w:rPr>
        <w:t>Ahmadou</w:t>
      </w:r>
      <w:r w:rsidRPr="004D4040">
        <w:rPr>
          <w:i/>
          <w:noProof/>
          <w:highlight w:val="white"/>
        </w:rPr>
        <w:t xml:space="preserve"> Sadio Diallo (Republic of Guinea v. Democratic Republic of the Congo) </w:t>
      </w:r>
      <w:r w:rsidRPr="004D4040">
        <w:rPr>
          <w:noProof/>
          <w:highlight w:val="white"/>
        </w:rPr>
        <w:t>(Merits) [2010] [</w:t>
      </w:r>
      <w:r w:rsidRPr="004D4040">
        <w:rPr>
          <w:i/>
          <w:noProof/>
          <w:highlight w:val="white"/>
        </w:rPr>
        <w:t>‘Diallo’</w:t>
      </w:r>
      <w:r w:rsidRPr="004D4040">
        <w:rPr>
          <w:noProof/>
          <w:highlight w:val="white"/>
        </w:rPr>
        <w:t>] ICJ Rep 664</w:t>
      </w:r>
      <w:r>
        <w:rPr>
          <w:noProof/>
        </w:rPr>
        <w:tab/>
        <w:t>4</w:t>
      </w:r>
    </w:p>
    <w:p w14:paraId="4FFDB97A" w14:textId="77777777" w:rsidR="000B5DB7" w:rsidRDefault="000B5DB7" w:rsidP="00015CF2">
      <w:pPr>
        <w:pStyle w:val="Textoconsangra"/>
        <w:tabs>
          <w:tab w:val="right" w:leader="dot" w:pos="9240"/>
        </w:tabs>
        <w:rPr>
          <w:noProof/>
        </w:rPr>
      </w:pPr>
      <w:r w:rsidRPr="004D4040">
        <w:rPr>
          <w:i/>
          <w:noProof/>
        </w:rPr>
        <w:t>Ahmadou Sadio Diallo (Republic of Guinea v. Democratic Republic of the Congo)</w:t>
      </w:r>
      <w:r>
        <w:rPr>
          <w:noProof/>
        </w:rPr>
        <w:t xml:space="preserve"> (Preliminary Objections) [2007] ICJ Rep 582</w:t>
      </w:r>
      <w:r>
        <w:rPr>
          <w:noProof/>
        </w:rPr>
        <w:tab/>
        <w:t>31</w:t>
      </w:r>
    </w:p>
    <w:p w14:paraId="53C16A57" w14:textId="77777777" w:rsidR="000B5DB7" w:rsidRDefault="000B5DB7" w:rsidP="00015CF2">
      <w:pPr>
        <w:pStyle w:val="Textoconsangra"/>
        <w:tabs>
          <w:tab w:val="right" w:leader="dot" w:pos="9240"/>
        </w:tabs>
        <w:rPr>
          <w:noProof/>
        </w:rPr>
      </w:pPr>
      <w:r w:rsidRPr="004D4040">
        <w:rPr>
          <w:i/>
          <w:noProof/>
          <w:highlight w:val="white"/>
        </w:rPr>
        <w:t xml:space="preserve">Application of the Convention against Torture and Other Cruel, Inhuman or Degrading Treatment or Punishment </w:t>
      </w:r>
      <w:r w:rsidRPr="004D4040">
        <w:rPr>
          <w:noProof/>
          <w:highlight w:val="white"/>
        </w:rPr>
        <w:t xml:space="preserve">(Canada and the Netherlands v. Syrian Arab Republic) (Provisional Measures) [2023] </w:t>
      </w:r>
      <w:r>
        <w:rPr>
          <w:noProof/>
        </w:rPr>
        <w:t>ICJ Rep 14</w:t>
      </w:r>
      <w:r>
        <w:rPr>
          <w:noProof/>
        </w:rPr>
        <w:tab/>
        <w:t>2</w:t>
      </w:r>
    </w:p>
    <w:p w14:paraId="3E197076" w14:textId="77777777" w:rsidR="000B5DB7" w:rsidRDefault="000B5DB7" w:rsidP="00015CF2">
      <w:pPr>
        <w:pStyle w:val="Textoconsangra"/>
        <w:tabs>
          <w:tab w:val="right" w:leader="dot" w:pos="9240"/>
        </w:tabs>
        <w:rPr>
          <w:noProof/>
        </w:rPr>
      </w:pPr>
      <w:r w:rsidRPr="004D4040">
        <w:rPr>
          <w:i/>
          <w:noProof/>
          <w:highlight w:val="white"/>
        </w:rPr>
        <w:t xml:space="preserve">Application of the Convention on the Prevention and Punishment of the Crime of Genocide </w:t>
      </w:r>
      <w:r w:rsidRPr="004D4040">
        <w:rPr>
          <w:noProof/>
          <w:highlight w:val="white"/>
        </w:rPr>
        <w:t xml:space="preserve">(The Gambia v. Myanmar) (Declaration of Judge Ad Hoc Kreß) [2022] </w:t>
      </w:r>
      <w:r>
        <w:rPr>
          <w:noProof/>
        </w:rPr>
        <w:t>ICJ Rep 545</w:t>
      </w:r>
      <w:r>
        <w:rPr>
          <w:noProof/>
        </w:rPr>
        <w:tab/>
        <w:t>2</w:t>
      </w:r>
    </w:p>
    <w:p w14:paraId="70FC2513" w14:textId="77777777" w:rsidR="000B5DB7" w:rsidRDefault="000B5DB7" w:rsidP="00015CF2">
      <w:pPr>
        <w:pStyle w:val="Textoconsangra"/>
        <w:tabs>
          <w:tab w:val="right" w:leader="dot" w:pos="9240"/>
        </w:tabs>
        <w:rPr>
          <w:noProof/>
        </w:rPr>
      </w:pPr>
      <w:r w:rsidRPr="004D4040">
        <w:rPr>
          <w:i/>
          <w:noProof/>
          <w:highlight w:val="white"/>
        </w:rPr>
        <w:t>Application of the Convention on the Prevention and Punishment of the Crime of Genocide</w:t>
      </w:r>
      <w:r w:rsidRPr="004D4040">
        <w:rPr>
          <w:noProof/>
          <w:highlight w:val="white"/>
        </w:rPr>
        <w:t xml:space="preserve"> (The Gambia v. Myanmar) (Preliminary Objections) [2022] [</w:t>
      </w:r>
      <w:r w:rsidRPr="004D4040">
        <w:rPr>
          <w:i/>
          <w:noProof/>
          <w:highlight w:val="white"/>
        </w:rPr>
        <w:t>‘The Gambia v. Myanmar’</w:t>
      </w:r>
      <w:r w:rsidRPr="004D4040">
        <w:rPr>
          <w:noProof/>
          <w:highlight w:val="white"/>
        </w:rPr>
        <w:t xml:space="preserve">] </w:t>
      </w:r>
      <w:r>
        <w:rPr>
          <w:noProof/>
        </w:rPr>
        <w:t>ICJ Rep 516</w:t>
      </w:r>
      <w:r>
        <w:rPr>
          <w:noProof/>
        </w:rPr>
        <w:tab/>
        <w:t>1, 2, 3, 8</w:t>
      </w:r>
    </w:p>
    <w:p w14:paraId="14272B50" w14:textId="77777777" w:rsidR="000B5DB7" w:rsidRDefault="000B5DB7" w:rsidP="00015CF2">
      <w:pPr>
        <w:pStyle w:val="Textoconsangra"/>
        <w:tabs>
          <w:tab w:val="right" w:leader="dot" w:pos="9240"/>
        </w:tabs>
        <w:rPr>
          <w:noProof/>
        </w:rPr>
      </w:pPr>
      <w:r w:rsidRPr="004D4040">
        <w:rPr>
          <w:i/>
          <w:noProof/>
          <w:highlight w:val="white"/>
        </w:rPr>
        <w:t xml:space="preserve">Armed Activities on the Territory of the Congo (Democratic Republic of the Congo v. Uganda) </w:t>
      </w:r>
      <w:r w:rsidRPr="004D4040">
        <w:rPr>
          <w:noProof/>
          <w:highlight w:val="white"/>
        </w:rPr>
        <w:t>(Separate Opinion Judge Simma) [2005] ICJ Rep 347</w:t>
      </w:r>
      <w:r>
        <w:rPr>
          <w:noProof/>
        </w:rPr>
        <w:tab/>
        <w:t>4</w:t>
      </w:r>
    </w:p>
    <w:p w14:paraId="3DB554A2" w14:textId="77777777" w:rsidR="000B5DB7" w:rsidRDefault="000B5DB7" w:rsidP="00015CF2">
      <w:pPr>
        <w:pStyle w:val="Textoconsangra"/>
        <w:tabs>
          <w:tab w:val="right" w:leader="dot" w:pos="9240"/>
        </w:tabs>
        <w:rPr>
          <w:noProof/>
        </w:rPr>
      </w:pPr>
      <w:r w:rsidRPr="004D4040">
        <w:rPr>
          <w:i/>
          <w:noProof/>
        </w:rPr>
        <w:t>Avena and Other Mexican Nationals (Mexico v. USA)</w:t>
      </w:r>
      <w:r>
        <w:rPr>
          <w:noProof/>
        </w:rPr>
        <w:t xml:space="preserve"> (Judgment) [2004] [‘</w:t>
      </w:r>
      <w:r w:rsidRPr="004D4040">
        <w:rPr>
          <w:i/>
          <w:noProof/>
        </w:rPr>
        <w:t>Avena case’</w:t>
      </w:r>
      <w:r>
        <w:rPr>
          <w:noProof/>
        </w:rPr>
        <w:t>] ICJ Rep 44</w:t>
      </w:r>
      <w:r>
        <w:rPr>
          <w:noProof/>
        </w:rPr>
        <w:tab/>
        <w:t>26</w:t>
      </w:r>
    </w:p>
    <w:p w14:paraId="707CAA02" w14:textId="77777777" w:rsidR="000B5DB7" w:rsidRDefault="000B5DB7" w:rsidP="00015CF2">
      <w:pPr>
        <w:pStyle w:val="Textoconsangra"/>
        <w:tabs>
          <w:tab w:val="right" w:leader="dot" w:pos="9240"/>
        </w:tabs>
        <w:rPr>
          <w:noProof/>
        </w:rPr>
      </w:pPr>
      <w:r w:rsidRPr="004D4040">
        <w:rPr>
          <w:i/>
          <w:noProof/>
        </w:rPr>
        <w:t xml:space="preserve">Case Concerning the Barcelona Traction, Light and Power Company, Limited (Belgium v. Spain) </w:t>
      </w:r>
      <w:r>
        <w:rPr>
          <w:noProof/>
        </w:rPr>
        <w:t>(Second Phase) [1970] [</w:t>
      </w:r>
      <w:r w:rsidRPr="004D4040">
        <w:rPr>
          <w:i/>
          <w:noProof/>
        </w:rPr>
        <w:t>‘Barcelona Traction’</w:t>
      </w:r>
      <w:r>
        <w:rPr>
          <w:noProof/>
        </w:rPr>
        <w:t xml:space="preserve">] </w:t>
      </w:r>
      <w:r w:rsidRPr="004D4040">
        <w:rPr>
          <w:noProof/>
          <w:highlight w:val="white"/>
        </w:rPr>
        <w:t>ICJ Rep 32</w:t>
      </w:r>
      <w:r>
        <w:rPr>
          <w:noProof/>
        </w:rPr>
        <w:tab/>
        <w:t>5, 23, 31</w:t>
      </w:r>
    </w:p>
    <w:p w14:paraId="799302CA" w14:textId="77777777" w:rsidR="000B5DB7" w:rsidRDefault="000B5DB7" w:rsidP="00015CF2">
      <w:pPr>
        <w:pStyle w:val="Textoconsangra"/>
        <w:tabs>
          <w:tab w:val="right" w:leader="dot" w:pos="9240"/>
        </w:tabs>
        <w:rPr>
          <w:noProof/>
        </w:rPr>
      </w:pPr>
      <w:r w:rsidRPr="004D4040">
        <w:rPr>
          <w:i/>
          <w:noProof/>
        </w:rPr>
        <w:t>Certain Expenses of the United Nations</w:t>
      </w:r>
      <w:r>
        <w:rPr>
          <w:noProof/>
        </w:rPr>
        <w:t xml:space="preserve"> (Article 17, paragraph 2, of the Charter) (Advisory Opinion) [1962] [‘</w:t>
      </w:r>
      <w:r w:rsidRPr="004D4040">
        <w:rPr>
          <w:i/>
          <w:noProof/>
        </w:rPr>
        <w:t>Certain Expenses’</w:t>
      </w:r>
      <w:r>
        <w:rPr>
          <w:noProof/>
        </w:rPr>
        <w:t>] ICJ Rep 168</w:t>
      </w:r>
      <w:r>
        <w:rPr>
          <w:noProof/>
        </w:rPr>
        <w:tab/>
        <w:t>30</w:t>
      </w:r>
    </w:p>
    <w:p w14:paraId="17DEE729" w14:textId="77777777" w:rsidR="000B5DB7" w:rsidRDefault="000B5DB7" w:rsidP="00015CF2">
      <w:pPr>
        <w:pStyle w:val="Textoconsangra"/>
        <w:tabs>
          <w:tab w:val="right" w:leader="dot" w:pos="9240"/>
        </w:tabs>
        <w:rPr>
          <w:noProof/>
        </w:rPr>
      </w:pPr>
      <w:r w:rsidRPr="004D4040">
        <w:rPr>
          <w:i/>
          <w:noProof/>
          <w:highlight w:val="white"/>
        </w:rPr>
        <w:t>East Timor (Portugal v Australia)</w:t>
      </w:r>
      <w:r w:rsidRPr="004D4040">
        <w:rPr>
          <w:noProof/>
          <w:highlight w:val="white"/>
        </w:rPr>
        <w:t xml:space="preserve"> (Dissenting Opinion Judge Skubiszewski) [1995] ICJ Rep 266</w:t>
      </w:r>
      <w:r>
        <w:rPr>
          <w:noProof/>
        </w:rPr>
        <w:tab/>
        <w:t>6</w:t>
      </w:r>
    </w:p>
    <w:p w14:paraId="5D56D966" w14:textId="77777777" w:rsidR="000B5DB7" w:rsidRDefault="000B5DB7" w:rsidP="00015CF2">
      <w:pPr>
        <w:pStyle w:val="Textoconsangra"/>
        <w:tabs>
          <w:tab w:val="right" w:leader="dot" w:pos="9240"/>
        </w:tabs>
        <w:rPr>
          <w:noProof/>
        </w:rPr>
      </w:pPr>
      <w:r w:rsidRPr="004D4040">
        <w:rPr>
          <w:i/>
          <w:noProof/>
          <w:highlight w:val="white"/>
        </w:rPr>
        <w:t>East Timor (Portugal v Australia)</w:t>
      </w:r>
      <w:r w:rsidRPr="004D4040">
        <w:rPr>
          <w:noProof/>
          <w:highlight w:val="white"/>
        </w:rPr>
        <w:t xml:space="preserve"> (Dissenting Opinion Judge Weeramantry) [1995] ICJ Rep 194</w:t>
      </w:r>
      <w:r>
        <w:rPr>
          <w:noProof/>
        </w:rPr>
        <w:tab/>
        <w:t>6</w:t>
      </w:r>
    </w:p>
    <w:p w14:paraId="67DEFF29" w14:textId="77777777" w:rsidR="000B5DB7" w:rsidRDefault="000B5DB7" w:rsidP="00015CF2">
      <w:pPr>
        <w:pStyle w:val="Textoconsangra"/>
        <w:tabs>
          <w:tab w:val="right" w:leader="dot" w:pos="9240"/>
        </w:tabs>
        <w:rPr>
          <w:noProof/>
        </w:rPr>
      </w:pPr>
      <w:r w:rsidRPr="004D4040">
        <w:rPr>
          <w:i/>
          <w:noProof/>
          <w:highlight w:val="white"/>
        </w:rPr>
        <w:t>East Timor (Portugal v Australia)</w:t>
      </w:r>
      <w:r w:rsidRPr="004D4040">
        <w:rPr>
          <w:noProof/>
          <w:highlight w:val="white"/>
        </w:rPr>
        <w:t xml:space="preserve"> (Judgment) [1995] ICJ Rep 90</w:t>
      </w:r>
      <w:r>
        <w:rPr>
          <w:noProof/>
        </w:rPr>
        <w:tab/>
        <w:t>5</w:t>
      </w:r>
    </w:p>
    <w:p w14:paraId="70EFB151" w14:textId="77777777" w:rsidR="000B5DB7" w:rsidRDefault="000B5DB7" w:rsidP="00015CF2">
      <w:pPr>
        <w:pStyle w:val="Textoconsangra"/>
        <w:tabs>
          <w:tab w:val="right" w:leader="dot" w:pos="9240"/>
        </w:tabs>
        <w:rPr>
          <w:noProof/>
        </w:rPr>
      </w:pPr>
      <w:r>
        <w:rPr>
          <w:noProof/>
        </w:rPr>
        <w:t>Elettronica Sicula S.p.A. (ELSI) (USA v. Italy) (Judgment) [1989] ICJ Rep 43-44</w:t>
      </w:r>
      <w:r>
        <w:rPr>
          <w:noProof/>
        </w:rPr>
        <w:tab/>
        <w:t>31</w:t>
      </w:r>
    </w:p>
    <w:p w14:paraId="36726012" w14:textId="77777777" w:rsidR="000B5DB7" w:rsidRDefault="000B5DB7" w:rsidP="00015CF2">
      <w:pPr>
        <w:pStyle w:val="Textoconsangra"/>
        <w:tabs>
          <w:tab w:val="right" w:leader="dot" w:pos="9240"/>
        </w:tabs>
        <w:rPr>
          <w:noProof/>
        </w:rPr>
      </w:pPr>
      <w:r w:rsidRPr="004D4040">
        <w:rPr>
          <w:i/>
          <w:noProof/>
          <w:highlight w:val="white"/>
        </w:rPr>
        <w:t xml:space="preserve">Factory at Chorzów case </w:t>
      </w:r>
      <w:r w:rsidRPr="004D4040">
        <w:rPr>
          <w:noProof/>
          <w:highlight w:val="white"/>
        </w:rPr>
        <w:t>(Germany v. Poland) (Judgment) (1927) PCIJ Series A No 17</w:t>
      </w:r>
      <w:r>
        <w:rPr>
          <w:noProof/>
        </w:rPr>
        <w:tab/>
        <w:t>20</w:t>
      </w:r>
    </w:p>
    <w:p w14:paraId="5CDC5EE4" w14:textId="77777777" w:rsidR="000B5DB7" w:rsidRDefault="000B5DB7" w:rsidP="00015CF2">
      <w:pPr>
        <w:pStyle w:val="Textoconsangra"/>
        <w:tabs>
          <w:tab w:val="right" w:leader="dot" w:pos="9240"/>
        </w:tabs>
        <w:rPr>
          <w:noProof/>
        </w:rPr>
      </w:pPr>
      <w:r w:rsidRPr="004D4040">
        <w:rPr>
          <w:i/>
          <w:noProof/>
        </w:rPr>
        <w:t>Interhandel (Switzerland v. USA)</w:t>
      </w:r>
      <w:r>
        <w:rPr>
          <w:noProof/>
        </w:rPr>
        <w:t xml:space="preserve"> (Preliminary Objections) [1959] ICJ Rep 29</w:t>
      </w:r>
      <w:r>
        <w:rPr>
          <w:noProof/>
        </w:rPr>
        <w:tab/>
        <w:t>31</w:t>
      </w:r>
    </w:p>
    <w:p w14:paraId="0D312E31" w14:textId="77777777" w:rsidR="000B5DB7" w:rsidRDefault="000B5DB7" w:rsidP="00015CF2">
      <w:pPr>
        <w:pStyle w:val="Textoconsangra"/>
        <w:tabs>
          <w:tab w:val="right" w:leader="dot" w:pos="9240"/>
        </w:tabs>
        <w:rPr>
          <w:noProof/>
        </w:rPr>
      </w:pPr>
      <w:r w:rsidRPr="004D4040">
        <w:rPr>
          <w:noProof/>
          <w:highlight w:val="white"/>
        </w:rPr>
        <w:t>Jadhav</w:t>
      </w:r>
      <w:r w:rsidRPr="004D4040">
        <w:rPr>
          <w:i/>
          <w:noProof/>
        </w:rPr>
        <w:t xml:space="preserve"> Case (India v. Pakistan)</w:t>
      </w:r>
      <w:r>
        <w:rPr>
          <w:noProof/>
        </w:rPr>
        <w:t xml:space="preserve"> (Merits) [2019] [‘</w:t>
      </w:r>
      <w:r w:rsidRPr="004D4040">
        <w:rPr>
          <w:i/>
          <w:noProof/>
        </w:rPr>
        <w:t>Jadhav</w:t>
      </w:r>
      <w:r>
        <w:rPr>
          <w:noProof/>
        </w:rPr>
        <w:t>’] ICJ Rep 418</w:t>
      </w:r>
      <w:r>
        <w:rPr>
          <w:noProof/>
        </w:rPr>
        <w:tab/>
        <w:t>21, 27</w:t>
      </w:r>
    </w:p>
    <w:p w14:paraId="32C5CDB7" w14:textId="77777777" w:rsidR="000B5DB7" w:rsidRDefault="000B5DB7" w:rsidP="00015CF2">
      <w:pPr>
        <w:pStyle w:val="Textoconsangra"/>
        <w:tabs>
          <w:tab w:val="right" w:leader="dot" w:pos="9240"/>
        </w:tabs>
        <w:rPr>
          <w:noProof/>
        </w:rPr>
      </w:pPr>
      <w:r w:rsidRPr="004D4040">
        <w:rPr>
          <w:i/>
          <w:noProof/>
        </w:rPr>
        <w:lastRenderedPageBreak/>
        <w:t xml:space="preserve">LaGrand Case (Germany v. USA) </w:t>
      </w:r>
      <w:r>
        <w:rPr>
          <w:noProof/>
        </w:rPr>
        <w:t>(Merits) [2001] ICJ Rep 466</w:t>
      </w:r>
      <w:r>
        <w:rPr>
          <w:noProof/>
        </w:rPr>
        <w:tab/>
        <w:t>27</w:t>
      </w:r>
    </w:p>
    <w:p w14:paraId="6971BCFF" w14:textId="77777777" w:rsidR="000B5DB7" w:rsidRDefault="000B5DB7" w:rsidP="00015CF2">
      <w:pPr>
        <w:pStyle w:val="Textoconsangra"/>
        <w:tabs>
          <w:tab w:val="right" w:leader="dot" w:pos="9240"/>
        </w:tabs>
        <w:rPr>
          <w:noProof/>
        </w:rPr>
      </w:pPr>
      <w:r w:rsidRPr="004D4040">
        <w:rPr>
          <w:i/>
          <w:noProof/>
        </w:rPr>
        <w:t>Legal Consequences for States of the Continued Presence of South Africa in Namibia (Southwest Africa) Notwithstanding Security Council Resolution 2</w:t>
      </w:r>
      <w:r>
        <w:rPr>
          <w:noProof/>
        </w:rPr>
        <w:t>76 (Advisory Opinion) [1970] [‘</w:t>
      </w:r>
      <w:r w:rsidRPr="004D4040">
        <w:rPr>
          <w:i/>
          <w:noProof/>
        </w:rPr>
        <w:t>Namibia Advisory Opinion</w:t>
      </w:r>
      <w:r>
        <w:rPr>
          <w:noProof/>
        </w:rPr>
        <w:t>’], ICJ Rep 1971</w:t>
      </w:r>
      <w:r>
        <w:rPr>
          <w:noProof/>
        </w:rPr>
        <w:tab/>
        <w:t>33, 34, 35, 37</w:t>
      </w:r>
    </w:p>
    <w:p w14:paraId="4B6C6278" w14:textId="77777777" w:rsidR="000B5DB7" w:rsidRDefault="000B5DB7" w:rsidP="00015CF2">
      <w:pPr>
        <w:pStyle w:val="Textoconsangra"/>
        <w:tabs>
          <w:tab w:val="right" w:leader="dot" w:pos="9240"/>
        </w:tabs>
        <w:rPr>
          <w:noProof/>
        </w:rPr>
      </w:pPr>
      <w:r w:rsidRPr="004D4040">
        <w:rPr>
          <w:i/>
          <w:noProof/>
        </w:rPr>
        <w:t xml:space="preserve">Legal Consequences of the Construction of a Wall in the Occupied Palestinian Territory </w:t>
      </w:r>
      <w:r>
        <w:rPr>
          <w:noProof/>
        </w:rPr>
        <w:t>(Advisory Opinion) [2004] [‘</w:t>
      </w:r>
      <w:r w:rsidRPr="004D4040">
        <w:rPr>
          <w:i/>
          <w:noProof/>
        </w:rPr>
        <w:t>The Wall’</w:t>
      </w:r>
      <w:r>
        <w:rPr>
          <w:noProof/>
        </w:rPr>
        <w:t>] ICJ Rep 194</w:t>
      </w:r>
      <w:r>
        <w:rPr>
          <w:noProof/>
        </w:rPr>
        <w:tab/>
        <w:t>5</w:t>
      </w:r>
    </w:p>
    <w:p w14:paraId="180A7BA6" w14:textId="77777777" w:rsidR="000B5DB7" w:rsidRDefault="000B5DB7" w:rsidP="00015CF2">
      <w:pPr>
        <w:pStyle w:val="Textoconsangra"/>
        <w:tabs>
          <w:tab w:val="right" w:leader="dot" w:pos="9240"/>
        </w:tabs>
        <w:rPr>
          <w:noProof/>
        </w:rPr>
      </w:pPr>
      <w:r w:rsidRPr="004D4040">
        <w:rPr>
          <w:i/>
          <w:noProof/>
        </w:rPr>
        <w:t>Military and Paramilitary Activities in and against Nicaragua</w:t>
      </w:r>
      <w:r>
        <w:rPr>
          <w:noProof/>
        </w:rPr>
        <w:t xml:space="preserve"> (</w:t>
      </w:r>
      <w:r w:rsidRPr="004D4040">
        <w:rPr>
          <w:i/>
          <w:noProof/>
        </w:rPr>
        <w:t>Nicaragua v. USA</w:t>
      </w:r>
      <w:r>
        <w:rPr>
          <w:noProof/>
        </w:rPr>
        <w:t>) (Judgment) [1986] ICJ Rep 138</w:t>
      </w:r>
      <w:r>
        <w:rPr>
          <w:noProof/>
        </w:rPr>
        <w:tab/>
        <w:t>36</w:t>
      </w:r>
    </w:p>
    <w:p w14:paraId="653651EA" w14:textId="77777777" w:rsidR="000B5DB7" w:rsidRDefault="000B5DB7" w:rsidP="00015CF2">
      <w:pPr>
        <w:pStyle w:val="Textoconsangra"/>
        <w:tabs>
          <w:tab w:val="right" w:leader="dot" w:pos="9240"/>
        </w:tabs>
        <w:rPr>
          <w:noProof/>
        </w:rPr>
      </w:pPr>
      <w:r w:rsidRPr="004D4040">
        <w:rPr>
          <w:i/>
          <w:noProof/>
        </w:rPr>
        <w:t>Nationality Decrees Issued in Tunis and Morocco</w:t>
      </w:r>
      <w:r>
        <w:rPr>
          <w:noProof/>
        </w:rPr>
        <w:t xml:space="preserve"> (Advisory Opinion) (1923) PCIJ Series B No. 4</w:t>
      </w:r>
      <w:r>
        <w:rPr>
          <w:noProof/>
        </w:rPr>
        <w:tab/>
        <w:t>22</w:t>
      </w:r>
    </w:p>
    <w:p w14:paraId="6FF16A34" w14:textId="77777777" w:rsidR="000B5DB7" w:rsidRDefault="000B5DB7" w:rsidP="00015CF2">
      <w:pPr>
        <w:pStyle w:val="Textoconsangra"/>
        <w:tabs>
          <w:tab w:val="right" w:leader="dot" w:pos="9240"/>
        </w:tabs>
        <w:rPr>
          <w:noProof/>
        </w:rPr>
      </w:pPr>
      <w:r w:rsidRPr="004D4040">
        <w:rPr>
          <w:i/>
          <w:noProof/>
        </w:rPr>
        <w:t xml:space="preserve">Nottebohm Case </w:t>
      </w:r>
      <w:r>
        <w:rPr>
          <w:noProof/>
        </w:rPr>
        <w:t>(Liechtenstein v. Guatemala) (Second phase) [1955] ICJ Rep 4 [‘</w:t>
      </w:r>
      <w:r w:rsidRPr="004D4040">
        <w:rPr>
          <w:i/>
          <w:noProof/>
        </w:rPr>
        <w:t>Nottebohm</w:t>
      </w:r>
      <w:r>
        <w:rPr>
          <w:noProof/>
        </w:rPr>
        <w:t>’]</w:t>
      </w:r>
      <w:r>
        <w:rPr>
          <w:noProof/>
        </w:rPr>
        <w:tab/>
        <w:t>22, 23, 24, 25</w:t>
      </w:r>
    </w:p>
    <w:p w14:paraId="1B8431D2" w14:textId="77777777" w:rsidR="000B5DB7" w:rsidRDefault="000B5DB7" w:rsidP="00015CF2">
      <w:pPr>
        <w:pStyle w:val="Textoconsangra"/>
        <w:tabs>
          <w:tab w:val="right" w:leader="dot" w:pos="9240"/>
        </w:tabs>
        <w:rPr>
          <w:noProof/>
        </w:rPr>
      </w:pPr>
      <w:r w:rsidRPr="004D4040">
        <w:rPr>
          <w:i/>
          <w:noProof/>
        </w:rPr>
        <w:t xml:space="preserve">Questions of Interpretation and Application of the 1971 Montreal Convention arising from the Aerial Incident at Lockerbie (Libyan Arab Jamahiriya v. USA) </w:t>
      </w:r>
      <w:r>
        <w:rPr>
          <w:noProof/>
        </w:rPr>
        <w:t>(Dissenting Opinion by Judge Weeramantry) [1992] ICJ Rep 65</w:t>
      </w:r>
      <w:r>
        <w:rPr>
          <w:noProof/>
        </w:rPr>
        <w:tab/>
        <w:t>30</w:t>
      </w:r>
    </w:p>
    <w:p w14:paraId="3978128A" w14:textId="77777777" w:rsidR="000B5DB7" w:rsidRDefault="000B5DB7" w:rsidP="00015CF2">
      <w:pPr>
        <w:pStyle w:val="Textoconsangra"/>
        <w:tabs>
          <w:tab w:val="right" w:leader="dot" w:pos="9240"/>
        </w:tabs>
        <w:rPr>
          <w:noProof/>
        </w:rPr>
      </w:pPr>
      <w:r w:rsidRPr="004D4040">
        <w:rPr>
          <w:i/>
          <w:noProof/>
        </w:rPr>
        <w:t xml:space="preserve">Questions of Interpretation and Application of the 1971 Montreal Convention arising from the Aerial Incident at Lockerbie (Libyan Arab Jamahiriya v. USA) </w:t>
      </w:r>
      <w:r>
        <w:rPr>
          <w:noProof/>
        </w:rPr>
        <w:t>(Provisional measures) [1992] ICJ Rep 126</w:t>
      </w:r>
      <w:r>
        <w:rPr>
          <w:noProof/>
        </w:rPr>
        <w:tab/>
        <w:t>33</w:t>
      </w:r>
    </w:p>
    <w:p w14:paraId="4E6C1C63" w14:textId="77777777" w:rsidR="000B5DB7" w:rsidRDefault="000B5DB7" w:rsidP="00015CF2">
      <w:pPr>
        <w:pStyle w:val="Textoconsangra"/>
        <w:tabs>
          <w:tab w:val="right" w:leader="dot" w:pos="9240"/>
        </w:tabs>
        <w:rPr>
          <w:noProof/>
        </w:rPr>
      </w:pPr>
      <w:r w:rsidRPr="004D4040">
        <w:rPr>
          <w:i/>
          <w:noProof/>
          <w:highlight w:val="white"/>
        </w:rPr>
        <w:t>Questions relating to the Obligation to Prosecute or Extradite</w:t>
      </w:r>
      <w:r w:rsidRPr="004D4040">
        <w:rPr>
          <w:noProof/>
          <w:highlight w:val="white"/>
        </w:rPr>
        <w:t xml:space="preserve"> (Belgium v Senegal) (Judgment) [2012] [</w:t>
      </w:r>
      <w:r w:rsidRPr="004D4040">
        <w:rPr>
          <w:i/>
          <w:noProof/>
          <w:highlight w:val="white"/>
        </w:rPr>
        <w:t>‘Belgium v Senegal’</w:t>
      </w:r>
      <w:r w:rsidRPr="004D4040">
        <w:rPr>
          <w:noProof/>
          <w:highlight w:val="white"/>
        </w:rPr>
        <w:t>] ICJ Rep 450</w:t>
      </w:r>
      <w:r>
        <w:rPr>
          <w:noProof/>
        </w:rPr>
        <w:tab/>
        <w:t>1, 2, 4</w:t>
      </w:r>
    </w:p>
    <w:p w14:paraId="2489DD28" w14:textId="77777777" w:rsidR="000B5DB7" w:rsidRDefault="000B5DB7" w:rsidP="00015CF2">
      <w:pPr>
        <w:pStyle w:val="Textoconsangra"/>
        <w:tabs>
          <w:tab w:val="right" w:leader="dot" w:pos="9240"/>
        </w:tabs>
        <w:rPr>
          <w:noProof/>
        </w:rPr>
      </w:pPr>
      <w:r w:rsidRPr="004D4040">
        <w:rPr>
          <w:i/>
          <w:noProof/>
        </w:rPr>
        <w:t>Reparation for Injuries Suffered in Service of United Nations</w:t>
      </w:r>
      <w:r>
        <w:rPr>
          <w:noProof/>
        </w:rPr>
        <w:t xml:space="preserve"> (Advisory Opinion) [1949] [‘</w:t>
      </w:r>
      <w:r w:rsidRPr="004D4040">
        <w:rPr>
          <w:i/>
          <w:noProof/>
        </w:rPr>
        <w:t>Reparation for Injuries’</w:t>
      </w:r>
      <w:r>
        <w:rPr>
          <w:noProof/>
        </w:rPr>
        <w:t>] ICJ Rep 184</w:t>
      </w:r>
      <w:r>
        <w:rPr>
          <w:noProof/>
        </w:rPr>
        <w:tab/>
        <w:t>31</w:t>
      </w:r>
    </w:p>
    <w:p w14:paraId="57F5FD2E" w14:textId="77777777" w:rsidR="000B5DB7" w:rsidRDefault="000B5DB7" w:rsidP="00015CF2">
      <w:pPr>
        <w:pStyle w:val="Textoconsangra"/>
        <w:tabs>
          <w:tab w:val="right" w:leader="dot" w:pos="9240"/>
        </w:tabs>
        <w:rPr>
          <w:noProof/>
        </w:rPr>
      </w:pPr>
      <w:r w:rsidRPr="004D4040">
        <w:rPr>
          <w:i/>
          <w:noProof/>
          <w:highlight w:val="white"/>
        </w:rPr>
        <w:t>Reservations to the Convention on the Prevention and Punishment of the Crime of Genocide</w:t>
      </w:r>
      <w:r w:rsidRPr="004D4040">
        <w:rPr>
          <w:noProof/>
          <w:highlight w:val="white"/>
        </w:rPr>
        <w:t xml:space="preserve"> (Advisory Opinion) </w:t>
      </w:r>
      <w:r>
        <w:rPr>
          <w:noProof/>
        </w:rPr>
        <w:t>[1951] [</w:t>
      </w:r>
      <w:r w:rsidRPr="004D4040">
        <w:rPr>
          <w:i/>
          <w:noProof/>
        </w:rPr>
        <w:t>‘</w:t>
      </w:r>
      <w:r w:rsidRPr="004D4040">
        <w:rPr>
          <w:i/>
          <w:noProof/>
          <w:highlight w:val="white"/>
        </w:rPr>
        <w:t>Genocide Reservations</w:t>
      </w:r>
      <w:r w:rsidRPr="004D4040">
        <w:rPr>
          <w:i/>
          <w:noProof/>
        </w:rPr>
        <w:t>’</w:t>
      </w:r>
      <w:r>
        <w:rPr>
          <w:noProof/>
        </w:rPr>
        <w:t xml:space="preserve">] </w:t>
      </w:r>
      <w:r w:rsidRPr="004D4040">
        <w:rPr>
          <w:noProof/>
          <w:highlight w:val="white"/>
        </w:rPr>
        <w:t>ICJ Rep 23</w:t>
      </w:r>
      <w:r>
        <w:rPr>
          <w:noProof/>
        </w:rPr>
        <w:tab/>
        <w:t>2, 15</w:t>
      </w:r>
    </w:p>
    <w:p w14:paraId="12FEA9A7" w14:textId="77777777" w:rsidR="000B5DB7" w:rsidRDefault="000B5DB7" w:rsidP="00015CF2">
      <w:pPr>
        <w:pStyle w:val="Textoconsangra"/>
        <w:tabs>
          <w:tab w:val="right" w:leader="dot" w:pos="9240"/>
        </w:tabs>
        <w:rPr>
          <w:noProof/>
        </w:rPr>
      </w:pPr>
      <w:r w:rsidRPr="004D4040">
        <w:rPr>
          <w:i/>
          <w:noProof/>
          <w:highlight w:val="white"/>
        </w:rPr>
        <w:t>S.S. Wimbledon</w:t>
      </w:r>
      <w:r w:rsidRPr="004D4040">
        <w:rPr>
          <w:noProof/>
          <w:highlight w:val="white"/>
        </w:rPr>
        <w:t xml:space="preserve"> case (United Kingdom, France, Italy, Japan v. Germany) (Judgment) (1923) PCIJ Series A, No. 1,</w:t>
      </w:r>
      <w:r>
        <w:rPr>
          <w:noProof/>
        </w:rPr>
        <w:tab/>
        <w:t>2</w:t>
      </w:r>
    </w:p>
    <w:p w14:paraId="4EBF1A46" w14:textId="77777777" w:rsidR="000B5DB7" w:rsidRDefault="000B5DB7" w:rsidP="00015CF2">
      <w:pPr>
        <w:pStyle w:val="Textoconsangra"/>
        <w:tabs>
          <w:tab w:val="right" w:leader="dot" w:pos="9240"/>
        </w:tabs>
        <w:rPr>
          <w:noProof/>
        </w:rPr>
      </w:pPr>
      <w:r w:rsidRPr="004D4040">
        <w:rPr>
          <w:i/>
          <w:noProof/>
        </w:rPr>
        <w:t xml:space="preserve">Sovereignty over Pulau Ligitan and Pulau Sipadan </w:t>
      </w:r>
      <w:r>
        <w:rPr>
          <w:noProof/>
        </w:rPr>
        <w:t>(</w:t>
      </w:r>
      <w:r w:rsidRPr="004D4040">
        <w:rPr>
          <w:i/>
          <w:noProof/>
        </w:rPr>
        <w:t>Indonesia v Malaysia</w:t>
      </w:r>
      <w:r>
        <w:rPr>
          <w:noProof/>
        </w:rPr>
        <w:t>) (Merits) [2002] ICJ Rep 652</w:t>
      </w:r>
      <w:r>
        <w:rPr>
          <w:noProof/>
        </w:rPr>
        <w:tab/>
        <w:t>36</w:t>
      </w:r>
    </w:p>
    <w:p w14:paraId="44A7A3CA" w14:textId="77777777" w:rsidR="000B5DB7" w:rsidRDefault="000B5DB7"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end"/>
      </w:r>
      <w:r>
        <w:fldChar w:fldCharType="begin"/>
      </w:r>
      <w:r>
        <w:instrText xml:space="preserve"> TOA \h \c "2" </w:instrText>
      </w:r>
      <w:r>
        <w:fldChar w:fldCharType="separate"/>
      </w:r>
      <w:r>
        <w:rPr>
          <w:noProof/>
        </w:rPr>
        <w:t>INTERNATIONAL CONVENTIONS</w:t>
      </w:r>
    </w:p>
    <w:p w14:paraId="6E4346EF" w14:textId="77777777" w:rsidR="000B5DB7" w:rsidRDefault="000B5DB7" w:rsidP="00015CF2">
      <w:pPr>
        <w:pStyle w:val="Textoconsangra"/>
        <w:tabs>
          <w:tab w:val="right" w:leader="dot" w:pos="9240"/>
        </w:tabs>
        <w:rPr>
          <w:noProof/>
        </w:rPr>
      </w:pPr>
      <w:r>
        <w:rPr>
          <w:noProof/>
        </w:rPr>
        <w:t>African Charter on the Rights and Welfare of the Child (adopted 11 July 1990, entered into force 29 November 1999) CAB/LEG/24.9/49</w:t>
      </w:r>
      <w:r>
        <w:rPr>
          <w:noProof/>
        </w:rPr>
        <w:tab/>
        <w:t>7</w:t>
      </w:r>
    </w:p>
    <w:p w14:paraId="260534C3" w14:textId="77777777" w:rsidR="000B5DB7" w:rsidRDefault="000B5DB7" w:rsidP="00015CF2">
      <w:pPr>
        <w:pStyle w:val="Textoconsangra"/>
        <w:tabs>
          <w:tab w:val="right" w:leader="dot" w:pos="9240"/>
        </w:tabs>
        <w:rPr>
          <w:noProof/>
        </w:rPr>
      </w:pPr>
      <w:r>
        <w:rPr>
          <w:noProof/>
        </w:rPr>
        <w:t>American Convention on Human Rights (22 November 1969) 1144 UNTS 123</w:t>
      </w:r>
      <w:r>
        <w:rPr>
          <w:noProof/>
        </w:rPr>
        <w:tab/>
        <w:t>7</w:t>
      </w:r>
    </w:p>
    <w:p w14:paraId="30C5F315" w14:textId="77777777" w:rsidR="000B5DB7" w:rsidRDefault="000B5DB7" w:rsidP="00015CF2">
      <w:pPr>
        <w:pStyle w:val="Textoconsangra"/>
        <w:tabs>
          <w:tab w:val="right" w:leader="dot" w:pos="9240"/>
        </w:tabs>
        <w:rPr>
          <w:noProof/>
        </w:rPr>
      </w:pPr>
      <w:r>
        <w:rPr>
          <w:noProof/>
        </w:rPr>
        <w:t>Arab Charter on Human Rights (adopted 15 September 1994) League of Arab States</w:t>
      </w:r>
      <w:r>
        <w:rPr>
          <w:noProof/>
        </w:rPr>
        <w:tab/>
        <w:t>7</w:t>
      </w:r>
    </w:p>
    <w:p w14:paraId="350B4917" w14:textId="1D087FAB" w:rsidR="000B5DB7" w:rsidRDefault="000B5DB7" w:rsidP="00015CF2">
      <w:pPr>
        <w:pStyle w:val="Textoconsangra"/>
        <w:tabs>
          <w:tab w:val="right" w:leader="dot" w:pos="9240"/>
        </w:tabs>
        <w:rPr>
          <w:noProof/>
        </w:rPr>
      </w:pPr>
      <w:r>
        <w:rPr>
          <w:noProof/>
        </w:rPr>
        <w:lastRenderedPageBreak/>
        <w:t>Charter of the United Nations (adopted 26 June 1945, entered into force 24 October 1945) 1 UNTS. XVI [‘UN Charter’]</w:t>
      </w:r>
      <w:r>
        <w:rPr>
          <w:noProof/>
        </w:rPr>
        <w:tab/>
        <w:t>30, 31, 32, 33, 34</w:t>
      </w:r>
    </w:p>
    <w:p w14:paraId="0CFFD6BE" w14:textId="15599F91" w:rsidR="000B5DB7" w:rsidRDefault="000B5DB7" w:rsidP="00015CF2">
      <w:pPr>
        <w:pStyle w:val="Textoconsangra"/>
        <w:tabs>
          <w:tab w:val="right" w:leader="dot" w:pos="9240"/>
        </w:tabs>
        <w:rPr>
          <w:noProof/>
        </w:rPr>
      </w:pPr>
      <w:r>
        <w:rPr>
          <w:noProof/>
        </w:rPr>
        <w:t>Convention on Privileges and Immunities of the United Nations (adopted 13 February 1946, entered into force 17 September 1946) 1 UNTS 15 [‘CPI’]</w:t>
      </w:r>
      <w:r>
        <w:rPr>
          <w:noProof/>
        </w:rPr>
        <w:tab/>
        <w:t>31, 32</w:t>
      </w:r>
    </w:p>
    <w:p w14:paraId="4DDDF344" w14:textId="77777777" w:rsidR="000B5DB7" w:rsidRDefault="000B5DB7" w:rsidP="00015CF2">
      <w:pPr>
        <w:pStyle w:val="Textoconsangra"/>
        <w:tabs>
          <w:tab w:val="right" w:leader="dot" w:pos="9240"/>
        </w:tabs>
        <w:rPr>
          <w:noProof/>
        </w:rPr>
      </w:pPr>
      <w:r w:rsidRPr="00D92639">
        <w:rPr>
          <w:noProof/>
          <w:highlight w:val="white"/>
        </w:rPr>
        <w:t xml:space="preserve">Convention on the Reduction of Statelessness, (adopted 30 August 1961, </w:t>
      </w:r>
      <w:r>
        <w:rPr>
          <w:noProof/>
        </w:rPr>
        <w:t xml:space="preserve">entered into force </w:t>
      </w:r>
      <w:r w:rsidRPr="00D92639">
        <w:rPr>
          <w:noProof/>
          <w:highlight w:val="white"/>
        </w:rPr>
        <w:t>13 December 1975) 989 UNTS 175 [‘CRS’]</w:t>
      </w:r>
      <w:r>
        <w:rPr>
          <w:noProof/>
        </w:rPr>
        <w:tab/>
        <w:t>2, 3, 7, 9, 10, 11, 13, 14, 15</w:t>
      </w:r>
    </w:p>
    <w:p w14:paraId="56CA530A" w14:textId="77777777" w:rsidR="000B5DB7" w:rsidRDefault="000B5DB7" w:rsidP="00015CF2">
      <w:pPr>
        <w:pStyle w:val="Textoconsangra"/>
        <w:tabs>
          <w:tab w:val="right" w:leader="dot" w:pos="9240"/>
        </w:tabs>
        <w:rPr>
          <w:noProof/>
        </w:rPr>
      </w:pPr>
      <w:r>
        <w:rPr>
          <w:noProof/>
        </w:rPr>
        <w:t>European Convention on Nationality (adopted 6 November 1997, entered into force 1 March 2000) ETS 166 [‘European Convention on Nationality’]</w:t>
      </w:r>
      <w:r>
        <w:rPr>
          <w:noProof/>
        </w:rPr>
        <w:tab/>
        <w:t>7, 22</w:t>
      </w:r>
    </w:p>
    <w:p w14:paraId="2AE09095" w14:textId="2FD83DBA" w:rsidR="000B5DB7" w:rsidRDefault="000B5DB7" w:rsidP="00015CF2">
      <w:pPr>
        <w:pStyle w:val="Textoconsangra"/>
        <w:tabs>
          <w:tab w:val="right" w:leader="dot" w:pos="9240"/>
        </w:tabs>
        <w:rPr>
          <w:noProof/>
        </w:rPr>
      </w:pPr>
      <w:r w:rsidRPr="00D92639">
        <w:rPr>
          <w:noProof/>
          <w:highlight w:val="white"/>
        </w:rPr>
        <w:t>International Covenant on Civil and Political Rights (adopted 16 December 1966, entered into force 23 March 1976) 999 UNTS 171 [‘ICCPR’]</w:t>
      </w:r>
      <w:r>
        <w:rPr>
          <w:noProof/>
        </w:rPr>
        <w:tab/>
        <w:t>1, 4, 5, 7, 8, 9, 14, 15, 16, 17</w:t>
      </w:r>
    </w:p>
    <w:p w14:paraId="041777D4" w14:textId="0EEFCAE9" w:rsidR="000B5DB7" w:rsidRDefault="000B5DB7" w:rsidP="00015CF2">
      <w:pPr>
        <w:pStyle w:val="Textoconsangra"/>
        <w:tabs>
          <w:tab w:val="right" w:leader="dot" w:pos="9240"/>
        </w:tabs>
        <w:rPr>
          <w:noProof/>
        </w:rPr>
      </w:pPr>
      <w:r>
        <w:rPr>
          <w:noProof/>
        </w:rPr>
        <w:t>Vienna Convention on Consular Relations (adopted 24 April 1963, entered into force 19 March 1967) 596 UNTS 261 [‘VCCR’]</w:t>
      </w:r>
      <w:r>
        <w:rPr>
          <w:noProof/>
        </w:rPr>
        <w:tab/>
        <w:t>21, 25, 26, 27, 28</w:t>
      </w:r>
    </w:p>
    <w:p w14:paraId="135CAF60" w14:textId="77777777" w:rsidR="000B5DB7" w:rsidRDefault="000B5DB7" w:rsidP="00015CF2">
      <w:pPr>
        <w:pStyle w:val="Textoconsangra"/>
        <w:tabs>
          <w:tab w:val="right" w:leader="dot" w:pos="9240"/>
        </w:tabs>
        <w:rPr>
          <w:noProof/>
        </w:rPr>
      </w:pPr>
      <w:r w:rsidRPr="00D92639">
        <w:rPr>
          <w:noProof/>
          <w:highlight w:val="white"/>
        </w:rPr>
        <w:t>Vienna Convention on the Law of Treaties (adopted 23 May 1969) 1155 UNTS 331 [‘VCLT’]</w:t>
      </w:r>
      <w:r>
        <w:rPr>
          <w:noProof/>
        </w:rPr>
        <w:tab/>
        <w:t>3, 14, 15, 21, 35, 36, 37</w:t>
      </w:r>
    </w:p>
    <w:p w14:paraId="66BA9C75" w14:textId="77777777" w:rsidR="00AE7683" w:rsidRDefault="000B5DB7"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end"/>
      </w:r>
      <w:r w:rsidR="00AE7683">
        <w:fldChar w:fldCharType="begin"/>
      </w:r>
      <w:r w:rsidR="00AE7683">
        <w:instrText xml:space="preserve"> TOA \h \c "3" </w:instrText>
      </w:r>
      <w:r w:rsidR="00AE7683">
        <w:fldChar w:fldCharType="separate"/>
      </w:r>
      <w:r w:rsidR="00AE7683">
        <w:rPr>
          <w:noProof/>
        </w:rPr>
        <w:t>UNITED NATIONS DOCUMENTS</w:t>
      </w:r>
    </w:p>
    <w:p w14:paraId="20113502" w14:textId="77777777" w:rsidR="00AE7683" w:rsidRDefault="00AE7683" w:rsidP="00015CF2">
      <w:pPr>
        <w:pStyle w:val="Textoconsangra"/>
        <w:tabs>
          <w:tab w:val="right" w:leader="dot" w:pos="9240"/>
        </w:tabs>
        <w:rPr>
          <w:noProof/>
        </w:rPr>
      </w:pPr>
      <w:r>
        <w:rPr>
          <w:noProof/>
        </w:rPr>
        <w:t>‘United Nations Conference on the Elimination or Reduction of Future statelessness’ (11 October 1961) UN Doc A/CONF.9/SR.21, [‘CRS, Art 8(3) travaux préparatoires</w:t>
      </w:r>
      <w:r w:rsidRPr="00647686">
        <w:rPr>
          <w:i/>
          <w:noProof/>
        </w:rPr>
        <w:t>’</w:t>
      </w:r>
      <w:r>
        <w:rPr>
          <w:noProof/>
        </w:rPr>
        <w:t>]</w:t>
      </w:r>
      <w:r>
        <w:rPr>
          <w:noProof/>
        </w:rPr>
        <w:tab/>
        <w:t>11, 15</w:t>
      </w:r>
    </w:p>
    <w:p w14:paraId="4F2B54E8" w14:textId="77777777" w:rsidR="00AE7683" w:rsidRDefault="00AE7683" w:rsidP="00015CF2">
      <w:pPr>
        <w:pStyle w:val="Textoconsangra"/>
        <w:tabs>
          <w:tab w:val="right" w:leader="dot" w:pos="9240"/>
        </w:tabs>
        <w:rPr>
          <w:noProof/>
        </w:rPr>
      </w:pPr>
      <w:r w:rsidRPr="00647686">
        <w:rPr>
          <w:noProof/>
          <w:highlight w:val="white"/>
        </w:rPr>
        <w:t xml:space="preserve">‘United Nations Conference on the Elimination or Reduction of Future Statelessness’ </w:t>
      </w:r>
      <w:r>
        <w:rPr>
          <w:noProof/>
        </w:rPr>
        <w:t>(24 April 1961)</w:t>
      </w:r>
      <w:r w:rsidRPr="00647686">
        <w:rPr>
          <w:noProof/>
          <w:highlight w:val="white"/>
        </w:rPr>
        <w:t xml:space="preserve"> UN Doc A/CONF.9/C.1/SR.2</w:t>
      </w:r>
      <w:r>
        <w:rPr>
          <w:noProof/>
        </w:rPr>
        <w:tab/>
        <w:t>3, 15</w:t>
      </w:r>
    </w:p>
    <w:p w14:paraId="4C65378D" w14:textId="77777777" w:rsidR="00AE7683" w:rsidRDefault="00AE7683" w:rsidP="00015CF2">
      <w:pPr>
        <w:pStyle w:val="Textoconsangra"/>
        <w:tabs>
          <w:tab w:val="right" w:leader="dot" w:pos="9240"/>
        </w:tabs>
        <w:rPr>
          <w:noProof/>
        </w:rPr>
      </w:pPr>
      <w:r>
        <w:rPr>
          <w:noProof/>
        </w:rPr>
        <w:t>ECOSOC ‘A Study of statelessness: Deprivation of nationality should not be applied as a punishment’ UN Docs E/1112; E/1112/Add.1 (August 1949)</w:t>
      </w:r>
      <w:r>
        <w:rPr>
          <w:noProof/>
        </w:rPr>
        <w:tab/>
        <w:t>11</w:t>
      </w:r>
    </w:p>
    <w:p w14:paraId="6210EBF2" w14:textId="77777777" w:rsidR="00AE7683" w:rsidRDefault="00AE7683" w:rsidP="00015CF2">
      <w:pPr>
        <w:pStyle w:val="Textoconsangra"/>
        <w:tabs>
          <w:tab w:val="right" w:leader="dot" w:pos="9240"/>
        </w:tabs>
        <w:rPr>
          <w:noProof/>
        </w:rPr>
      </w:pPr>
      <w:r>
        <w:rPr>
          <w:noProof/>
        </w:rPr>
        <w:t>HRC, ‘Human rights and arbitrary deprivation of nationality: Report of the Secretary-General’ (14 December 2009) UN Doc A/HRC/13/34 [‘HRC 2009’]</w:t>
      </w:r>
      <w:r>
        <w:rPr>
          <w:noProof/>
        </w:rPr>
        <w:tab/>
        <w:t>12, 13</w:t>
      </w:r>
    </w:p>
    <w:p w14:paraId="3E3886F2" w14:textId="77777777" w:rsidR="00AE7683" w:rsidRDefault="00AE7683" w:rsidP="00015CF2">
      <w:pPr>
        <w:pStyle w:val="Textoconsangra"/>
        <w:tabs>
          <w:tab w:val="right" w:leader="dot" w:pos="9240"/>
        </w:tabs>
        <w:rPr>
          <w:noProof/>
        </w:rPr>
      </w:pPr>
      <w:r>
        <w:rPr>
          <w:noProof/>
        </w:rPr>
        <w:t>HRC, ‘The right to a nationality: equality in nationality rights in law and in practice’ (</w:t>
      </w:r>
      <w:r w:rsidRPr="00647686">
        <w:rPr>
          <w:noProof/>
          <w:highlight w:val="white"/>
        </w:rPr>
        <w:t>13 July 2023</w:t>
      </w:r>
      <w:r>
        <w:rPr>
          <w:noProof/>
        </w:rPr>
        <w:t>) UN Doc A/HRC/RES/53/16</w:t>
      </w:r>
      <w:r>
        <w:rPr>
          <w:noProof/>
        </w:rPr>
        <w:tab/>
        <w:t>30</w:t>
      </w:r>
    </w:p>
    <w:p w14:paraId="199DB833" w14:textId="77777777" w:rsidR="00AE7683" w:rsidRDefault="00AE7683" w:rsidP="00015CF2">
      <w:pPr>
        <w:pStyle w:val="Textoconsangra"/>
        <w:tabs>
          <w:tab w:val="right" w:leader="dot" w:pos="9240"/>
        </w:tabs>
        <w:rPr>
          <w:noProof/>
        </w:rPr>
      </w:pPr>
      <w:r>
        <w:rPr>
          <w:noProof/>
        </w:rPr>
        <w:t>HRC, ’Human rights and arbitrary deprivation of nationality: Report of the Secretary-General’ (</w:t>
      </w:r>
      <w:r w:rsidRPr="00647686">
        <w:rPr>
          <w:noProof/>
          <w:highlight w:val="white"/>
        </w:rPr>
        <w:t>19 December 2013</w:t>
      </w:r>
      <w:r>
        <w:rPr>
          <w:noProof/>
        </w:rPr>
        <w:t>) UN Doc A/HRC/25/28 [‘HRC 2013’]</w:t>
      </w:r>
      <w:r>
        <w:rPr>
          <w:noProof/>
        </w:rPr>
        <w:tab/>
        <w:t>11</w:t>
      </w:r>
    </w:p>
    <w:p w14:paraId="52B03E8A" w14:textId="77777777" w:rsidR="00AE7683" w:rsidRDefault="00AE7683" w:rsidP="00015CF2">
      <w:pPr>
        <w:pStyle w:val="Textoconsangra"/>
        <w:tabs>
          <w:tab w:val="right" w:leader="dot" w:pos="9240"/>
        </w:tabs>
        <w:rPr>
          <w:noProof/>
        </w:rPr>
      </w:pPr>
      <w:r>
        <w:rPr>
          <w:noProof/>
        </w:rPr>
        <w:t>HRComm ‘Communication No 1472/2006- Sayadi and Vinck’ (29 December 2008) UN Doc CCPR/C/94/D/1472/2006</w:t>
      </w:r>
      <w:r>
        <w:rPr>
          <w:noProof/>
        </w:rPr>
        <w:tab/>
        <w:t>37</w:t>
      </w:r>
    </w:p>
    <w:p w14:paraId="4E5C0EF2" w14:textId="77777777" w:rsidR="00AE7683" w:rsidRPr="00AE7683" w:rsidRDefault="00AE7683" w:rsidP="00015CF2">
      <w:pPr>
        <w:pStyle w:val="Textoconsangra"/>
        <w:tabs>
          <w:tab w:val="right" w:leader="dot" w:pos="9240"/>
        </w:tabs>
        <w:rPr>
          <w:noProof/>
          <w:lang w:val="fr-CA"/>
        </w:rPr>
      </w:pPr>
      <w:r w:rsidRPr="00647686">
        <w:rPr>
          <w:noProof/>
          <w:lang w:val="fr-FR"/>
        </w:rPr>
        <w:t>HRComm ‘Communication No. 061/1979 - Leo Hertzberg et al. v. Finland’ (02 Apr 1982) UN Doc CCPR/C/OP/1</w:t>
      </w:r>
      <w:r w:rsidRPr="00AE7683">
        <w:rPr>
          <w:noProof/>
          <w:lang w:val="fr-CA"/>
        </w:rPr>
        <w:tab/>
        <w:t>18</w:t>
      </w:r>
    </w:p>
    <w:p w14:paraId="3CB63973" w14:textId="77777777" w:rsidR="00AE7683" w:rsidRPr="00AE7683" w:rsidRDefault="00AE7683" w:rsidP="00015CF2">
      <w:pPr>
        <w:pStyle w:val="Textoconsangra"/>
        <w:tabs>
          <w:tab w:val="right" w:leader="dot" w:pos="9240"/>
        </w:tabs>
        <w:rPr>
          <w:noProof/>
          <w:lang w:val="fr-CA"/>
        </w:rPr>
      </w:pPr>
      <w:r w:rsidRPr="00AE7683">
        <w:rPr>
          <w:noProof/>
          <w:color w:val="000000"/>
          <w:lang w:val="fr-CA"/>
        </w:rPr>
        <w:t>HRComm ‘Communication No. 1128/2002 - Marques de Morais v. Angola’ (29 March 2005) UN Doc CCPR/C/83/D/1128/2002</w:t>
      </w:r>
      <w:r w:rsidRPr="00AE7683">
        <w:rPr>
          <w:noProof/>
          <w:lang w:val="fr-CA"/>
        </w:rPr>
        <w:tab/>
        <w:t>19</w:t>
      </w:r>
    </w:p>
    <w:p w14:paraId="35C6BAF5" w14:textId="77777777" w:rsidR="00AE7683" w:rsidRDefault="00AE7683" w:rsidP="00015CF2">
      <w:pPr>
        <w:pStyle w:val="Textoconsangra"/>
        <w:tabs>
          <w:tab w:val="right" w:leader="dot" w:pos="9240"/>
        </w:tabs>
        <w:rPr>
          <w:noProof/>
        </w:rPr>
      </w:pPr>
      <w:r>
        <w:rPr>
          <w:noProof/>
        </w:rPr>
        <w:lastRenderedPageBreak/>
        <w:t xml:space="preserve">HRComm ‘Communication No. </w:t>
      </w:r>
      <w:r w:rsidRPr="00647686">
        <w:rPr>
          <w:noProof/>
          <w:color w:val="212529"/>
        </w:rPr>
        <w:t>2318/2013</w:t>
      </w:r>
      <w:r>
        <w:rPr>
          <w:noProof/>
        </w:rPr>
        <w:t xml:space="preserve"> - Kirill Nepomnyashchiy v Russia’ (</w:t>
      </w:r>
      <w:r w:rsidRPr="00647686">
        <w:rPr>
          <w:noProof/>
          <w:color w:val="212529"/>
          <w:highlight w:val="white"/>
        </w:rPr>
        <w:t>17 July 2018</w:t>
      </w:r>
      <w:r>
        <w:rPr>
          <w:noProof/>
        </w:rPr>
        <w:t>) UN Doc CCPR/C/123/D/2318/2013</w:t>
      </w:r>
      <w:r>
        <w:rPr>
          <w:noProof/>
        </w:rPr>
        <w:tab/>
        <w:t>18</w:t>
      </w:r>
    </w:p>
    <w:p w14:paraId="23FF1C1A" w14:textId="77777777" w:rsidR="00AE7683" w:rsidRDefault="00AE7683" w:rsidP="00015CF2">
      <w:pPr>
        <w:pStyle w:val="Textoconsangra"/>
        <w:tabs>
          <w:tab w:val="right" w:leader="dot" w:pos="9240"/>
        </w:tabs>
        <w:rPr>
          <w:noProof/>
        </w:rPr>
      </w:pPr>
      <w:r>
        <w:rPr>
          <w:noProof/>
        </w:rPr>
        <w:t>HRComm ‘Concluding observations on the second periodic report of Thailand’ (25 April 2017) UN Doc CCPR/C/THA/CO/2</w:t>
      </w:r>
      <w:r>
        <w:rPr>
          <w:noProof/>
        </w:rPr>
        <w:tab/>
        <w:t>10</w:t>
      </w:r>
    </w:p>
    <w:p w14:paraId="0CE5D5C9" w14:textId="77777777" w:rsidR="00AE7683" w:rsidRDefault="00AE7683" w:rsidP="00015CF2">
      <w:pPr>
        <w:pStyle w:val="Textoconsangra"/>
        <w:tabs>
          <w:tab w:val="right" w:leader="dot" w:pos="9240"/>
        </w:tabs>
        <w:rPr>
          <w:noProof/>
        </w:rPr>
      </w:pPr>
      <w:r>
        <w:rPr>
          <w:noProof/>
        </w:rPr>
        <w:t>HRComm ‘General Comment 24 - Article 41 of the ICCPR’ (</w:t>
      </w:r>
      <w:r w:rsidRPr="00647686">
        <w:rPr>
          <w:noProof/>
          <w:highlight w:val="white"/>
        </w:rPr>
        <w:t xml:space="preserve">4 November 1994) UN Doc CCPR/C/21/Rev.1/Add.6 </w:t>
      </w:r>
      <w:r>
        <w:rPr>
          <w:noProof/>
        </w:rPr>
        <w:t>[‘General Comment 24’]</w:t>
      </w:r>
      <w:r>
        <w:rPr>
          <w:noProof/>
        </w:rPr>
        <w:tab/>
        <w:t>14</w:t>
      </w:r>
    </w:p>
    <w:p w14:paraId="6847264E" w14:textId="77777777" w:rsidR="00AE7683" w:rsidRDefault="00AE7683" w:rsidP="00015CF2">
      <w:pPr>
        <w:pStyle w:val="Textoconsangra"/>
        <w:tabs>
          <w:tab w:val="right" w:leader="dot" w:pos="9240"/>
        </w:tabs>
        <w:rPr>
          <w:noProof/>
        </w:rPr>
      </w:pPr>
      <w:r>
        <w:rPr>
          <w:noProof/>
        </w:rPr>
        <w:t xml:space="preserve">HRComm ‘General Comment 27 - </w:t>
      </w:r>
      <w:r w:rsidRPr="00647686">
        <w:rPr>
          <w:noProof/>
          <w:highlight w:val="white"/>
        </w:rPr>
        <w:t>Article 12: Freedoms of Movement</w:t>
      </w:r>
      <w:r>
        <w:rPr>
          <w:noProof/>
        </w:rPr>
        <w:t>’ (</w:t>
      </w:r>
      <w:r w:rsidRPr="00647686">
        <w:rPr>
          <w:noProof/>
          <w:highlight w:val="white"/>
        </w:rPr>
        <w:t>2 November 1999) UN D</w:t>
      </w:r>
      <w:r>
        <w:rPr>
          <w:noProof/>
        </w:rPr>
        <w:t>oc CCPR/C/21/Rev.1/Add.9 [‘General Comment 27’]</w:t>
      </w:r>
      <w:r>
        <w:rPr>
          <w:noProof/>
        </w:rPr>
        <w:tab/>
        <w:t>10</w:t>
      </w:r>
    </w:p>
    <w:p w14:paraId="0C957793" w14:textId="77777777" w:rsidR="00AE7683" w:rsidRDefault="00AE7683" w:rsidP="00015CF2">
      <w:pPr>
        <w:pStyle w:val="Textoconsangra"/>
        <w:tabs>
          <w:tab w:val="right" w:leader="dot" w:pos="9240"/>
        </w:tabs>
        <w:rPr>
          <w:noProof/>
        </w:rPr>
      </w:pPr>
      <w:r>
        <w:rPr>
          <w:noProof/>
        </w:rPr>
        <w:t>HRComm ‘General Comment 31 - The Nature of the General Legal Obligation Imposed on States Parties to the Covenant’ (</w:t>
      </w:r>
      <w:r w:rsidRPr="00647686">
        <w:rPr>
          <w:noProof/>
          <w:highlight w:val="white"/>
        </w:rPr>
        <w:t xml:space="preserve">26 May 2004) UN Doc CCPR/C/21/Rev.1/Add. 13 </w:t>
      </w:r>
      <w:r>
        <w:rPr>
          <w:noProof/>
        </w:rPr>
        <w:t>[‘General Comment 31’]</w:t>
      </w:r>
      <w:r>
        <w:rPr>
          <w:noProof/>
        </w:rPr>
        <w:tab/>
        <w:t>4, 6</w:t>
      </w:r>
    </w:p>
    <w:p w14:paraId="5D18F1D5" w14:textId="77777777" w:rsidR="00AE7683" w:rsidRDefault="00AE7683" w:rsidP="00015CF2">
      <w:pPr>
        <w:pStyle w:val="Textoconsangra"/>
        <w:tabs>
          <w:tab w:val="right" w:leader="dot" w:pos="9240"/>
        </w:tabs>
        <w:rPr>
          <w:noProof/>
        </w:rPr>
      </w:pPr>
      <w:r>
        <w:rPr>
          <w:noProof/>
        </w:rPr>
        <w:t xml:space="preserve">HRComm ‘General Comment 34 - </w:t>
      </w:r>
      <w:r w:rsidRPr="00647686">
        <w:rPr>
          <w:noProof/>
          <w:highlight w:val="white"/>
        </w:rPr>
        <w:t>Article 19: Freedoms of opinion and expression</w:t>
      </w:r>
      <w:r>
        <w:rPr>
          <w:noProof/>
        </w:rPr>
        <w:t>’ (</w:t>
      </w:r>
      <w:r w:rsidRPr="00647686">
        <w:rPr>
          <w:noProof/>
          <w:highlight w:val="white"/>
        </w:rPr>
        <w:t>12 September 2011) UN D</w:t>
      </w:r>
      <w:r>
        <w:rPr>
          <w:noProof/>
        </w:rPr>
        <w:t>oc CCPR/C/GC/34 [‘General Comment 34’]</w:t>
      </w:r>
      <w:r>
        <w:rPr>
          <w:noProof/>
        </w:rPr>
        <w:tab/>
        <w:t>5, 10, 18, 19</w:t>
      </w:r>
    </w:p>
    <w:p w14:paraId="21025165" w14:textId="77777777" w:rsidR="00AE7683" w:rsidRDefault="00AE7683" w:rsidP="00015CF2">
      <w:pPr>
        <w:pStyle w:val="Textoconsangra"/>
        <w:tabs>
          <w:tab w:val="right" w:leader="dot" w:pos="9240"/>
        </w:tabs>
        <w:rPr>
          <w:noProof/>
        </w:rPr>
      </w:pPr>
      <w:r>
        <w:rPr>
          <w:noProof/>
        </w:rPr>
        <w:t>HRComm ‘General Comment 37 - Article 21: Right of peaceful assembly’ (17 September 2020) UN Doc CCPR/C/GC/37 [‘General Comment 37’]</w:t>
      </w:r>
      <w:r>
        <w:rPr>
          <w:noProof/>
        </w:rPr>
        <w:tab/>
        <w:t>5, 17, 18</w:t>
      </w:r>
    </w:p>
    <w:p w14:paraId="70F9616F" w14:textId="77777777" w:rsidR="00AE7683" w:rsidRDefault="00AE7683" w:rsidP="00015CF2">
      <w:pPr>
        <w:pStyle w:val="Textoconsangra"/>
        <w:tabs>
          <w:tab w:val="right" w:leader="dot" w:pos="9240"/>
        </w:tabs>
        <w:rPr>
          <w:noProof/>
        </w:rPr>
      </w:pPr>
      <w:r>
        <w:rPr>
          <w:noProof/>
        </w:rPr>
        <w:t>UNGA ‘Declaration on Fact-Finding by the United Nations in the Field of the Maintenance of International Peace and Security’ (9 December 1991) UN Doc A/RES/45/59 [‘UNGA Res 4559’]</w:t>
      </w:r>
      <w:r>
        <w:rPr>
          <w:noProof/>
        </w:rPr>
        <w:tab/>
        <w:t>34</w:t>
      </w:r>
    </w:p>
    <w:p w14:paraId="2A1BE60C" w14:textId="77777777" w:rsidR="00AE7683" w:rsidRDefault="00AE7683" w:rsidP="00015CF2">
      <w:pPr>
        <w:pStyle w:val="Textoconsangra"/>
        <w:tabs>
          <w:tab w:val="right" w:leader="dot" w:pos="9240"/>
        </w:tabs>
        <w:rPr>
          <w:noProof/>
        </w:rPr>
      </w:pPr>
      <w:r>
        <w:rPr>
          <w:noProof/>
        </w:rPr>
        <w:t>UNGA ‘First report on diplomatic protection by John Dugard’ (7 March 2000) UN Doc A/CN.4/506, [‘John Dugard Report’]</w:t>
      </w:r>
      <w:r>
        <w:rPr>
          <w:noProof/>
        </w:rPr>
        <w:tab/>
        <w:t>23, 24, 25</w:t>
      </w:r>
    </w:p>
    <w:p w14:paraId="0B55249E" w14:textId="77777777" w:rsidR="00AE7683" w:rsidRDefault="00AE7683" w:rsidP="00015CF2">
      <w:pPr>
        <w:pStyle w:val="Textoconsangra"/>
        <w:tabs>
          <w:tab w:val="right" w:leader="dot" w:pos="9240"/>
        </w:tabs>
        <w:rPr>
          <w:noProof/>
        </w:rPr>
      </w:pPr>
      <w:r>
        <w:rPr>
          <w:noProof/>
        </w:rPr>
        <w:t xml:space="preserve">UNHCR ‘Guidelines on statelessness No. 5: Loss and Deprivation of Nationality under Articles 5-9 of the 1961 Convention on the Reduction of statelessness’ (Geneva May 2020) </w:t>
      </w:r>
      <w:r w:rsidRPr="00647686">
        <w:rPr>
          <w:noProof/>
          <w:highlight w:val="white"/>
        </w:rPr>
        <w:t>[‘UNHCR Guidelines No. 5’]</w:t>
      </w:r>
      <w:r>
        <w:rPr>
          <w:noProof/>
        </w:rPr>
        <w:tab/>
        <w:t>9, 11, 12, 13</w:t>
      </w:r>
    </w:p>
    <w:p w14:paraId="5C6A7519" w14:textId="77777777" w:rsidR="00AE7683" w:rsidRDefault="00AE7683" w:rsidP="00015CF2">
      <w:pPr>
        <w:pStyle w:val="Textoconsangra"/>
        <w:tabs>
          <w:tab w:val="right" w:leader="dot" w:pos="9240"/>
        </w:tabs>
        <w:rPr>
          <w:noProof/>
        </w:rPr>
      </w:pPr>
      <w:r>
        <w:rPr>
          <w:noProof/>
        </w:rPr>
        <w:t>UNHCR ‘Interpreting the 1961 statelessness Convention and Avoiding statelessness resulting from Loss and Deprivation of Nationality’ (Tunisia November 2013) [‘UNHCR Tunis Conclusions’]</w:t>
      </w:r>
      <w:r>
        <w:rPr>
          <w:noProof/>
        </w:rPr>
        <w:tab/>
        <w:t>11, 12, 14</w:t>
      </w:r>
    </w:p>
    <w:p w14:paraId="7B1B26A8" w14:textId="77777777" w:rsidR="00AE7683" w:rsidRDefault="00AE7683" w:rsidP="00015CF2">
      <w:pPr>
        <w:pStyle w:val="Textoconsangra"/>
        <w:tabs>
          <w:tab w:val="right" w:leader="dot" w:pos="9240"/>
        </w:tabs>
        <w:rPr>
          <w:noProof/>
        </w:rPr>
      </w:pPr>
      <w:r>
        <w:rPr>
          <w:noProof/>
        </w:rPr>
        <w:t>UNHCR, ‘Joint Conclusions of the 2nd Regional Conference on the Right to Legal Identity and Prevention of statelessness: Leaving No One Behind at Birth’ (6 September 2019)</w:t>
      </w:r>
      <w:r>
        <w:rPr>
          <w:noProof/>
        </w:rPr>
        <w:tab/>
        <w:t>7</w:t>
      </w:r>
    </w:p>
    <w:p w14:paraId="5BA6EE6B" w14:textId="77777777" w:rsidR="00AE7683" w:rsidRDefault="00AE7683" w:rsidP="00015CF2">
      <w:pPr>
        <w:pStyle w:val="Textoconsangra"/>
        <w:tabs>
          <w:tab w:val="right" w:leader="dot" w:pos="9240"/>
        </w:tabs>
        <w:rPr>
          <w:noProof/>
        </w:rPr>
      </w:pPr>
      <w:r>
        <w:rPr>
          <w:noProof/>
        </w:rPr>
        <w:t>United Nations Conference on International Organization (UNCIO) Vol.13, 710, Doc. 9. 33 (IV/2/42/ (2)) June 12, l945</w:t>
      </w:r>
      <w:r>
        <w:rPr>
          <w:noProof/>
        </w:rPr>
        <w:tab/>
        <w:t>30</w:t>
      </w:r>
    </w:p>
    <w:p w14:paraId="2E157496" w14:textId="77777777" w:rsidR="00AE7683" w:rsidRDefault="00AE7683" w:rsidP="00015CF2">
      <w:pPr>
        <w:pStyle w:val="Textoconsangra"/>
        <w:tabs>
          <w:tab w:val="right" w:leader="dot" w:pos="9240"/>
        </w:tabs>
        <w:rPr>
          <w:noProof/>
        </w:rPr>
      </w:pPr>
      <w:r>
        <w:rPr>
          <w:noProof/>
        </w:rPr>
        <w:t>United Nations Treaty Collection, ‘Declarations and Reservations to the 1961 Convention on the Reduction of statelessness’ (12 September 2023) [‘</w:t>
      </w:r>
      <w:r w:rsidRPr="00647686">
        <w:rPr>
          <w:i/>
          <w:noProof/>
        </w:rPr>
        <w:t>CRS Declarations and Reservations</w:t>
      </w:r>
      <w:r>
        <w:rPr>
          <w:noProof/>
        </w:rPr>
        <w:t>’]</w:t>
      </w:r>
      <w:r>
        <w:rPr>
          <w:noProof/>
        </w:rPr>
        <w:tab/>
        <w:t>15</w:t>
      </w:r>
    </w:p>
    <w:p w14:paraId="08265FAF" w14:textId="77777777" w:rsidR="00AE7683" w:rsidRDefault="00AE7683" w:rsidP="00015CF2">
      <w:pPr>
        <w:pStyle w:val="Textoconsangra"/>
        <w:tabs>
          <w:tab w:val="right" w:leader="dot" w:pos="9240"/>
        </w:tabs>
        <w:rPr>
          <w:noProof/>
        </w:rPr>
      </w:pPr>
      <w:r w:rsidRPr="00647686">
        <w:rPr>
          <w:noProof/>
          <w:highlight w:val="white"/>
        </w:rPr>
        <w:lastRenderedPageBreak/>
        <w:t>UNSC ‘</w:t>
      </w:r>
      <w:r w:rsidRPr="00647686">
        <w:rPr>
          <w:i/>
          <w:noProof/>
          <w:highlight w:val="white"/>
        </w:rPr>
        <w:t>Report And Recommendations Made By The Panel of Commissioners Concerning the Fifteenth Instalment of “E2” Claims</w:t>
      </w:r>
      <w:r w:rsidRPr="00647686">
        <w:rPr>
          <w:noProof/>
          <w:highlight w:val="white"/>
        </w:rPr>
        <w:t>’ (18 December 2003) UN Doc S/AC.26/2003/29</w:t>
      </w:r>
      <w:r>
        <w:rPr>
          <w:noProof/>
        </w:rPr>
        <w:tab/>
        <w:t>35</w:t>
      </w:r>
    </w:p>
    <w:p w14:paraId="43317119" w14:textId="77777777" w:rsidR="00AE7683" w:rsidRPr="00AE7683" w:rsidRDefault="00AE7683" w:rsidP="00015CF2">
      <w:pPr>
        <w:pStyle w:val="Textoconsangra"/>
        <w:tabs>
          <w:tab w:val="right" w:leader="dot" w:pos="9240"/>
        </w:tabs>
        <w:rPr>
          <w:noProof/>
          <w:lang w:val="fr-CA"/>
        </w:rPr>
      </w:pPr>
      <w:r w:rsidRPr="00AE7683">
        <w:rPr>
          <w:noProof/>
          <w:lang w:val="fr-CA"/>
        </w:rPr>
        <w:t>UNSC Res 189 (4 June 1964) UN Doc S/RES/189</w:t>
      </w:r>
      <w:r w:rsidRPr="00AE7683">
        <w:rPr>
          <w:noProof/>
          <w:lang w:val="fr-CA"/>
        </w:rPr>
        <w:tab/>
        <w:t>34</w:t>
      </w:r>
    </w:p>
    <w:p w14:paraId="5ACCB295" w14:textId="77777777" w:rsidR="00AE7683" w:rsidRPr="00AE7683" w:rsidRDefault="00AE7683" w:rsidP="00015CF2">
      <w:pPr>
        <w:pStyle w:val="Textoconsangra"/>
        <w:tabs>
          <w:tab w:val="right" w:leader="dot" w:pos="9240"/>
        </w:tabs>
        <w:rPr>
          <w:noProof/>
          <w:lang w:val="fr-CA"/>
        </w:rPr>
      </w:pPr>
      <w:r w:rsidRPr="00AE7683">
        <w:rPr>
          <w:noProof/>
          <w:lang w:val="fr-CA"/>
        </w:rPr>
        <w:t>UNSC Res 289 (23 November 1970) UN Doc S/RES/289</w:t>
      </w:r>
      <w:r w:rsidRPr="00AE7683">
        <w:rPr>
          <w:noProof/>
          <w:lang w:val="fr-CA"/>
        </w:rPr>
        <w:tab/>
        <w:t>34</w:t>
      </w:r>
    </w:p>
    <w:p w14:paraId="79EBEA8C" w14:textId="77777777" w:rsidR="00AE7683" w:rsidRPr="00AE7683" w:rsidRDefault="00AE7683" w:rsidP="00015CF2">
      <w:pPr>
        <w:pStyle w:val="Textoconsangra"/>
        <w:tabs>
          <w:tab w:val="right" w:leader="dot" w:pos="9240"/>
        </w:tabs>
        <w:rPr>
          <w:noProof/>
          <w:lang w:val="fr-CA"/>
        </w:rPr>
      </w:pPr>
      <w:r w:rsidRPr="00AE7683">
        <w:rPr>
          <w:noProof/>
          <w:lang w:val="fr-CA"/>
        </w:rPr>
        <w:t>UNSC Res 294 (15 July 1971) UN Doc S/RES/294</w:t>
      </w:r>
      <w:r w:rsidRPr="00AE7683">
        <w:rPr>
          <w:noProof/>
          <w:lang w:val="fr-CA"/>
        </w:rPr>
        <w:tab/>
        <w:t>34</w:t>
      </w:r>
    </w:p>
    <w:p w14:paraId="6A91F6B1" w14:textId="77777777" w:rsidR="00AE7683" w:rsidRPr="00AE7683" w:rsidRDefault="00AE7683" w:rsidP="00015CF2">
      <w:pPr>
        <w:pStyle w:val="Textoconsangra"/>
        <w:tabs>
          <w:tab w:val="right" w:leader="dot" w:pos="9240"/>
        </w:tabs>
        <w:rPr>
          <w:noProof/>
          <w:lang w:val="fr-CA"/>
        </w:rPr>
      </w:pPr>
      <w:r w:rsidRPr="00AE7683">
        <w:rPr>
          <w:noProof/>
          <w:lang w:val="fr-CA"/>
        </w:rPr>
        <w:t>UNSC Res 295 (3 August 1971) UN Doc S/RES/295</w:t>
      </w:r>
      <w:r w:rsidRPr="00AE7683">
        <w:rPr>
          <w:noProof/>
          <w:lang w:val="fr-CA"/>
        </w:rPr>
        <w:tab/>
        <w:t>34</w:t>
      </w:r>
    </w:p>
    <w:p w14:paraId="7CB1CBA0" w14:textId="77777777" w:rsidR="00AE7683" w:rsidRDefault="00AE7683" w:rsidP="00015CF2">
      <w:pPr>
        <w:pStyle w:val="Textoconsangra"/>
        <w:tabs>
          <w:tab w:val="right" w:leader="dot" w:pos="9240"/>
        </w:tabs>
        <w:rPr>
          <w:noProof/>
        </w:rPr>
      </w:pPr>
      <w:r>
        <w:rPr>
          <w:noProof/>
        </w:rPr>
        <w:t>UNSC Res 326 (2 February 1973) UN Doc S/RES/326</w:t>
      </w:r>
      <w:r>
        <w:rPr>
          <w:noProof/>
        </w:rPr>
        <w:tab/>
        <w:t>34</w:t>
      </w:r>
    </w:p>
    <w:p w14:paraId="66F19C92" w14:textId="4BDDA579" w:rsidR="000B5DB7" w:rsidRDefault="00AE7683"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end"/>
      </w:r>
      <w:r w:rsidR="000B5DB7">
        <w:fldChar w:fldCharType="begin"/>
      </w:r>
      <w:r w:rsidR="000B5DB7">
        <w:instrText xml:space="preserve"> TOA \h \c "4" </w:instrText>
      </w:r>
      <w:r w:rsidR="000B5DB7">
        <w:fldChar w:fldCharType="separate"/>
      </w:r>
      <w:r w:rsidR="000B5DB7">
        <w:rPr>
          <w:noProof/>
        </w:rPr>
        <w:t>INTERNATIONAL CASES AND ARBITRAL AWARDS</w:t>
      </w:r>
    </w:p>
    <w:p w14:paraId="5E1078B6" w14:textId="77777777" w:rsidR="000B5DB7" w:rsidRDefault="000B5DB7" w:rsidP="00015CF2">
      <w:pPr>
        <w:pStyle w:val="Textoconsangra"/>
        <w:tabs>
          <w:tab w:val="right" w:leader="dot" w:pos="9240"/>
        </w:tabs>
        <w:rPr>
          <w:noProof/>
        </w:rPr>
      </w:pPr>
      <w:r w:rsidRPr="003473B7">
        <w:rPr>
          <w:i/>
          <w:noProof/>
        </w:rPr>
        <w:t>Alberto Carrizosa v. Colombia</w:t>
      </w:r>
      <w:r>
        <w:rPr>
          <w:noProof/>
        </w:rPr>
        <w:t>, PCA Case No. 2018-56 (2021) [</w:t>
      </w:r>
      <w:r w:rsidRPr="003473B7">
        <w:rPr>
          <w:i/>
          <w:noProof/>
        </w:rPr>
        <w:t>‘Carrizosa v. Colombia’</w:t>
      </w:r>
      <w:r>
        <w:rPr>
          <w:noProof/>
        </w:rPr>
        <w:t>]</w:t>
      </w:r>
      <w:r>
        <w:rPr>
          <w:noProof/>
        </w:rPr>
        <w:tab/>
        <w:t>23, 25</w:t>
      </w:r>
    </w:p>
    <w:p w14:paraId="38F3B8A2" w14:textId="77777777" w:rsidR="000B5DB7" w:rsidRDefault="000B5DB7" w:rsidP="00015CF2">
      <w:pPr>
        <w:pStyle w:val="Textoconsangra"/>
        <w:tabs>
          <w:tab w:val="right" w:leader="dot" w:pos="9240"/>
        </w:tabs>
        <w:rPr>
          <w:noProof/>
        </w:rPr>
      </w:pPr>
      <w:r w:rsidRPr="003473B7">
        <w:rPr>
          <w:i/>
          <w:noProof/>
        </w:rPr>
        <w:t>Anudo v Tanzania</w:t>
      </w:r>
      <w:r>
        <w:rPr>
          <w:noProof/>
        </w:rPr>
        <w:t xml:space="preserve"> (Judgement) ACtHPR App. No. 012/2015 </w:t>
      </w:r>
      <w:r w:rsidRPr="003473B7">
        <w:rPr>
          <w:noProof/>
          <w:highlight w:val="white"/>
        </w:rPr>
        <w:t>(22 March 2018)</w:t>
      </w:r>
      <w:r>
        <w:rPr>
          <w:noProof/>
        </w:rPr>
        <w:tab/>
        <w:t>12</w:t>
      </w:r>
    </w:p>
    <w:p w14:paraId="78FEE282" w14:textId="77777777" w:rsidR="000B5DB7" w:rsidRDefault="000B5DB7" w:rsidP="00015CF2">
      <w:pPr>
        <w:pStyle w:val="Textoconsangra"/>
        <w:tabs>
          <w:tab w:val="right" w:leader="dot" w:pos="9240"/>
        </w:tabs>
        <w:rPr>
          <w:noProof/>
        </w:rPr>
      </w:pPr>
      <w:r w:rsidRPr="003473B7">
        <w:rPr>
          <w:i/>
          <w:noProof/>
        </w:rPr>
        <w:t>Arctic Sunrise Arbitration</w:t>
      </w:r>
      <w:r>
        <w:rPr>
          <w:noProof/>
        </w:rPr>
        <w:t xml:space="preserve"> (Netherlands v Russian Federation) (Award on the Merits) [2015] PCA-2014-02</w:t>
      </w:r>
      <w:r>
        <w:rPr>
          <w:noProof/>
        </w:rPr>
        <w:tab/>
        <w:t>6</w:t>
      </w:r>
    </w:p>
    <w:p w14:paraId="65449640" w14:textId="77777777" w:rsidR="000B5DB7" w:rsidRDefault="000B5DB7" w:rsidP="00015CF2">
      <w:pPr>
        <w:pStyle w:val="Textoconsangra"/>
        <w:tabs>
          <w:tab w:val="right" w:leader="dot" w:pos="9240"/>
        </w:tabs>
        <w:rPr>
          <w:noProof/>
        </w:rPr>
      </w:pPr>
      <w:r w:rsidRPr="003473B7">
        <w:rPr>
          <w:i/>
          <w:noProof/>
          <w:highlight w:val="white"/>
        </w:rPr>
        <w:t xml:space="preserve">Belilos v. Switzerland </w:t>
      </w:r>
      <w:r w:rsidRPr="003473B7">
        <w:rPr>
          <w:noProof/>
          <w:highlight w:val="white"/>
        </w:rPr>
        <w:t>(Judgement) ECHR</w:t>
      </w:r>
      <w:r w:rsidRPr="003473B7">
        <w:rPr>
          <w:i/>
          <w:noProof/>
          <w:highlight w:val="white"/>
        </w:rPr>
        <w:t xml:space="preserve"> </w:t>
      </w:r>
      <w:r w:rsidRPr="003473B7">
        <w:rPr>
          <w:noProof/>
          <w:highlight w:val="white"/>
        </w:rPr>
        <w:t>App. No. 10328/83 (29 April 1988)</w:t>
      </w:r>
      <w:r>
        <w:rPr>
          <w:noProof/>
        </w:rPr>
        <w:tab/>
        <w:t>14</w:t>
      </w:r>
    </w:p>
    <w:p w14:paraId="13450D5D" w14:textId="77777777" w:rsidR="000B5DB7" w:rsidRDefault="000B5DB7" w:rsidP="00015CF2">
      <w:pPr>
        <w:pStyle w:val="Textoconsangra"/>
        <w:tabs>
          <w:tab w:val="right" w:leader="dot" w:pos="9240"/>
        </w:tabs>
        <w:rPr>
          <w:noProof/>
        </w:rPr>
      </w:pPr>
      <w:r w:rsidRPr="003473B7">
        <w:rPr>
          <w:i/>
          <w:noProof/>
        </w:rPr>
        <w:t>Bodalev v. Russia</w:t>
      </w:r>
      <w:r>
        <w:rPr>
          <w:noProof/>
        </w:rPr>
        <w:t xml:space="preserve"> (Judgement) ECHR</w:t>
      </w:r>
      <w:r w:rsidRPr="003473B7">
        <w:rPr>
          <w:i/>
          <w:noProof/>
        </w:rPr>
        <w:t xml:space="preserve"> </w:t>
      </w:r>
      <w:r>
        <w:rPr>
          <w:noProof/>
        </w:rPr>
        <w:t>App. No. 67200/12 (6 September 2022)</w:t>
      </w:r>
      <w:r>
        <w:rPr>
          <w:noProof/>
        </w:rPr>
        <w:tab/>
        <w:t>19</w:t>
      </w:r>
    </w:p>
    <w:p w14:paraId="5B1E62C7" w14:textId="77777777" w:rsidR="000B5DB7" w:rsidRDefault="000B5DB7" w:rsidP="00015CF2">
      <w:pPr>
        <w:pStyle w:val="Textoconsangra"/>
        <w:tabs>
          <w:tab w:val="right" w:leader="dot" w:pos="9240"/>
        </w:tabs>
        <w:rPr>
          <w:noProof/>
        </w:rPr>
      </w:pPr>
      <w:r w:rsidRPr="003473B7">
        <w:rPr>
          <w:i/>
          <w:noProof/>
        </w:rPr>
        <w:t>Case of Chaparro Álvarez and Lapo Íñiguez v. Ecuador</w:t>
      </w:r>
      <w:r>
        <w:rPr>
          <w:noProof/>
        </w:rPr>
        <w:t xml:space="preserve"> (Preliminary Objection, Merits, Reparations and Costs) IACtHR Series C No 189 (21 November 2007)</w:t>
      </w:r>
      <w:r>
        <w:rPr>
          <w:noProof/>
        </w:rPr>
        <w:tab/>
        <w:t>12</w:t>
      </w:r>
    </w:p>
    <w:p w14:paraId="37C05CC3" w14:textId="77777777" w:rsidR="000B5DB7" w:rsidRDefault="000B5DB7" w:rsidP="00015CF2">
      <w:pPr>
        <w:pStyle w:val="Textoconsangra"/>
        <w:tabs>
          <w:tab w:val="right" w:leader="dot" w:pos="9240"/>
        </w:tabs>
        <w:rPr>
          <w:noProof/>
        </w:rPr>
      </w:pPr>
      <w:r w:rsidRPr="003473B7">
        <w:rPr>
          <w:i/>
          <w:noProof/>
        </w:rPr>
        <w:t>Case of expelled Dominicans and Haitians v. Dominican Republic</w:t>
      </w:r>
      <w:r>
        <w:rPr>
          <w:noProof/>
        </w:rPr>
        <w:t xml:space="preserve"> (Preliminary Objections, Merits, Reparations, and Costs) IACtHR Series C No. 282 (28 August 2014)</w:t>
      </w:r>
      <w:r>
        <w:rPr>
          <w:noProof/>
        </w:rPr>
        <w:tab/>
        <w:t>30</w:t>
      </w:r>
    </w:p>
    <w:p w14:paraId="69B370F7" w14:textId="77777777" w:rsidR="000B5DB7" w:rsidRDefault="000B5DB7" w:rsidP="00015CF2">
      <w:pPr>
        <w:pStyle w:val="Textoconsangra"/>
        <w:tabs>
          <w:tab w:val="right" w:leader="dot" w:pos="9240"/>
        </w:tabs>
        <w:rPr>
          <w:noProof/>
        </w:rPr>
      </w:pPr>
      <w:r w:rsidRPr="003473B7">
        <w:rPr>
          <w:i/>
          <w:noProof/>
          <w:highlight w:val="white"/>
        </w:rPr>
        <w:t>Case of Ivcher-Bronstein v. Peru</w:t>
      </w:r>
      <w:r w:rsidRPr="003473B7">
        <w:rPr>
          <w:noProof/>
          <w:highlight w:val="white"/>
        </w:rPr>
        <w:t xml:space="preserve"> </w:t>
      </w:r>
      <w:r>
        <w:rPr>
          <w:noProof/>
        </w:rPr>
        <w:t>(Merits, Reparations and Costs) IACtHR Series C No. 74 (6 February 2001)</w:t>
      </w:r>
      <w:r>
        <w:rPr>
          <w:noProof/>
        </w:rPr>
        <w:tab/>
        <w:t>18</w:t>
      </w:r>
    </w:p>
    <w:p w14:paraId="2401A28D" w14:textId="77777777" w:rsidR="000B5DB7" w:rsidRDefault="000B5DB7" w:rsidP="00015CF2">
      <w:pPr>
        <w:pStyle w:val="Textoconsangra"/>
        <w:tabs>
          <w:tab w:val="right" w:leader="dot" w:pos="9240"/>
        </w:tabs>
        <w:rPr>
          <w:noProof/>
        </w:rPr>
      </w:pPr>
      <w:r w:rsidRPr="003473B7">
        <w:rPr>
          <w:i/>
          <w:noProof/>
          <w:highlight w:val="white"/>
        </w:rPr>
        <w:t xml:space="preserve">Case of The “Last Temptation of Christ” (Olmedo Bustos v. Chile) </w:t>
      </w:r>
      <w:r>
        <w:rPr>
          <w:noProof/>
        </w:rPr>
        <w:t>(Merits, Reparations and Costs) IACtHR Series C No. 73 (5 February 2001)</w:t>
      </w:r>
      <w:r>
        <w:rPr>
          <w:noProof/>
        </w:rPr>
        <w:tab/>
        <w:t>18</w:t>
      </w:r>
    </w:p>
    <w:p w14:paraId="6DC5C77F" w14:textId="77777777" w:rsidR="000B5DB7" w:rsidRDefault="000B5DB7" w:rsidP="00015CF2">
      <w:pPr>
        <w:pStyle w:val="Textoconsangra"/>
        <w:tabs>
          <w:tab w:val="right" w:leader="dot" w:pos="9240"/>
        </w:tabs>
        <w:rPr>
          <w:noProof/>
        </w:rPr>
      </w:pPr>
      <w:r w:rsidRPr="003473B7">
        <w:rPr>
          <w:i/>
          <w:noProof/>
        </w:rPr>
        <w:t xml:space="preserve">Case of the Girls Yean and Bosico v. Dominican Republic </w:t>
      </w:r>
      <w:r>
        <w:rPr>
          <w:noProof/>
        </w:rPr>
        <w:t>(Preliminary Objections, Merits, Reparations, and Costs) IACtHR Series C No. 130 (8 September 2005)</w:t>
      </w:r>
      <w:r>
        <w:rPr>
          <w:noProof/>
        </w:rPr>
        <w:tab/>
        <w:t>30</w:t>
      </w:r>
    </w:p>
    <w:p w14:paraId="57834FE4" w14:textId="77777777" w:rsidR="000B5DB7" w:rsidRDefault="000B5DB7" w:rsidP="00015CF2">
      <w:pPr>
        <w:pStyle w:val="Textoconsangra"/>
        <w:tabs>
          <w:tab w:val="right" w:leader="dot" w:pos="9240"/>
        </w:tabs>
        <w:rPr>
          <w:noProof/>
        </w:rPr>
      </w:pPr>
      <w:r w:rsidRPr="003473B7">
        <w:rPr>
          <w:i/>
          <w:noProof/>
        </w:rPr>
        <w:t>Case of Usón Ramírez v. Venezuela</w:t>
      </w:r>
      <w:r>
        <w:rPr>
          <w:noProof/>
        </w:rPr>
        <w:t xml:space="preserve"> (Preliminary Objection, Merits, Reparations and Costs) IACtHR Series C No. 207 (20 November 2009)</w:t>
      </w:r>
      <w:r>
        <w:rPr>
          <w:noProof/>
        </w:rPr>
        <w:tab/>
        <w:t>13</w:t>
      </w:r>
    </w:p>
    <w:p w14:paraId="639CC84D" w14:textId="77777777" w:rsidR="000B5DB7" w:rsidRDefault="000B5DB7" w:rsidP="00015CF2">
      <w:pPr>
        <w:pStyle w:val="Textoconsangra"/>
        <w:tabs>
          <w:tab w:val="right" w:leader="dot" w:pos="9240"/>
        </w:tabs>
        <w:rPr>
          <w:noProof/>
        </w:rPr>
      </w:pPr>
      <w:r w:rsidRPr="003473B7">
        <w:rPr>
          <w:i/>
          <w:noProof/>
          <w:highlight w:val="white"/>
        </w:rPr>
        <w:t xml:space="preserve">Delimitation of the Continental Shelf </w:t>
      </w:r>
      <w:r w:rsidRPr="003473B7">
        <w:rPr>
          <w:noProof/>
          <w:highlight w:val="white"/>
        </w:rPr>
        <w:t>(UK v France) (1979) 54 ILR 6</w:t>
      </w:r>
      <w:r>
        <w:rPr>
          <w:noProof/>
        </w:rPr>
        <w:tab/>
        <w:t>14</w:t>
      </w:r>
    </w:p>
    <w:p w14:paraId="10BD1016" w14:textId="77777777" w:rsidR="000B5DB7" w:rsidRDefault="000B5DB7" w:rsidP="00015CF2">
      <w:pPr>
        <w:pStyle w:val="Textoconsangra"/>
        <w:tabs>
          <w:tab w:val="right" w:leader="dot" w:pos="9240"/>
        </w:tabs>
        <w:rPr>
          <w:noProof/>
        </w:rPr>
      </w:pPr>
      <w:r w:rsidRPr="003473B7">
        <w:rPr>
          <w:i/>
          <w:noProof/>
        </w:rPr>
        <w:t>Flegenheimer Case</w:t>
      </w:r>
      <w:r>
        <w:rPr>
          <w:noProof/>
        </w:rPr>
        <w:t xml:space="preserve">, </w:t>
      </w:r>
      <w:r w:rsidRPr="003473B7">
        <w:rPr>
          <w:i/>
          <w:noProof/>
          <w:highlight w:val="white"/>
        </w:rPr>
        <w:t>(</w:t>
      </w:r>
      <w:r w:rsidRPr="003473B7">
        <w:rPr>
          <w:noProof/>
          <w:highlight w:val="white"/>
        </w:rPr>
        <w:t xml:space="preserve">Italy v United States) </w:t>
      </w:r>
      <w:r>
        <w:rPr>
          <w:noProof/>
        </w:rPr>
        <w:t>(1958) 14 UNRIAA 327</w:t>
      </w:r>
      <w:r>
        <w:rPr>
          <w:noProof/>
        </w:rPr>
        <w:tab/>
        <w:t>24</w:t>
      </w:r>
    </w:p>
    <w:p w14:paraId="401ED4DD" w14:textId="77777777" w:rsidR="000B5DB7" w:rsidRDefault="000B5DB7" w:rsidP="00015CF2">
      <w:pPr>
        <w:pStyle w:val="Textoconsangra"/>
        <w:tabs>
          <w:tab w:val="right" w:leader="dot" w:pos="9240"/>
        </w:tabs>
        <w:rPr>
          <w:noProof/>
        </w:rPr>
      </w:pPr>
      <w:r w:rsidRPr="000B5DB7">
        <w:rPr>
          <w:i/>
          <w:noProof/>
          <w:highlight w:val="white"/>
        </w:rPr>
        <w:t xml:space="preserve">Gul v. Turkey </w:t>
      </w:r>
      <w:r w:rsidRPr="000B5DB7">
        <w:rPr>
          <w:noProof/>
        </w:rPr>
        <w:t xml:space="preserve">(Judgement) </w:t>
      </w:r>
      <w:r w:rsidRPr="000B5DB7">
        <w:rPr>
          <w:noProof/>
          <w:highlight w:val="white"/>
        </w:rPr>
        <w:t xml:space="preserve">ECHR </w:t>
      </w:r>
      <w:r w:rsidRPr="000B5DB7">
        <w:rPr>
          <w:noProof/>
        </w:rPr>
        <w:t xml:space="preserve">App. No. </w:t>
      </w:r>
      <w:r w:rsidRPr="000B5DB7">
        <w:rPr>
          <w:noProof/>
          <w:highlight w:val="white"/>
        </w:rPr>
        <w:t>4870/02</w:t>
      </w:r>
      <w:r w:rsidRPr="000B5DB7">
        <w:rPr>
          <w:noProof/>
        </w:rPr>
        <w:t xml:space="preserve"> (</w:t>
      </w:r>
      <w:r w:rsidRPr="000B5DB7">
        <w:rPr>
          <w:noProof/>
          <w:highlight w:val="white"/>
        </w:rPr>
        <w:t>8 June 2010</w:t>
      </w:r>
      <w:r w:rsidRPr="000B5DB7">
        <w:rPr>
          <w:noProof/>
        </w:rPr>
        <w:t>)</w:t>
      </w:r>
      <w:r>
        <w:rPr>
          <w:noProof/>
        </w:rPr>
        <w:tab/>
        <w:t>17</w:t>
      </w:r>
    </w:p>
    <w:p w14:paraId="79D8F6F3" w14:textId="77777777" w:rsidR="000B5DB7" w:rsidRDefault="000B5DB7" w:rsidP="00015CF2">
      <w:pPr>
        <w:pStyle w:val="Textoconsangra"/>
        <w:tabs>
          <w:tab w:val="right" w:leader="dot" w:pos="9240"/>
        </w:tabs>
        <w:rPr>
          <w:noProof/>
        </w:rPr>
      </w:pPr>
      <w:r w:rsidRPr="003473B7">
        <w:rPr>
          <w:i/>
          <w:noProof/>
        </w:rPr>
        <w:t>Handyside v. United Kingdom</w:t>
      </w:r>
      <w:r>
        <w:rPr>
          <w:noProof/>
        </w:rPr>
        <w:t xml:space="preserve"> (Judgement) ECHR</w:t>
      </w:r>
      <w:r w:rsidRPr="003473B7">
        <w:rPr>
          <w:i/>
          <w:noProof/>
        </w:rPr>
        <w:t xml:space="preserve"> </w:t>
      </w:r>
      <w:r>
        <w:rPr>
          <w:noProof/>
        </w:rPr>
        <w:t>App. No. 5493/72 (7 December 1976)</w:t>
      </w:r>
      <w:r>
        <w:rPr>
          <w:noProof/>
        </w:rPr>
        <w:tab/>
        <w:t>18</w:t>
      </w:r>
    </w:p>
    <w:p w14:paraId="1386D239" w14:textId="77777777" w:rsidR="000B5DB7" w:rsidRDefault="000B5DB7" w:rsidP="00015CF2">
      <w:pPr>
        <w:pStyle w:val="Textoconsangra"/>
        <w:tabs>
          <w:tab w:val="right" w:leader="dot" w:pos="9240"/>
        </w:tabs>
        <w:rPr>
          <w:noProof/>
        </w:rPr>
      </w:pPr>
      <w:r>
        <w:rPr>
          <w:noProof/>
        </w:rPr>
        <w:t xml:space="preserve">IACHR, ‘Report No. 99/03 </w:t>
      </w:r>
      <w:r w:rsidRPr="003473B7">
        <w:rPr>
          <w:noProof/>
          <w:highlight w:val="white"/>
        </w:rPr>
        <w:t>Cesar Fierro v. United States’ (29 December 2003) Case 11.331</w:t>
      </w:r>
      <w:r>
        <w:rPr>
          <w:noProof/>
        </w:rPr>
        <w:tab/>
        <w:t>21</w:t>
      </w:r>
    </w:p>
    <w:p w14:paraId="363B979E" w14:textId="77777777" w:rsidR="000B5DB7" w:rsidRDefault="000B5DB7" w:rsidP="00015CF2">
      <w:pPr>
        <w:pStyle w:val="Textoconsangra"/>
        <w:tabs>
          <w:tab w:val="right" w:leader="dot" w:pos="9240"/>
        </w:tabs>
        <w:rPr>
          <w:noProof/>
        </w:rPr>
      </w:pPr>
      <w:r>
        <w:rPr>
          <w:noProof/>
        </w:rPr>
        <w:t>IACHR, Report No. 453/21. ‘Manuel Valle v. USA’ (Admissibility and Merits) (31 December 2021) [</w:t>
      </w:r>
      <w:r w:rsidRPr="003473B7">
        <w:rPr>
          <w:i/>
          <w:noProof/>
        </w:rPr>
        <w:t>‘Manuel Valle v. USA’</w:t>
      </w:r>
      <w:r>
        <w:rPr>
          <w:noProof/>
        </w:rPr>
        <w:t>]</w:t>
      </w:r>
      <w:r>
        <w:rPr>
          <w:noProof/>
        </w:rPr>
        <w:tab/>
        <w:t>26, 27</w:t>
      </w:r>
    </w:p>
    <w:p w14:paraId="27346A1B" w14:textId="77777777" w:rsidR="000B5DB7" w:rsidRDefault="000B5DB7" w:rsidP="00015CF2">
      <w:pPr>
        <w:pStyle w:val="Textoconsangra"/>
        <w:tabs>
          <w:tab w:val="right" w:leader="dot" w:pos="9240"/>
        </w:tabs>
        <w:rPr>
          <w:noProof/>
        </w:rPr>
      </w:pPr>
      <w:r>
        <w:rPr>
          <w:noProof/>
        </w:rPr>
        <w:lastRenderedPageBreak/>
        <w:t>IACHR, Report No. 454/21 ‘José Trinidad Loza Ventura v. USA’ (Admissibility and Merits) Case 13.478. (31 December 2021)</w:t>
      </w:r>
      <w:r>
        <w:rPr>
          <w:noProof/>
        </w:rPr>
        <w:tab/>
        <w:t>27</w:t>
      </w:r>
    </w:p>
    <w:p w14:paraId="20D76241" w14:textId="77777777" w:rsidR="000B5DB7" w:rsidRDefault="000B5DB7" w:rsidP="00015CF2">
      <w:pPr>
        <w:pStyle w:val="Textoconsangra"/>
        <w:tabs>
          <w:tab w:val="right" w:leader="dot" w:pos="9240"/>
        </w:tabs>
        <w:rPr>
          <w:noProof/>
        </w:rPr>
      </w:pPr>
      <w:r w:rsidRPr="003473B7">
        <w:rPr>
          <w:i/>
          <w:noProof/>
        </w:rPr>
        <w:t>Iran v. USA</w:t>
      </w:r>
      <w:r>
        <w:rPr>
          <w:noProof/>
        </w:rPr>
        <w:t xml:space="preserve"> (1984) 32 IUSCT 18 [‘</w:t>
      </w:r>
      <w:r w:rsidRPr="003473B7">
        <w:rPr>
          <w:i/>
          <w:noProof/>
        </w:rPr>
        <w:t>Iran v. USA 1984</w:t>
      </w:r>
      <w:r>
        <w:rPr>
          <w:noProof/>
        </w:rPr>
        <w:t>’]</w:t>
      </w:r>
      <w:r>
        <w:rPr>
          <w:noProof/>
        </w:rPr>
        <w:tab/>
        <w:t>23, 25</w:t>
      </w:r>
    </w:p>
    <w:p w14:paraId="01E1264B" w14:textId="77777777" w:rsidR="000B5DB7" w:rsidRDefault="000B5DB7" w:rsidP="00015CF2">
      <w:pPr>
        <w:pStyle w:val="Textoconsangra"/>
        <w:tabs>
          <w:tab w:val="right" w:leader="dot" w:pos="9240"/>
        </w:tabs>
        <w:rPr>
          <w:noProof/>
        </w:rPr>
      </w:pPr>
      <w:r w:rsidRPr="003473B7">
        <w:rPr>
          <w:i/>
          <w:noProof/>
        </w:rPr>
        <w:t>Janko Rottman v Freistaat Bayern</w:t>
      </w:r>
      <w:r>
        <w:rPr>
          <w:noProof/>
        </w:rPr>
        <w:t xml:space="preserve"> (Judgement) CJEU C-135/08 (2 March 2010) [</w:t>
      </w:r>
      <w:r w:rsidRPr="003473B7">
        <w:rPr>
          <w:i/>
          <w:noProof/>
        </w:rPr>
        <w:t>‘Rottman v. Bayern’</w:t>
      </w:r>
      <w:r>
        <w:rPr>
          <w:noProof/>
        </w:rPr>
        <w:t>]</w:t>
      </w:r>
      <w:r>
        <w:rPr>
          <w:noProof/>
        </w:rPr>
        <w:tab/>
        <w:t>12</w:t>
      </w:r>
    </w:p>
    <w:p w14:paraId="3586B415" w14:textId="77777777" w:rsidR="000B5DB7" w:rsidRDefault="000B5DB7" w:rsidP="00015CF2">
      <w:pPr>
        <w:pStyle w:val="Textoconsangra"/>
        <w:tabs>
          <w:tab w:val="right" w:leader="dot" w:pos="9240"/>
        </w:tabs>
        <w:rPr>
          <w:noProof/>
        </w:rPr>
      </w:pPr>
      <w:r w:rsidRPr="003473B7">
        <w:rPr>
          <w:i/>
          <w:noProof/>
        </w:rPr>
        <w:t>K2 v United Kingdom</w:t>
      </w:r>
      <w:r>
        <w:rPr>
          <w:noProof/>
        </w:rPr>
        <w:t xml:space="preserve"> (Judgement) </w:t>
      </w:r>
      <w:r w:rsidRPr="003473B7">
        <w:rPr>
          <w:noProof/>
          <w:highlight w:val="white"/>
        </w:rPr>
        <w:t xml:space="preserve">ECHR </w:t>
      </w:r>
      <w:r>
        <w:rPr>
          <w:noProof/>
        </w:rPr>
        <w:t xml:space="preserve">App. No. 42387/13 </w:t>
      </w:r>
      <w:r w:rsidRPr="003473B7">
        <w:rPr>
          <w:noProof/>
          <w:highlight w:val="white"/>
        </w:rPr>
        <w:t>(2 July 2017)</w:t>
      </w:r>
      <w:r>
        <w:rPr>
          <w:noProof/>
        </w:rPr>
        <w:tab/>
        <w:t>9</w:t>
      </w:r>
    </w:p>
    <w:p w14:paraId="0BB76340" w14:textId="77777777" w:rsidR="000B5DB7" w:rsidRDefault="000B5DB7" w:rsidP="00015CF2">
      <w:pPr>
        <w:pStyle w:val="Textoconsangra"/>
        <w:tabs>
          <w:tab w:val="right" w:leader="dot" w:pos="9240"/>
        </w:tabs>
        <w:rPr>
          <w:noProof/>
        </w:rPr>
      </w:pPr>
      <w:r w:rsidRPr="003473B7">
        <w:rPr>
          <w:i/>
          <w:noProof/>
        </w:rPr>
        <w:t>Kablis v. Russia</w:t>
      </w:r>
      <w:r>
        <w:rPr>
          <w:noProof/>
        </w:rPr>
        <w:t xml:space="preserve"> (Judgement) ECHR</w:t>
      </w:r>
      <w:r w:rsidRPr="003473B7">
        <w:rPr>
          <w:i/>
          <w:noProof/>
        </w:rPr>
        <w:t xml:space="preserve"> </w:t>
      </w:r>
      <w:r>
        <w:rPr>
          <w:noProof/>
        </w:rPr>
        <w:t xml:space="preserve">Apps. No. </w:t>
      </w:r>
      <w:r w:rsidRPr="003473B7">
        <w:rPr>
          <w:noProof/>
          <w:highlight w:val="white"/>
        </w:rPr>
        <w:t>48310/16 and 59663/17</w:t>
      </w:r>
      <w:r>
        <w:rPr>
          <w:noProof/>
        </w:rPr>
        <w:t xml:space="preserve"> (</w:t>
      </w:r>
      <w:r w:rsidRPr="003473B7">
        <w:rPr>
          <w:noProof/>
          <w:highlight w:val="white"/>
        </w:rPr>
        <w:t>30 April 2019</w:t>
      </w:r>
      <w:r>
        <w:rPr>
          <w:noProof/>
        </w:rPr>
        <w:t>)</w:t>
      </w:r>
      <w:r>
        <w:rPr>
          <w:noProof/>
        </w:rPr>
        <w:tab/>
        <w:t>18</w:t>
      </w:r>
    </w:p>
    <w:p w14:paraId="15673BA9" w14:textId="77777777" w:rsidR="000B5DB7" w:rsidRDefault="000B5DB7" w:rsidP="00015CF2">
      <w:pPr>
        <w:pStyle w:val="Textoconsangra"/>
        <w:tabs>
          <w:tab w:val="right" w:leader="dot" w:pos="9240"/>
        </w:tabs>
        <w:rPr>
          <w:noProof/>
        </w:rPr>
      </w:pPr>
      <w:r w:rsidRPr="003473B7">
        <w:rPr>
          <w:i/>
          <w:noProof/>
          <w:highlight w:val="white"/>
        </w:rPr>
        <w:t xml:space="preserve">Manuel García et al. v. Venezuela, </w:t>
      </w:r>
      <w:r w:rsidRPr="003473B7">
        <w:rPr>
          <w:noProof/>
          <w:highlight w:val="white"/>
        </w:rPr>
        <w:t>PCA Case No. 2016-08 (Award on Jurisdiction) (2019)</w:t>
      </w:r>
      <w:r>
        <w:rPr>
          <w:noProof/>
        </w:rPr>
        <w:tab/>
        <w:t>24</w:t>
      </w:r>
    </w:p>
    <w:p w14:paraId="346878B8" w14:textId="77777777" w:rsidR="000B5DB7" w:rsidRDefault="000B5DB7" w:rsidP="00015CF2">
      <w:pPr>
        <w:pStyle w:val="Textoconsangra"/>
        <w:tabs>
          <w:tab w:val="right" w:leader="dot" w:pos="9240"/>
        </w:tabs>
        <w:rPr>
          <w:noProof/>
        </w:rPr>
      </w:pPr>
      <w:r w:rsidRPr="003473B7">
        <w:rPr>
          <w:i/>
          <w:noProof/>
        </w:rPr>
        <w:t>Mergé Claim</w:t>
      </w:r>
      <w:r>
        <w:rPr>
          <w:noProof/>
        </w:rPr>
        <w:t xml:space="preserve">, </w:t>
      </w:r>
      <w:r w:rsidRPr="003473B7">
        <w:rPr>
          <w:noProof/>
          <w:highlight w:val="white"/>
        </w:rPr>
        <w:t>(Italy v United States)</w:t>
      </w:r>
      <w:r>
        <w:rPr>
          <w:noProof/>
        </w:rPr>
        <w:t xml:space="preserve"> (1955) </w:t>
      </w:r>
      <w:r w:rsidRPr="003473B7">
        <w:rPr>
          <w:noProof/>
          <w:highlight w:val="white"/>
        </w:rPr>
        <w:t>[</w:t>
      </w:r>
      <w:r w:rsidRPr="003473B7">
        <w:rPr>
          <w:i/>
          <w:noProof/>
          <w:highlight w:val="white"/>
        </w:rPr>
        <w:t>‘Mergé Claim’</w:t>
      </w:r>
      <w:r w:rsidRPr="003473B7">
        <w:rPr>
          <w:noProof/>
          <w:highlight w:val="white"/>
        </w:rPr>
        <w:t>].</w:t>
      </w:r>
      <w:r>
        <w:rPr>
          <w:noProof/>
        </w:rPr>
        <w:t>22 ILR 242</w:t>
      </w:r>
      <w:r>
        <w:rPr>
          <w:noProof/>
        </w:rPr>
        <w:tab/>
        <w:t>23, 24</w:t>
      </w:r>
    </w:p>
    <w:p w14:paraId="26EBF8C5" w14:textId="77777777" w:rsidR="000B5DB7" w:rsidRDefault="000B5DB7" w:rsidP="00015CF2">
      <w:pPr>
        <w:pStyle w:val="Textoconsangra"/>
        <w:tabs>
          <w:tab w:val="right" w:leader="dot" w:pos="9240"/>
        </w:tabs>
        <w:rPr>
          <w:noProof/>
        </w:rPr>
      </w:pPr>
      <w:r w:rsidRPr="003473B7">
        <w:rPr>
          <w:i/>
          <w:noProof/>
        </w:rPr>
        <w:t>Michael Ballantine and Lisa Ballantine v. the Dominican Republic</w:t>
      </w:r>
      <w:r w:rsidRPr="003473B7">
        <w:rPr>
          <w:noProof/>
        </w:rPr>
        <w:t>, PCA Case No. 2016-17 (Final Award) (2019)</w:t>
      </w:r>
      <w:r>
        <w:rPr>
          <w:noProof/>
        </w:rPr>
        <w:tab/>
        <w:t>25</w:t>
      </w:r>
    </w:p>
    <w:p w14:paraId="45B373CF" w14:textId="77777777" w:rsidR="000B5DB7" w:rsidRDefault="000B5DB7" w:rsidP="00015CF2">
      <w:pPr>
        <w:pStyle w:val="Textoconsangra"/>
        <w:tabs>
          <w:tab w:val="right" w:leader="dot" w:pos="9240"/>
        </w:tabs>
        <w:rPr>
          <w:noProof/>
        </w:rPr>
      </w:pPr>
      <w:r w:rsidRPr="003473B7">
        <w:rPr>
          <w:i/>
          <w:noProof/>
        </w:rPr>
        <w:t xml:space="preserve">Micheletti and Others v Delegación del Gobierno en Cantabria </w:t>
      </w:r>
      <w:r>
        <w:rPr>
          <w:noProof/>
        </w:rPr>
        <w:t>(Judgement) CJEU C-369/90 (7 July 1992)</w:t>
      </w:r>
      <w:r>
        <w:rPr>
          <w:noProof/>
        </w:rPr>
        <w:tab/>
        <w:t>22</w:t>
      </w:r>
    </w:p>
    <w:p w14:paraId="106EA8AA" w14:textId="77777777" w:rsidR="000B5DB7" w:rsidRDefault="000B5DB7" w:rsidP="00015CF2">
      <w:pPr>
        <w:pStyle w:val="Textoconsangra"/>
        <w:tabs>
          <w:tab w:val="right" w:leader="dot" w:pos="9240"/>
        </w:tabs>
        <w:rPr>
          <w:noProof/>
        </w:rPr>
      </w:pPr>
      <w:r w:rsidRPr="003473B7">
        <w:rPr>
          <w:i/>
          <w:noProof/>
          <w:highlight w:val="white"/>
        </w:rPr>
        <w:t>Peringek v. Switzerland</w:t>
      </w:r>
      <w:r w:rsidRPr="003473B7">
        <w:rPr>
          <w:noProof/>
          <w:highlight w:val="white"/>
        </w:rPr>
        <w:t xml:space="preserve">, </w:t>
      </w:r>
      <w:r>
        <w:rPr>
          <w:noProof/>
        </w:rPr>
        <w:t xml:space="preserve">(Judgement) </w:t>
      </w:r>
      <w:r w:rsidRPr="003473B7">
        <w:rPr>
          <w:noProof/>
          <w:highlight w:val="white"/>
        </w:rPr>
        <w:t xml:space="preserve">ECHR </w:t>
      </w:r>
      <w:r>
        <w:rPr>
          <w:noProof/>
        </w:rPr>
        <w:t xml:space="preserve">App. No. </w:t>
      </w:r>
      <w:r w:rsidRPr="003473B7">
        <w:rPr>
          <w:noProof/>
          <w:highlight w:val="white"/>
        </w:rPr>
        <w:t>27510/08 (15 October 2015)</w:t>
      </w:r>
      <w:r>
        <w:rPr>
          <w:noProof/>
        </w:rPr>
        <w:tab/>
        <w:t>16</w:t>
      </w:r>
    </w:p>
    <w:p w14:paraId="00493AC8" w14:textId="77777777" w:rsidR="000B5DB7" w:rsidRDefault="000B5DB7" w:rsidP="00015CF2">
      <w:pPr>
        <w:pStyle w:val="Textoconsangra"/>
        <w:tabs>
          <w:tab w:val="right" w:leader="dot" w:pos="9240"/>
        </w:tabs>
        <w:rPr>
          <w:noProof/>
        </w:rPr>
      </w:pPr>
      <w:r w:rsidRPr="003473B7">
        <w:rPr>
          <w:i/>
          <w:noProof/>
          <w:highlight w:val="white"/>
        </w:rPr>
        <w:t xml:space="preserve">Petropavlovskis v. Latvia </w:t>
      </w:r>
      <w:r w:rsidRPr="003473B7">
        <w:rPr>
          <w:noProof/>
          <w:highlight w:val="white"/>
        </w:rPr>
        <w:t>(Judgement) ECHR</w:t>
      </w:r>
      <w:r w:rsidRPr="003473B7">
        <w:rPr>
          <w:i/>
          <w:noProof/>
          <w:highlight w:val="white"/>
        </w:rPr>
        <w:t xml:space="preserve"> </w:t>
      </w:r>
      <w:r w:rsidRPr="003473B7">
        <w:rPr>
          <w:noProof/>
          <w:highlight w:val="white"/>
        </w:rPr>
        <w:t>App. No. 44230/06 (2 May 2021) [‘</w:t>
      </w:r>
      <w:r w:rsidRPr="003473B7">
        <w:rPr>
          <w:i/>
          <w:noProof/>
          <w:highlight w:val="white"/>
        </w:rPr>
        <w:t>Petropavlovskis v. Latvia</w:t>
      </w:r>
      <w:r w:rsidRPr="003473B7">
        <w:rPr>
          <w:noProof/>
          <w:highlight w:val="white"/>
        </w:rPr>
        <w:t>’]</w:t>
      </w:r>
      <w:r>
        <w:rPr>
          <w:noProof/>
        </w:rPr>
        <w:tab/>
        <w:t>7, 30</w:t>
      </w:r>
    </w:p>
    <w:p w14:paraId="1460C6E7" w14:textId="77777777" w:rsidR="000B5DB7" w:rsidRDefault="000B5DB7" w:rsidP="00015CF2">
      <w:pPr>
        <w:pStyle w:val="Textoconsangra"/>
        <w:tabs>
          <w:tab w:val="right" w:leader="dot" w:pos="9240"/>
        </w:tabs>
        <w:rPr>
          <w:noProof/>
        </w:rPr>
      </w:pPr>
      <w:r w:rsidRPr="003473B7">
        <w:rPr>
          <w:i/>
          <w:noProof/>
        </w:rPr>
        <w:t>Piechowicz v Poland</w:t>
      </w:r>
      <w:r>
        <w:rPr>
          <w:noProof/>
        </w:rPr>
        <w:t xml:space="preserve"> (Judgement) </w:t>
      </w:r>
      <w:r w:rsidRPr="003473B7">
        <w:rPr>
          <w:noProof/>
          <w:highlight w:val="white"/>
        </w:rPr>
        <w:t xml:space="preserve">ECHR </w:t>
      </w:r>
      <w:r>
        <w:rPr>
          <w:noProof/>
        </w:rPr>
        <w:t>App. No. 20071/07 (17 April 2012)</w:t>
      </w:r>
      <w:r>
        <w:rPr>
          <w:noProof/>
        </w:rPr>
        <w:tab/>
        <w:t>10</w:t>
      </w:r>
    </w:p>
    <w:p w14:paraId="5FBB40E4" w14:textId="77777777" w:rsidR="000B5DB7" w:rsidRDefault="000B5DB7" w:rsidP="00015CF2">
      <w:pPr>
        <w:pStyle w:val="Textoconsangra"/>
        <w:tabs>
          <w:tab w:val="right" w:leader="dot" w:pos="9240"/>
        </w:tabs>
        <w:rPr>
          <w:noProof/>
        </w:rPr>
      </w:pPr>
      <w:r w:rsidRPr="003473B7">
        <w:rPr>
          <w:i/>
          <w:noProof/>
        </w:rPr>
        <w:t>Proposed Amendments to the Naturalization Provision of the Constitution of Costa Rica</w:t>
      </w:r>
      <w:r>
        <w:rPr>
          <w:noProof/>
        </w:rPr>
        <w:t xml:space="preserve"> </w:t>
      </w:r>
      <w:r w:rsidRPr="003473B7">
        <w:rPr>
          <w:i/>
          <w:noProof/>
          <w:highlight w:val="white"/>
        </w:rPr>
        <w:t>OC-4/84</w:t>
      </w:r>
      <w:r w:rsidRPr="003473B7">
        <w:rPr>
          <w:noProof/>
          <w:highlight w:val="white"/>
        </w:rPr>
        <w:t xml:space="preserve"> </w:t>
      </w:r>
      <w:r>
        <w:rPr>
          <w:noProof/>
        </w:rPr>
        <w:t xml:space="preserve">(Advisory Opinion) IACtHR </w:t>
      </w:r>
      <w:r w:rsidRPr="003473B7">
        <w:rPr>
          <w:noProof/>
          <w:highlight w:val="white"/>
        </w:rPr>
        <w:t>Series A No. 4</w:t>
      </w:r>
      <w:r w:rsidRPr="003473B7">
        <w:rPr>
          <w:noProof/>
          <w:color w:val="3F3F3F"/>
        </w:rPr>
        <w:t xml:space="preserve"> </w:t>
      </w:r>
      <w:r>
        <w:rPr>
          <w:noProof/>
        </w:rPr>
        <w:t>(19 January 1984) [</w:t>
      </w:r>
      <w:r w:rsidRPr="003473B7">
        <w:rPr>
          <w:i/>
          <w:noProof/>
        </w:rPr>
        <w:t>‘IACtHR</w:t>
      </w:r>
      <w:r>
        <w:rPr>
          <w:noProof/>
        </w:rPr>
        <w:t xml:space="preserve"> </w:t>
      </w:r>
      <w:r w:rsidRPr="003473B7">
        <w:rPr>
          <w:i/>
          <w:noProof/>
          <w:highlight w:val="white"/>
        </w:rPr>
        <w:t>OC-4/84’</w:t>
      </w:r>
      <w:r>
        <w:rPr>
          <w:noProof/>
        </w:rPr>
        <w:t>]</w:t>
      </w:r>
      <w:r>
        <w:rPr>
          <w:noProof/>
        </w:rPr>
        <w:tab/>
        <w:t>6, 13, 30</w:t>
      </w:r>
    </w:p>
    <w:p w14:paraId="2DB56325" w14:textId="77777777" w:rsidR="000B5DB7" w:rsidRDefault="000B5DB7" w:rsidP="00015CF2">
      <w:pPr>
        <w:pStyle w:val="Textoconsangra"/>
        <w:tabs>
          <w:tab w:val="right" w:leader="dot" w:pos="9240"/>
        </w:tabs>
        <w:rPr>
          <w:noProof/>
        </w:rPr>
      </w:pPr>
      <w:r w:rsidRPr="003473B7">
        <w:rPr>
          <w:i/>
          <w:noProof/>
        </w:rPr>
        <w:t xml:space="preserve">Prosecutor v Kordic and Cerkez </w:t>
      </w:r>
      <w:r>
        <w:rPr>
          <w:noProof/>
        </w:rPr>
        <w:t>(Decision on Appeals)</w:t>
      </w:r>
      <w:r w:rsidRPr="003473B7">
        <w:rPr>
          <w:i/>
          <w:noProof/>
        </w:rPr>
        <w:t xml:space="preserve"> </w:t>
      </w:r>
      <w:r>
        <w:rPr>
          <w:noProof/>
        </w:rPr>
        <w:t>ICTY-95-14/2-AR73.6 (18 September 2000) [‘</w:t>
      </w:r>
      <w:r w:rsidRPr="003473B7">
        <w:rPr>
          <w:i/>
          <w:noProof/>
        </w:rPr>
        <w:t>Kordic and Cerkez case</w:t>
      </w:r>
      <w:r>
        <w:rPr>
          <w:noProof/>
        </w:rPr>
        <w:t>]</w:t>
      </w:r>
      <w:r>
        <w:rPr>
          <w:noProof/>
        </w:rPr>
        <w:tab/>
        <w:t>35</w:t>
      </w:r>
    </w:p>
    <w:p w14:paraId="22A95936" w14:textId="77777777" w:rsidR="000B5DB7" w:rsidRDefault="000B5DB7" w:rsidP="00015CF2">
      <w:pPr>
        <w:pStyle w:val="Textoconsangra"/>
        <w:tabs>
          <w:tab w:val="right" w:leader="dot" w:pos="9240"/>
        </w:tabs>
        <w:rPr>
          <w:noProof/>
        </w:rPr>
      </w:pPr>
      <w:r w:rsidRPr="003473B7">
        <w:rPr>
          <w:i/>
          <w:noProof/>
          <w:highlight w:val="white"/>
        </w:rPr>
        <w:t xml:space="preserve">Prosecutor v. Barayagwiza </w:t>
      </w:r>
      <w:r w:rsidRPr="003473B7">
        <w:rPr>
          <w:noProof/>
          <w:highlight w:val="white"/>
        </w:rPr>
        <w:t>(Decision) ICTR-97-19-AR72 (3 November 1999)</w:t>
      </w:r>
      <w:r>
        <w:rPr>
          <w:noProof/>
        </w:rPr>
        <w:tab/>
        <w:t>35</w:t>
      </w:r>
    </w:p>
    <w:p w14:paraId="55D02D21" w14:textId="77777777" w:rsidR="000B5DB7" w:rsidRDefault="000B5DB7" w:rsidP="00015CF2">
      <w:pPr>
        <w:pStyle w:val="Textoconsangra"/>
        <w:tabs>
          <w:tab w:val="right" w:leader="dot" w:pos="9240"/>
        </w:tabs>
        <w:rPr>
          <w:noProof/>
        </w:rPr>
      </w:pPr>
      <w:r w:rsidRPr="003473B7">
        <w:rPr>
          <w:i/>
          <w:noProof/>
          <w:highlight w:val="white"/>
        </w:rPr>
        <w:t xml:space="preserve">Prosecutor v. Blaskić, </w:t>
      </w:r>
      <w:r w:rsidRPr="003473B7">
        <w:rPr>
          <w:noProof/>
          <w:highlight w:val="white"/>
        </w:rPr>
        <w:t>ICTY-95-14 (29 October 1997)</w:t>
      </w:r>
      <w:r>
        <w:rPr>
          <w:noProof/>
        </w:rPr>
        <w:tab/>
        <w:t>2</w:t>
      </w:r>
    </w:p>
    <w:p w14:paraId="2E6033E4" w14:textId="77777777" w:rsidR="000B5DB7" w:rsidRDefault="000B5DB7" w:rsidP="00015CF2">
      <w:pPr>
        <w:pStyle w:val="Textoconsangra"/>
        <w:tabs>
          <w:tab w:val="right" w:leader="dot" w:pos="9240"/>
        </w:tabs>
        <w:rPr>
          <w:noProof/>
        </w:rPr>
      </w:pPr>
      <w:r w:rsidRPr="003473B7">
        <w:rPr>
          <w:i/>
          <w:noProof/>
          <w:highlight w:val="white"/>
        </w:rPr>
        <w:t>Prosecutor v. Dusko Tadic</w:t>
      </w:r>
      <w:r w:rsidRPr="003473B7">
        <w:rPr>
          <w:noProof/>
          <w:highlight w:val="white"/>
        </w:rPr>
        <w:t xml:space="preserve"> (Trial Chamber Decision) ICTY-94-1 (10 August 1995)</w:t>
      </w:r>
      <w:r>
        <w:rPr>
          <w:noProof/>
        </w:rPr>
        <w:tab/>
        <w:t>35</w:t>
      </w:r>
    </w:p>
    <w:p w14:paraId="3BB370B2" w14:textId="77777777" w:rsidR="000B5DB7" w:rsidRDefault="000B5DB7" w:rsidP="00015CF2">
      <w:pPr>
        <w:pStyle w:val="Textoconsangra"/>
        <w:tabs>
          <w:tab w:val="right" w:leader="dot" w:pos="9240"/>
        </w:tabs>
        <w:rPr>
          <w:noProof/>
        </w:rPr>
      </w:pPr>
      <w:r w:rsidRPr="003473B7">
        <w:rPr>
          <w:i/>
          <w:noProof/>
          <w:highlight w:val="white"/>
        </w:rPr>
        <w:t xml:space="preserve">Prosecutor v. Furundzija </w:t>
      </w:r>
      <w:r w:rsidRPr="003473B7">
        <w:rPr>
          <w:noProof/>
          <w:highlight w:val="white"/>
        </w:rPr>
        <w:t>(Trial Judgement) ICTY 95-17 (10 December 1998)</w:t>
      </w:r>
      <w:r>
        <w:rPr>
          <w:noProof/>
        </w:rPr>
        <w:tab/>
        <w:t>6</w:t>
      </w:r>
    </w:p>
    <w:p w14:paraId="6DF71F59" w14:textId="77777777" w:rsidR="000B5DB7" w:rsidRDefault="000B5DB7" w:rsidP="00015CF2">
      <w:pPr>
        <w:pStyle w:val="Textoconsangra"/>
        <w:tabs>
          <w:tab w:val="right" w:leader="dot" w:pos="9240"/>
        </w:tabs>
        <w:rPr>
          <w:noProof/>
        </w:rPr>
      </w:pPr>
      <w:r w:rsidRPr="003473B7">
        <w:rPr>
          <w:i/>
          <w:noProof/>
          <w:highlight w:val="white"/>
        </w:rPr>
        <w:t>Prosecutor v. Nzabonimana</w:t>
      </w:r>
      <w:r w:rsidRPr="003473B7">
        <w:rPr>
          <w:noProof/>
          <w:highlight w:val="white"/>
        </w:rPr>
        <w:t>, ICTR-98-44 (4 March 2010)</w:t>
      </w:r>
      <w:r>
        <w:rPr>
          <w:noProof/>
        </w:rPr>
        <w:tab/>
        <w:t>2</w:t>
      </w:r>
    </w:p>
    <w:p w14:paraId="3C7A8C7F" w14:textId="77777777" w:rsidR="000B5DB7" w:rsidRDefault="000B5DB7" w:rsidP="00015CF2">
      <w:pPr>
        <w:pStyle w:val="Textoconsangra"/>
        <w:tabs>
          <w:tab w:val="right" w:leader="dot" w:pos="9240"/>
        </w:tabs>
        <w:rPr>
          <w:noProof/>
        </w:rPr>
      </w:pPr>
      <w:r w:rsidRPr="003473B7">
        <w:rPr>
          <w:i/>
          <w:noProof/>
          <w:highlight w:val="white"/>
        </w:rPr>
        <w:t>Responsibilities and obligations of States with respect to activities in the Area</w:t>
      </w:r>
      <w:r w:rsidRPr="003473B7">
        <w:rPr>
          <w:noProof/>
          <w:highlight w:val="white"/>
        </w:rPr>
        <w:t xml:space="preserve"> (Advisory Opinion) (1 February 2011) ITLOS Reports 10</w:t>
      </w:r>
      <w:r>
        <w:rPr>
          <w:noProof/>
        </w:rPr>
        <w:tab/>
        <w:t>6</w:t>
      </w:r>
    </w:p>
    <w:p w14:paraId="446CC505" w14:textId="77777777" w:rsidR="000B5DB7" w:rsidRDefault="000B5DB7" w:rsidP="00015CF2">
      <w:pPr>
        <w:pStyle w:val="Textoconsangra"/>
        <w:tabs>
          <w:tab w:val="right" w:leader="dot" w:pos="9240"/>
        </w:tabs>
        <w:rPr>
          <w:noProof/>
        </w:rPr>
      </w:pPr>
      <w:r w:rsidRPr="003473B7">
        <w:rPr>
          <w:i/>
          <w:noProof/>
          <w:highlight w:val="white"/>
        </w:rPr>
        <w:t>Reza Said v. Iran</w:t>
      </w:r>
      <w:r w:rsidRPr="003473B7">
        <w:rPr>
          <w:noProof/>
          <w:highlight w:val="white"/>
        </w:rPr>
        <w:t>, (1988) 193 IUSCT 68</w:t>
      </w:r>
      <w:r>
        <w:rPr>
          <w:noProof/>
        </w:rPr>
        <w:tab/>
        <w:t>25</w:t>
      </w:r>
    </w:p>
    <w:p w14:paraId="1BCF2557" w14:textId="77777777" w:rsidR="000B5DB7" w:rsidRDefault="000B5DB7" w:rsidP="00015CF2">
      <w:pPr>
        <w:pStyle w:val="Textoconsangra"/>
        <w:tabs>
          <w:tab w:val="right" w:leader="dot" w:pos="9240"/>
        </w:tabs>
        <w:rPr>
          <w:noProof/>
        </w:rPr>
      </w:pPr>
      <w:r w:rsidRPr="003473B7">
        <w:rPr>
          <w:i/>
          <w:noProof/>
        </w:rPr>
        <w:t xml:space="preserve">Ruiz Zambrano </w:t>
      </w:r>
      <w:r>
        <w:rPr>
          <w:noProof/>
        </w:rPr>
        <w:t>(Judgment) CJEU C-34/09 (8 March 2011)</w:t>
      </w:r>
      <w:r>
        <w:rPr>
          <w:noProof/>
        </w:rPr>
        <w:tab/>
        <w:t>22</w:t>
      </w:r>
    </w:p>
    <w:p w14:paraId="74D829E2" w14:textId="77777777" w:rsidR="000B5DB7" w:rsidRDefault="000B5DB7" w:rsidP="00015CF2">
      <w:pPr>
        <w:pStyle w:val="Textoconsangra"/>
        <w:tabs>
          <w:tab w:val="right" w:leader="dot" w:pos="9240"/>
        </w:tabs>
        <w:rPr>
          <w:noProof/>
        </w:rPr>
      </w:pPr>
      <w:r w:rsidRPr="003473B7">
        <w:rPr>
          <w:i/>
          <w:noProof/>
          <w:highlight w:val="white"/>
        </w:rPr>
        <w:t>Saghi v. Iran</w:t>
      </w:r>
      <w:r w:rsidRPr="003473B7">
        <w:rPr>
          <w:noProof/>
          <w:highlight w:val="white"/>
        </w:rPr>
        <w:t xml:space="preserve"> (1993) 298 IUSCT 544</w:t>
      </w:r>
      <w:r>
        <w:rPr>
          <w:noProof/>
        </w:rPr>
        <w:tab/>
        <w:t>23</w:t>
      </w:r>
    </w:p>
    <w:p w14:paraId="23CBB48C" w14:textId="77777777" w:rsidR="000B5DB7" w:rsidRDefault="000B5DB7" w:rsidP="00015CF2">
      <w:pPr>
        <w:pStyle w:val="Textoconsangra"/>
        <w:tabs>
          <w:tab w:val="right" w:leader="dot" w:pos="9240"/>
        </w:tabs>
        <w:rPr>
          <w:noProof/>
        </w:rPr>
      </w:pPr>
      <w:r w:rsidRPr="003473B7">
        <w:rPr>
          <w:i/>
          <w:noProof/>
        </w:rPr>
        <w:t>Stern Taulats and Roura Capellera v. Spain</w:t>
      </w:r>
      <w:r>
        <w:rPr>
          <w:noProof/>
        </w:rPr>
        <w:t xml:space="preserve"> (Judgement) ECHR</w:t>
      </w:r>
      <w:r w:rsidRPr="003473B7">
        <w:rPr>
          <w:i/>
          <w:noProof/>
        </w:rPr>
        <w:t xml:space="preserve"> </w:t>
      </w:r>
      <w:r>
        <w:rPr>
          <w:noProof/>
        </w:rPr>
        <w:t xml:space="preserve">Apps. Nos. 51168/15 and </w:t>
      </w:r>
      <w:r>
        <w:rPr>
          <w:noProof/>
        </w:rPr>
        <w:lastRenderedPageBreak/>
        <w:t>51186/15 (13 May 2018) [</w:t>
      </w:r>
      <w:r w:rsidRPr="003473B7">
        <w:rPr>
          <w:i/>
          <w:noProof/>
          <w:highlight w:val="white"/>
        </w:rPr>
        <w:t>Stern Taulats v. Spain</w:t>
      </w:r>
      <w:r>
        <w:rPr>
          <w:noProof/>
        </w:rPr>
        <w:t>]</w:t>
      </w:r>
      <w:r>
        <w:rPr>
          <w:noProof/>
        </w:rPr>
        <w:tab/>
        <w:t>19</w:t>
      </w:r>
    </w:p>
    <w:p w14:paraId="58DA12A2" w14:textId="77777777" w:rsidR="000B5DB7" w:rsidRDefault="000B5DB7" w:rsidP="00015CF2">
      <w:pPr>
        <w:pStyle w:val="Textoconsangra"/>
        <w:tabs>
          <w:tab w:val="right" w:leader="dot" w:pos="9240"/>
        </w:tabs>
        <w:rPr>
          <w:noProof/>
        </w:rPr>
      </w:pPr>
      <w:r w:rsidRPr="003473B7">
        <w:rPr>
          <w:i/>
          <w:noProof/>
          <w:highlight w:val="white"/>
        </w:rPr>
        <w:t xml:space="preserve">Surek v. Turkey </w:t>
      </w:r>
      <w:r>
        <w:rPr>
          <w:noProof/>
        </w:rPr>
        <w:t xml:space="preserve">(Judgement) </w:t>
      </w:r>
      <w:r w:rsidRPr="003473B7">
        <w:rPr>
          <w:noProof/>
          <w:highlight w:val="white"/>
        </w:rPr>
        <w:t xml:space="preserve">ECHR </w:t>
      </w:r>
      <w:r>
        <w:rPr>
          <w:noProof/>
        </w:rPr>
        <w:t xml:space="preserve">App. No. </w:t>
      </w:r>
      <w:r w:rsidRPr="003473B7">
        <w:rPr>
          <w:noProof/>
          <w:highlight w:val="white"/>
        </w:rPr>
        <w:t>24735/94</w:t>
      </w:r>
      <w:r>
        <w:rPr>
          <w:noProof/>
        </w:rPr>
        <w:t xml:space="preserve"> (</w:t>
      </w:r>
      <w:r w:rsidRPr="003473B7">
        <w:rPr>
          <w:noProof/>
          <w:highlight w:val="white"/>
        </w:rPr>
        <w:t>8 July 1999)</w:t>
      </w:r>
      <w:r>
        <w:rPr>
          <w:noProof/>
        </w:rPr>
        <w:tab/>
        <w:t>16, 17</w:t>
      </w:r>
    </w:p>
    <w:p w14:paraId="4109BE66" w14:textId="77777777" w:rsidR="000B5DB7" w:rsidRDefault="000B5DB7" w:rsidP="00015CF2">
      <w:pPr>
        <w:pStyle w:val="Textoconsangra"/>
        <w:tabs>
          <w:tab w:val="right" w:leader="dot" w:pos="9240"/>
        </w:tabs>
        <w:rPr>
          <w:noProof/>
        </w:rPr>
      </w:pPr>
      <w:r w:rsidRPr="003473B7">
        <w:rPr>
          <w:i/>
          <w:noProof/>
        </w:rPr>
        <w:t>The Observer and Guardian v. The United Kingdom</w:t>
      </w:r>
      <w:r>
        <w:rPr>
          <w:noProof/>
        </w:rPr>
        <w:t xml:space="preserve"> (Judgement) ECHR</w:t>
      </w:r>
      <w:r w:rsidRPr="003473B7">
        <w:rPr>
          <w:i/>
          <w:noProof/>
        </w:rPr>
        <w:t xml:space="preserve"> </w:t>
      </w:r>
      <w:r>
        <w:rPr>
          <w:noProof/>
        </w:rPr>
        <w:t>App. No. 13585/88 (26 November 1991)</w:t>
      </w:r>
      <w:r>
        <w:rPr>
          <w:noProof/>
        </w:rPr>
        <w:tab/>
        <w:t>18</w:t>
      </w:r>
    </w:p>
    <w:p w14:paraId="2DDA17F6" w14:textId="77777777" w:rsidR="000B5DB7" w:rsidRDefault="000B5DB7" w:rsidP="00015CF2">
      <w:pPr>
        <w:pStyle w:val="Textoconsangra"/>
        <w:tabs>
          <w:tab w:val="right" w:leader="dot" w:pos="9240"/>
        </w:tabs>
        <w:rPr>
          <w:noProof/>
        </w:rPr>
      </w:pPr>
      <w:r w:rsidRPr="003473B7">
        <w:rPr>
          <w:i/>
          <w:noProof/>
        </w:rPr>
        <w:t>The Right to Information on Consular Assistance in the Framework of the Guarantees of the Due Process of Law</w:t>
      </w:r>
      <w:r>
        <w:rPr>
          <w:noProof/>
        </w:rPr>
        <w:t xml:space="preserve"> (Advisory Opinion) OC-16/99 IACtHR Series A No. 16 (1 October 1999)</w:t>
      </w:r>
      <w:r>
        <w:rPr>
          <w:noProof/>
        </w:rPr>
        <w:tab/>
        <w:t>27</w:t>
      </w:r>
    </w:p>
    <w:p w14:paraId="22D60818" w14:textId="77777777" w:rsidR="000B5DB7" w:rsidRDefault="000B5DB7" w:rsidP="00015CF2">
      <w:pPr>
        <w:pStyle w:val="Textoconsangra"/>
        <w:tabs>
          <w:tab w:val="right" w:leader="dot" w:pos="9240"/>
        </w:tabs>
        <w:rPr>
          <w:noProof/>
        </w:rPr>
      </w:pPr>
      <w:r w:rsidRPr="003473B7">
        <w:rPr>
          <w:i/>
          <w:noProof/>
        </w:rPr>
        <w:t>Tjebbes and Others v Minister van Buitenlandse Zaken</w:t>
      </w:r>
      <w:r>
        <w:rPr>
          <w:noProof/>
        </w:rPr>
        <w:t xml:space="preserve"> (Judgement) CJEU C-221/17 (12 March 2019)</w:t>
      </w:r>
      <w:r>
        <w:rPr>
          <w:noProof/>
        </w:rPr>
        <w:tab/>
        <w:t>12</w:t>
      </w:r>
    </w:p>
    <w:p w14:paraId="08013E63" w14:textId="77777777" w:rsidR="000B5DB7" w:rsidRDefault="000B5DB7" w:rsidP="00015CF2">
      <w:pPr>
        <w:pStyle w:val="Textoconsangra"/>
        <w:tabs>
          <w:tab w:val="right" w:leader="dot" w:pos="9240"/>
        </w:tabs>
        <w:rPr>
          <w:noProof/>
        </w:rPr>
      </w:pPr>
      <w:r w:rsidRPr="003473B7">
        <w:rPr>
          <w:i/>
          <w:noProof/>
          <w:highlight w:val="white"/>
        </w:rPr>
        <w:t xml:space="preserve">Waguih Siag v. Egypt, </w:t>
      </w:r>
      <w:r w:rsidRPr="003473B7">
        <w:rPr>
          <w:noProof/>
          <w:highlight w:val="white"/>
        </w:rPr>
        <w:t>ICSID Case No. ARB/05/15 (2009)</w:t>
      </w:r>
      <w:r>
        <w:rPr>
          <w:noProof/>
        </w:rPr>
        <w:tab/>
        <w:t>24</w:t>
      </w:r>
    </w:p>
    <w:p w14:paraId="32C32240" w14:textId="77777777" w:rsidR="000B5DB7" w:rsidRDefault="000B5DB7" w:rsidP="00015CF2">
      <w:pPr>
        <w:pStyle w:val="Textoconsangra"/>
        <w:tabs>
          <w:tab w:val="right" w:leader="dot" w:pos="9240"/>
        </w:tabs>
        <w:rPr>
          <w:noProof/>
        </w:rPr>
      </w:pPr>
      <w:r w:rsidRPr="003473B7">
        <w:rPr>
          <w:i/>
          <w:noProof/>
        </w:rPr>
        <w:t>X v Udlændinge- og Integrationsministeriet</w:t>
      </w:r>
      <w:r>
        <w:rPr>
          <w:noProof/>
        </w:rPr>
        <w:t xml:space="preserve"> (Judgement) CJEU C‑689/21 (5 September 2023)</w:t>
      </w:r>
      <w:r>
        <w:rPr>
          <w:noProof/>
        </w:rPr>
        <w:tab/>
        <w:t>12</w:t>
      </w:r>
    </w:p>
    <w:p w14:paraId="7A58CCA0" w14:textId="77777777" w:rsidR="000B5DB7" w:rsidRDefault="000B5DB7"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end"/>
      </w:r>
      <w:r>
        <w:fldChar w:fldCharType="begin"/>
      </w:r>
      <w:r>
        <w:instrText xml:space="preserve"> TOA \h \c "5" </w:instrText>
      </w:r>
      <w:r>
        <w:fldChar w:fldCharType="separate"/>
      </w:r>
      <w:r>
        <w:rPr>
          <w:noProof/>
        </w:rPr>
        <w:t>DOMESTIC CASES</w:t>
      </w:r>
    </w:p>
    <w:p w14:paraId="3BAF00E6" w14:textId="77777777" w:rsidR="000B5DB7" w:rsidRDefault="000B5DB7" w:rsidP="00015CF2">
      <w:pPr>
        <w:pStyle w:val="Textoconsangra"/>
        <w:tabs>
          <w:tab w:val="right" w:leader="dot" w:pos="9240"/>
        </w:tabs>
        <w:rPr>
          <w:noProof/>
        </w:rPr>
      </w:pPr>
      <w:r w:rsidRPr="00FA74FD">
        <w:rPr>
          <w:i/>
          <w:noProof/>
        </w:rPr>
        <w:t>Amparo Directo en Revisión 496/2014</w:t>
      </w:r>
      <w:r>
        <w:rPr>
          <w:noProof/>
        </w:rPr>
        <w:t>, National Supreme Court of Justice (Mexico) (8 October 2014)</w:t>
      </w:r>
      <w:r>
        <w:rPr>
          <w:noProof/>
        </w:rPr>
        <w:tab/>
        <w:t>26</w:t>
      </w:r>
    </w:p>
    <w:p w14:paraId="43C24B40" w14:textId="77777777" w:rsidR="000B5DB7" w:rsidRDefault="000B5DB7" w:rsidP="00015CF2">
      <w:pPr>
        <w:pStyle w:val="Textoconsangra"/>
        <w:tabs>
          <w:tab w:val="right" w:leader="dot" w:pos="9240"/>
        </w:tabs>
        <w:rPr>
          <w:noProof/>
        </w:rPr>
      </w:pPr>
      <w:r w:rsidRPr="00FA74FD">
        <w:rPr>
          <w:i/>
          <w:noProof/>
        </w:rPr>
        <w:t>Amparo Directo en Revisión 517/2011</w:t>
      </w:r>
      <w:r>
        <w:rPr>
          <w:noProof/>
        </w:rPr>
        <w:t>, National Supreme Court of Justice (Mexico) (23 January 2013) pp. 86.</w:t>
      </w:r>
      <w:r>
        <w:rPr>
          <w:noProof/>
        </w:rPr>
        <w:tab/>
        <w:t>27</w:t>
      </w:r>
    </w:p>
    <w:p w14:paraId="0FCDABF9" w14:textId="77777777" w:rsidR="000B5DB7" w:rsidRDefault="000B5DB7" w:rsidP="00015CF2">
      <w:pPr>
        <w:pStyle w:val="Textoconsangra"/>
        <w:tabs>
          <w:tab w:val="right" w:leader="dot" w:pos="9240"/>
        </w:tabs>
        <w:rPr>
          <w:noProof/>
        </w:rPr>
      </w:pPr>
      <w:r w:rsidRPr="00FA74FD">
        <w:rPr>
          <w:i/>
          <w:noProof/>
        </w:rPr>
        <w:t>Case of F. &amp; T., 2 BvR 2115/01</w:t>
      </w:r>
      <w:r>
        <w:rPr>
          <w:noProof/>
        </w:rPr>
        <w:t>, Federal Constitutional Court (Germany) (19 September 2019)</w:t>
      </w:r>
      <w:r>
        <w:rPr>
          <w:noProof/>
        </w:rPr>
        <w:tab/>
        <w:t>26</w:t>
      </w:r>
    </w:p>
    <w:p w14:paraId="604B1B23" w14:textId="77777777" w:rsidR="000B5DB7" w:rsidRDefault="000B5DB7" w:rsidP="00015CF2">
      <w:pPr>
        <w:pStyle w:val="Textoconsangra"/>
        <w:tabs>
          <w:tab w:val="right" w:leader="dot" w:pos="9240"/>
        </w:tabs>
        <w:rPr>
          <w:noProof/>
        </w:rPr>
      </w:pPr>
      <w:r w:rsidRPr="00FA74FD">
        <w:rPr>
          <w:i/>
          <w:noProof/>
        </w:rPr>
        <w:t>Osagiede v. United States</w:t>
      </w:r>
      <w:r>
        <w:rPr>
          <w:noProof/>
        </w:rPr>
        <w:t>, United States Court of Appeals, Seventh Circuit (9 September 2008)</w:t>
      </w:r>
      <w:r>
        <w:rPr>
          <w:noProof/>
        </w:rPr>
        <w:tab/>
        <w:t>27</w:t>
      </w:r>
    </w:p>
    <w:p w14:paraId="1559CE85" w14:textId="77777777" w:rsidR="000B5DB7" w:rsidRDefault="000B5DB7"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end"/>
      </w:r>
      <w:r>
        <w:fldChar w:fldCharType="begin"/>
      </w:r>
      <w:r>
        <w:instrText xml:space="preserve"> TOA \h \c "6" </w:instrText>
      </w:r>
      <w:r>
        <w:fldChar w:fldCharType="separate"/>
      </w:r>
      <w:r>
        <w:rPr>
          <w:noProof/>
        </w:rPr>
        <w:t>BOOKS, CHAPTERS AND ARTICLES</w:t>
      </w:r>
    </w:p>
    <w:p w14:paraId="31547A91" w14:textId="77777777" w:rsidR="000B5DB7" w:rsidRDefault="000B5DB7" w:rsidP="00015CF2">
      <w:pPr>
        <w:pStyle w:val="Textoconsangra"/>
        <w:tabs>
          <w:tab w:val="right" w:leader="dot" w:pos="9240"/>
        </w:tabs>
        <w:rPr>
          <w:noProof/>
        </w:rPr>
      </w:pPr>
      <w:r>
        <w:rPr>
          <w:noProof/>
        </w:rPr>
        <w:t xml:space="preserve">Adim, L. </w:t>
      </w:r>
      <w:r w:rsidRPr="002F5E4E">
        <w:rPr>
          <w:i/>
          <w:noProof/>
        </w:rPr>
        <w:t>Residence and Citizenship by Investment: an updated database on Immigrant Investor Programs</w:t>
      </w:r>
      <w:r>
        <w:rPr>
          <w:noProof/>
        </w:rPr>
        <w:t xml:space="preserve"> (FLUB 2021)</w:t>
      </w:r>
      <w:r>
        <w:rPr>
          <w:noProof/>
        </w:rPr>
        <w:tab/>
        <w:t>22</w:t>
      </w:r>
    </w:p>
    <w:p w14:paraId="10EED3A3" w14:textId="77777777" w:rsidR="000B5DB7" w:rsidRDefault="000B5DB7" w:rsidP="00015CF2">
      <w:pPr>
        <w:pStyle w:val="Textoconsangra"/>
        <w:tabs>
          <w:tab w:val="right" w:leader="dot" w:pos="9240"/>
        </w:tabs>
        <w:rPr>
          <w:noProof/>
        </w:rPr>
      </w:pPr>
      <w:r>
        <w:rPr>
          <w:noProof/>
        </w:rPr>
        <w:t>Ahmadov</w:t>
      </w:r>
      <w:r w:rsidRPr="002F5E4E">
        <w:rPr>
          <w:noProof/>
          <w:highlight w:val="white"/>
        </w:rPr>
        <w:t xml:space="preserve">, F. </w:t>
      </w:r>
      <w:r w:rsidRPr="002F5E4E">
        <w:rPr>
          <w:i/>
          <w:noProof/>
          <w:highlight w:val="white"/>
        </w:rPr>
        <w:t>The Right of Actio Popularis before International Courts and Tribunals</w:t>
      </w:r>
      <w:r w:rsidRPr="002F5E4E">
        <w:rPr>
          <w:noProof/>
          <w:highlight w:val="white"/>
        </w:rPr>
        <w:t xml:space="preserve"> (Brill Nijhoff 2018)</w:t>
      </w:r>
      <w:r>
        <w:rPr>
          <w:noProof/>
        </w:rPr>
        <w:tab/>
        <w:t>3</w:t>
      </w:r>
    </w:p>
    <w:p w14:paraId="3539C837" w14:textId="77777777" w:rsidR="000B5DB7" w:rsidRDefault="000B5DB7" w:rsidP="00015CF2">
      <w:pPr>
        <w:pStyle w:val="Textoconsangra"/>
        <w:tabs>
          <w:tab w:val="right" w:leader="dot" w:pos="9240"/>
        </w:tabs>
        <w:rPr>
          <w:noProof/>
        </w:rPr>
      </w:pPr>
      <w:r>
        <w:rPr>
          <w:noProof/>
        </w:rPr>
        <w:t xml:space="preserve">Alipour, M., </w:t>
      </w:r>
      <w:r w:rsidRPr="002F5E4E">
        <w:rPr>
          <w:i/>
          <w:noProof/>
        </w:rPr>
        <w:t>The competence of the Security Council over situations or disputes arising from human rights violations by a State under Chapter VI of the United Nations Charter</w:t>
      </w:r>
      <w:r>
        <w:rPr>
          <w:noProof/>
        </w:rPr>
        <w:t xml:space="preserve"> (HJLS 2023)</w:t>
      </w:r>
      <w:r>
        <w:rPr>
          <w:noProof/>
        </w:rPr>
        <w:tab/>
        <w:t>30</w:t>
      </w:r>
    </w:p>
    <w:p w14:paraId="04C2C212" w14:textId="77777777" w:rsidR="000B5DB7" w:rsidRDefault="000B5DB7" w:rsidP="00015CF2">
      <w:pPr>
        <w:pStyle w:val="Textoconsangra"/>
        <w:tabs>
          <w:tab w:val="right" w:leader="dot" w:pos="9240"/>
        </w:tabs>
        <w:rPr>
          <w:noProof/>
        </w:rPr>
      </w:pPr>
      <w:r>
        <w:rPr>
          <w:noProof/>
        </w:rPr>
        <w:t>Bello, J.,</w:t>
      </w:r>
      <w:r w:rsidRPr="002F5E4E">
        <w:rPr>
          <w:i/>
          <w:noProof/>
        </w:rPr>
        <w:t xml:space="preserve"> If Mr Nottebohm Had a Golden Passport: A Study of the Obligations for Third Countries under International Law Regarding Citizenship-For-Sale</w:t>
      </w:r>
      <w:r>
        <w:rPr>
          <w:noProof/>
        </w:rPr>
        <w:t xml:space="preserve"> (CILJ 2019)</w:t>
      </w:r>
      <w:r>
        <w:rPr>
          <w:noProof/>
        </w:rPr>
        <w:tab/>
        <w:t>23</w:t>
      </w:r>
    </w:p>
    <w:p w14:paraId="3E9BE915" w14:textId="77777777" w:rsidR="000B5DB7" w:rsidRPr="000B5DB7" w:rsidRDefault="000B5DB7" w:rsidP="00015CF2">
      <w:pPr>
        <w:pStyle w:val="Textoconsangra"/>
        <w:tabs>
          <w:tab w:val="right" w:leader="dot" w:pos="9240"/>
        </w:tabs>
        <w:rPr>
          <w:noProof/>
          <w:lang w:val="fr-CA"/>
        </w:rPr>
      </w:pPr>
      <w:r w:rsidRPr="000B5DB7">
        <w:rPr>
          <w:noProof/>
          <w:lang w:val="fr-CA"/>
        </w:rPr>
        <w:t xml:space="preserve">Chow, P. </w:t>
      </w:r>
      <w:r w:rsidRPr="000B5DB7">
        <w:rPr>
          <w:i/>
          <w:noProof/>
          <w:lang w:val="fr-CA"/>
        </w:rPr>
        <w:t xml:space="preserve">On Obligations Erga Omnes Partes </w:t>
      </w:r>
      <w:r w:rsidRPr="000B5DB7">
        <w:rPr>
          <w:noProof/>
          <w:lang w:val="fr-CA"/>
        </w:rPr>
        <w:t>(GJIL, 2020)</w:t>
      </w:r>
      <w:r w:rsidRPr="000B5DB7">
        <w:rPr>
          <w:noProof/>
          <w:lang w:val="fr-CA"/>
        </w:rPr>
        <w:tab/>
        <w:t>2</w:t>
      </w:r>
    </w:p>
    <w:p w14:paraId="7E499B79" w14:textId="77777777" w:rsidR="000B5DB7" w:rsidRDefault="000B5DB7" w:rsidP="00015CF2">
      <w:pPr>
        <w:pStyle w:val="Textoconsangra"/>
        <w:tabs>
          <w:tab w:val="right" w:leader="dot" w:pos="9240"/>
        </w:tabs>
        <w:rPr>
          <w:noProof/>
        </w:rPr>
      </w:pPr>
      <w:r>
        <w:rPr>
          <w:noProof/>
        </w:rPr>
        <w:t xml:space="preserve">Fry, J. </w:t>
      </w:r>
      <w:r w:rsidRPr="002F5E4E">
        <w:rPr>
          <w:i/>
          <w:noProof/>
        </w:rPr>
        <w:t xml:space="preserve">Dionysian Disarmament: Security Council WMD Coercive Disarmament Measures and </w:t>
      </w:r>
      <w:r w:rsidRPr="002F5E4E">
        <w:rPr>
          <w:i/>
          <w:noProof/>
        </w:rPr>
        <w:lastRenderedPageBreak/>
        <w:t>Their Legal Implications</w:t>
      </w:r>
      <w:r>
        <w:rPr>
          <w:noProof/>
        </w:rPr>
        <w:t xml:space="preserve"> (MJIL 2008)</w:t>
      </w:r>
      <w:r>
        <w:rPr>
          <w:noProof/>
        </w:rPr>
        <w:tab/>
        <w:t>35</w:t>
      </w:r>
    </w:p>
    <w:p w14:paraId="68DE70C8" w14:textId="77777777" w:rsidR="000B5DB7" w:rsidRDefault="000B5DB7" w:rsidP="00015CF2">
      <w:pPr>
        <w:pStyle w:val="Textoconsangra"/>
        <w:tabs>
          <w:tab w:val="right" w:leader="dot" w:pos="9240"/>
        </w:tabs>
        <w:rPr>
          <w:noProof/>
        </w:rPr>
      </w:pPr>
      <w:r>
        <w:rPr>
          <w:noProof/>
        </w:rPr>
        <w:t xml:space="preserve">Hathaway, O. and Hachem, A. and Cole, J. </w:t>
      </w:r>
      <w:r w:rsidRPr="002F5E4E">
        <w:rPr>
          <w:i/>
          <w:noProof/>
        </w:rPr>
        <w:t>A New Tool for Enforcing Human Rights: Erga Omnes Partes Standing</w:t>
      </w:r>
      <w:r>
        <w:rPr>
          <w:noProof/>
        </w:rPr>
        <w:t xml:space="preserve"> (CJTL, 2023)</w:t>
      </w:r>
      <w:r>
        <w:rPr>
          <w:noProof/>
        </w:rPr>
        <w:tab/>
        <w:t>3</w:t>
      </w:r>
    </w:p>
    <w:p w14:paraId="3899A45D" w14:textId="77777777" w:rsidR="000B5DB7" w:rsidRDefault="000B5DB7" w:rsidP="00015CF2">
      <w:pPr>
        <w:pStyle w:val="Textoconsangra"/>
        <w:tabs>
          <w:tab w:val="right" w:leader="dot" w:pos="9240"/>
        </w:tabs>
        <w:rPr>
          <w:noProof/>
        </w:rPr>
      </w:pPr>
      <w:r w:rsidRPr="002F5E4E">
        <w:rPr>
          <w:noProof/>
        </w:rPr>
        <w:t xml:space="preserve">Higgins, R. </w:t>
      </w:r>
      <w:r w:rsidRPr="002F5E4E">
        <w:rPr>
          <w:i/>
          <w:noProof/>
        </w:rPr>
        <w:t>The Advisory opinion of Namibia: Which UN Resolutions are binding under Article 25 of the Charter?</w:t>
      </w:r>
      <w:r w:rsidRPr="002F5E4E">
        <w:rPr>
          <w:noProof/>
        </w:rPr>
        <w:t xml:space="preserve"> (CUP  1972)</w:t>
      </w:r>
      <w:r>
        <w:rPr>
          <w:noProof/>
        </w:rPr>
        <w:tab/>
        <w:t>34</w:t>
      </w:r>
    </w:p>
    <w:p w14:paraId="7943595A" w14:textId="77777777" w:rsidR="000B5DB7" w:rsidRDefault="000B5DB7" w:rsidP="00015CF2">
      <w:pPr>
        <w:pStyle w:val="Textoconsangra"/>
        <w:tabs>
          <w:tab w:val="right" w:leader="dot" w:pos="9240"/>
        </w:tabs>
        <w:rPr>
          <w:noProof/>
        </w:rPr>
      </w:pPr>
      <w:r>
        <w:rPr>
          <w:noProof/>
        </w:rPr>
        <w:t xml:space="preserve">Lazarus, L. </w:t>
      </w:r>
      <w:r w:rsidRPr="002F5E4E">
        <w:rPr>
          <w:i/>
          <w:noProof/>
        </w:rPr>
        <w:t>Red Flags Among Golden Passports: An Analysis of Chinese Influence In Five Caribbean Citizenship By Investment Programs</w:t>
      </w:r>
      <w:r>
        <w:rPr>
          <w:noProof/>
        </w:rPr>
        <w:t xml:space="preserve"> (FIU 2023)</w:t>
      </w:r>
      <w:r>
        <w:rPr>
          <w:noProof/>
        </w:rPr>
        <w:tab/>
        <w:t>22</w:t>
      </w:r>
    </w:p>
    <w:p w14:paraId="27C7BC2C" w14:textId="77777777" w:rsidR="000B5DB7" w:rsidRDefault="000B5DB7" w:rsidP="00015CF2">
      <w:pPr>
        <w:pStyle w:val="Textoconsangra"/>
        <w:tabs>
          <w:tab w:val="right" w:leader="dot" w:pos="9240"/>
        </w:tabs>
        <w:rPr>
          <w:noProof/>
        </w:rPr>
      </w:pPr>
      <w:r>
        <w:rPr>
          <w:noProof/>
        </w:rPr>
        <w:t>Lee, L., Quigley, J.B., ‘</w:t>
      </w:r>
      <w:r w:rsidRPr="002F5E4E">
        <w:rPr>
          <w:i/>
          <w:noProof/>
        </w:rPr>
        <w:t xml:space="preserve">Consular law and practice’ </w:t>
      </w:r>
      <w:r>
        <w:rPr>
          <w:noProof/>
        </w:rPr>
        <w:t>(OUP 2008)</w:t>
      </w:r>
      <w:r>
        <w:rPr>
          <w:noProof/>
        </w:rPr>
        <w:tab/>
        <w:t>27</w:t>
      </w:r>
    </w:p>
    <w:p w14:paraId="348A9BCF" w14:textId="77777777" w:rsidR="000B5DB7" w:rsidRDefault="000B5DB7" w:rsidP="00015CF2">
      <w:pPr>
        <w:pStyle w:val="Textoconsangra"/>
        <w:tabs>
          <w:tab w:val="right" w:leader="dot" w:pos="9240"/>
        </w:tabs>
        <w:rPr>
          <w:noProof/>
        </w:rPr>
      </w:pPr>
      <w:r>
        <w:rPr>
          <w:noProof/>
        </w:rPr>
        <w:t xml:space="preserve">Orakhelashvili, A. </w:t>
      </w:r>
      <w:r w:rsidRPr="002F5E4E">
        <w:rPr>
          <w:i/>
          <w:noProof/>
        </w:rPr>
        <w:t>Collective Security</w:t>
      </w:r>
      <w:r>
        <w:rPr>
          <w:noProof/>
        </w:rPr>
        <w:t xml:space="preserve"> (OUP 2011)</w:t>
      </w:r>
      <w:r>
        <w:rPr>
          <w:noProof/>
        </w:rPr>
        <w:tab/>
        <w:t>35</w:t>
      </w:r>
    </w:p>
    <w:p w14:paraId="4488140A" w14:textId="77777777" w:rsidR="000B5DB7" w:rsidRDefault="000B5DB7" w:rsidP="00015CF2">
      <w:pPr>
        <w:pStyle w:val="Textoconsangra"/>
        <w:tabs>
          <w:tab w:val="right" w:leader="dot" w:pos="9240"/>
        </w:tabs>
        <w:rPr>
          <w:noProof/>
        </w:rPr>
      </w:pPr>
      <w:r>
        <w:rPr>
          <w:noProof/>
        </w:rPr>
        <w:t>Quigley, J., Aceves, W., Shank, A. The</w:t>
      </w:r>
      <w:r w:rsidRPr="002F5E4E">
        <w:rPr>
          <w:i/>
          <w:noProof/>
        </w:rPr>
        <w:t xml:space="preserve"> law of consular Access: A documentary guid</w:t>
      </w:r>
      <w:r>
        <w:rPr>
          <w:noProof/>
        </w:rPr>
        <w:t>e (CUP 2010)</w:t>
      </w:r>
      <w:r>
        <w:rPr>
          <w:noProof/>
        </w:rPr>
        <w:tab/>
        <w:t>26</w:t>
      </w:r>
    </w:p>
    <w:p w14:paraId="3375942F" w14:textId="77777777" w:rsidR="000B5DB7" w:rsidRDefault="000B5DB7" w:rsidP="00015CF2">
      <w:pPr>
        <w:pStyle w:val="Textoconsangra"/>
        <w:tabs>
          <w:tab w:val="right" w:leader="dot" w:pos="9240"/>
        </w:tabs>
        <w:rPr>
          <w:noProof/>
        </w:rPr>
      </w:pPr>
      <w:r>
        <w:rPr>
          <w:noProof/>
        </w:rPr>
        <w:t xml:space="preserve">Ruys, T. </w:t>
      </w:r>
      <w:r w:rsidRPr="002F5E4E">
        <w:rPr>
          <w:i/>
          <w:noProof/>
        </w:rPr>
        <w:t xml:space="preserve">Legal Standing and Public Interest Litigation - Are All Erga Omnes Breaches Equal? </w:t>
      </w:r>
      <w:r>
        <w:rPr>
          <w:noProof/>
        </w:rPr>
        <w:t>(CJIL 2021)</w:t>
      </w:r>
      <w:r>
        <w:rPr>
          <w:noProof/>
        </w:rPr>
        <w:tab/>
        <w:t>7</w:t>
      </w:r>
    </w:p>
    <w:p w14:paraId="40C28CAA" w14:textId="77777777" w:rsidR="000B5DB7" w:rsidRDefault="000B5DB7" w:rsidP="00015CF2">
      <w:pPr>
        <w:pStyle w:val="Textoconsangra"/>
        <w:tabs>
          <w:tab w:val="right" w:leader="dot" w:pos="9240"/>
        </w:tabs>
        <w:rPr>
          <w:noProof/>
        </w:rPr>
      </w:pPr>
      <w:r>
        <w:rPr>
          <w:noProof/>
        </w:rPr>
        <w:t xml:space="preserve">Salem, N., </w:t>
      </w:r>
      <w:r w:rsidRPr="002F5E4E">
        <w:rPr>
          <w:i/>
          <w:noProof/>
        </w:rPr>
        <w:t>Sharia Reservations to Human Rights Treaties</w:t>
      </w:r>
      <w:r>
        <w:rPr>
          <w:noProof/>
        </w:rPr>
        <w:t xml:space="preserve"> (MPEPIL 2020)</w:t>
      </w:r>
      <w:r>
        <w:rPr>
          <w:noProof/>
        </w:rPr>
        <w:tab/>
        <w:t>15</w:t>
      </w:r>
    </w:p>
    <w:p w14:paraId="029B3B71" w14:textId="77777777" w:rsidR="000B5DB7" w:rsidRDefault="000B5DB7" w:rsidP="00015CF2">
      <w:pPr>
        <w:pStyle w:val="Textoconsangra"/>
        <w:tabs>
          <w:tab w:val="right" w:leader="dot" w:pos="9240"/>
        </w:tabs>
        <w:rPr>
          <w:noProof/>
        </w:rPr>
      </w:pPr>
      <w:r>
        <w:rPr>
          <w:noProof/>
        </w:rPr>
        <w:t>Schweisfurth, T., Ch.VI Pacific Settlement of Disputes - Article 34 in Bruno Simma, Daniel-Erasmus Khan, Georg Nolte, Andreas Paulus, Nikolai Wessendorf (eds), ‘The Charter of the United Nations: A Commentary, Volume I (3rd Edition)’ (MPEPIL 2012)</w:t>
      </w:r>
      <w:r>
        <w:rPr>
          <w:noProof/>
        </w:rPr>
        <w:tab/>
        <w:t>30</w:t>
      </w:r>
    </w:p>
    <w:p w14:paraId="1843FDD3" w14:textId="77777777" w:rsidR="000B5DB7" w:rsidRDefault="000B5DB7" w:rsidP="00015CF2">
      <w:pPr>
        <w:pStyle w:val="Textoconsangra"/>
        <w:tabs>
          <w:tab w:val="right" w:leader="dot" w:pos="9240"/>
        </w:tabs>
        <w:rPr>
          <w:noProof/>
        </w:rPr>
      </w:pPr>
      <w:r>
        <w:rPr>
          <w:noProof/>
        </w:rPr>
        <w:t xml:space="preserve">Tams, C. </w:t>
      </w:r>
      <w:r w:rsidRPr="002F5E4E">
        <w:rPr>
          <w:i/>
          <w:noProof/>
        </w:rPr>
        <w:t>Enforcing Obligations Erga Omnes in International Law</w:t>
      </w:r>
      <w:r>
        <w:rPr>
          <w:noProof/>
        </w:rPr>
        <w:t xml:space="preserve"> (CUP, 2005) [</w:t>
      </w:r>
      <w:r w:rsidRPr="002F5E4E">
        <w:rPr>
          <w:i/>
          <w:noProof/>
        </w:rPr>
        <w:t>‘Tams 2005’</w:t>
      </w:r>
      <w:r>
        <w:rPr>
          <w:noProof/>
        </w:rPr>
        <w:t>]</w:t>
      </w:r>
      <w:r>
        <w:rPr>
          <w:noProof/>
        </w:rPr>
        <w:tab/>
        <w:t>3, 6</w:t>
      </w:r>
    </w:p>
    <w:p w14:paraId="036D3BBC" w14:textId="77777777" w:rsidR="000B5DB7" w:rsidRDefault="000B5DB7" w:rsidP="00015CF2">
      <w:pPr>
        <w:pStyle w:val="Textoconsangra"/>
        <w:tabs>
          <w:tab w:val="right" w:leader="dot" w:pos="9240"/>
        </w:tabs>
        <w:rPr>
          <w:noProof/>
        </w:rPr>
      </w:pPr>
      <w:r>
        <w:rPr>
          <w:noProof/>
        </w:rPr>
        <w:t xml:space="preserve">Taylor, P. </w:t>
      </w:r>
      <w:r w:rsidRPr="002F5E4E">
        <w:rPr>
          <w:i/>
          <w:noProof/>
        </w:rPr>
        <w:t xml:space="preserve">A Commentary on the International Covenant on Civil and Political Rights </w:t>
      </w:r>
      <w:r>
        <w:rPr>
          <w:noProof/>
        </w:rPr>
        <w:t>(CUP 2020)</w:t>
      </w:r>
      <w:r>
        <w:rPr>
          <w:noProof/>
        </w:rPr>
        <w:tab/>
        <w:t>19</w:t>
      </w:r>
    </w:p>
    <w:p w14:paraId="109948A2" w14:textId="77777777" w:rsidR="000B5DB7" w:rsidRDefault="000B5DB7" w:rsidP="00015CF2">
      <w:pPr>
        <w:pStyle w:val="Textoconsangra"/>
        <w:tabs>
          <w:tab w:val="right" w:leader="dot" w:pos="9240"/>
        </w:tabs>
        <w:rPr>
          <w:noProof/>
        </w:rPr>
      </w:pPr>
      <w:r>
        <w:rPr>
          <w:noProof/>
        </w:rPr>
        <w:t xml:space="preserve">Wojcik, M. </w:t>
      </w:r>
      <w:r w:rsidRPr="002F5E4E">
        <w:rPr>
          <w:i/>
          <w:noProof/>
        </w:rPr>
        <w:t xml:space="preserve">Consular Notification for Dual Nationals </w:t>
      </w:r>
      <w:r>
        <w:rPr>
          <w:noProof/>
        </w:rPr>
        <w:t>(UIC 2013)</w:t>
      </w:r>
      <w:r>
        <w:rPr>
          <w:noProof/>
        </w:rPr>
        <w:tab/>
        <w:t>27</w:t>
      </w:r>
    </w:p>
    <w:p w14:paraId="63841E34" w14:textId="77777777" w:rsidR="000B5DB7" w:rsidRDefault="000B5DB7" w:rsidP="00015CF2">
      <w:pPr>
        <w:pStyle w:val="Textoconsangra"/>
        <w:tabs>
          <w:tab w:val="right" w:leader="dot" w:pos="9240"/>
        </w:tabs>
        <w:rPr>
          <w:noProof/>
        </w:rPr>
      </w:pPr>
      <w:r>
        <w:rPr>
          <w:noProof/>
        </w:rPr>
        <w:t xml:space="preserve">Wood, M., </w:t>
      </w:r>
      <w:r w:rsidRPr="002F5E4E">
        <w:rPr>
          <w:i/>
          <w:noProof/>
        </w:rPr>
        <w:t xml:space="preserve">The Interpretation of Security Council Resolutions </w:t>
      </w:r>
      <w:r>
        <w:rPr>
          <w:noProof/>
        </w:rPr>
        <w:t>(OUP 1998)</w:t>
      </w:r>
      <w:r>
        <w:rPr>
          <w:noProof/>
        </w:rPr>
        <w:tab/>
        <w:t>37</w:t>
      </w:r>
    </w:p>
    <w:p w14:paraId="5E87A94D" w14:textId="77777777" w:rsidR="000B5DB7" w:rsidRPr="000B5DB7" w:rsidRDefault="000B5DB7" w:rsidP="00015CF2">
      <w:pPr>
        <w:pStyle w:val="Textoconsangra"/>
        <w:tabs>
          <w:tab w:val="right" w:leader="dot" w:pos="9240"/>
        </w:tabs>
        <w:rPr>
          <w:noProof/>
          <w:lang w:val="fr-CA"/>
        </w:rPr>
      </w:pPr>
      <w:r w:rsidRPr="000B5DB7">
        <w:rPr>
          <w:noProof/>
          <w:lang w:val="fr-CA"/>
        </w:rPr>
        <w:t xml:space="preserve">Ziegler, K., </w:t>
      </w:r>
      <w:r w:rsidRPr="000B5DB7">
        <w:rPr>
          <w:i/>
          <w:noProof/>
          <w:lang w:val="fr-CA"/>
        </w:rPr>
        <w:t xml:space="preserve">Domaine Réservé </w:t>
      </w:r>
      <w:r w:rsidRPr="000B5DB7">
        <w:rPr>
          <w:noProof/>
          <w:lang w:val="fr-CA"/>
        </w:rPr>
        <w:t>(MPIL 2013)</w:t>
      </w:r>
      <w:r w:rsidRPr="000B5DB7">
        <w:rPr>
          <w:noProof/>
          <w:lang w:val="fr-CA"/>
        </w:rPr>
        <w:tab/>
        <w:t>30</w:t>
      </w:r>
    </w:p>
    <w:p w14:paraId="0D8B231A" w14:textId="77777777" w:rsidR="00AE7683" w:rsidRDefault="000B5DB7"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end"/>
      </w:r>
      <w:r w:rsidR="00AE7683">
        <w:fldChar w:fldCharType="begin"/>
      </w:r>
      <w:r w:rsidR="00AE7683">
        <w:instrText xml:space="preserve"> TOA \h \c "7" </w:instrText>
      </w:r>
      <w:r w:rsidR="00AE7683">
        <w:fldChar w:fldCharType="separate"/>
      </w:r>
      <w:r w:rsidR="00AE7683">
        <w:rPr>
          <w:noProof/>
        </w:rPr>
        <w:t>OTHER AUTHORITIES</w:t>
      </w:r>
    </w:p>
    <w:p w14:paraId="2DCE60EE" w14:textId="77777777" w:rsidR="00AE7683" w:rsidRDefault="00AE7683" w:rsidP="00015CF2">
      <w:pPr>
        <w:pStyle w:val="Textoconsangra"/>
        <w:tabs>
          <w:tab w:val="right" w:leader="dot" w:pos="9240"/>
        </w:tabs>
        <w:rPr>
          <w:noProof/>
        </w:rPr>
      </w:pPr>
      <w:r w:rsidRPr="000A256A">
        <w:rPr>
          <w:noProof/>
          <w:highlight w:val="white"/>
        </w:rPr>
        <w:t>Council of Europe, ‘Access to nationality and the effective implementation of the European Convention on Nationality’ (9 April 2014) Res 1989</w:t>
      </w:r>
      <w:r>
        <w:rPr>
          <w:noProof/>
        </w:rPr>
        <w:tab/>
        <w:t>7</w:t>
      </w:r>
    </w:p>
    <w:p w14:paraId="6169650C" w14:textId="77777777" w:rsidR="00AE7683" w:rsidRDefault="00AE7683" w:rsidP="00015CF2">
      <w:pPr>
        <w:pStyle w:val="Textoconsangra"/>
        <w:tabs>
          <w:tab w:val="right" w:leader="dot" w:pos="9240"/>
        </w:tabs>
        <w:rPr>
          <w:noProof/>
        </w:rPr>
      </w:pPr>
      <w:r w:rsidRPr="000A256A">
        <w:rPr>
          <w:i/>
          <w:noProof/>
        </w:rPr>
        <w:t>East Timor (Portugal v Australia)</w:t>
      </w:r>
      <w:r>
        <w:rPr>
          <w:noProof/>
        </w:rPr>
        <w:t xml:space="preserve"> (Memorial of Portugal) [1991]</w:t>
      </w:r>
      <w:r>
        <w:rPr>
          <w:noProof/>
        </w:rPr>
        <w:tab/>
        <w:t>6</w:t>
      </w:r>
    </w:p>
    <w:p w14:paraId="23566E5A" w14:textId="77777777" w:rsidR="00AE7683" w:rsidRDefault="00AE7683" w:rsidP="00015CF2">
      <w:pPr>
        <w:pStyle w:val="Textoconsangra"/>
        <w:tabs>
          <w:tab w:val="right" w:leader="dot" w:pos="9240"/>
        </w:tabs>
        <w:rPr>
          <w:noProof/>
        </w:rPr>
      </w:pPr>
      <w:r>
        <w:rPr>
          <w:noProof/>
        </w:rPr>
        <w:t>European Commission ‘infringements against Cyprus and Malta for selling EU citizenship’ (20 October 2020)</w:t>
      </w:r>
      <w:r>
        <w:rPr>
          <w:noProof/>
        </w:rPr>
        <w:tab/>
        <w:t>22</w:t>
      </w:r>
    </w:p>
    <w:p w14:paraId="45D4493D" w14:textId="77777777" w:rsidR="00AE7683" w:rsidRDefault="00AE7683" w:rsidP="00015CF2">
      <w:pPr>
        <w:pStyle w:val="Textoconsangra"/>
        <w:tabs>
          <w:tab w:val="right" w:leader="dot" w:pos="9240"/>
        </w:tabs>
        <w:rPr>
          <w:noProof/>
        </w:rPr>
      </w:pPr>
      <w:r>
        <w:rPr>
          <w:noProof/>
        </w:rPr>
        <w:t xml:space="preserve">European Commission of Human Rights ‘Austria v. Italy - Decision of the Commission as to the Admissibility </w:t>
      </w:r>
      <w:r w:rsidRPr="000A256A">
        <w:rPr>
          <w:noProof/>
          <w:highlight w:val="white"/>
        </w:rPr>
        <w:t>of Application No. 788/60</w:t>
      </w:r>
      <w:r>
        <w:rPr>
          <w:noProof/>
        </w:rPr>
        <w:t>’ (11 January 1961)</w:t>
      </w:r>
      <w:r>
        <w:rPr>
          <w:noProof/>
        </w:rPr>
        <w:tab/>
        <w:t>2</w:t>
      </w:r>
    </w:p>
    <w:p w14:paraId="7C0A7B21" w14:textId="77777777" w:rsidR="00AE7683" w:rsidRDefault="00AE7683" w:rsidP="00015CF2">
      <w:pPr>
        <w:pStyle w:val="Textoconsangra"/>
        <w:tabs>
          <w:tab w:val="right" w:leader="dot" w:pos="9240"/>
        </w:tabs>
        <w:rPr>
          <w:noProof/>
        </w:rPr>
      </w:pPr>
      <w:r>
        <w:rPr>
          <w:noProof/>
        </w:rPr>
        <w:t xml:space="preserve">European Parliament Resolution 2013/2995 ‘on EU citizenship for sale’ (16 January 2014) OJ </w:t>
      </w:r>
      <w:r>
        <w:rPr>
          <w:noProof/>
        </w:rPr>
        <w:lastRenderedPageBreak/>
        <w:t>C482/16</w:t>
      </w:r>
      <w:r>
        <w:rPr>
          <w:noProof/>
        </w:rPr>
        <w:tab/>
        <w:t>22</w:t>
      </w:r>
    </w:p>
    <w:p w14:paraId="39229640" w14:textId="77777777" w:rsidR="00AE7683" w:rsidRDefault="00AE7683" w:rsidP="00015CF2">
      <w:pPr>
        <w:pStyle w:val="Textoconsangra"/>
        <w:tabs>
          <w:tab w:val="right" w:leader="dot" w:pos="9240"/>
        </w:tabs>
        <w:rPr>
          <w:noProof/>
        </w:rPr>
      </w:pPr>
      <w:r>
        <w:rPr>
          <w:noProof/>
        </w:rPr>
        <w:t>ILC ‘Report of the International Law Commission on the work of its sixty-fifth session’ (6 May–7 June and 8 July–9 August 2013) UN Doc A/68/10</w:t>
      </w:r>
      <w:r>
        <w:rPr>
          <w:noProof/>
        </w:rPr>
        <w:tab/>
        <w:t>37</w:t>
      </w:r>
    </w:p>
    <w:p w14:paraId="7EEAF96D" w14:textId="77777777" w:rsidR="00AE7683" w:rsidRDefault="00AE7683" w:rsidP="00015CF2">
      <w:pPr>
        <w:pStyle w:val="Textoconsangra"/>
        <w:tabs>
          <w:tab w:val="right" w:leader="dot" w:pos="9240"/>
        </w:tabs>
        <w:rPr>
          <w:noProof/>
        </w:rPr>
      </w:pPr>
      <w:r>
        <w:rPr>
          <w:noProof/>
        </w:rPr>
        <w:t>ILC ‘The practice of the United Nations, the specialized agencies and the International Atomic Energy Agency concerning their status, privileges and immunities: study prepared by the Secretariat’ (1967) UN Doc A/CN.4/L.118</w:t>
      </w:r>
      <w:r>
        <w:rPr>
          <w:noProof/>
        </w:rPr>
        <w:tab/>
        <w:t>32</w:t>
      </w:r>
    </w:p>
    <w:p w14:paraId="176FC52F" w14:textId="77777777" w:rsidR="00AE7683" w:rsidRDefault="00AE7683" w:rsidP="00015CF2">
      <w:pPr>
        <w:pStyle w:val="Textoconsangra"/>
        <w:tabs>
          <w:tab w:val="right" w:leader="dot" w:pos="9240"/>
        </w:tabs>
        <w:rPr>
          <w:noProof/>
        </w:rPr>
      </w:pPr>
      <w:r w:rsidRPr="000A256A">
        <w:rPr>
          <w:noProof/>
          <w:highlight w:val="white"/>
        </w:rPr>
        <w:t>ILC, ‘Articles on Responsibility of States for Internationally Wrongful Act adopted by the ILC at its 53rd Session, annexed to G.A. Res. 56/83’ (12 December 2001) UN Doc A/RES/56/83 [‘ARSIWA’]</w:t>
      </w:r>
      <w:r>
        <w:rPr>
          <w:noProof/>
        </w:rPr>
        <w:tab/>
        <w:t>2, 5, 7, 20</w:t>
      </w:r>
    </w:p>
    <w:p w14:paraId="35EC55D8" w14:textId="77777777" w:rsidR="00AE7683" w:rsidRDefault="00AE7683" w:rsidP="00015CF2">
      <w:pPr>
        <w:pStyle w:val="Textoconsangra"/>
        <w:tabs>
          <w:tab w:val="right" w:leader="dot" w:pos="9240"/>
        </w:tabs>
        <w:rPr>
          <w:noProof/>
        </w:rPr>
      </w:pPr>
      <w:r>
        <w:rPr>
          <w:noProof/>
        </w:rPr>
        <w:t>ILC, ‘Draft Articles on Consular Relations adopted by the ILC at its Thirteenth Session, Extract from Volume II of the Official Records of the United Nations Conference on Consular Relations’ (4 March – 22 April 1963) UN Doc A/CONF.25/6</w:t>
      </w:r>
      <w:r>
        <w:rPr>
          <w:noProof/>
        </w:rPr>
        <w:tab/>
        <w:t>28</w:t>
      </w:r>
    </w:p>
    <w:p w14:paraId="46A61B08" w14:textId="77777777" w:rsidR="00AE7683" w:rsidRDefault="00AE7683" w:rsidP="00015CF2">
      <w:pPr>
        <w:pStyle w:val="Textoconsangra"/>
        <w:tabs>
          <w:tab w:val="right" w:leader="dot" w:pos="9240"/>
        </w:tabs>
        <w:rPr>
          <w:noProof/>
        </w:rPr>
      </w:pPr>
      <w:r>
        <w:rPr>
          <w:noProof/>
        </w:rPr>
        <w:t>ILC, ‘Draft Articles on Diplomatic Protection with Commentaries adopted by the ILC at its Fifty-eighth Session, annexed to ILC Report A/61/10’ (1 May–9 June and 3 July–11 August 2006) UN Doc A/RES/56/83, [‘</w:t>
      </w:r>
      <w:r w:rsidRPr="000A256A">
        <w:rPr>
          <w:i/>
          <w:noProof/>
        </w:rPr>
        <w:t>DADP with Commentaries</w:t>
      </w:r>
      <w:r>
        <w:rPr>
          <w:noProof/>
        </w:rPr>
        <w:t>’]</w:t>
      </w:r>
      <w:r>
        <w:rPr>
          <w:noProof/>
        </w:rPr>
        <w:tab/>
        <w:t>7, 22, 31</w:t>
      </w:r>
    </w:p>
    <w:p w14:paraId="6D67DA65" w14:textId="77777777" w:rsidR="00AE7683" w:rsidRDefault="00AE7683" w:rsidP="00015CF2">
      <w:pPr>
        <w:pStyle w:val="Textoconsangra"/>
        <w:tabs>
          <w:tab w:val="right" w:leader="dot" w:pos="9240"/>
        </w:tabs>
        <w:rPr>
          <w:noProof/>
        </w:rPr>
      </w:pPr>
      <w:r w:rsidRPr="000A256A">
        <w:rPr>
          <w:noProof/>
          <w:highlight w:val="white"/>
        </w:rPr>
        <w:t>ILC, ‘Draft conclusions on identification of customary international law with commentaries adopted by the ILC at its seventieth session, in 2018, and submitted to the UNGA as a part of the Commission’s report covering the work of that session’ UN Doc A/73/10</w:t>
      </w:r>
      <w:r>
        <w:rPr>
          <w:noProof/>
        </w:rPr>
        <w:tab/>
        <w:t>22</w:t>
      </w:r>
    </w:p>
    <w:p w14:paraId="44324263" w14:textId="77777777" w:rsidR="00AE7683" w:rsidRDefault="00AE7683" w:rsidP="00015CF2">
      <w:pPr>
        <w:pStyle w:val="Textoconsangra"/>
        <w:tabs>
          <w:tab w:val="right" w:leader="dot" w:pos="9240"/>
        </w:tabs>
        <w:rPr>
          <w:noProof/>
        </w:rPr>
      </w:pPr>
      <w:r w:rsidRPr="000A256A">
        <w:rPr>
          <w:noProof/>
          <w:highlight w:val="white"/>
        </w:rPr>
        <w:t>ILC, Articles on Responsibility of States for Internationally Wrongful Act with commentaries, adopted by the ILC at its 53rd Session., UN Doc A/56/10 (2001) [‘ARSIWA commentaries’]</w:t>
      </w:r>
      <w:r>
        <w:rPr>
          <w:noProof/>
        </w:rPr>
        <w:tab/>
        <w:t>6</w:t>
      </w:r>
    </w:p>
    <w:p w14:paraId="5729A6CE" w14:textId="77777777" w:rsidR="00AE7683" w:rsidRDefault="00AE7683" w:rsidP="00015CF2">
      <w:pPr>
        <w:pStyle w:val="Textoconsangra"/>
        <w:tabs>
          <w:tab w:val="right" w:leader="dot" w:pos="9240"/>
        </w:tabs>
        <w:rPr>
          <w:noProof/>
        </w:rPr>
      </w:pPr>
      <w:r w:rsidRPr="000A256A">
        <w:rPr>
          <w:noProof/>
          <w:highlight w:val="white"/>
        </w:rPr>
        <w:t xml:space="preserve">Institut de Droit International, </w:t>
      </w:r>
      <w:r w:rsidRPr="000A256A">
        <w:rPr>
          <w:i/>
          <w:noProof/>
          <w:highlight w:val="white"/>
        </w:rPr>
        <w:t>Obligation Erga Omnes in International Law</w:t>
      </w:r>
      <w:r w:rsidRPr="000A256A">
        <w:rPr>
          <w:noProof/>
          <w:highlight w:val="white"/>
        </w:rPr>
        <w:t xml:space="preserve"> (Fifth Commission, 2005)</w:t>
      </w:r>
      <w:r>
        <w:rPr>
          <w:noProof/>
        </w:rPr>
        <w:tab/>
        <w:t>5</w:t>
      </w:r>
    </w:p>
    <w:p w14:paraId="73F11AAE" w14:textId="77777777" w:rsidR="00AE7683" w:rsidRDefault="00AE7683" w:rsidP="00015CF2">
      <w:pPr>
        <w:pStyle w:val="Textoconsangra"/>
        <w:tabs>
          <w:tab w:val="right" w:leader="dot" w:pos="9240"/>
        </w:tabs>
        <w:rPr>
          <w:noProof/>
        </w:rPr>
      </w:pPr>
      <w:r w:rsidRPr="000A256A">
        <w:rPr>
          <w:noProof/>
          <w:highlight w:val="white"/>
        </w:rPr>
        <w:t xml:space="preserve">International Commission of Jurists, </w:t>
      </w:r>
      <w:r w:rsidRPr="000A256A">
        <w:rPr>
          <w:i/>
          <w:noProof/>
          <w:highlight w:val="white"/>
        </w:rPr>
        <w:t>Dictating the Internet: Curtailing Free Expression and Information Online in Thailand</w:t>
      </w:r>
      <w:r w:rsidRPr="000A256A">
        <w:rPr>
          <w:noProof/>
          <w:highlight w:val="white"/>
        </w:rPr>
        <w:t xml:space="preserve"> (5 April 2021)</w:t>
      </w:r>
      <w:r>
        <w:rPr>
          <w:noProof/>
        </w:rPr>
        <w:tab/>
        <w:t>10</w:t>
      </w:r>
    </w:p>
    <w:p w14:paraId="039969FE" w14:textId="77777777" w:rsidR="00AE7683" w:rsidRDefault="00AE7683" w:rsidP="00015CF2">
      <w:pPr>
        <w:pStyle w:val="Textoconsangra"/>
        <w:tabs>
          <w:tab w:val="right" w:leader="dot" w:pos="9240"/>
        </w:tabs>
        <w:rPr>
          <w:noProof/>
        </w:rPr>
      </w:pPr>
      <w:r w:rsidRPr="000A256A">
        <w:rPr>
          <w:noProof/>
          <w:highlight w:val="white"/>
        </w:rPr>
        <w:t>International Commission of Jurists,</w:t>
      </w:r>
      <w:r w:rsidRPr="000A256A">
        <w:rPr>
          <w:i/>
          <w:noProof/>
          <w:highlight w:val="white"/>
        </w:rPr>
        <w:t xml:space="preserve"> Siracusa Principles on the Limitation and Derogation of Provisions in the ICCPR</w:t>
      </w:r>
      <w:r w:rsidRPr="000A256A">
        <w:rPr>
          <w:noProof/>
          <w:highlight w:val="white"/>
        </w:rPr>
        <w:t xml:space="preserve"> (April 1985) E/CN.4/1985/4</w:t>
      </w:r>
      <w:r>
        <w:rPr>
          <w:noProof/>
        </w:rPr>
        <w:tab/>
        <w:t>16, 17</w:t>
      </w:r>
    </w:p>
    <w:p w14:paraId="2F83F497" w14:textId="77777777" w:rsidR="00AE7683" w:rsidRDefault="00AE7683" w:rsidP="00015CF2">
      <w:pPr>
        <w:pStyle w:val="Textoconsangra"/>
        <w:tabs>
          <w:tab w:val="right" w:leader="dot" w:pos="9240"/>
        </w:tabs>
        <w:rPr>
          <w:noProof/>
        </w:rPr>
      </w:pPr>
      <w:r>
        <w:rPr>
          <w:noProof/>
        </w:rPr>
        <w:t xml:space="preserve">ISI, ‘Commentary To The Principles On Deprivation Of Nationality As A National Security Measure’ </w:t>
      </w:r>
      <w:r w:rsidRPr="000A256A">
        <w:rPr>
          <w:noProof/>
          <w:highlight w:val="white"/>
        </w:rPr>
        <w:t>(2022)</w:t>
      </w:r>
      <w:r>
        <w:rPr>
          <w:noProof/>
        </w:rPr>
        <w:tab/>
        <w:t>12</w:t>
      </w:r>
    </w:p>
    <w:p w14:paraId="744B0AFC" w14:textId="77777777" w:rsidR="00AE7683" w:rsidRDefault="00AE7683" w:rsidP="00015CF2">
      <w:pPr>
        <w:pStyle w:val="Textoconsangra"/>
        <w:tabs>
          <w:tab w:val="right" w:leader="dot" w:pos="9240"/>
        </w:tabs>
        <w:rPr>
          <w:noProof/>
        </w:rPr>
      </w:pPr>
      <w:r w:rsidRPr="000A256A">
        <w:rPr>
          <w:noProof/>
          <w:highlight w:val="white"/>
        </w:rPr>
        <w:t>Koskenniemi, M. ‘Fragmentation of international law: difficulties arising from the diversification and expansion of international law: report of the Study Group of the International Law Commission’ (13 April 2006) UN Doc A/CN.4/L.682</w:t>
      </w:r>
      <w:r>
        <w:rPr>
          <w:noProof/>
        </w:rPr>
        <w:tab/>
        <w:t>6</w:t>
      </w:r>
    </w:p>
    <w:p w14:paraId="7DF16658" w14:textId="77777777" w:rsidR="00AE7683" w:rsidRDefault="00AE7683" w:rsidP="00015CF2">
      <w:pPr>
        <w:pStyle w:val="Textoconsangra"/>
        <w:tabs>
          <w:tab w:val="right" w:leader="dot" w:pos="9240"/>
        </w:tabs>
        <w:rPr>
          <w:noProof/>
        </w:rPr>
      </w:pPr>
      <w:r>
        <w:rPr>
          <w:noProof/>
        </w:rPr>
        <w:t>League of Arab States, ‘Arab Declaration on Belonging and Legal Identity’ (28 February 2018)</w:t>
      </w:r>
      <w:r>
        <w:rPr>
          <w:noProof/>
        </w:rPr>
        <w:lastRenderedPageBreak/>
        <w:tab/>
        <w:t>7</w:t>
      </w:r>
    </w:p>
    <w:p w14:paraId="30F04777" w14:textId="77777777" w:rsidR="00AE7683" w:rsidRDefault="00AE7683" w:rsidP="00015CF2">
      <w:pPr>
        <w:pStyle w:val="Textoconsangra"/>
        <w:tabs>
          <w:tab w:val="right" w:leader="dot" w:pos="9240"/>
        </w:tabs>
        <w:rPr>
          <w:noProof/>
        </w:rPr>
      </w:pPr>
      <w:r w:rsidRPr="000A256A">
        <w:rPr>
          <w:noProof/>
          <w:highlight w:val="white"/>
        </w:rPr>
        <w:t>OAS, ‘Prevention and Reduction of statelessness and Protection of stateless Persons in the Americas’ (4 June 2014) AG/RES. 2826 (XLIV-O/14)</w:t>
      </w:r>
      <w:r>
        <w:rPr>
          <w:noProof/>
        </w:rPr>
        <w:tab/>
        <w:t>7</w:t>
      </w:r>
    </w:p>
    <w:p w14:paraId="0CF25FB3" w14:textId="77777777" w:rsidR="00AE7683" w:rsidRDefault="00AE7683" w:rsidP="00015CF2">
      <w:pPr>
        <w:pStyle w:val="Textoconsangra"/>
        <w:tabs>
          <w:tab w:val="right" w:leader="dot" w:pos="9240"/>
        </w:tabs>
        <w:rPr>
          <w:noProof/>
        </w:rPr>
      </w:pPr>
      <w:r w:rsidRPr="000A256A">
        <w:rPr>
          <w:i/>
          <w:noProof/>
        </w:rPr>
        <w:t>Obligations concerning Negotiations relating to Cessation of the Nuclear Arms Race and to Nuclear Disarmament</w:t>
      </w:r>
      <w:r w:rsidRPr="000A256A">
        <w:rPr>
          <w:noProof/>
          <w:color w:val="333333"/>
        </w:rPr>
        <w:t xml:space="preserve"> </w:t>
      </w:r>
      <w:r>
        <w:rPr>
          <w:noProof/>
        </w:rPr>
        <w:t>(Marshall Islands v India) (Memorial of the Marshall Islands) [2015]</w:t>
      </w:r>
      <w:r>
        <w:rPr>
          <w:noProof/>
        </w:rPr>
        <w:tab/>
        <w:t>6</w:t>
      </w:r>
    </w:p>
    <w:p w14:paraId="494E03BC" w14:textId="77777777" w:rsidR="00AE7683" w:rsidRDefault="00AE7683" w:rsidP="00015CF2">
      <w:pPr>
        <w:pStyle w:val="Textoconsangra"/>
        <w:tabs>
          <w:tab w:val="right" w:leader="dot" w:pos="9240"/>
        </w:tabs>
        <w:rPr>
          <w:noProof/>
        </w:rPr>
      </w:pPr>
      <w:r w:rsidRPr="000A256A">
        <w:rPr>
          <w:i/>
          <w:noProof/>
        </w:rPr>
        <w:t xml:space="preserve">Proceedings instituted by South Africa against the State of Israel </w:t>
      </w:r>
      <w:r>
        <w:rPr>
          <w:noProof/>
        </w:rPr>
        <w:t>(South Africa v Israel) [2023]</w:t>
      </w:r>
      <w:r>
        <w:rPr>
          <w:noProof/>
        </w:rPr>
        <w:tab/>
        <w:t>6</w:t>
      </w:r>
    </w:p>
    <w:p w14:paraId="50F2157E" w14:textId="77777777" w:rsidR="00AE7683" w:rsidRDefault="00AE7683" w:rsidP="00015CF2">
      <w:pPr>
        <w:pStyle w:val="Textoconsangra"/>
        <w:tabs>
          <w:tab w:val="right" w:leader="dot" w:pos="9240"/>
        </w:tabs>
        <w:rPr>
          <w:noProof/>
        </w:rPr>
      </w:pPr>
      <w:r>
        <w:rPr>
          <w:noProof/>
        </w:rPr>
        <w:t>Regional African Agreement ‘Consolidated Action Plan of ICGLR on the eradication of statelessness in the Great Lakes (2017-2024)’ (January 2020)</w:t>
      </w:r>
      <w:r>
        <w:rPr>
          <w:noProof/>
        </w:rPr>
        <w:tab/>
        <w:t>7</w:t>
      </w:r>
    </w:p>
    <w:p w14:paraId="722F6693" w14:textId="77777777" w:rsidR="00AE7683" w:rsidRDefault="00AE7683" w:rsidP="00015CF2">
      <w:pPr>
        <w:pStyle w:val="Textoconsangra"/>
        <w:tabs>
          <w:tab w:val="right" w:leader="dot" w:pos="9240"/>
        </w:tabs>
        <w:rPr>
          <w:noProof/>
        </w:rPr>
      </w:pPr>
      <w:r>
        <w:rPr>
          <w:noProof/>
        </w:rPr>
        <w:t>The American Heritage Dictionary of the English Language, (Call upon, 2022), &lt;https://www.ahdictionary.com/word/search.html?q=call&gt; accessed 11 January 2024</w:t>
      </w:r>
      <w:r>
        <w:rPr>
          <w:noProof/>
        </w:rPr>
        <w:tab/>
        <w:t>35</w:t>
      </w:r>
    </w:p>
    <w:p w14:paraId="576169C0" w14:textId="1F7F1382" w:rsidR="000B5DB7" w:rsidRDefault="00AE7683" w:rsidP="00015CF2">
      <w:pPr>
        <w:pStyle w:val="Encabezadodelista"/>
        <w:tabs>
          <w:tab w:val="right" w:leader="dot" w:pos="9240"/>
        </w:tabs>
        <w:rPr>
          <w:rFonts w:asciiTheme="minorHAnsi" w:eastAsiaTheme="minorEastAsia" w:hAnsiTheme="minorHAnsi" w:cstheme="minorBidi"/>
          <w:b w:val="0"/>
          <w:bCs w:val="0"/>
          <w:noProof/>
          <w:sz w:val="22"/>
          <w:szCs w:val="22"/>
        </w:rPr>
      </w:pPr>
      <w:r>
        <w:fldChar w:fldCharType="end"/>
      </w:r>
      <w:r w:rsidR="000B5DB7">
        <w:fldChar w:fldCharType="begin"/>
      </w:r>
      <w:r w:rsidR="000B5DB7">
        <w:instrText xml:space="preserve"> TOA \h \c "8" </w:instrText>
      </w:r>
      <w:r w:rsidR="000B5DB7">
        <w:fldChar w:fldCharType="separate"/>
      </w:r>
      <w:r w:rsidR="000B5DB7">
        <w:rPr>
          <w:noProof/>
        </w:rPr>
        <w:t>DOMESTIC LEGISLATION</w:t>
      </w:r>
    </w:p>
    <w:p w14:paraId="4F22DBF7" w14:textId="77777777" w:rsidR="000B5DB7" w:rsidRDefault="000B5DB7" w:rsidP="00015CF2">
      <w:pPr>
        <w:pStyle w:val="Textoconsangra"/>
        <w:tabs>
          <w:tab w:val="right" w:leader="dot" w:pos="9240"/>
        </w:tabs>
        <w:rPr>
          <w:noProof/>
        </w:rPr>
      </w:pPr>
      <w:r>
        <w:rPr>
          <w:noProof/>
        </w:rPr>
        <w:t>Thai Criminal Code B.E. 2499 (01 January 2003) (Thailand)</w:t>
      </w:r>
      <w:r>
        <w:rPr>
          <w:noProof/>
        </w:rPr>
        <w:tab/>
        <w:t>10</w:t>
      </w:r>
    </w:p>
    <w:p w14:paraId="377F932F" w14:textId="6EC62AB1" w:rsidR="00AE7683" w:rsidRDefault="000B5DB7" w:rsidP="00015CF2">
      <w:pPr>
        <w:pStyle w:val="Encabezadodelista"/>
        <w:tabs>
          <w:tab w:val="right" w:leader="dot" w:pos="9240"/>
        </w:tabs>
      </w:pPr>
      <w:r>
        <w:fldChar w:fldCharType="end"/>
      </w:r>
      <w:r w:rsidR="00AE7683">
        <w:t xml:space="preserve"> </w:t>
      </w:r>
    </w:p>
    <w:p w14:paraId="2CA1EE44" w14:textId="4CE8BD34" w:rsidR="005357B6" w:rsidRDefault="005357B6" w:rsidP="00157916">
      <w:pPr>
        <w:pStyle w:val="Encabezadodelista"/>
        <w:tabs>
          <w:tab w:val="right" w:leader="dot" w:pos="9240"/>
        </w:tabs>
      </w:pPr>
    </w:p>
    <w:p w14:paraId="07B3A7B9" w14:textId="77777777" w:rsidR="005357B6" w:rsidRDefault="005357B6" w:rsidP="005357B6"/>
    <w:p w14:paraId="41CF93E2" w14:textId="77777777" w:rsidR="005357B6" w:rsidRDefault="005357B6" w:rsidP="005357B6"/>
    <w:p w14:paraId="014DE6D1" w14:textId="77777777" w:rsidR="005357B6" w:rsidRDefault="005357B6" w:rsidP="005357B6"/>
    <w:p w14:paraId="237F82BC" w14:textId="77777777" w:rsidR="005357B6" w:rsidRDefault="005357B6" w:rsidP="005357B6"/>
    <w:p w14:paraId="0C9A46FE" w14:textId="77777777" w:rsidR="005357B6" w:rsidRDefault="005357B6" w:rsidP="005357B6"/>
    <w:p w14:paraId="0D8BBFB2" w14:textId="77777777" w:rsidR="005357B6" w:rsidRDefault="005357B6" w:rsidP="005357B6"/>
    <w:p w14:paraId="231F2DF0" w14:textId="77777777" w:rsidR="005357B6" w:rsidRDefault="005357B6" w:rsidP="005357B6"/>
    <w:p w14:paraId="62FF3D2F" w14:textId="77777777" w:rsidR="005357B6" w:rsidRDefault="005357B6" w:rsidP="005357B6"/>
    <w:p w14:paraId="13021810" w14:textId="77777777" w:rsidR="005357B6" w:rsidRDefault="005357B6" w:rsidP="005357B6"/>
    <w:p w14:paraId="0D8FD698" w14:textId="77777777" w:rsidR="005357B6" w:rsidRPr="005357B6" w:rsidRDefault="005357B6" w:rsidP="005357B6"/>
    <w:p w14:paraId="503E61E6" w14:textId="77777777" w:rsidR="00073873" w:rsidRPr="00073873" w:rsidRDefault="00073873" w:rsidP="00073873"/>
    <w:p w14:paraId="3B33A06D" w14:textId="77777777" w:rsidR="005357B6" w:rsidRDefault="005357B6">
      <w:pPr>
        <w:rPr>
          <w:b/>
          <w:sz w:val="24"/>
          <w:szCs w:val="24"/>
          <w:u w:val="single"/>
        </w:rPr>
      </w:pPr>
      <w:r>
        <w:rPr>
          <w:u w:val="single"/>
        </w:rPr>
        <w:br w:type="page"/>
      </w:r>
    </w:p>
    <w:p w14:paraId="4C564460" w14:textId="622832D9" w:rsidR="008C2177" w:rsidRPr="000D480A" w:rsidRDefault="00000000" w:rsidP="00015CF2">
      <w:pPr>
        <w:pStyle w:val="Ttulo1"/>
        <w:spacing w:before="66" w:after="240" w:line="480" w:lineRule="auto"/>
        <w:ind w:left="2735" w:right="2753"/>
      </w:pPr>
      <w:bookmarkStart w:id="1" w:name="_Toc155961545"/>
      <w:r>
        <w:rPr>
          <w:u w:val="single"/>
        </w:rPr>
        <w:lastRenderedPageBreak/>
        <w:t>STATEMENT OF JURISDICTION</w:t>
      </w:r>
      <w:bookmarkEnd w:id="1"/>
    </w:p>
    <w:p w14:paraId="2489EEFE" w14:textId="31DFFBDB" w:rsidR="008C2177" w:rsidRDefault="00000000" w:rsidP="00015CF2">
      <w:pPr>
        <w:spacing w:after="240" w:line="480" w:lineRule="auto"/>
        <w:jc w:val="both"/>
        <w:rPr>
          <w:sz w:val="24"/>
          <w:szCs w:val="24"/>
        </w:rPr>
      </w:pPr>
      <w:r>
        <w:rPr>
          <w:sz w:val="24"/>
          <w:szCs w:val="24"/>
        </w:rPr>
        <w:t>The Republic of Antrano (‘Antrano’) and the Kingdom of Remisia (‘Remisia’) have agreed to submit their dispute concerning the Sterren Forty to the International Court of Justice (‘ICJ’) pursuant to Article 40(1) of the Statute of the ICJ and the Special Agreement signed in The Hague, The Netherlands on 1</w:t>
      </w:r>
      <w:r w:rsidR="00C250BE">
        <w:rPr>
          <w:sz w:val="24"/>
          <w:szCs w:val="24"/>
        </w:rPr>
        <w:t>4</w:t>
      </w:r>
      <w:r>
        <w:rPr>
          <w:sz w:val="24"/>
          <w:szCs w:val="24"/>
        </w:rPr>
        <w:t xml:space="preserve"> September 2023. The Parties have jointly notified the Court </w:t>
      </w:r>
      <w:r w:rsidR="00C250BE">
        <w:rPr>
          <w:sz w:val="24"/>
          <w:szCs w:val="24"/>
        </w:rPr>
        <w:t xml:space="preserve">on </w:t>
      </w:r>
      <w:r>
        <w:rPr>
          <w:sz w:val="24"/>
          <w:szCs w:val="24"/>
        </w:rPr>
        <w:t xml:space="preserve">the </w:t>
      </w:r>
      <w:r w:rsidR="00C250BE">
        <w:rPr>
          <w:sz w:val="24"/>
          <w:szCs w:val="24"/>
        </w:rPr>
        <w:t>next</w:t>
      </w:r>
      <w:r>
        <w:rPr>
          <w:sz w:val="24"/>
          <w:szCs w:val="24"/>
        </w:rPr>
        <w:t xml:space="preserve"> da</w:t>
      </w:r>
      <w:r w:rsidR="00C250BE">
        <w:rPr>
          <w:sz w:val="24"/>
          <w:szCs w:val="24"/>
        </w:rPr>
        <w:t>y</w:t>
      </w:r>
      <w:r>
        <w:rPr>
          <w:sz w:val="24"/>
          <w:szCs w:val="24"/>
        </w:rPr>
        <w:t xml:space="preserve">. </w:t>
      </w:r>
    </w:p>
    <w:p w14:paraId="28D9F9FE" w14:textId="0AF6F72F" w:rsidR="008C2177" w:rsidRDefault="00000000" w:rsidP="00015CF2">
      <w:pPr>
        <w:spacing w:after="240" w:line="480" w:lineRule="auto"/>
        <w:jc w:val="both"/>
        <w:rPr>
          <w:sz w:val="24"/>
          <w:szCs w:val="24"/>
        </w:rPr>
      </w:pPr>
      <w:r>
        <w:rPr>
          <w:sz w:val="24"/>
          <w:szCs w:val="24"/>
        </w:rPr>
        <w:t>In accordance with Article 36 of the Statute of the ICJ and Article 3 of the Special Agreement, the ICJ has jurisdiction to adjudicate all matters submitted to it and both Parties undertake to consider the judgment as final and binding and execute it in good faith</w:t>
      </w:r>
      <w:r w:rsidR="003636F7">
        <w:rPr>
          <w:sz w:val="24"/>
          <w:szCs w:val="24"/>
        </w:rPr>
        <w:t>.</w:t>
      </w:r>
    </w:p>
    <w:p w14:paraId="45E351C4" w14:textId="77777777" w:rsidR="003636F7" w:rsidRDefault="003636F7" w:rsidP="00015CF2">
      <w:pPr>
        <w:spacing w:line="480" w:lineRule="auto"/>
        <w:jc w:val="both"/>
        <w:rPr>
          <w:sz w:val="24"/>
          <w:szCs w:val="24"/>
        </w:rPr>
      </w:pPr>
    </w:p>
    <w:p w14:paraId="5ECF696B" w14:textId="77777777" w:rsidR="003636F7" w:rsidRDefault="003636F7" w:rsidP="00015CF2">
      <w:pPr>
        <w:spacing w:line="480" w:lineRule="auto"/>
        <w:jc w:val="both"/>
        <w:rPr>
          <w:sz w:val="24"/>
          <w:szCs w:val="24"/>
        </w:rPr>
      </w:pPr>
    </w:p>
    <w:p w14:paraId="2728FBF0" w14:textId="77777777" w:rsidR="003636F7" w:rsidRDefault="003636F7" w:rsidP="00015CF2">
      <w:pPr>
        <w:spacing w:line="480" w:lineRule="auto"/>
        <w:jc w:val="both"/>
        <w:rPr>
          <w:sz w:val="24"/>
          <w:szCs w:val="24"/>
        </w:rPr>
      </w:pPr>
    </w:p>
    <w:p w14:paraId="70987589" w14:textId="23E1FB7D" w:rsidR="003636F7" w:rsidRDefault="00CD482E" w:rsidP="00015CF2">
      <w:pPr>
        <w:spacing w:line="480" w:lineRule="auto"/>
        <w:rPr>
          <w:sz w:val="24"/>
          <w:szCs w:val="24"/>
        </w:rPr>
      </w:pPr>
      <w:r>
        <w:rPr>
          <w:sz w:val="24"/>
          <w:szCs w:val="24"/>
        </w:rPr>
        <w:br w:type="page"/>
      </w:r>
    </w:p>
    <w:p w14:paraId="7FE7B282" w14:textId="22914313" w:rsidR="008C2177" w:rsidRPr="00C250BE" w:rsidRDefault="00000000" w:rsidP="00015CF2">
      <w:pPr>
        <w:pStyle w:val="Ttulo1"/>
        <w:spacing w:before="240" w:after="240" w:line="480" w:lineRule="auto"/>
        <w:ind w:left="2694" w:right="2528"/>
      </w:pPr>
      <w:bookmarkStart w:id="2" w:name="_Toc155961546"/>
      <w:r>
        <w:rPr>
          <w:u w:val="single"/>
        </w:rPr>
        <w:lastRenderedPageBreak/>
        <w:t>QUESTIONS PRESENTED</w:t>
      </w:r>
      <w:bookmarkEnd w:id="2"/>
    </w:p>
    <w:p w14:paraId="10082F94" w14:textId="78CDD85F" w:rsidR="008C2177" w:rsidRDefault="00000000" w:rsidP="00015CF2">
      <w:pPr>
        <w:spacing w:before="240" w:after="240" w:line="480" w:lineRule="auto"/>
        <w:ind w:left="100"/>
        <w:jc w:val="both"/>
        <w:rPr>
          <w:i/>
          <w:sz w:val="24"/>
          <w:szCs w:val="24"/>
        </w:rPr>
      </w:pPr>
      <w:r>
        <w:rPr>
          <w:i/>
          <w:sz w:val="24"/>
          <w:szCs w:val="24"/>
        </w:rPr>
        <w:t>The Republic of Antrano respectfully requests the Court to adjudge:</w:t>
      </w:r>
    </w:p>
    <w:p w14:paraId="56A3BC0E" w14:textId="39C6EE51" w:rsidR="008C2177" w:rsidRPr="00C250BE" w:rsidRDefault="00000000" w:rsidP="00015CF2">
      <w:pPr>
        <w:spacing w:before="240" w:after="240" w:line="480" w:lineRule="auto"/>
        <w:jc w:val="center"/>
        <w:rPr>
          <w:b/>
          <w:bCs/>
          <w:sz w:val="24"/>
          <w:szCs w:val="24"/>
        </w:rPr>
      </w:pPr>
      <w:r w:rsidRPr="000D480A">
        <w:rPr>
          <w:b/>
          <w:bCs/>
          <w:sz w:val="24"/>
          <w:szCs w:val="24"/>
        </w:rPr>
        <w:t>I</w:t>
      </w:r>
    </w:p>
    <w:p w14:paraId="353772AB" w14:textId="783E89AE" w:rsidR="00C250BE" w:rsidRDefault="00000000" w:rsidP="00015CF2">
      <w:pPr>
        <w:pBdr>
          <w:top w:val="nil"/>
          <w:left w:val="nil"/>
          <w:bottom w:val="nil"/>
          <w:right w:val="nil"/>
          <w:between w:val="nil"/>
        </w:pBdr>
        <w:spacing w:before="240" w:after="240" w:line="480" w:lineRule="auto"/>
        <w:ind w:left="100" w:right="117"/>
        <w:jc w:val="both"/>
        <w:rPr>
          <w:color w:val="000000"/>
          <w:sz w:val="24"/>
          <w:szCs w:val="24"/>
        </w:rPr>
      </w:pPr>
      <w:r>
        <w:rPr>
          <w:i/>
          <w:color w:val="000000"/>
          <w:sz w:val="24"/>
          <w:szCs w:val="24"/>
        </w:rPr>
        <w:t xml:space="preserve">Whether </w:t>
      </w:r>
      <w:r>
        <w:rPr>
          <w:color w:val="000000"/>
          <w:sz w:val="24"/>
          <w:szCs w:val="24"/>
        </w:rPr>
        <w:t>Antrano has standing to bring the dispute concerning Remisia’s deprivation of nationality of its citizens before the Court</w:t>
      </w:r>
      <w:r w:rsidR="00C250BE">
        <w:rPr>
          <w:color w:val="000000"/>
          <w:sz w:val="24"/>
          <w:szCs w:val="24"/>
        </w:rPr>
        <w:t>.</w:t>
      </w:r>
    </w:p>
    <w:p w14:paraId="1EF8F769" w14:textId="4D8ACBE9" w:rsidR="008C2177" w:rsidRPr="00C250BE" w:rsidRDefault="00000000" w:rsidP="00015CF2">
      <w:pPr>
        <w:spacing w:before="240" w:after="240" w:line="480" w:lineRule="auto"/>
        <w:jc w:val="center"/>
        <w:rPr>
          <w:b/>
          <w:bCs/>
          <w:sz w:val="24"/>
          <w:szCs w:val="24"/>
        </w:rPr>
      </w:pPr>
      <w:r w:rsidRPr="000D480A">
        <w:rPr>
          <w:b/>
          <w:bCs/>
          <w:sz w:val="24"/>
          <w:szCs w:val="24"/>
        </w:rPr>
        <w:t>II</w:t>
      </w:r>
    </w:p>
    <w:p w14:paraId="755BF6E2" w14:textId="1234DCB0" w:rsidR="00C250BE" w:rsidRDefault="00000000" w:rsidP="00015CF2">
      <w:pPr>
        <w:pBdr>
          <w:top w:val="nil"/>
          <w:left w:val="nil"/>
          <w:bottom w:val="nil"/>
          <w:right w:val="nil"/>
          <w:between w:val="nil"/>
        </w:pBdr>
        <w:spacing w:before="240" w:after="240" w:line="480" w:lineRule="auto"/>
        <w:ind w:left="100" w:right="122"/>
        <w:jc w:val="both"/>
        <w:rPr>
          <w:color w:val="000000"/>
          <w:sz w:val="24"/>
          <w:szCs w:val="24"/>
        </w:rPr>
      </w:pPr>
      <w:r>
        <w:rPr>
          <w:i/>
          <w:color w:val="000000"/>
          <w:sz w:val="24"/>
          <w:szCs w:val="24"/>
        </w:rPr>
        <w:t xml:space="preserve">Whether </w:t>
      </w:r>
      <w:r>
        <w:rPr>
          <w:color w:val="000000"/>
          <w:sz w:val="24"/>
          <w:szCs w:val="24"/>
        </w:rPr>
        <w:t xml:space="preserve">Remisia’s deprivation of nationality of the </w:t>
      </w:r>
      <w:r>
        <w:rPr>
          <w:sz w:val="24"/>
          <w:szCs w:val="24"/>
        </w:rPr>
        <w:t>‘</w:t>
      </w:r>
      <w:r>
        <w:rPr>
          <w:color w:val="000000"/>
          <w:sz w:val="24"/>
          <w:szCs w:val="24"/>
        </w:rPr>
        <w:t>Sterren Forty,</w:t>
      </w:r>
      <w:r>
        <w:rPr>
          <w:sz w:val="24"/>
          <w:szCs w:val="24"/>
        </w:rPr>
        <w:t>’</w:t>
      </w:r>
      <w:r>
        <w:rPr>
          <w:color w:val="000000"/>
          <w:sz w:val="24"/>
          <w:szCs w:val="24"/>
        </w:rPr>
        <w:t xml:space="preserve"> rendering them stateless, is a violation of international law.</w:t>
      </w:r>
    </w:p>
    <w:p w14:paraId="497EF62A" w14:textId="0A5E3297" w:rsidR="008C2177" w:rsidRPr="00C250BE" w:rsidRDefault="00000000" w:rsidP="00015CF2">
      <w:pPr>
        <w:spacing w:before="240" w:after="240" w:line="480" w:lineRule="auto"/>
        <w:jc w:val="center"/>
        <w:rPr>
          <w:b/>
          <w:bCs/>
          <w:sz w:val="24"/>
          <w:szCs w:val="24"/>
        </w:rPr>
      </w:pPr>
      <w:r w:rsidRPr="000D480A">
        <w:rPr>
          <w:b/>
          <w:bCs/>
          <w:sz w:val="24"/>
          <w:szCs w:val="24"/>
        </w:rPr>
        <w:t>II</w:t>
      </w:r>
      <w:r w:rsidR="00C250BE">
        <w:rPr>
          <w:b/>
          <w:bCs/>
          <w:sz w:val="24"/>
          <w:szCs w:val="24"/>
        </w:rPr>
        <w:t>I</w:t>
      </w:r>
    </w:p>
    <w:p w14:paraId="01056F32" w14:textId="110304D0" w:rsidR="00C250BE" w:rsidRPr="00C250BE" w:rsidRDefault="00000000" w:rsidP="00015CF2">
      <w:pPr>
        <w:pBdr>
          <w:top w:val="nil"/>
          <w:left w:val="nil"/>
          <w:bottom w:val="nil"/>
          <w:right w:val="nil"/>
          <w:between w:val="nil"/>
        </w:pBdr>
        <w:spacing w:before="240" w:after="240" w:line="480" w:lineRule="auto"/>
        <w:ind w:left="100" w:right="118"/>
        <w:jc w:val="both"/>
        <w:rPr>
          <w:color w:val="000000"/>
          <w:sz w:val="24"/>
          <w:szCs w:val="24"/>
        </w:rPr>
      </w:pPr>
      <w:r>
        <w:rPr>
          <w:i/>
          <w:color w:val="000000"/>
          <w:sz w:val="24"/>
          <w:szCs w:val="24"/>
        </w:rPr>
        <w:t>Whether</w:t>
      </w:r>
      <w:r>
        <w:rPr>
          <w:i/>
          <w:sz w:val="24"/>
          <w:szCs w:val="24"/>
        </w:rPr>
        <w:t xml:space="preserve"> </w:t>
      </w:r>
      <w:r>
        <w:rPr>
          <w:color w:val="000000"/>
          <w:sz w:val="24"/>
          <w:szCs w:val="24"/>
        </w:rPr>
        <w:t>Antrano violate</w:t>
      </w:r>
      <w:r w:rsidR="00C150AB">
        <w:rPr>
          <w:color w:val="000000"/>
          <w:sz w:val="24"/>
          <w:szCs w:val="24"/>
        </w:rPr>
        <w:t>d</w:t>
      </w:r>
      <w:r>
        <w:rPr>
          <w:color w:val="000000"/>
          <w:sz w:val="24"/>
          <w:szCs w:val="24"/>
        </w:rPr>
        <w:t xml:space="preserve"> international law when it refused to provide Remisia consular access to Ms. Saki Shaw during her time as a prisoner in Antrano.</w:t>
      </w:r>
    </w:p>
    <w:p w14:paraId="0B96C614" w14:textId="664F1643" w:rsidR="008C2177" w:rsidRPr="00C250BE" w:rsidRDefault="00000000" w:rsidP="00015CF2">
      <w:pPr>
        <w:spacing w:before="240" w:after="240" w:line="480" w:lineRule="auto"/>
        <w:jc w:val="center"/>
        <w:rPr>
          <w:b/>
          <w:bCs/>
          <w:sz w:val="24"/>
          <w:szCs w:val="24"/>
        </w:rPr>
      </w:pPr>
      <w:r w:rsidRPr="000D480A">
        <w:rPr>
          <w:b/>
          <w:bCs/>
          <w:sz w:val="24"/>
          <w:szCs w:val="24"/>
        </w:rPr>
        <w:t>IV</w:t>
      </w:r>
    </w:p>
    <w:p w14:paraId="79D20D89" w14:textId="36648BC6" w:rsidR="00C250BE" w:rsidRPr="00B02647" w:rsidRDefault="00000000" w:rsidP="00015CF2">
      <w:pPr>
        <w:pBdr>
          <w:top w:val="nil"/>
          <w:left w:val="nil"/>
          <w:bottom w:val="nil"/>
          <w:right w:val="nil"/>
          <w:between w:val="nil"/>
        </w:pBdr>
        <w:spacing w:before="240" w:after="240" w:line="480" w:lineRule="auto"/>
        <w:ind w:left="100" w:right="120"/>
        <w:jc w:val="both"/>
        <w:rPr>
          <w:color w:val="000000"/>
          <w:sz w:val="24"/>
          <w:szCs w:val="24"/>
        </w:rPr>
      </w:pPr>
      <w:r>
        <w:rPr>
          <w:i/>
          <w:color w:val="000000"/>
          <w:sz w:val="24"/>
          <w:szCs w:val="24"/>
        </w:rPr>
        <w:t xml:space="preserve">Whether </w:t>
      </w:r>
      <w:r>
        <w:rPr>
          <w:color w:val="000000"/>
          <w:sz w:val="24"/>
          <w:szCs w:val="24"/>
        </w:rPr>
        <w:t>Remisia violated international law by denying Antranan national Dr. Tulous Malex</w:t>
      </w:r>
      <w:r>
        <w:rPr>
          <w:sz w:val="24"/>
          <w:szCs w:val="24"/>
        </w:rPr>
        <w:t xml:space="preserve"> </w:t>
      </w:r>
      <w:r>
        <w:rPr>
          <w:color w:val="000000"/>
          <w:sz w:val="24"/>
          <w:szCs w:val="24"/>
        </w:rPr>
        <w:t xml:space="preserve">entry to Remisia as required by </w:t>
      </w:r>
      <w:r>
        <w:rPr>
          <w:sz w:val="24"/>
          <w:szCs w:val="24"/>
        </w:rPr>
        <w:t xml:space="preserve">the United Nations </w:t>
      </w:r>
      <w:r>
        <w:rPr>
          <w:color w:val="000000"/>
          <w:sz w:val="24"/>
          <w:szCs w:val="24"/>
        </w:rPr>
        <w:t xml:space="preserve">Security Council Resolution 99997. </w:t>
      </w:r>
      <w:bookmarkStart w:id="3" w:name="_heading=h.30j0zll" w:colFirst="0" w:colLast="0"/>
      <w:bookmarkEnd w:id="3"/>
    </w:p>
    <w:p w14:paraId="6DA00E99" w14:textId="77777777" w:rsidR="00B02647" w:rsidRDefault="00B02647" w:rsidP="00015CF2">
      <w:pPr>
        <w:spacing w:line="480" w:lineRule="auto"/>
        <w:rPr>
          <w:b/>
          <w:sz w:val="24"/>
          <w:szCs w:val="24"/>
          <w:u w:val="single"/>
        </w:rPr>
      </w:pPr>
      <w:r>
        <w:rPr>
          <w:u w:val="single"/>
        </w:rPr>
        <w:br w:type="page"/>
      </w:r>
    </w:p>
    <w:p w14:paraId="67E9A9EB" w14:textId="4A5302D2" w:rsidR="008C2177" w:rsidRPr="00F62BB5" w:rsidRDefault="00000000" w:rsidP="00015CF2">
      <w:pPr>
        <w:pStyle w:val="Ttulo1"/>
        <w:spacing w:before="240" w:after="240" w:line="480" w:lineRule="auto"/>
        <w:ind w:right="36"/>
      </w:pPr>
      <w:bookmarkStart w:id="4" w:name="_Toc155961547"/>
      <w:r w:rsidRPr="00F62BB5">
        <w:rPr>
          <w:u w:val="single"/>
        </w:rPr>
        <w:lastRenderedPageBreak/>
        <w:t>STATEMENT OF FACTS</w:t>
      </w:r>
      <w:bookmarkEnd w:id="4"/>
    </w:p>
    <w:p w14:paraId="0A288367" w14:textId="77777777" w:rsidR="008C2177" w:rsidRPr="00F62BB5" w:rsidRDefault="00000000" w:rsidP="00015CF2">
      <w:pPr>
        <w:spacing w:before="240" w:after="240" w:line="480" w:lineRule="auto"/>
        <w:jc w:val="both"/>
        <w:rPr>
          <w:b/>
          <w:sz w:val="24"/>
          <w:szCs w:val="24"/>
        </w:rPr>
      </w:pPr>
      <w:r w:rsidRPr="00F62BB5">
        <w:rPr>
          <w:b/>
          <w:sz w:val="24"/>
          <w:szCs w:val="24"/>
        </w:rPr>
        <w:t>BACKGROUND</w:t>
      </w:r>
    </w:p>
    <w:p w14:paraId="75E9AAAC" w14:textId="77777777"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The Republic of Antrano is located in the Mahali Archipelago. Since its establishment in 1951, Antrano has demonstrated a keen interest in eliminating statelessness worldwide. Its first President, Muna Songida, was a vocal proponent of the Convention Relating to the Status of Stateless Persons (‘CSP’) and the Convention on the Reduction of Statelessness (‘CRS’). He also founded the Antrano Nationality Department in 1960. Antrano’s representatives regularly propose resolutions against statelessness in international forums.</w:t>
      </w:r>
    </w:p>
    <w:p w14:paraId="279C4E0C" w14:textId="0CACE7A6"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The Kingdom of Remisia is a constitutional monarchy situated on the Isidre Plateau. Queen Khasat, as its current monarch, appoints the Prime Minister and the commander-in-chief of the armed forces. Disrespecting the Queen can result in the loss of the Remisian nationality by virtue of the Disrespect to the Crown Act (‘DCA’). </w:t>
      </w:r>
    </w:p>
    <w:p w14:paraId="326AE918" w14:textId="77777777" w:rsidR="00C250BE" w:rsidRPr="00C250BE" w:rsidRDefault="00C250BE" w:rsidP="00015CF2">
      <w:pPr>
        <w:widowControl/>
        <w:spacing w:before="240" w:after="240" w:line="480" w:lineRule="auto"/>
        <w:jc w:val="both"/>
        <w:rPr>
          <w:sz w:val="24"/>
          <w:szCs w:val="24"/>
        </w:rPr>
      </w:pPr>
      <w:r w:rsidRPr="00C250BE">
        <w:rPr>
          <w:b/>
          <w:bCs/>
          <w:color w:val="000000"/>
          <w:sz w:val="24"/>
          <w:szCs w:val="24"/>
        </w:rPr>
        <w:t>HAZARDOUS COBALT MINING IN REMISIA</w:t>
      </w:r>
    </w:p>
    <w:p w14:paraId="4A7D032D" w14:textId="77777777"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In 1989, Remisia discovered cobalt deposits in its territory which it decided to limit extraction of, due to uncertainty regarding the potential impact on the atmosphere and waters. In 2016, Ms. Saki Shaw (‘Ms. Shaw’), a close friend of Queen Khasat, proposed a joint venture to exploit the cobalt mines through her company Lithos Limited, leading to the establishment of the Lithos-Remisia Cooperative (‘LRC’). </w:t>
      </w:r>
    </w:p>
    <w:p w14:paraId="60511CE4" w14:textId="5A1FAFEC" w:rsidR="00C250BE" w:rsidRPr="00C250BE" w:rsidRDefault="002B21E6" w:rsidP="00015CF2">
      <w:pPr>
        <w:widowControl/>
        <w:spacing w:before="240" w:after="240" w:line="480" w:lineRule="auto"/>
        <w:ind w:firstLine="720"/>
        <w:jc w:val="both"/>
        <w:rPr>
          <w:sz w:val="24"/>
          <w:szCs w:val="24"/>
        </w:rPr>
      </w:pPr>
      <w:r>
        <w:rPr>
          <w:color w:val="000000"/>
          <w:sz w:val="24"/>
          <w:szCs w:val="24"/>
        </w:rPr>
        <w:t>T</w:t>
      </w:r>
      <w:r w:rsidR="00C250BE" w:rsidRPr="00C250BE">
        <w:rPr>
          <w:color w:val="000000"/>
          <w:sz w:val="24"/>
          <w:szCs w:val="24"/>
        </w:rPr>
        <w:t xml:space="preserve">he LRC requested licenses from the Remisian Ministry of Mines to commence cobalt mining at three sites, which were approved in 2017. However, several Remisian students of the ‘Isidre League of Student Activists’ (‘ILSA’) initiated protests against the mines on the basis that cobalt mining generated a significant amount of dust and released metallic minerals into nearby rivers, adversely affecting the health of the population and their access to clean water. Despite </w:t>
      </w:r>
      <w:r w:rsidR="00C250BE" w:rsidRPr="00C250BE">
        <w:rPr>
          <w:color w:val="000000"/>
          <w:sz w:val="24"/>
          <w:szCs w:val="24"/>
        </w:rPr>
        <w:lastRenderedPageBreak/>
        <w:t>this, in January 2020, the Ministry of Mines allowed the opening of other four mine sites for the LRC.</w:t>
      </w:r>
    </w:p>
    <w:p w14:paraId="22CE323E" w14:textId="77777777" w:rsidR="00C250BE" w:rsidRPr="00C250BE" w:rsidRDefault="00C250BE" w:rsidP="00015CF2">
      <w:pPr>
        <w:widowControl/>
        <w:spacing w:before="240" w:after="240" w:line="480" w:lineRule="auto"/>
        <w:jc w:val="both"/>
        <w:rPr>
          <w:sz w:val="24"/>
          <w:szCs w:val="24"/>
        </w:rPr>
      </w:pPr>
      <w:r w:rsidRPr="00C250BE">
        <w:rPr>
          <w:b/>
          <w:bCs/>
          <w:color w:val="000000"/>
          <w:sz w:val="24"/>
          <w:szCs w:val="24"/>
        </w:rPr>
        <w:t>REMISIA’S DECISION TO RENDER THE STERREN FORTY STATELESS</w:t>
      </w:r>
    </w:p>
    <w:p w14:paraId="5B6A3F13" w14:textId="7FF69205"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ILSA continued organizing protests all over Remisia, showing their disagreement against the decisions taken by Queen Khasat’s Government. Remisia’s Attorney</w:t>
      </w:r>
      <w:r w:rsidR="002B21E6">
        <w:rPr>
          <w:color w:val="000000"/>
          <w:sz w:val="24"/>
          <w:szCs w:val="24"/>
        </w:rPr>
        <w:t>-</w:t>
      </w:r>
      <w:r w:rsidRPr="00C250BE">
        <w:rPr>
          <w:color w:val="000000"/>
          <w:sz w:val="24"/>
          <w:szCs w:val="24"/>
        </w:rPr>
        <w:t>General announced that all those involved in the protests would be prosecuted under the DCA. On 27 February 2020, over 1,000 students were detained across Remisia. Forty protesters were arrested at the gates of Sterren Palace. They were dubbed ‘the Sterren Forty’ by the press. </w:t>
      </w:r>
    </w:p>
    <w:p w14:paraId="1602B1D8" w14:textId="3C9F28BB"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Remisian authorities charged 230 students under the DCA. Of the convicted students, 190 were sentenced to imprisonment from one-to-three years. The remaining ‘Sterren Forty’ were given five-year prison sentences and ordered the deprivation of their nationality. All of the Sterren Forty appealed to the Supreme Court of Remisia. They argued that stripping their nationality would render them stateless, in violation of international law. The Supreme Court rejected their appeals.</w:t>
      </w:r>
    </w:p>
    <w:p w14:paraId="6446F772" w14:textId="603F88E5" w:rsidR="002B21E6" w:rsidRPr="00C250BE" w:rsidRDefault="00C250BE" w:rsidP="00015CF2">
      <w:pPr>
        <w:widowControl/>
        <w:spacing w:before="240" w:after="240" w:line="480" w:lineRule="auto"/>
        <w:ind w:firstLine="720"/>
        <w:jc w:val="both"/>
        <w:rPr>
          <w:color w:val="000000"/>
          <w:sz w:val="24"/>
          <w:szCs w:val="24"/>
        </w:rPr>
      </w:pPr>
      <w:r w:rsidRPr="00C250BE">
        <w:rPr>
          <w:color w:val="000000"/>
          <w:sz w:val="24"/>
          <w:szCs w:val="24"/>
        </w:rPr>
        <w:t>Antrano’s President offered to meet with the Remisian Prime Minister to negotiate alternatives for the Sterren Forty, but Remisia dismissed the proposal. Then, Antrano’s Secretary of Nationality Rights contacted Remisia’s Home Office to resolve their dispute concerning the application of the DCA. Remisia again rejected this request, prompting Antrano to escalate the dispute to the United Nations Security Council (‘UNSC’). </w:t>
      </w:r>
    </w:p>
    <w:p w14:paraId="7E50820C" w14:textId="77777777" w:rsidR="00C250BE" w:rsidRPr="00C250BE" w:rsidRDefault="00C250BE" w:rsidP="00015CF2">
      <w:pPr>
        <w:widowControl/>
        <w:spacing w:before="240" w:after="240" w:line="480" w:lineRule="auto"/>
        <w:jc w:val="both"/>
        <w:rPr>
          <w:sz w:val="24"/>
          <w:szCs w:val="24"/>
        </w:rPr>
      </w:pPr>
      <w:r w:rsidRPr="00C250BE">
        <w:rPr>
          <w:b/>
          <w:bCs/>
          <w:color w:val="000000"/>
          <w:sz w:val="24"/>
          <w:szCs w:val="24"/>
        </w:rPr>
        <w:t>MS. SHAW’S ARREST AND EXTRADITION PROCESS</w:t>
      </w:r>
    </w:p>
    <w:p w14:paraId="719A1459" w14:textId="50216A2C"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 xml:space="preserve">Ms. Shaw was born in Molvania in 1970. Her grandmother, Pevara Shaw, founded the Shaw Corporation (‘ShawCorp’). Ms. Shaw is the head of Lithos Limited, a wholly owned subsidiary of ShawCorp, headquartered in Molvania. In April 2014, the Molvanian authorities </w:t>
      </w:r>
      <w:r w:rsidRPr="00C250BE">
        <w:rPr>
          <w:color w:val="000000"/>
          <w:sz w:val="24"/>
          <w:szCs w:val="24"/>
        </w:rPr>
        <w:lastRenderedPageBreak/>
        <w:t>ordered an inquiry into ShawCorp operations, including subpoenas on members of the Shaw family, after investigative reports alleged that the company and its principals had engaged in money laundering and tax evasion. However, Molvanian authorities have been unable to serve a subpoena on Ms. Shaw. Seven months after the subpoena was issued to Ms. Shaw, she applied to the Naturalization by Investment Act (‘NIA’), which allowed investors to acquire Remisian citizenship without residence. Although she had not visited Remisia since 2006, her request was approved in June 2016. In this regard, Antrano’s laws do not recognize purchased citizenship.</w:t>
      </w:r>
    </w:p>
    <w:p w14:paraId="3F0B87CD" w14:textId="3A2C13DA"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 xml:space="preserve">In March 2022, </w:t>
      </w:r>
      <w:r w:rsidR="007F4365" w:rsidRPr="00C250BE">
        <w:rPr>
          <w:color w:val="000000"/>
          <w:sz w:val="24"/>
          <w:szCs w:val="24"/>
        </w:rPr>
        <w:t>Molvania</w:t>
      </w:r>
      <w:r w:rsidR="007F4365">
        <w:rPr>
          <w:color w:val="000000"/>
          <w:sz w:val="24"/>
          <w:szCs w:val="24"/>
        </w:rPr>
        <w:t>’s</w:t>
      </w:r>
      <w:r w:rsidR="007F4365" w:rsidRPr="00C250BE">
        <w:rPr>
          <w:color w:val="000000"/>
          <w:sz w:val="24"/>
          <w:szCs w:val="24"/>
        </w:rPr>
        <w:t xml:space="preserve"> </w:t>
      </w:r>
      <w:r w:rsidRPr="00C250BE">
        <w:rPr>
          <w:color w:val="000000"/>
          <w:sz w:val="24"/>
          <w:szCs w:val="24"/>
        </w:rPr>
        <w:t>Attorney-General replaced the 2014 subpoena on Ms. Shaw with an arrest warrant charging her with bank fraud, money laundering, and obstruction of justice. Since Molvania has an extradition treaty with Antrano, and the Molvanian authorities were aware she would travel to the Antranan capital, Molvania delivered a formal request for her extradition. As a result, she was detained and arrested by Antranan authorities in her hotel. </w:t>
      </w:r>
    </w:p>
    <w:p w14:paraId="2F7E7EA5" w14:textId="1CF341E4"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Antrano informed Ms. Shaw about her rights under the Vienna Convention on Consular Relations (‘VCCR</w:t>
      </w:r>
      <w:r w:rsidR="000B5DB7">
        <w:rPr>
          <w:color w:val="000000"/>
          <w:sz w:val="24"/>
          <w:szCs w:val="24"/>
        </w:rPr>
        <w:fldChar w:fldCharType="begin"/>
      </w:r>
      <w:r w:rsidR="000B5DB7">
        <w:rPr>
          <w:color w:val="000000"/>
          <w:sz w:val="24"/>
          <w:szCs w:val="24"/>
        </w:rPr>
        <w:instrText xml:space="preserve"> TA \s "VCCR" </w:instrText>
      </w:r>
      <w:r w:rsidR="000B5DB7">
        <w:rPr>
          <w:color w:val="000000"/>
          <w:sz w:val="24"/>
          <w:szCs w:val="24"/>
        </w:rPr>
        <w:fldChar w:fldCharType="end"/>
      </w:r>
      <w:r w:rsidRPr="00C250BE">
        <w:rPr>
          <w:color w:val="000000"/>
          <w:sz w:val="24"/>
          <w:szCs w:val="24"/>
        </w:rPr>
        <w:t>’). She requested consular assistance from Remisia</w:t>
      </w:r>
      <w:r w:rsidR="007F4365">
        <w:rPr>
          <w:color w:val="000000"/>
          <w:sz w:val="24"/>
          <w:szCs w:val="24"/>
        </w:rPr>
        <w:t xml:space="preserve">, but </w:t>
      </w:r>
      <w:r w:rsidRPr="00C250BE">
        <w:rPr>
          <w:color w:val="000000"/>
          <w:sz w:val="24"/>
          <w:szCs w:val="24"/>
        </w:rPr>
        <w:t xml:space="preserve">Antrano denied her request, instead granting her access to the Molvanian consul. The Remisian consul had requested to meet her. In response, Antrano stated that it does not recognize purchased citizenship, such as between Ms. Shaw and Remisia, and </w:t>
      </w:r>
      <w:r w:rsidR="007F4365">
        <w:rPr>
          <w:color w:val="000000"/>
          <w:sz w:val="24"/>
          <w:szCs w:val="24"/>
        </w:rPr>
        <w:t>she</w:t>
      </w:r>
      <w:r w:rsidRPr="00C250BE">
        <w:rPr>
          <w:color w:val="000000"/>
          <w:sz w:val="24"/>
          <w:szCs w:val="24"/>
        </w:rPr>
        <w:t xml:space="preserve"> was aware of this. Signage at every Antranan port of entry informed travelers that purchased passports were not valid for entry. Unfortunately, two weeks later Ms. Shaw collapsed in jail and died of natural causes.</w:t>
      </w:r>
    </w:p>
    <w:p w14:paraId="22CD5F7A" w14:textId="77777777" w:rsidR="00C250BE" w:rsidRPr="00C250BE" w:rsidRDefault="00C250BE" w:rsidP="00015CF2">
      <w:pPr>
        <w:widowControl/>
        <w:spacing w:before="240" w:after="240" w:line="480" w:lineRule="auto"/>
        <w:jc w:val="both"/>
        <w:rPr>
          <w:sz w:val="24"/>
          <w:szCs w:val="24"/>
        </w:rPr>
      </w:pPr>
      <w:r w:rsidRPr="00C250BE">
        <w:rPr>
          <w:b/>
          <w:bCs/>
          <w:color w:val="000000"/>
          <w:sz w:val="24"/>
          <w:szCs w:val="24"/>
        </w:rPr>
        <w:t>REMISIA’S DENIAL OF ENTRY OF DR. MALEX AND NON-COMPLIANCE WITH UNSC RESOLUTION 99997</w:t>
      </w:r>
    </w:p>
    <w:p w14:paraId="3BD49580" w14:textId="1619A254"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 xml:space="preserve">The UNSC unanimously adopted </w:t>
      </w:r>
      <w:r w:rsidR="007F4365">
        <w:rPr>
          <w:color w:val="000000"/>
          <w:sz w:val="24"/>
          <w:szCs w:val="24"/>
        </w:rPr>
        <w:t>R</w:t>
      </w:r>
      <w:r w:rsidRPr="00C250BE">
        <w:rPr>
          <w:color w:val="000000"/>
          <w:sz w:val="24"/>
          <w:szCs w:val="24"/>
        </w:rPr>
        <w:t xml:space="preserve">esolution 99997 on 11 April 2022, which created the United Nations Inspection Mission to Remisia (‘UNIMR’), aimed to investigate the situation of </w:t>
      </w:r>
      <w:r w:rsidRPr="00C250BE">
        <w:rPr>
          <w:color w:val="000000"/>
          <w:sz w:val="24"/>
          <w:szCs w:val="24"/>
        </w:rPr>
        <w:lastRenderedPageBreak/>
        <w:t>the Sterren Forty. In this resolution, the UNSC ‘</w:t>
      </w:r>
      <w:r w:rsidR="007F4365">
        <w:rPr>
          <w:i/>
          <w:iCs/>
          <w:color w:val="000000"/>
          <w:sz w:val="24"/>
          <w:szCs w:val="24"/>
        </w:rPr>
        <w:t>c</w:t>
      </w:r>
      <w:r w:rsidRPr="00C250BE">
        <w:rPr>
          <w:i/>
          <w:iCs/>
          <w:color w:val="000000"/>
          <w:sz w:val="24"/>
          <w:szCs w:val="24"/>
        </w:rPr>
        <w:t>alled upon</w:t>
      </w:r>
      <w:r w:rsidRPr="00C250BE">
        <w:rPr>
          <w:color w:val="000000"/>
          <w:sz w:val="24"/>
          <w:szCs w:val="24"/>
        </w:rPr>
        <w:t>’ Remisia to fully cooperate with the mission by providing access to all testimonial information and evidence that is deemed relevant to the Mission, including ‘in-person interviews.’ Antranan national Dr. Tulous Malex (‘Dr. Malex’) was appointed as the mission chief. </w:t>
      </w:r>
    </w:p>
    <w:p w14:paraId="65782298" w14:textId="77777777" w:rsidR="00C250BE" w:rsidRPr="00C250BE" w:rsidRDefault="00C250BE" w:rsidP="00015CF2">
      <w:pPr>
        <w:widowControl/>
        <w:spacing w:before="240" w:after="240" w:line="480" w:lineRule="auto"/>
        <w:ind w:firstLine="720"/>
        <w:jc w:val="both"/>
        <w:rPr>
          <w:sz w:val="24"/>
          <w:szCs w:val="24"/>
        </w:rPr>
      </w:pPr>
      <w:r w:rsidRPr="00C250BE">
        <w:rPr>
          <w:color w:val="000000"/>
          <w:sz w:val="24"/>
          <w:szCs w:val="24"/>
        </w:rPr>
        <w:t>On 14 July, Dr. Malex submitted a formal request to Remisia to meet and interview the Sterren Forty. The next day, Remisia’s UN Ambassador announced that Remisia would not permit Dr. Malex to enter without proper documentation. On August 3, Dr. Malex notified Remisia again of his arrival. He requested assurances of his entry based on his UN certificate, but Remisia stated that it would not grant an entry visa for the purposes of UNIMR.</w:t>
      </w:r>
    </w:p>
    <w:p w14:paraId="10A9E7FA" w14:textId="151EAB6D" w:rsidR="00BC53E8" w:rsidRPr="00C250BE" w:rsidRDefault="00C250BE" w:rsidP="00015CF2">
      <w:pPr>
        <w:widowControl/>
        <w:spacing w:before="240" w:after="240" w:line="480" w:lineRule="auto"/>
        <w:ind w:firstLine="720"/>
        <w:jc w:val="both"/>
        <w:rPr>
          <w:color w:val="000000"/>
          <w:sz w:val="24"/>
          <w:szCs w:val="24"/>
        </w:rPr>
      </w:pPr>
      <w:r w:rsidRPr="00C250BE">
        <w:rPr>
          <w:color w:val="000000"/>
          <w:sz w:val="24"/>
          <w:szCs w:val="24"/>
        </w:rPr>
        <w:t xml:space="preserve">The UNSC President affirmed that denying entry to the UNIMR chief would be a violation </w:t>
      </w:r>
      <w:r w:rsidR="007F4365">
        <w:rPr>
          <w:color w:val="000000"/>
          <w:sz w:val="24"/>
          <w:szCs w:val="24"/>
        </w:rPr>
        <w:t>under</w:t>
      </w:r>
      <w:r w:rsidRPr="00C250BE">
        <w:rPr>
          <w:color w:val="000000"/>
          <w:sz w:val="24"/>
          <w:szCs w:val="24"/>
        </w:rPr>
        <w:t xml:space="preserve"> the </w:t>
      </w:r>
      <w:r w:rsidR="007F4365" w:rsidRPr="00C250BE">
        <w:rPr>
          <w:color w:val="000000"/>
          <w:sz w:val="24"/>
          <w:szCs w:val="24"/>
        </w:rPr>
        <w:t>Charter</w:t>
      </w:r>
      <w:r w:rsidR="007F4365" w:rsidRPr="00C250BE">
        <w:rPr>
          <w:color w:val="000000"/>
          <w:sz w:val="24"/>
          <w:szCs w:val="24"/>
        </w:rPr>
        <w:t xml:space="preserve"> </w:t>
      </w:r>
      <w:r w:rsidR="007F4365">
        <w:rPr>
          <w:color w:val="000000"/>
          <w:sz w:val="24"/>
          <w:szCs w:val="24"/>
        </w:rPr>
        <w:t xml:space="preserve">of the </w:t>
      </w:r>
      <w:r w:rsidRPr="00C250BE">
        <w:rPr>
          <w:color w:val="000000"/>
          <w:sz w:val="24"/>
          <w:szCs w:val="24"/>
        </w:rPr>
        <w:t>United Nations (‘UN Charter</w:t>
      </w:r>
      <w:r w:rsidR="000B5DB7">
        <w:rPr>
          <w:color w:val="000000"/>
          <w:sz w:val="24"/>
          <w:szCs w:val="24"/>
        </w:rPr>
        <w:fldChar w:fldCharType="begin"/>
      </w:r>
      <w:r w:rsidR="000B5DB7">
        <w:rPr>
          <w:color w:val="000000"/>
          <w:sz w:val="24"/>
          <w:szCs w:val="24"/>
        </w:rPr>
        <w:instrText xml:space="preserve"> TA \s "UN Charter" </w:instrText>
      </w:r>
      <w:r w:rsidR="000B5DB7">
        <w:rPr>
          <w:color w:val="000000"/>
          <w:sz w:val="24"/>
          <w:szCs w:val="24"/>
        </w:rPr>
        <w:fldChar w:fldCharType="end"/>
      </w:r>
      <w:r w:rsidRPr="00C250BE">
        <w:rPr>
          <w:color w:val="000000"/>
          <w:sz w:val="24"/>
          <w:szCs w:val="24"/>
        </w:rPr>
        <w:t>’) obligations and of UNSC Resolution 99997. The UN Secretary-General also condemned Remisia’s refusal to recognize UNSC authority under Chapter VI of the UN Charter. Nevertheless, when Dr. Malex arrived in Remisia on 9 August, border agents denied him entry and placed him on the next plane back to New York.</w:t>
      </w:r>
    </w:p>
    <w:p w14:paraId="7DDA0305" w14:textId="77777777" w:rsidR="00C250BE" w:rsidRPr="00C250BE" w:rsidRDefault="00C250BE" w:rsidP="00015CF2">
      <w:pPr>
        <w:widowControl/>
        <w:spacing w:before="240" w:after="240" w:line="480" w:lineRule="auto"/>
        <w:jc w:val="both"/>
        <w:rPr>
          <w:sz w:val="24"/>
          <w:szCs w:val="24"/>
        </w:rPr>
      </w:pPr>
      <w:r w:rsidRPr="00C250BE">
        <w:rPr>
          <w:b/>
          <w:bCs/>
          <w:color w:val="000000"/>
          <w:sz w:val="24"/>
          <w:szCs w:val="24"/>
        </w:rPr>
        <w:t>TREATIES IN FORCE BETWEEN THE PARTIES</w:t>
      </w:r>
    </w:p>
    <w:p w14:paraId="2FB2D00D" w14:textId="49657985" w:rsidR="00C250BE" w:rsidRPr="00C250BE" w:rsidRDefault="00C250BE" w:rsidP="00015CF2">
      <w:pPr>
        <w:widowControl/>
        <w:spacing w:before="240" w:after="240" w:line="480" w:lineRule="auto"/>
        <w:ind w:left="100" w:right="116" w:firstLine="719"/>
        <w:jc w:val="both"/>
        <w:rPr>
          <w:sz w:val="24"/>
          <w:szCs w:val="24"/>
        </w:rPr>
      </w:pPr>
      <w:r w:rsidRPr="00C250BE">
        <w:rPr>
          <w:color w:val="000000"/>
          <w:sz w:val="24"/>
          <w:szCs w:val="24"/>
          <w:shd w:val="clear" w:color="auto" w:fill="FFFFFF"/>
        </w:rPr>
        <w:t xml:space="preserve">Antrano and Remisia are parties to the </w:t>
      </w:r>
      <w:r w:rsidRPr="00C250BE">
        <w:rPr>
          <w:color w:val="000000"/>
          <w:sz w:val="24"/>
          <w:szCs w:val="24"/>
        </w:rPr>
        <w:t>UN Charter</w:t>
      </w:r>
      <w:r w:rsidR="000B5DB7">
        <w:rPr>
          <w:color w:val="000000"/>
          <w:sz w:val="24"/>
          <w:szCs w:val="24"/>
        </w:rPr>
        <w:fldChar w:fldCharType="begin"/>
      </w:r>
      <w:r w:rsidR="000B5DB7">
        <w:rPr>
          <w:color w:val="000000"/>
          <w:sz w:val="24"/>
          <w:szCs w:val="24"/>
        </w:rPr>
        <w:instrText xml:space="preserve"> TA \s "UN Charter" </w:instrText>
      </w:r>
      <w:r w:rsidR="000B5DB7">
        <w:rPr>
          <w:color w:val="000000"/>
          <w:sz w:val="24"/>
          <w:szCs w:val="24"/>
        </w:rPr>
        <w:fldChar w:fldCharType="end"/>
      </w:r>
      <w:r w:rsidRPr="00C250BE">
        <w:rPr>
          <w:color w:val="000000"/>
          <w:sz w:val="24"/>
          <w:szCs w:val="24"/>
        </w:rPr>
        <w:t>, the Statute of the International Court of Justice</w:t>
      </w:r>
      <w:r w:rsidR="007F4365">
        <w:rPr>
          <w:color w:val="000000"/>
          <w:sz w:val="24"/>
          <w:szCs w:val="24"/>
        </w:rPr>
        <w:t>,</w:t>
      </w:r>
      <w:r w:rsidRPr="00C250BE">
        <w:rPr>
          <w:color w:val="000000"/>
          <w:sz w:val="24"/>
          <w:szCs w:val="24"/>
        </w:rPr>
        <w:t xml:space="preserve"> the Vienna Convention on the Law of Treaties (‘VCLT’), the Vienna Convention on Diplomatic Relations</w:t>
      </w:r>
      <w:r w:rsidR="00BC53E8">
        <w:rPr>
          <w:color w:val="000000"/>
          <w:sz w:val="24"/>
          <w:szCs w:val="24"/>
        </w:rPr>
        <w:t xml:space="preserve"> (‘VCDR’)</w:t>
      </w:r>
      <w:r w:rsidRPr="00C250BE">
        <w:rPr>
          <w:color w:val="000000"/>
          <w:sz w:val="24"/>
          <w:szCs w:val="24"/>
        </w:rPr>
        <w:t>, the International Covenant on Civil and Political Rights (‘ICCPR</w:t>
      </w:r>
      <w:r w:rsidR="000E212C">
        <w:rPr>
          <w:color w:val="000000"/>
          <w:sz w:val="24"/>
          <w:szCs w:val="24"/>
        </w:rPr>
        <w:fldChar w:fldCharType="begin"/>
      </w:r>
      <w:r w:rsidR="000E212C">
        <w:rPr>
          <w:color w:val="000000"/>
          <w:sz w:val="24"/>
          <w:szCs w:val="24"/>
        </w:rPr>
        <w:instrText xml:space="preserve"> TA \s "ICCPR" </w:instrText>
      </w:r>
      <w:r w:rsidR="000E212C">
        <w:rPr>
          <w:color w:val="000000"/>
          <w:sz w:val="24"/>
          <w:szCs w:val="24"/>
        </w:rPr>
        <w:fldChar w:fldCharType="end"/>
      </w:r>
      <w:r w:rsidRPr="00C250BE">
        <w:rPr>
          <w:color w:val="000000"/>
          <w:sz w:val="24"/>
          <w:szCs w:val="24"/>
        </w:rPr>
        <w:t xml:space="preserve">’), </w:t>
      </w:r>
      <w:r w:rsidR="00BC53E8" w:rsidRPr="00C250BE">
        <w:rPr>
          <w:color w:val="000000"/>
          <w:sz w:val="24"/>
          <w:szCs w:val="24"/>
        </w:rPr>
        <w:t>the International Covenant on Economic, Social and Cultural Rights (‘ICESCR’),</w:t>
      </w:r>
      <w:r w:rsidR="00BC53E8" w:rsidRPr="00BC53E8">
        <w:rPr>
          <w:color w:val="000000"/>
          <w:sz w:val="24"/>
          <w:szCs w:val="24"/>
        </w:rPr>
        <w:t xml:space="preserve"> </w:t>
      </w:r>
      <w:r w:rsidR="00BC53E8" w:rsidRPr="00C250BE">
        <w:rPr>
          <w:color w:val="000000"/>
          <w:sz w:val="24"/>
          <w:szCs w:val="24"/>
        </w:rPr>
        <w:t>the Convention on the Privileges and Immunities of the United Nations (‘CPI’), the VCCR</w:t>
      </w:r>
      <w:r w:rsidR="000B5DB7">
        <w:rPr>
          <w:color w:val="000000"/>
          <w:sz w:val="24"/>
          <w:szCs w:val="24"/>
        </w:rPr>
        <w:fldChar w:fldCharType="begin"/>
      </w:r>
      <w:r w:rsidR="000B5DB7">
        <w:rPr>
          <w:color w:val="000000"/>
          <w:sz w:val="24"/>
          <w:szCs w:val="24"/>
        </w:rPr>
        <w:instrText xml:space="preserve"> TA \s "VCCR" </w:instrText>
      </w:r>
      <w:r w:rsidR="000B5DB7">
        <w:rPr>
          <w:color w:val="000000"/>
          <w:sz w:val="24"/>
          <w:szCs w:val="24"/>
        </w:rPr>
        <w:fldChar w:fldCharType="end"/>
      </w:r>
      <w:r w:rsidR="00BC53E8">
        <w:rPr>
          <w:color w:val="000000"/>
          <w:sz w:val="24"/>
          <w:szCs w:val="24"/>
        </w:rPr>
        <w:t>,</w:t>
      </w:r>
      <w:r w:rsidR="00BC53E8">
        <w:rPr>
          <w:color w:val="000000"/>
          <w:sz w:val="24"/>
          <w:szCs w:val="24"/>
        </w:rPr>
        <w:t xml:space="preserve"> </w:t>
      </w:r>
      <w:r w:rsidRPr="00C250BE">
        <w:rPr>
          <w:color w:val="000000"/>
          <w:sz w:val="24"/>
          <w:szCs w:val="24"/>
        </w:rPr>
        <w:t>the CSP</w:t>
      </w:r>
      <w:r w:rsidR="00BC53E8">
        <w:rPr>
          <w:color w:val="000000"/>
          <w:sz w:val="24"/>
          <w:szCs w:val="24"/>
        </w:rPr>
        <w:t xml:space="preserve"> and</w:t>
      </w:r>
      <w:r w:rsidR="00BC53E8" w:rsidRPr="00C250BE">
        <w:rPr>
          <w:color w:val="000000"/>
          <w:sz w:val="24"/>
          <w:szCs w:val="24"/>
        </w:rPr>
        <w:t xml:space="preserve"> </w:t>
      </w:r>
      <w:r w:rsidRPr="00C250BE">
        <w:rPr>
          <w:color w:val="000000"/>
          <w:sz w:val="24"/>
          <w:szCs w:val="24"/>
        </w:rPr>
        <w:t>the CRS</w:t>
      </w:r>
      <w:r w:rsidR="00BC53E8">
        <w:rPr>
          <w:color w:val="000000"/>
          <w:sz w:val="24"/>
          <w:szCs w:val="24"/>
        </w:rPr>
        <w:t>.</w:t>
      </w:r>
    </w:p>
    <w:p w14:paraId="6A33AE76" w14:textId="77777777" w:rsidR="00BC53E8" w:rsidRPr="00C250BE" w:rsidRDefault="00BC53E8" w:rsidP="00015CF2">
      <w:pPr>
        <w:widowControl/>
        <w:spacing w:before="240" w:after="240" w:line="480" w:lineRule="auto"/>
        <w:ind w:left="100" w:right="116" w:firstLine="719"/>
        <w:jc w:val="both"/>
        <w:rPr>
          <w:sz w:val="24"/>
          <w:szCs w:val="24"/>
        </w:rPr>
      </w:pPr>
      <w:r w:rsidRPr="00C250BE">
        <w:rPr>
          <w:color w:val="000000"/>
          <w:sz w:val="24"/>
          <w:szCs w:val="24"/>
        </w:rPr>
        <w:lastRenderedPageBreak/>
        <w:t>Remisia submitted a declaration upon accession to the CRS which intended to preserve its application of the DCA. However, Antrano and three other State parties objected to this reservation on the grounds that it was incompatible with the object and purpose of the treaty.</w:t>
      </w:r>
    </w:p>
    <w:p w14:paraId="79E458AA" w14:textId="1F9555FC" w:rsidR="00C250BE" w:rsidRPr="00C250BE" w:rsidRDefault="00C250BE" w:rsidP="00015CF2">
      <w:pPr>
        <w:widowControl/>
        <w:spacing w:before="240" w:after="240" w:line="480" w:lineRule="auto"/>
        <w:ind w:left="100" w:right="116" w:firstLine="719"/>
        <w:jc w:val="both"/>
        <w:rPr>
          <w:sz w:val="24"/>
          <w:szCs w:val="24"/>
        </w:rPr>
      </w:pPr>
      <w:r w:rsidRPr="00C250BE">
        <w:rPr>
          <w:color w:val="000000"/>
          <w:sz w:val="24"/>
          <w:szCs w:val="24"/>
        </w:rPr>
        <w:t>Antrano issued a declaration upon accession to the CPI,</w:t>
      </w:r>
      <w:r w:rsidR="000E212C">
        <w:rPr>
          <w:color w:val="000000"/>
          <w:sz w:val="24"/>
          <w:szCs w:val="24"/>
        </w:rPr>
        <w:fldChar w:fldCharType="begin"/>
      </w:r>
      <w:r w:rsidR="000E212C">
        <w:instrText xml:space="preserve"> TA \l "</w:instrText>
      </w:r>
      <w:r w:rsidR="000E212C" w:rsidRPr="005D78BE">
        <w:rPr>
          <w:sz w:val="24"/>
          <w:szCs w:val="24"/>
        </w:rPr>
        <w:instrText>Convention on Privileges and Immunities of the United Nations (adopted 13 February 1946, entered into force 17 September 1946) 1 UNTS 15 [‘CPI,’]</w:instrText>
      </w:r>
      <w:r w:rsidR="000E212C">
        <w:instrText xml:space="preserve">" \s "CPI," \c 2 </w:instrText>
      </w:r>
      <w:r w:rsidR="000E212C">
        <w:rPr>
          <w:color w:val="000000"/>
          <w:sz w:val="24"/>
          <w:szCs w:val="24"/>
        </w:rPr>
        <w:fldChar w:fldCharType="end"/>
      </w:r>
      <w:r w:rsidRPr="00C250BE">
        <w:rPr>
          <w:color w:val="000000"/>
          <w:sz w:val="24"/>
          <w:szCs w:val="24"/>
        </w:rPr>
        <w:t xml:space="preserve"> stating that the convention would not affect its right to exercise diplomatic protection over its nationals, even if it concerns the interests of the UN. </w:t>
      </w:r>
    </w:p>
    <w:p w14:paraId="7B0F7DFF" w14:textId="22D1EB11" w:rsidR="008C2177" w:rsidRPr="00F62BB5" w:rsidRDefault="008C2177" w:rsidP="00015CF2">
      <w:pPr>
        <w:pBdr>
          <w:top w:val="nil"/>
          <w:left w:val="nil"/>
          <w:bottom w:val="nil"/>
          <w:right w:val="nil"/>
          <w:between w:val="nil"/>
        </w:pBdr>
        <w:spacing w:before="240" w:after="240" w:line="480" w:lineRule="auto"/>
        <w:ind w:left="100" w:right="116" w:firstLine="719"/>
        <w:jc w:val="both"/>
        <w:rPr>
          <w:sz w:val="24"/>
          <w:szCs w:val="24"/>
        </w:rPr>
      </w:pPr>
    </w:p>
    <w:p w14:paraId="698874FB" w14:textId="77777777" w:rsidR="003636F7" w:rsidRDefault="003636F7" w:rsidP="00015CF2">
      <w:pPr>
        <w:pBdr>
          <w:top w:val="nil"/>
          <w:left w:val="nil"/>
          <w:bottom w:val="nil"/>
          <w:right w:val="nil"/>
          <w:between w:val="nil"/>
        </w:pBdr>
        <w:spacing w:after="200" w:line="480" w:lineRule="auto"/>
        <w:ind w:left="100" w:right="116" w:firstLine="719"/>
        <w:jc w:val="both"/>
        <w:rPr>
          <w:sz w:val="24"/>
          <w:szCs w:val="24"/>
        </w:rPr>
      </w:pPr>
    </w:p>
    <w:p w14:paraId="2329C072" w14:textId="77777777" w:rsidR="003636F7" w:rsidRDefault="003636F7" w:rsidP="00015CF2">
      <w:pPr>
        <w:pBdr>
          <w:top w:val="nil"/>
          <w:left w:val="nil"/>
          <w:bottom w:val="nil"/>
          <w:right w:val="nil"/>
          <w:between w:val="nil"/>
        </w:pBdr>
        <w:spacing w:after="200" w:line="480" w:lineRule="auto"/>
        <w:ind w:left="100" w:right="116" w:firstLine="719"/>
        <w:jc w:val="both"/>
        <w:rPr>
          <w:sz w:val="24"/>
          <w:szCs w:val="24"/>
        </w:rPr>
      </w:pPr>
    </w:p>
    <w:p w14:paraId="0FB3FEF1" w14:textId="77777777" w:rsidR="003636F7" w:rsidRDefault="003636F7" w:rsidP="00015CF2">
      <w:pPr>
        <w:pBdr>
          <w:top w:val="nil"/>
          <w:left w:val="nil"/>
          <w:bottom w:val="nil"/>
          <w:right w:val="nil"/>
          <w:between w:val="nil"/>
        </w:pBdr>
        <w:spacing w:after="200" w:line="480" w:lineRule="auto"/>
        <w:ind w:left="100" w:right="116" w:firstLine="719"/>
        <w:jc w:val="both"/>
        <w:rPr>
          <w:sz w:val="24"/>
          <w:szCs w:val="24"/>
        </w:rPr>
      </w:pPr>
    </w:p>
    <w:p w14:paraId="61051E39" w14:textId="1C656B24" w:rsidR="003636F7" w:rsidRDefault="000D480A" w:rsidP="00015CF2">
      <w:pPr>
        <w:spacing w:line="480" w:lineRule="auto"/>
        <w:rPr>
          <w:sz w:val="24"/>
          <w:szCs w:val="24"/>
        </w:rPr>
      </w:pPr>
      <w:r>
        <w:rPr>
          <w:sz w:val="24"/>
          <w:szCs w:val="24"/>
        </w:rPr>
        <w:br w:type="page"/>
      </w:r>
    </w:p>
    <w:p w14:paraId="6432B5B9" w14:textId="77777777" w:rsidR="008C2177" w:rsidRDefault="00000000" w:rsidP="00015CF2">
      <w:pPr>
        <w:pStyle w:val="Ttulo1"/>
        <w:spacing w:before="240" w:after="240" w:line="480" w:lineRule="auto"/>
        <w:ind w:left="2735" w:right="2753"/>
      </w:pPr>
      <w:bookmarkStart w:id="5" w:name="_heading=h.1fob9te" w:colFirst="0" w:colLast="0"/>
      <w:bookmarkStart w:id="6" w:name="_Toc155961548"/>
      <w:bookmarkEnd w:id="5"/>
      <w:r>
        <w:rPr>
          <w:u w:val="single"/>
        </w:rPr>
        <w:lastRenderedPageBreak/>
        <w:t>SUMMARY OF PLEADINGS</w:t>
      </w:r>
      <w:bookmarkEnd w:id="6"/>
    </w:p>
    <w:p w14:paraId="1E60A202" w14:textId="77777777" w:rsidR="00BC53E8" w:rsidRPr="00BC53E8" w:rsidRDefault="00BC53E8" w:rsidP="00015CF2">
      <w:pPr>
        <w:widowControl/>
        <w:spacing w:before="240" w:after="240" w:line="480" w:lineRule="auto"/>
        <w:ind w:right="17"/>
        <w:jc w:val="center"/>
        <w:rPr>
          <w:sz w:val="24"/>
          <w:szCs w:val="24"/>
        </w:rPr>
      </w:pPr>
      <w:r w:rsidRPr="00BC53E8">
        <w:rPr>
          <w:b/>
          <w:bCs/>
          <w:color w:val="000000"/>
          <w:sz w:val="24"/>
          <w:szCs w:val="24"/>
        </w:rPr>
        <w:t>I</w:t>
      </w:r>
    </w:p>
    <w:p w14:paraId="7C33E297" w14:textId="4F53EB0F"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rPr>
        <w:t xml:space="preserve">Antrano has standing to invoke the responsibility of Remisia for violating </w:t>
      </w:r>
      <w:r w:rsidRPr="00BC53E8">
        <w:rPr>
          <w:i/>
          <w:iCs/>
          <w:color w:val="000000"/>
          <w:sz w:val="24"/>
          <w:szCs w:val="24"/>
        </w:rPr>
        <w:t>Erga Omnes Partes</w:t>
      </w:r>
      <w:r w:rsidRPr="00BC53E8">
        <w:rPr>
          <w:color w:val="000000"/>
          <w:sz w:val="24"/>
          <w:szCs w:val="24"/>
        </w:rPr>
        <w:t xml:space="preserve"> obligations contained in the CRS by rendering the Sterren Forty stateless, and in the ICCPR</w:t>
      </w:r>
      <w:r w:rsidR="000E212C">
        <w:rPr>
          <w:color w:val="000000"/>
          <w:sz w:val="24"/>
          <w:szCs w:val="24"/>
        </w:rPr>
        <w:fldChar w:fldCharType="begin"/>
      </w:r>
      <w:r w:rsidR="000E212C">
        <w:rPr>
          <w:color w:val="000000"/>
          <w:sz w:val="24"/>
          <w:szCs w:val="24"/>
        </w:rPr>
        <w:instrText xml:space="preserve"> TA \s "ICCPR" </w:instrText>
      </w:r>
      <w:r w:rsidR="000E212C">
        <w:rPr>
          <w:color w:val="000000"/>
          <w:sz w:val="24"/>
          <w:szCs w:val="24"/>
        </w:rPr>
        <w:fldChar w:fldCharType="end"/>
      </w:r>
      <w:r w:rsidRPr="00BC53E8">
        <w:rPr>
          <w:color w:val="000000"/>
          <w:sz w:val="24"/>
          <w:szCs w:val="24"/>
        </w:rPr>
        <w:t xml:space="preserve"> for breaching the Sterren Forty’s rights to freedom of expression and assembly. Alternatively, this Court should grant standing to Antrano based on the </w:t>
      </w:r>
      <w:r w:rsidRPr="00BC53E8">
        <w:rPr>
          <w:i/>
          <w:iCs/>
          <w:color w:val="000000"/>
          <w:sz w:val="24"/>
          <w:szCs w:val="24"/>
        </w:rPr>
        <w:t>Erga Omnes</w:t>
      </w:r>
      <w:r w:rsidRPr="00BC53E8">
        <w:rPr>
          <w:color w:val="000000"/>
          <w:sz w:val="24"/>
          <w:szCs w:val="24"/>
        </w:rPr>
        <w:t xml:space="preserve"> obligation to protect the basic human right to nationality. Antrano can protect the Sterren Forty even if they are not Antranan citizens, as the </w:t>
      </w:r>
      <w:r>
        <w:rPr>
          <w:color w:val="000000"/>
          <w:sz w:val="24"/>
          <w:szCs w:val="24"/>
        </w:rPr>
        <w:t>N</w:t>
      </w:r>
      <w:r w:rsidRPr="00BC53E8">
        <w:rPr>
          <w:color w:val="000000"/>
          <w:sz w:val="24"/>
          <w:szCs w:val="24"/>
        </w:rPr>
        <w:t xml:space="preserve">ationality of the </w:t>
      </w:r>
      <w:r>
        <w:rPr>
          <w:color w:val="000000"/>
          <w:sz w:val="24"/>
          <w:szCs w:val="24"/>
        </w:rPr>
        <w:t>C</w:t>
      </w:r>
      <w:r w:rsidRPr="00BC53E8">
        <w:rPr>
          <w:color w:val="000000"/>
          <w:sz w:val="24"/>
          <w:szCs w:val="24"/>
        </w:rPr>
        <w:t xml:space="preserve">laimant </w:t>
      </w:r>
      <w:r>
        <w:rPr>
          <w:color w:val="000000"/>
          <w:sz w:val="24"/>
          <w:szCs w:val="24"/>
        </w:rPr>
        <w:t>R</w:t>
      </w:r>
      <w:r w:rsidRPr="00BC53E8">
        <w:rPr>
          <w:color w:val="000000"/>
          <w:sz w:val="24"/>
          <w:szCs w:val="24"/>
        </w:rPr>
        <w:t>ule is not required for claims based on</w:t>
      </w:r>
      <w:r w:rsidRPr="00BC53E8">
        <w:rPr>
          <w:i/>
          <w:iCs/>
          <w:color w:val="000000"/>
          <w:sz w:val="24"/>
          <w:szCs w:val="24"/>
        </w:rPr>
        <w:t xml:space="preserve"> Erga Omnes Partes </w:t>
      </w:r>
      <w:r w:rsidRPr="00BC53E8">
        <w:rPr>
          <w:color w:val="000000"/>
          <w:sz w:val="24"/>
          <w:szCs w:val="24"/>
        </w:rPr>
        <w:t xml:space="preserve">or </w:t>
      </w:r>
      <w:r w:rsidRPr="00BC53E8">
        <w:rPr>
          <w:i/>
          <w:iCs/>
          <w:color w:val="000000"/>
          <w:sz w:val="24"/>
          <w:szCs w:val="24"/>
        </w:rPr>
        <w:t xml:space="preserve">Erga Omnes </w:t>
      </w:r>
      <w:r w:rsidRPr="00BC53E8">
        <w:rPr>
          <w:color w:val="000000"/>
          <w:sz w:val="24"/>
          <w:szCs w:val="24"/>
        </w:rPr>
        <w:t>obligations</w:t>
      </w:r>
      <w:r w:rsidRPr="00BC53E8">
        <w:rPr>
          <w:i/>
          <w:iCs/>
          <w:color w:val="000000"/>
          <w:sz w:val="24"/>
          <w:szCs w:val="24"/>
        </w:rPr>
        <w:t xml:space="preserve">, </w:t>
      </w:r>
      <w:r w:rsidRPr="00BC53E8">
        <w:rPr>
          <w:color w:val="000000"/>
          <w:sz w:val="24"/>
          <w:szCs w:val="24"/>
        </w:rPr>
        <w:t>in order to ensure that stateless persons are still able to be protected at international law. </w:t>
      </w:r>
    </w:p>
    <w:p w14:paraId="6D88C013" w14:textId="77777777" w:rsidR="00BC53E8" w:rsidRPr="00BC53E8" w:rsidRDefault="00BC53E8" w:rsidP="00015CF2">
      <w:pPr>
        <w:widowControl/>
        <w:spacing w:before="240" w:after="240" w:line="480" w:lineRule="auto"/>
        <w:jc w:val="center"/>
        <w:rPr>
          <w:sz w:val="24"/>
          <w:szCs w:val="24"/>
        </w:rPr>
      </w:pPr>
      <w:r w:rsidRPr="00BC53E8">
        <w:rPr>
          <w:b/>
          <w:bCs/>
          <w:color w:val="000000"/>
          <w:sz w:val="24"/>
          <w:szCs w:val="24"/>
        </w:rPr>
        <w:t>II</w:t>
      </w:r>
    </w:p>
    <w:p w14:paraId="323D979B" w14:textId="77777777"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rPr>
        <w:t>Remisia breached its CRS obligations by rendering the Sterren Forty stateless. It violated Article 8(1) as deprivation of the Sterren Forty’s nationality was not in accordance with law and was not based on the exceptions recognized in Article 8(3). Moreover, rendering them stateless was disproportionate. Remisia had other means at its disposal to sanction the group, such as the shorter imprisonment sentences imposed on the other 190 students. </w:t>
      </w:r>
    </w:p>
    <w:p w14:paraId="7FEDF523" w14:textId="191F0BD5"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rPr>
        <w:t xml:space="preserve">Remisia violated Article 9 by depriving the Sterren Forty’s nationality based on their political opinions about the Queen’s government. </w:t>
      </w:r>
      <w:r w:rsidR="00FC5094" w:rsidRPr="00FC5094">
        <w:rPr>
          <w:color w:val="000000"/>
          <w:sz w:val="24"/>
          <w:szCs w:val="24"/>
        </w:rPr>
        <w:t>Finally, Remisia cannot rely on the declaration it submitted under Article 8(3) to be exempt from its obligations under Article 8(1) of the CRS</w:t>
      </w:r>
      <w:r w:rsidRPr="00BC53E8">
        <w:rPr>
          <w:color w:val="000000"/>
          <w:sz w:val="24"/>
          <w:szCs w:val="24"/>
        </w:rPr>
        <w:t>. This ‘declaration’ constitutes a reservation incompatible with the treaty, since withdrawing nationality as a punishment for committing crimes is contrary to the object and purpose of the CRS.</w:t>
      </w:r>
    </w:p>
    <w:p w14:paraId="66E24C21" w14:textId="1234D472"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rPr>
        <w:lastRenderedPageBreak/>
        <w:t>Remisia violated the Sterren Forty’s ICCPR</w:t>
      </w:r>
      <w:r w:rsidR="000E212C">
        <w:rPr>
          <w:color w:val="000000"/>
          <w:sz w:val="24"/>
          <w:szCs w:val="24"/>
        </w:rPr>
        <w:fldChar w:fldCharType="begin"/>
      </w:r>
      <w:r w:rsidR="000E212C">
        <w:rPr>
          <w:color w:val="000000"/>
          <w:sz w:val="24"/>
          <w:szCs w:val="24"/>
        </w:rPr>
        <w:instrText xml:space="preserve"> TA \s "ICCPR" </w:instrText>
      </w:r>
      <w:r w:rsidR="000E212C">
        <w:rPr>
          <w:color w:val="000000"/>
          <w:sz w:val="24"/>
          <w:szCs w:val="24"/>
        </w:rPr>
        <w:fldChar w:fldCharType="end"/>
      </w:r>
      <w:r w:rsidRPr="00BC53E8">
        <w:rPr>
          <w:color w:val="000000"/>
          <w:sz w:val="24"/>
          <w:szCs w:val="24"/>
        </w:rPr>
        <w:t xml:space="preserve"> rights by imprisoning and depriving them of citizenship to restrict their rights to freedom of expression and assembly. The suppression of their peaceful protests was neither provided by law nor based on the legitimate aims recognized in the ICCPR. Further, this restriction was not necessary as it fell within the realm of legitimate political expression.</w:t>
      </w:r>
    </w:p>
    <w:p w14:paraId="128F771E" w14:textId="77777777"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shd w:val="clear" w:color="auto" w:fill="FFFFFF"/>
        </w:rPr>
        <w:t>Therefore, as a State seeking to fight against the plight of statelessness, Antrano requests that this Court order the restitution of the Sterren Forty’s Remisian nationality.</w:t>
      </w:r>
    </w:p>
    <w:p w14:paraId="24D9674F" w14:textId="77777777" w:rsidR="00BC53E8" w:rsidRPr="00BC53E8" w:rsidRDefault="00BC53E8" w:rsidP="00015CF2">
      <w:pPr>
        <w:widowControl/>
        <w:spacing w:before="240" w:after="240" w:line="480" w:lineRule="auto"/>
        <w:jc w:val="center"/>
        <w:rPr>
          <w:sz w:val="24"/>
          <w:szCs w:val="24"/>
        </w:rPr>
      </w:pPr>
      <w:r w:rsidRPr="00BC53E8">
        <w:rPr>
          <w:b/>
          <w:bCs/>
          <w:color w:val="000000"/>
          <w:sz w:val="24"/>
          <w:szCs w:val="24"/>
          <w:shd w:val="clear" w:color="auto" w:fill="FFFFFF"/>
        </w:rPr>
        <w:t>III</w:t>
      </w:r>
    </w:p>
    <w:p w14:paraId="435CF806" w14:textId="43A3AFE6"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shd w:val="clear" w:color="auto" w:fill="FFFFFF"/>
        </w:rPr>
        <w:t xml:space="preserve">Antrano did not violate international law when it refused to allow Remisian consular assistance to Ms. Shaw. Antrano is not obliged to recognize Ms. Shaw’s Remisian nationality, as it was a purchased citizenship granted by the NIA, which is not supported under customary international law. </w:t>
      </w:r>
      <w:r w:rsidR="00FC5094">
        <w:rPr>
          <w:color w:val="000000"/>
          <w:sz w:val="24"/>
          <w:szCs w:val="24"/>
          <w:shd w:val="clear" w:color="auto" w:fill="FFFFFF"/>
        </w:rPr>
        <w:t>Moreover</w:t>
      </w:r>
      <w:r w:rsidRPr="00BC53E8">
        <w:rPr>
          <w:color w:val="000000"/>
          <w:sz w:val="24"/>
          <w:szCs w:val="24"/>
          <w:shd w:val="clear" w:color="auto" w:fill="FFFFFF"/>
        </w:rPr>
        <w:t xml:space="preserve">, Ms. Shaw does not have a genuine link with Remisia, which bars Remisia’s claim of consular protection over her. Instead, </w:t>
      </w:r>
      <w:r w:rsidRPr="00BC53E8">
        <w:rPr>
          <w:color w:val="000000"/>
          <w:sz w:val="24"/>
          <w:szCs w:val="24"/>
        </w:rPr>
        <w:t>Ms. Shaw had dual nationality and acquired Remisia</w:t>
      </w:r>
      <w:r w:rsidR="00FC5094">
        <w:rPr>
          <w:color w:val="000000"/>
          <w:sz w:val="24"/>
          <w:szCs w:val="24"/>
        </w:rPr>
        <w:t>’</w:t>
      </w:r>
      <w:r w:rsidRPr="00BC53E8">
        <w:rPr>
          <w:color w:val="000000"/>
          <w:sz w:val="24"/>
          <w:szCs w:val="24"/>
        </w:rPr>
        <w:t>s nationality to obtain protection against her criminal prosecutions in Molvania, the State of her effective nationality.</w:t>
      </w:r>
    </w:p>
    <w:p w14:paraId="06D9FE0E" w14:textId="16F2802B"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rPr>
        <w:t>Conversely, Antrano fulfilled its obligations under Article 36 of the VCCR</w:t>
      </w:r>
      <w:r w:rsidR="000B5DB7">
        <w:rPr>
          <w:color w:val="000000"/>
          <w:sz w:val="24"/>
          <w:szCs w:val="24"/>
        </w:rPr>
        <w:fldChar w:fldCharType="begin"/>
      </w:r>
      <w:r w:rsidR="000B5DB7">
        <w:rPr>
          <w:color w:val="000000"/>
          <w:sz w:val="24"/>
          <w:szCs w:val="24"/>
        </w:rPr>
        <w:instrText xml:space="preserve"> TA \s "VCCR" </w:instrText>
      </w:r>
      <w:r w:rsidR="000B5DB7">
        <w:rPr>
          <w:color w:val="000000"/>
          <w:sz w:val="24"/>
          <w:szCs w:val="24"/>
        </w:rPr>
        <w:fldChar w:fldCharType="end"/>
      </w:r>
      <w:r w:rsidRPr="00BC53E8">
        <w:rPr>
          <w:color w:val="000000"/>
          <w:sz w:val="24"/>
          <w:szCs w:val="24"/>
        </w:rPr>
        <w:t xml:space="preserve">. It maintains that Remisia did not have the right to provide consular assistance to Ms. Shaw. Antrano guaranteed her rights to consular assistance by allowing her access to the Molvanian consul. </w:t>
      </w:r>
      <w:r w:rsidR="00FC5094">
        <w:rPr>
          <w:color w:val="000000"/>
          <w:sz w:val="24"/>
          <w:szCs w:val="24"/>
        </w:rPr>
        <w:t xml:space="preserve">Therefore, </w:t>
      </w:r>
      <w:r w:rsidRPr="00BC53E8">
        <w:rPr>
          <w:color w:val="000000"/>
          <w:sz w:val="24"/>
          <w:szCs w:val="24"/>
        </w:rPr>
        <w:t>Antrano’s laws d</w:t>
      </w:r>
      <w:r w:rsidR="00FC5094">
        <w:rPr>
          <w:color w:val="000000"/>
          <w:sz w:val="24"/>
          <w:szCs w:val="24"/>
        </w:rPr>
        <w:t>id</w:t>
      </w:r>
      <w:r w:rsidRPr="00BC53E8">
        <w:rPr>
          <w:color w:val="000000"/>
          <w:sz w:val="24"/>
          <w:szCs w:val="24"/>
        </w:rPr>
        <w:t xml:space="preserve"> not nullif</w:t>
      </w:r>
      <w:r w:rsidR="00FC5094">
        <w:rPr>
          <w:color w:val="000000"/>
          <w:sz w:val="24"/>
          <w:szCs w:val="24"/>
        </w:rPr>
        <w:t>y</w:t>
      </w:r>
      <w:r w:rsidRPr="00BC53E8">
        <w:rPr>
          <w:color w:val="000000"/>
          <w:sz w:val="24"/>
          <w:szCs w:val="24"/>
        </w:rPr>
        <w:t xml:space="preserve"> the purpose of </w:t>
      </w:r>
      <w:r w:rsidR="00FC5094">
        <w:rPr>
          <w:color w:val="000000"/>
          <w:sz w:val="24"/>
          <w:szCs w:val="24"/>
        </w:rPr>
        <w:t>Ms. Shaw’s</w:t>
      </w:r>
      <w:r w:rsidRPr="00BC53E8">
        <w:rPr>
          <w:color w:val="000000"/>
          <w:sz w:val="24"/>
          <w:szCs w:val="24"/>
        </w:rPr>
        <w:t xml:space="preserve"> rights pursuant to Article 36(2)</w:t>
      </w:r>
      <w:r w:rsidR="00FC5094">
        <w:rPr>
          <w:color w:val="000000"/>
          <w:sz w:val="24"/>
          <w:szCs w:val="24"/>
        </w:rPr>
        <w:t xml:space="preserve"> of the VCCR</w:t>
      </w:r>
      <w:r w:rsidRPr="00BC53E8">
        <w:rPr>
          <w:color w:val="000000"/>
          <w:sz w:val="24"/>
          <w:szCs w:val="24"/>
        </w:rPr>
        <w:t>.</w:t>
      </w:r>
    </w:p>
    <w:p w14:paraId="73F4152E" w14:textId="77777777" w:rsidR="00BC53E8" w:rsidRPr="00BC53E8" w:rsidRDefault="00BC53E8" w:rsidP="00015CF2">
      <w:pPr>
        <w:widowControl/>
        <w:spacing w:before="240" w:after="240" w:line="480" w:lineRule="auto"/>
        <w:jc w:val="center"/>
        <w:rPr>
          <w:sz w:val="24"/>
          <w:szCs w:val="24"/>
        </w:rPr>
      </w:pPr>
      <w:r w:rsidRPr="00BC53E8">
        <w:rPr>
          <w:b/>
          <w:bCs/>
          <w:color w:val="000000"/>
          <w:sz w:val="24"/>
          <w:szCs w:val="24"/>
        </w:rPr>
        <w:t>IV</w:t>
      </w:r>
    </w:p>
    <w:p w14:paraId="75DD8B74" w14:textId="1A5D8353"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shd w:val="clear" w:color="auto" w:fill="FFFFFF"/>
        </w:rPr>
        <w:t xml:space="preserve">Remisia violated international law by denying Dr. Malex entry as required by UNSC Resolution 99997. First, Antrano’s claim is admissible since its right to exercise diplomatic </w:t>
      </w:r>
      <w:r w:rsidRPr="00BC53E8">
        <w:rPr>
          <w:color w:val="000000"/>
          <w:sz w:val="24"/>
          <w:szCs w:val="24"/>
          <w:shd w:val="clear" w:color="auto" w:fill="FFFFFF"/>
        </w:rPr>
        <w:lastRenderedPageBreak/>
        <w:t xml:space="preserve">protection on behalf of Dr. Malex is not precluded by the UN’s functional protection. Second, the UNSC has the competence to investigate the Sterren Forty’s situation, as the loss of nationality and resulting statelessness </w:t>
      </w:r>
      <w:r w:rsidR="00FC5094">
        <w:rPr>
          <w:color w:val="000000"/>
          <w:sz w:val="24"/>
          <w:szCs w:val="24"/>
          <w:shd w:val="clear" w:color="auto" w:fill="FFFFFF"/>
        </w:rPr>
        <w:t>are</w:t>
      </w:r>
      <w:r w:rsidRPr="00BC53E8">
        <w:rPr>
          <w:color w:val="000000"/>
          <w:sz w:val="24"/>
          <w:szCs w:val="24"/>
          <w:shd w:val="clear" w:color="auto" w:fill="FFFFFF"/>
        </w:rPr>
        <w:t xml:space="preserve"> not matter</w:t>
      </w:r>
      <w:r w:rsidR="00FC5094">
        <w:rPr>
          <w:color w:val="000000"/>
          <w:sz w:val="24"/>
          <w:szCs w:val="24"/>
          <w:shd w:val="clear" w:color="auto" w:fill="FFFFFF"/>
        </w:rPr>
        <w:t>s</w:t>
      </w:r>
      <w:r w:rsidRPr="00BC53E8">
        <w:rPr>
          <w:color w:val="000000"/>
          <w:sz w:val="24"/>
          <w:szCs w:val="24"/>
          <w:shd w:val="clear" w:color="auto" w:fill="FFFFFF"/>
        </w:rPr>
        <w:t xml:space="preserve"> exclusively within Remisia</w:t>
      </w:r>
      <w:r w:rsidR="00FC5094">
        <w:rPr>
          <w:color w:val="000000"/>
          <w:sz w:val="24"/>
          <w:szCs w:val="24"/>
          <w:shd w:val="clear" w:color="auto" w:fill="FFFFFF"/>
        </w:rPr>
        <w:t>’</w:t>
      </w:r>
      <w:r w:rsidRPr="00BC53E8">
        <w:rPr>
          <w:color w:val="000000"/>
          <w:sz w:val="24"/>
          <w:szCs w:val="24"/>
          <w:shd w:val="clear" w:color="auto" w:fill="FFFFFF"/>
        </w:rPr>
        <w:t xml:space="preserve">s internal affairs. Remisia breached Article </w:t>
      </w:r>
      <w:r w:rsidR="00B02647">
        <w:rPr>
          <w:color w:val="000000"/>
          <w:sz w:val="24"/>
          <w:szCs w:val="24"/>
          <w:shd w:val="clear" w:color="auto" w:fill="FFFFFF"/>
        </w:rPr>
        <w:t>7</w:t>
      </w:r>
      <w:r w:rsidRPr="00BC53E8">
        <w:rPr>
          <w:color w:val="000000"/>
          <w:sz w:val="24"/>
          <w:szCs w:val="24"/>
          <w:shd w:val="clear" w:color="auto" w:fill="FFFFFF"/>
        </w:rPr>
        <w:t xml:space="preserve"> of the CPI by not guaranteeing Dr. Malex a visa and speedy travel assurances, privileges that he had as a UN expert, being the chief of</w:t>
      </w:r>
      <w:r w:rsidR="00FC5094">
        <w:rPr>
          <w:color w:val="000000"/>
          <w:sz w:val="24"/>
          <w:szCs w:val="24"/>
          <w:shd w:val="clear" w:color="auto" w:fill="FFFFFF"/>
        </w:rPr>
        <w:t xml:space="preserve"> </w:t>
      </w:r>
      <w:r w:rsidRPr="00BC53E8">
        <w:rPr>
          <w:color w:val="000000"/>
          <w:sz w:val="24"/>
          <w:szCs w:val="24"/>
          <w:shd w:val="clear" w:color="auto" w:fill="FFFFFF"/>
        </w:rPr>
        <w:t>UNIMR.</w:t>
      </w:r>
    </w:p>
    <w:p w14:paraId="4F3BEA2F" w14:textId="7D9DD367" w:rsidR="00BC53E8" w:rsidRPr="00BC53E8" w:rsidRDefault="00BC53E8" w:rsidP="00015CF2">
      <w:pPr>
        <w:widowControl/>
        <w:spacing w:before="240" w:after="240" w:line="480" w:lineRule="auto"/>
        <w:ind w:firstLine="720"/>
        <w:jc w:val="both"/>
        <w:rPr>
          <w:sz w:val="24"/>
          <w:szCs w:val="24"/>
        </w:rPr>
      </w:pPr>
      <w:r w:rsidRPr="00BC53E8">
        <w:rPr>
          <w:color w:val="000000"/>
          <w:sz w:val="24"/>
          <w:szCs w:val="24"/>
          <w:shd w:val="clear" w:color="auto" w:fill="FFFFFF"/>
        </w:rPr>
        <w:t>Remisia also violated Article 25 of the UN Charter</w:t>
      </w:r>
      <w:r w:rsidR="000B5DB7">
        <w:rPr>
          <w:color w:val="000000"/>
          <w:sz w:val="24"/>
          <w:szCs w:val="24"/>
          <w:shd w:val="clear" w:color="auto" w:fill="FFFFFF"/>
        </w:rPr>
        <w:fldChar w:fldCharType="begin"/>
      </w:r>
      <w:r w:rsidR="000B5DB7">
        <w:rPr>
          <w:color w:val="000000"/>
          <w:sz w:val="24"/>
          <w:szCs w:val="24"/>
          <w:shd w:val="clear" w:color="auto" w:fill="FFFFFF"/>
        </w:rPr>
        <w:instrText xml:space="preserve"> TA \s "UN Charter" </w:instrText>
      </w:r>
      <w:r w:rsidR="000B5DB7">
        <w:rPr>
          <w:color w:val="000000"/>
          <w:sz w:val="24"/>
          <w:szCs w:val="24"/>
          <w:shd w:val="clear" w:color="auto" w:fill="FFFFFF"/>
        </w:rPr>
        <w:fldChar w:fldCharType="end"/>
      </w:r>
      <w:r w:rsidRPr="00BC53E8">
        <w:rPr>
          <w:color w:val="000000"/>
          <w:sz w:val="24"/>
          <w:szCs w:val="24"/>
          <w:shd w:val="clear" w:color="auto" w:fill="FFFFFF"/>
        </w:rPr>
        <w:t xml:space="preserve"> by not complying with Resolution 99997. The UNSC is authorized to investigate the situation of the Sterren Forty by virtue of Article 34 of the UN Charter, and its authority must be respected by Remisia as a UN member. Further, the application of the VCLT interpretation rules: the ordinary meaning of the operative verbs</w:t>
      </w:r>
      <w:r w:rsidR="00B02647">
        <w:rPr>
          <w:color w:val="000000"/>
          <w:sz w:val="24"/>
          <w:szCs w:val="24"/>
          <w:shd w:val="clear" w:color="auto" w:fill="FFFFFF"/>
        </w:rPr>
        <w:t>,</w:t>
      </w:r>
      <w:r w:rsidRPr="00BC53E8">
        <w:rPr>
          <w:color w:val="000000"/>
          <w:sz w:val="24"/>
          <w:szCs w:val="24"/>
          <w:shd w:val="clear" w:color="auto" w:fill="FFFFFF"/>
        </w:rPr>
        <w:t xml:space="preserve"> the object and purpose, and the practice after the adoption of UNSC Resolution 99997, illustrate Remisia’s obligation to cooperate fully with UNIMR. Thus, Remisia was obliged to allow the entry of Dr. Malex.</w:t>
      </w:r>
    </w:p>
    <w:p w14:paraId="6034A8B4" w14:textId="77777777" w:rsidR="008C2177" w:rsidRDefault="008C2177" w:rsidP="00015CF2">
      <w:pPr>
        <w:spacing w:before="61" w:line="480" w:lineRule="auto"/>
        <w:ind w:right="116"/>
        <w:jc w:val="both"/>
        <w:rPr>
          <w:sz w:val="24"/>
          <w:szCs w:val="24"/>
        </w:rPr>
      </w:pPr>
    </w:p>
    <w:p w14:paraId="511E6F29" w14:textId="77777777" w:rsidR="00CD482E" w:rsidRDefault="00CD482E" w:rsidP="00F62BB5">
      <w:pPr>
        <w:spacing w:before="61" w:line="480" w:lineRule="auto"/>
        <w:ind w:right="116"/>
        <w:jc w:val="both"/>
        <w:rPr>
          <w:sz w:val="24"/>
          <w:szCs w:val="24"/>
        </w:rPr>
        <w:sectPr w:rsidR="00CD482E" w:rsidSect="00191BE1">
          <w:footerReference w:type="default" r:id="rId11"/>
          <w:pgSz w:w="11910" w:h="16840"/>
          <w:pgMar w:top="1360" w:right="1320" w:bottom="1000" w:left="1340" w:header="0" w:footer="799" w:gutter="0"/>
          <w:pgNumType w:fmt="upperRoman" w:start="1"/>
          <w:cols w:space="720"/>
          <w:docGrid w:linePitch="299"/>
        </w:sectPr>
      </w:pPr>
    </w:p>
    <w:p w14:paraId="667248BD" w14:textId="77777777" w:rsidR="008C2177" w:rsidRPr="000D480A" w:rsidRDefault="00000000" w:rsidP="00015CF2">
      <w:pPr>
        <w:pStyle w:val="Ttulo1"/>
        <w:spacing w:before="240" w:after="240" w:line="480" w:lineRule="auto"/>
        <w:rPr>
          <w:highlight w:val="white"/>
          <w:u w:val="single"/>
        </w:rPr>
      </w:pPr>
      <w:bookmarkStart w:id="7" w:name="_Toc155961549"/>
      <w:r w:rsidRPr="000D480A">
        <w:rPr>
          <w:highlight w:val="white"/>
          <w:u w:val="single"/>
        </w:rPr>
        <w:lastRenderedPageBreak/>
        <w:t>PLEADINGS</w:t>
      </w:r>
      <w:bookmarkEnd w:id="7"/>
    </w:p>
    <w:p w14:paraId="495D5E51" w14:textId="77777777" w:rsidR="008C2177" w:rsidRPr="00892401" w:rsidRDefault="00000000" w:rsidP="00015CF2">
      <w:pPr>
        <w:pStyle w:val="Ttulo2"/>
        <w:spacing w:before="240" w:line="480" w:lineRule="auto"/>
        <w:jc w:val="both"/>
        <w:rPr>
          <w:sz w:val="24"/>
          <w:szCs w:val="24"/>
          <w:highlight w:val="white"/>
        </w:rPr>
      </w:pPr>
      <w:bookmarkStart w:id="8" w:name="_Toc155961550"/>
      <w:r w:rsidRPr="00892401">
        <w:rPr>
          <w:sz w:val="24"/>
          <w:szCs w:val="24"/>
          <w:highlight w:val="white"/>
        </w:rPr>
        <w:t>I. ANTRANO HAS STANDING TO BRING THE DISPUTE CONCERNING REMISIA’S DEPRIVATION OF NATIONALITY OF ITS CITIZENS BEFORE THE COURT</w:t>
      </w:r>
      <w:bookmarkEnd w:id="8"/>
    </w:p>
    <w:p w14:paraId="1DF8133C" w14:textId="72F2CDE8" w:rsidR="008C2177" w:rsidRDefault="00000000" w:rsidP="00015CF2">
      <w:pPr>
        <w:spacing w:before="240" w:line="480" w:lineRule="auto"/>
        <w:jc w:val="both"/>
        <w:rPr>
          <w:sz w:val="24"/>
          <w:szCs w:val="24"/>
          <w:highlight w:val="white"/>
        </w:rPr>
      </w:pPr>
      <w:r>
        <w:rPr>
          <w:sz w:val="24"/>
          <w:szCs w:val="24"/>
          <w:highlight w:val="white"/>
        </w:rPr>
        <w:t>The Sterren Forty are victims of Remisia’s abuse of its sovereign prerogative over nationality.</w:t>
      </w:r>
      <w:r>
        <w:rPr>
          <w:sz w:val="24"/>
          <w:szCs w:val="24"/>
          <w:highlight w:val="white"/>
          <w:vertAlign w:val="superscript"/>
        </w:rPr>
        <w:footnoteReference w:id="1"/>
      </w:r>
      <w:r>
        <w:rPr>
          <w:sz w:val="24"/>
          <w:szCs w:val="24"/>
          <w:highlight w:val="white"/>
        </w:rPr>
        <w:t xml:space="preserve"> After </w:t>
      </w:r>
      <w:r w:rsidR="00515C91">
        <w:rPr>
          <w:sz w:val="24"/>
          <w:szCs w:val="24"/>
          <w:highlight w:val="white"/>
        </w:rPr>
        <w:t xml:space="preserve">merely </w:t>
      </w:r>
      <w:r>
        <w:rPr>
          <w:sz w:val="24"/>
          <w:szCs w:val="24"/>
          <w:highlight w:val="white"/>
        </w:rPr>
        <w:t xml:space="preserve">expressing dissent against the </w:t>
      </w:r>
      <w:r w:rsidR="00515C91">
        <w:rPr>
          <w:sz w:val="24"/>
          <w:szCs w:val="24"/>
          <w:highlight w:val="white"/>
        </w:rPr>
        <w:t xml:space="preserve">governamental </w:t>
      </w:r>
      <w:r>
        <w:rPr>
          <w:sz w:val="24"/>
          <w:szCs w:val="24"/>
          <w:highlight w:val="white"/>
        </w:rPr>
        <w:t>decisions of Remisia’s Queen, the Sterren Forty were rendered stateless, sentenced to imprisonment</w:t>
      </w:r>
      <w:r w:rsidR="00B02647">
        <w:rPr>
          <w:sz w:val="24"/>
          <w:szCs w:val="24"/>
          <w:highlight w:val="white"/>
        </w:rPr>
        <w:t>,</w:t>
      </w:r>
      <w:r>
        <w:rPr>
          <w:sz w:val="24"/>
          <w:szCs w:val="24"/>
          <w:highlight w:val="white"/>
        </w:rPr>
        <w:t xml:space="preserve"> and faced potential expulsion from Remisia,</w:t>
      </w:r>
      <w:r>
        <w:rPr>
          <w:sz w:val="24"/>
          <w:szCs w:val="24"/>
          <w:highlight w:val="white"/>
          <w:vertAlign w:val="superscript"/>
        </w:rPr>
        <w:footnoteReference w:id="2"/>
      </w:r>
      <w:r>
        <w:rPr>
          <w:sz w:val="24"/>
          <w:szCs w:val="24"/>
          <w:highlight w:val="white"/>
        </w:rPr>
        <w:t xml:space="preserve"> their country of birth and residence. Antrano claims that this treatment </w:t>
      </w:r>
      <w:r w:rsidR="00771D75">
        <w:rPr>
          <w:sz w:val="24"/>
          <w:szCs w:val="24"/>
          <w:highlight w:val="white"/>
        </w:rPr>
        <w:t>of</w:t>
      </w:r>
      <w:r>
        <w:rPr>
          <w:sz w:val="24"/>
          <w:szCs w:val="24"/>
          <w:highlight w:val="white"/>
        </w:rPr>
        <w:t xml:space="preserve"> the Sterren Forty violated international law.</w:t>
      </w:r>
      <w:r>
        <w:rPr>
          <w:sz w:val="24"/>
          <w:szCs w:val="24"/>
          <w:highlight w:val="white"/>
          <w:vertAlign w:val="superscript"/>
        </w:rPr>
        <w:footnoteReference w:id="3"/>
      </w:r>
      <w:r>
        <w:rPr>
          <w:sz w:val="24"/>
          <w:szCs w:val="24"/>
          <w:highlight w:val="white"/>
        </w:rPr>
        <w:t xml:space="preserve"> For this purpose, Antrano bases its standing on </w:t>
      </w:r>
      <w:r>
        <w:rPr>
          <w:b/>
          <w:sz w:val="24"/>
          <w:szCs w:val="24"/>
        </w:rPr>
        <w:t xml:space="preserve">(A) </w:t>
      </w:r>
      <w:r>
        <w:rPr>
          <w:sz w:val="24"/>
          <w:szCs w:val="24"/>
        </w:rPr>
        <w:t xml:space="preserve">the </w:t>
      </w:r>
      <w:r>
        <w:rPr>
          <w:i/>
          <w:sz w:val="24"/>
          <w:szCs w:val="24"/>
        </w:rPr>
        <w:t>Erga Omnes Partes</w:t>
      </w:r>
      <w:r>
        <w:rPr>
          <w:sz w:val="24"/>
          <w:szCs w:val="24"/>
        </w:rPr>
        <w:t xml:space="preserve"> obligations under the Convention on the Reduction of Statelessness (‘CRS’), the International Covenant on Civil and Political Rights (‘ICCPR</w:t>
      </w:r>
      <w:r w:rsidR="000E212C">
        <w:rPr>
          <w:sz w:val="24"/>
          <w:szCs w:val="24"/>
        </w:rPr>
        <w:fldChar w:fldCharType="begin"/>
      </w:r>
      <w:r w:rsidR="000E212C">
        <w:rPr>
          <w:sz w:val="24"/>
          <w:szCs w:val="24"/>
        </w:rPr>
        <w:instrText xml:space="preserve"> TA \s "ICCPR" </w:instrText>
      </w:r>
      <w:r w:rsidR="000E212C">
        <w:rPr>
          <w:sz w:val="24"/>
          <w:szCs w:val="24"/>
        </w:rPr>
        <w:fldChar w:fldCharType="end"/>
      </w:r>
      <w:r>
        <w:rPr>
          <w:sz w:val="24"/>
          <w:szCs w:val="24"/>
        </w:rPr>
        <w:t xml:space="preserve">’) violated by Remisia and </w:t>
      </w:r>
      <w:r>
        <w:rPr>
          <w:b/>
          <w:sz w:val="24"/>
          <w:szCs w:val="24"/>
        </w:rPr>
        <w:t>(B)</w:t>
      </w:r>
      <w:r>
        <w:rPr>
          <w:sz w:val="24"/>
          <w:szCs w:val="24"/>
        </w:rPr>
        <w:t xml:space="preserve"> the </w:t>
      </w:r>
      <w:r>
        <w:rPr>
          <w:i/>
          <w:sz w:val="24"/>
          <w:szCs w:val="24"/>
        </w:rPr>
        <w:t xml:space="preserve">Erga Omnes </w:t>
      </w:r>
      <w:r>
        <w:rPr>
          <w:sz w:val="24"/>
          <w:szCs w:val="24"/>
        </w:rPr>
        <w:t xml:space="preserve">obligation to protect the basic human right to nationality. In addition, </w:t>
      </w:r>
      <w:r>
        <w:rPr>
          <w:b/>
          <w:sz w:val="24"/>
          <w:szCs w:val="24"/>
        </w:rPr>
        <w:t>(C)</w:t>
      </w:r>
      <w:r>
        <w:rPr>
          <w:sz w:val="24"/>
          <w:szCs w:val="24"/>
        </w:rPr>
        <w:t xml:space="preserve"> Antrano’s standing is not barred by the </w:t>
      </w:r>
      <w:r>
        <w:rPr>
          <w:sz w:val="24"/>
          <w:szCs w:val="24"/>
          <w:highlight w:val="white"/>
        </w:rPr>
        <w:t>Nationality of the Claimant rule.</w:t>
      </w:r>
    </w:p>
    <w:p w14:paraId="5106950D" w14:textId="6E6617C3" w:rsidR="008C2177" w:rsidRDefault="00000000" w:rsidP="00015CF2">
      <w:pPr>
        <w:pStyle w:val="Ttulo3"/>
        <w:numPr>
          <w:ilvl w:val="0"/>
          <w:numId w:val="26"/>
        </w:numPr>
        <w:spacing w:before="240" w:line="480" w:lineRule="auto"/>
        <w:jc w:val="both"/>
      </w:pPr>
      <w:bookmarkStart w:id="9" w:name="_Toc155961551"/>
      <w:r w:rsidRPr="00892401">
        <w:rPr>
          <w:sz w:val="24"/>
          <w:szCs w:val="24"/>
        </w:rPr>
        <w:t xml:space="preserve">Antrano has standing based on </w:t>
      </w:r>
      <w:r w:rsidRPr="00892401">
        <w:rPr>
          <w:i/>
          <w:sz w:val="24"/>
          <w:szCs w:val="24"/>
        </w:rPr>
        <w:t>Erga Omnes Partes</w:t>
      </w:r>
      <w:r w:rsidRPr="00892401">
        <w:rPr>
          <w:sz w:val="24"/>
          <w:szCs w:val="24"/>
        </w:rPr>
        <w:t xml:space="preserve"> obligations violated by Remisia</w:t>
      </w:r>
      <w:bookmarkEnd w:id="9"/>
    </w:p>
    <w:p w14:paraId="0490ECAB" w14:textId="6BC839B0" w:rsidR="008C2177" w:rsidRDefault="00000000" w:rsidP="00015CF2">
      <w:pPr>
        <w:spacing w:before="240" w:after="80" w:line="480" w:lineRule="auto"/>
        <w:ind w:firstLine="720"/>
        <w:jc w:val="both"/>
        <w:rPr>
          <w:sz w:val="24"/>
          <w:szCs w:val="24"/>
        </w:rPr>
      </w:pPr>
      <w:r>
        <w:rPr>
          <w:sz w:val="24"/>
          <w:szCs w:val="24"/>
          <w:highlight w:val="white"/>
        </w:rPr>
        <w:t xml:space="preserve">This Court has accepted standing based on </w:t>
      </w:r>
      <w:r>
        <w:rPr>
          <w:i/>
          <w:sz w:val="24"/>
          <w:szCs w:val="24"/>
          <w:highlight w:val="white"/>
        </w:rPr>
        <w:t>Erga Omnes Partes</w:t>
      </w:r>
      <w:r>
        <w:rPr>
          <w:sz w:val="24"/>
          <w:szCs w:val="24"/>
          <w:highlight w:val="white"/>
        </w:rPr>
        <w:t xml:space="preserve"> obligations</w:t>
      </w:r>
      <w:r>
        <w:rPr>
          <w:sz w:val="24"/>
          <w:szCs w:val="24"/>
        </w:rPr>
        <w:t xml:space="preserve"> established for the protection of a collective interest.</w:t>
      </w:r>
      <w:r>
        <w:rPr>
          <w:sz w:val="24"/>
          <w:szCs w:val="24"/>
          <w:vertAlign w:val="superscript"/>
        </w:rPr>
        <w:footnoteReference w:id="4"/>
      </w:r>
      <w:r>
        <w:rPr>
          <w:sz w:val="24"/>
          <w:szCs w:val="24"/>
        </w:rPr>
        <w:t xml:space="preserve">  In this regard, Antrano has standing based on </w:t>
      </w:r>
      <w:r>
        <w:rPr>
          <w:i/>
          <w:sz w:val="24"/>
          <w:szCs w:val="24"/>
        </w:rPr>
        <w:t>Erga Omnes Partes</w:t>
      </w:r>
      <w:r>
        <w:rPr>
          <w:sz w:val="24"/>
          <w:szCs w:val="24"/>
        </w:rPr>
        <w:t xml:space="preserve"> obligations violated by Remisia contained in </w:t>
      </w:r>
      <w:r>
        <w:rPr>
          <w:b/>
          <w:sz w:val="24"/>
          <w:szCs w:val="24"/>
        </w:rPr>
        <w:t xml:space="preserve">(1) </w:t>
      </w:r>
      <w:r w:rsidR="007C1D83" w:rsidRPr="00515C91">
        <w:rPr>
          <w:bCs/>
          <w:sz w:val="24"/>
          <w:szCs w:val="24"/>
        </w:rPr>
        <w:t>the</w:t>
      </w:r>
      <w:r w:rsidR="007C1D83">
        <w:rPr>
          <w:b/>
          <w:sz w:val="24"/>
          <w:szCs w:val="24"/>
        </w:rPr>
        <w:t xml:space="preserve"> </w:t>
      </w:r>
      <w:r>
        <w:rPr>
          <w:sz w:val="24"/>
          <w:szCs w:val="24"/>
        </w:rPr>
        <w:t xml:space="preserve">CRS and </w:t>
      </w:r>
      <w:r>
        <w:rPr>
          <w:b/>
          <w:sz w:val="24"/>
          <w:szCs w:val="24"/>
        </w:rPr>
        <w:t>(2)</w:t>
      </w:r>
      <w:r>
        <w:rPr>
          <w:sz w:val="24"/>
          <w:szCs w:val="24"/>
        </w:rPr>
        <w:t xml:space="preserve"> </w:t>
      </w:r>
      <w:r w:rsidR="007C1D83">
        <w:rPr>
          <w:sz w:val="24"/>
          <w:szCs w:val="24"/>
        </w:rPr>
        <w:t xml:space="preserve">the </w:t>
      </w:r>
      <w:r>
        <w:rPr>
          <w:sz w:val="24"/>
          <w:szCs w:val="24"/>
        </w:rPr>
        <w:t>ICCPR</w:t>
      </w:r>
      <w:r w:rsidR="000E212C">
        <w:rPr>
          <w:sz w:val="24"/>
          <w:szCs w:val="24"/>
        </w:rPr>
        <w:fldChar w:fldCharType="begin"/>
      </w:r>
      <w:r w:rsidR="000E212C">
        <w:rPr>
          <w:sz w:val="24"/>
          <w:szCs w:val="24"/>
        </w:rPr>
        <w:instrText xml:space="preserve"> TA \s "ICCPR" </w:instrText>
      </w:r>
      <w:r w:rsidR="000E212C">
        <w:rPr>
          <w:sz w:val="24"/>
          <w:szCs w:val="24"/>
        </w:rPr>
        <w:fldChar w:fldCharType="end"/>
      </w:r>
      <w:r>
        <w:rPr>
          <w:sz w:val="24"/>
          <w:szCs w:val="24"/>
        </w:rPr>
        <w:t>.</w:t>
      </w:r>
    </w:p>
    <w:p w14:paraId="46D40089" w14:textId="1BCF2591" w:rsidR="008C2177" w:rsidRPr="00420BF9" w:rsidRDefault="00000000" w:rsidP="00015CF2">
      <w:pPr>
        <w:pStyle w:val="Ttulo4"/>
        <w:numPr>
          <w:ilvl w:val="0"/>
          <w:numId w:val="6"/>
        </w:numPr>
        <w:spacing w:line="480" w:lineRule="auto"/>
        <w:jc w:val="both"/>
        <w:rPr>
          <w:b w:val="0"/>
          <w:bCs/>
          <w:u w:val="single"/>
        </w:rPr>
      </w:pPr>
      <w:bookmarkStart w:id="10" w:name="_Toc155961552"/>
      <w:r w:rsidRPr="00420BF9">
        <w:rPr>
          <w:b w:val="0"/>
          <w:bCs/>
          <w:u w:val="single"/>
        </w:rPr>
        <w:lastRenderedPageBreak/>
        <w:t xml:space="preserve">Antrano has </w:t>
      </w:r>
      <w:r w:rsidRPr="00420BF9">
        <w:rPr>
          <w:b w:val="0"/>
          <w:bCs/>
          <w:highlight w:val="white"/>
          <w:u w:val="single"/>
        </w:rPr>
        <w:t xml:space="preserve">standing </w:t>
      </w:r>
      <w:r w:rsidRPr="00420BF9">
        <w:rPr>
          <w:b w:val="0"/>
          <w:bCs/>
          <w:u w:val="single"/>
        </w:rPr>
        <w:t>under the CRS</w:t>
      </w:r>
      <w:bookmarkEnd w:id="10"/>
    </w:p>
    <w:p w14:paraId="4E256C3F" w14:textId="74E0DDE0" w:rsidR="008C2177" w:rsidRPr="00420BF9" w:rsidRDefault="00000000" w:rsidP="00015CF2">
      <w:pPr>
        <w:pStyle w:val="Ttulo5"/>
        <w:numPr>
          <w:ilvl w:val="1"/>
          <w:numId w:val="6"/>
        </w:numPr>
        <w:spacing w:before="240" w:line="480" w:lineRule="auto"/>
        <w:jc w:val="both"/>
        <w:rPr>
          <w:b w:val="0"/>
          <w:bCs/>
          <w:i/>
          <w:iCs/>
          <w:sz w:val="24"/>
          <w:szCs w:val="24"/>
        </w:rPr>
      </w:pPr>
      <w:bookmarkStart w:id="11" w:name="_Toc155961553"/>
      <w:r w:rsidRPr="00420BF9">
        <w:rPr>
          <w:b w:val="0"/>
          <w:bCs/>
          <w:i/>
          <w:iCs/>
          <w:sz w:val="24"/>
          <w:szCs w:val="24"/>
        </w:rPr>
        <w:t>Antrano’s standing stems from the Erga Omnes Partes character of the obligations violated by Remisia under the CRS</w:t>
      </w:r>
      <w:bookmarkEnd w:id="11"/>
    </w:p>
    <w:p w14:paraId="0CB69CFC" w14:textId="2604BC33" w:rsidR="008C2177" w:rsidRDefault="00000000" w:rsidP="00015CF2">
      <w:pPr>
        <w:spacing w:before="240" w:after="80" w:line="480" w:lineRule="auto"/>
        <w:ind w:firstLine="720"/>
        <w:jc w:val="both"/>
        <w:rPr>
          <w:sz w:val="24"/>
          <w:szCs w:val="24"/>
          <w:highlight w:val="white"/>
        </w:rPr>
      </w:pPr>
      <w:r>
        <w:rPr>
          <w:sz w:val="24"/>
          <w:szCs w:val="24"/>
        </w:rPr>
        <w:t xml:space="preserve">Antrano </w:t>
      </w:r>
      <w:r w:rsidR="00CC5754">
        <w:rPr>
          <w:sz w:val="24"/>
          <w:szCs w:val="24"/>
        </w:rPr>
        <w:t>can</w:t>
      </w:r>
      <w:r>
        <w:rPr>
          <w:sz w:val="24"/>
          <w:szCs w:val="24"/>
        </w:rPr>
        <w:t xml:space="preserve"> invoke the responsibility of Remisia for violating its </w:t>
      </w:r>
      <w:r>
        <w:rPr>
          <w:i/>
          <w:sz w:val="24"/>
          <w:szCs w:val="24"/>
          <w:highlight w:val="white"/>
        </w:rPr>
        <w:t>Erga Omnes Partes</w:t>
      </w:r>
      <w:r w:rsidR="007C1D83">
        <w:rPr>
          <w:i/>
          <w:sz w:val="24"/>
          <w:szCs w:val="24"/>
        </w:rPr>
        <w:t xml:space="preserve"> </w:t>
      </w:r>
      <w:r w:rsidR="007C1D83" w:rsidRPr="00515C91">
        <w:rPr>
          <w:iCs/>
          <w:sz w:val="24"/>
          <w:szCs w:val="24"/>
        </w:rPr>
        <w:t>obligations</w:t>
      </w:r>
      <w:r>
        <w:rPr>
          <w:sz w:val="24"/>
          <w:szCs w:val="24"/>
        </w:rPr>
        <w:t>.</w:t>
      </w:r>
      <w:r>
        <w:rPr>
          <w:sz w:val="24"/>
          <w:szCs w:val="24"/>
          <w:vertAlign w:val="superscript"/>
        </w:rPr>
        <w:footnoteReference w:id="5"/>
      </w:r>
      <w:r>
        <w:rPr>
          <w:sz w:val="24"/>
          <w:szCs w:val="24"/>
        </w:rPr>
        <w:t xml:space="preserve"> These obligations are enshrined in multilateral treaties designed to protect a collective interest, rather than individual State interests.</w:t>
      </w:r>
      <w:r>
        <w:rPr>
          <w:sz w:val="24"/>
          <w:szCs w:val="24"/>
          <w:vertAlign w:val="superscript"/>
        </w:rPr>
        <w:footnoteReference w:id="6"/>
      </w:r>
      <w:r>
        <w:rPr>
          <w:sz w:val="24"/>
          <w:szCs w:val="24"/>
        </w:rPr>
        <w:t xml:space="preserve"> In that sense, the obligations central to safeguarding the collective interest pursued by the treaty have </w:t>
      </w:r>
      <w:r>
        <w:rPr>
          <w:i/>
          <w:sz w:val="24"/>
          <w:szCs w:val="24"/>
          <w:highlight w:val="white"/>
        </w:rPr>
        <w:t>Erga Omnes Partes</w:t>
      </w:r>
      <w:r>
        <w:rPr>
          <w:sz w:val="24"/>
          <w:szCs w:val="24"/>
        </w:rPr>
        <w:t xml:space="preserve"> character,</w:t>
      </w:r>
      <w:r>
        <w:rPr>
          <w:sz w:val="24"/>
          <w:szCs w:val="24"/>
          <w:vertAlign w:val="superscript"/>
        </w:rPr>
        <w:footnoteReference w:id="7"/>
      </w:r>
      <w:r>
        <w:rPr>
          <w:sz w:val="24"/>
          <w:szCs w:val="24"/>
        </w:rPr>
        <w:t xml:space="preserve"> thereby being owed by each State party to all contracting States.</w:t>
      </w:r>
      <w:r>
        <w:rPr>
          <w:sz w:val="24"/>
          <w:szCs w:val="24"/>
          <w:vertAlign w:val="superscript"/>
        </w:rPr>
        <w:footnoteReference w:id="8"/>
      </w:r>
      <w:r>
        <w:rPr>
          <w:sz w:val="24"/>
          <w:szCs w:val="24"/>
        </w:rPr>
        <w:t xml:space="preserve"> </w:t>
      </w:r>
      <w:r>
        <w:rPr>
          <w:sz w:val="24"/>
          <w:szCs w:val="24"/>
          <w:highlight w:val="white"/>
        </w:rPr>
        <w:t xml:space="preserve">This entitles any State party to claim the </w:t>
      </w:r>
      <w:r>
        <w:rPr>
          <w:i/>
          <w:sz w:val="24"/>
          <w:szCs w:val="24"/>
          <w:highlight w:val="white"/>
        </w:rPr>
        <w:t>Erga Omnes Partes</w:t>
      </w:r>
      <w:r>
        <w:rPr>
          <w:sz w:val="24"/>
          <w:szCs w:val="24"/>
          <w:highlight w:val="white"/>
        </w:rPr>
        <w:t xml:space="preserve"> </w:t>
      </w:r>
      <w:r w:rsidR="007C1D83">
        <w:rPr>
          <w:sz w:val="24"/>
          <w:szCs w:val="24"/>
          <w:highlight w:val="white"/>
        </w:rPr>
        <w:t xml:space="preserve">obligations </w:t>
      </w:r>
      <w:r>
        <w:rPr>
          <w:sz w:val="24"/>
          <w:szCs w:val="24"/>
          <w:highlight w:val="white"/>
        </w:rPr>
        <w:t>violated by another contracting State.</w:t>
      </w:r>
      <w:r>
        <w:rPr>
          <w:sz w:val="24"/>
          <w:szCs w:val="24"/>
          <w:highlight w:val="white"/>
          <w:vertAlign w:val="superscript"/>
        </w:rPr>
        <w:footnoteReference w:id="9"/>
      </w:r>
      <w:r>
        <w:rPr>
          <w:sz w:val="24"/>
          <w:szCs w:val="24"/>
          <w:highlight w:val="white"/>
        </w:rPr>
        <w:t xml:space="preserve"> </w:t>
      </w:r>
    </w:p>
    <w:p w14:paraId="54B118D5" w14:textId="71ACCF09" w:rsidR="008C2177" w:rsidRDefault="00000000" w:rsidP="00015CF2">
      <w:pPr>
        <w:spacing w:before="240" w:after="80" w:line="480" w:lineRule="auto"/>
        <w:ind w:firstLine="720"/>
        <w:jc w:val="both"/>
        <w:rPr>
          <w:sz w:val="24"/>
          <w:szCs w:val="24"/>
        </w:rPr>
      </w:pPr>
      <w:r>
        <w:rPr>
          <w:sz w:val="24"/>
          <w:szCs w:val="24"/>
        </w:rPr>
        <w:t>As reflected in its preamble,</w:t>
      </w:r>
      <w:r>
        <w:rPr>
          <w:sz w:val="24"/>
          <w:szCs w:val="24"/>
          <w:vertAlign w:val="superscript"/>
        </w:rPr>
        <w:footnoteReference w:id="10"/>
      </w:r>
      <w:r>
        <w:rPr>
          <w:sz w:val="24"/>
          <w:szCs w:val="24"/>
        </w:rPr>
        <w:t xml:space="preserve"> the collective interest pursued by the CRS is to reduce statelessness. The obligations contained in Articles 8(1) and 9 are central to safeguarding that </w:t>
      </w:r>
      <w:r>
        <w:rPr>
          <w:sz w:val="24"/>
          <w:szCs w:val="24"/>
        </w:rPr>
        <w:lastRenderedPageBreak/>
        <w:t xml:space="preserve">collective interest. Article 8(1) prohibits States from rendering </w:t>
      </w:r>
      <w:r w:rsidR="00150704">
        <w:rPr>
          <w:sz w:val="24"/>
          <w:szCs w:val="24"/>
        </w:rPr>
        <w:t xml:space="preserve">their </w:t>
      </w:r>
      <w:r>
        <w:rPr>
          <w:sz w:val="24"/>
          <w:szCs w:val="24"/>
        </w:rPr>
        <w:t>nationals stateless</w:t>
      </w:r>
      <w:r>
        <w:rPr>
          <w:sz w:val="24"/>
          <w:szCs w:val="24"/>
          <w:vertAlign w:val="superscript"/>
        </w:rPr>
        <w:footnoteReference w:id="11"/>
      </w:r>
      <w:r>
        <w:rPr>
          <w:sz w:val="24"/>
          <w:szCs w:val="24"/>
        </w:rPr>
        <w:t xml:space="preserve"> while Article 9 forbids depriving nationality based on political grounds.</w:t>
      </w:r>
      <w:r>
        <w:rPr>
          <w:sz w:val="24"/>
          <w:szCs w:val="24"/>
          <w:vertAlign w:val="superscript"/>
        </w:rPr>
        <w:footnoteReference w:id="12"/>
      </w:r>
      <w:r>
        <w:rPr>
          <w:sz w:val="24"/>
          <w:szCs w:val="24"/>
        </w:rPr>
        <w:t xml:space="preserve"> Therefore, these obligations are </w:t>
      </w:r>
      <w:r>
        <w:rPr>
          <w:i/>
          <w:sz w:val="24"/>
          <w:szCs w:val="24"/>
          <w:highlight w:val="white"/>
        </w:rPr>
        <w:t>Erga Omnes Partes</w:t>
      </w:r>
      <w:r>
        <w:rPr>
          <w:sz w:val="24"/>
          <w:szCs w:val="24"/>
        </w:rPr>
        <w:t xml:space="preserve">. The fact that the </w:t>
      </w:r>
      <w:r>
        <w:rPr>
          <w:i/>
          <w:sz w:val="24"/>
          <w:szCs w:val="24"/>
          <w:highlight w:val="white"/>
        </w:rPr>
        <w:t>travaux préparatoires</w:t>
      </w:r>
      <w:r>
        <w:rPr>
          <w:sz w:val="24"/>
          <w:szCs w:val="24"/>
          <w:highlight w:val="white"/>
          <w:vertAlign w:val="superscript"/>
        </w:rPr>
        <w:footnoteReference w:id="13"/>
      </w:r>
      <w:r>
        <w:rPr>
          <w:sz w:val="24"/>
          <w:szCs w:val="24"/>
        </w:rPr>
        <w:t xml:space="preserve"> affirm the shared commitment among contracting States, not driven by self-interest but by the collective interest of reducing statelessness worldwide supports this conclusion. </w:t>
      </w:r>
    </w:p>
    <w:p w14:paraId="29128071" w14:textId="77777777" w:rsidR="008C2177" w:rsidRDefault="00000000" w:rsidP="00015CF2">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80" w:line="480" w:lineRule="auto"/>
        <w:ind w:firstLine="720"/>
        <w:jc w:val="both"/>
        <w:rPr>
          <w:sz w:val="24"/>
          <w:szCs w:val="24"/>
          <w:highlight w:val="white"/>
        </w:rPr>
      </w:pPr>
      <w:r>
        <w:rPr>
          <w:sz w:val="24"/>
          <w:szCs w:val="24"/>
          <w:highlight w:val="white"/>
        </w:rPr>
        <w:t xml:space="preserve">Thereby, Antrano has standing to invoke the responsibility of Remisia for violating those obligations by rendering the Sterren Forty stateless. </w:t>
      </w:r>
    </w:p>
    <w:p w14:paraId="45D63974" w14:textId="0D8F856F" w:rsidR="008C2177" w:rsidRPr="00420BF9" w:rsidRDefault="00000000" w:rsidP="00015CF2">
      <w:pPr>
        <w:pStyle w:val="Ttulo5"/>
        <w:numPr>
          <w:ilvl w:val="1"/>
          <w:numId w:val="6"/>
        </w:numPr>
        <w:spacing w:before="240" w:line="480" w:lineRule="auto"/>
        <w:jc w:val="both"/>
        <w:rPr>
          <w:b w:val="0"/>
          <w:bCs/>
          <w:i/>
          <w:iCs/>
          <w:sz w:val="24"/>
          <w:szCs w:val="24"/>
        </w:rPr>
      </w:pPr>
      <w:bookmarkStart w:id="12" w:name="_Toc155961554"/>
      <w:r w:rsidRPr="00420BF9">
        <w:rPr>
          <w:b w:val="0"/>
          <w:bCs/>
          <w:i/>
          <w:iCs/>
          <w:sz w:val="24"/>
          <w:szCs w:val="24"/>
        </w:rPr>
        <w:t>Antrano can submit its dispute with Remisia under Article 14 of the CRS</w:t>
      </w:r>
      <w:bookmarkEnd w:id="12"/>
    </w:p>
    <w:p w14:paraId="4666FF24" w14:textId="55FE9BDC" w:rsidR="008C2177" w:rsidRDefault="00000000" w:rsidP="00015CF2">
      <w:pPr>
        <w:spacing w:before="240" w:after="80" w:line="480" w:lineRule="auto"/>
        <w:ind w:firstLine="720"/>
        <w:jc w:val="both"/>
        <w:rPr>
          <w:sz w:val="24"/>
          <w:szCs w:val="24"/>
        </w:rPr>
      </w:pPr>
      <w:r>
        <w:rPr>
          <w:sz w:val="24"/>
          <w:szCs w:val="24"/>
        </w:rPr>
        <w:t xml:space="preserve">Article 14 of the CRS allows all State parties to submit their disputes </w:t>
      </w:r>
      <w:r w:rsidR="00CC5754">
        <w:rPr>
          <w:sz w:val="24"/>
          <w:szCs w:val="24"/>
        </w:rPr>
        <w:t xml:space="preserve">concerning the application of the treaty </w:t>
      </w:r>
      <w:r>
        <w:rPr>
          <w:sz w:val="24"/>
          <w:szCs w:val="24"/>
        </w:rPr>
        <w:t>with another contracting State before this Court.</w:t>
      </w:r>
      <w:r>
        <w:rPr>
          <w:sz w:val="24"/>
          <w:szCs w:val="24"/>
          <w:vertAlign w:val="superscript"/>
        </w:rPr>
        <w:footnoteReference w:id="14"/>
      </w:r>
      <w:r>
        <w:rPr>
          <w:sz w:val="24"/>
          <w:szCs w:val="24"/>
        </w:rPr>
        <w:t xml:space="preserve"> This provision ensures the enforceability of the </w:t>
      </w:r>
      <w:r>
        <w:rPr>
          <w:i/>
          <w:sz w:val="24"/>
          <w:szCs w:val="24"/>
        </w:rPr>
        <w:t xml:space="preserve">Erga Omnes Partes </w:t>
      </w:r>
      <w:r>
        <w:rPr>
          <w:sz w:val="24"/>
          <w:szCs w:val="24"/>
        </w:rPr>
        <w:t>obligations contained in the treaty</w:t>
      </w:r>
      <w:r>
        <w:rPr>
          <w:sz w:val="24"/>
          <w:szCs w:val="24"/>
          <w:vertAlign w:val="superscript"/>
        </w:rPr>
        <w:footnoteReference w:id="15"/>
      </w:r>
      <w:r>
        <w:rPr>
          <w:sz w:val="24"/>
          <w:szCs w:val="24"/>
        </w:rPr>
        <w:t xml:space="preserve"> when disputes between State</w:t>
      </w:r>
      <w:r w:rsidR="00CC5754">
        <w:rPr>
          <w:sz w:val="24"/>
          <w:szCs w:val="24"/>
        </w:rPr>
        <w:t xml:space="preserve"> </w:t>
      </w:r>
      <w:r>
        <w:rPr>
          <w:sz w:val="24"/>
          <w:szCs w:val="24"/>
        </w:rPr>
        <w:t>parties cannot be settled by other means.</w:t>
      </w:r>
      <w:r>
        <w:rPr>
          <w:sz w:val="24"/>
          <w:szCs w:val="24"/>
          <w:vertAlign w:val="superscript"/>
        </w:rPr>
        <w:footnoteReference w:id="16"/>
      </w:r>
      <w:r>
        <w:rPr>
          <w:sz w:val="24"/>
          <w:szCs w:val="24"/>
        </w:rPr>
        <w:t xml:space="preserve"> Furthermore, as ruled in </w:t>
      </w:r>
      <w:r>
        <w:rPr>
          <w:i/>
          <w:sz w:val="24"/>
          <w:szCs w:val="24"/>
        </w:rPr>
        <w:t>Belgium v. Senegal</w:t>
      </w:r>
      <w:r>
        <w:rPr>
          <w:sz w:val="24"/>
          <w:szCs w:val="24"/>
        </w:rPr>
        <w:t xml:space="preserve">, the Applicant does not have to prove a particular interest to submit a dispute concerning obligations </w:t>
      </w:r>
      <w:r>
        <w:rPr>
          <w:i/>
          <w:sz w:val="24"/>
          <w:szCs w:val="24"/>
        </w:rPr>
        <w:t>Erga Omnes Partes</w:t>
      </w:r>
      <w:r>
        <w:rPr>
          <w:sz w:val="24"/>
          <w:szCs w:val="24"/>
        </w:rPr>
        <w:t>.</w:t>
      </w:r>
      <w:r>
        <w:rPr>
          <w:sz w:val="24"/>
          <w:szCs w:val="24"/>
          <w:vertAlign w:val="superscript"/>
        </w:rPr>
        <w:footnoteReference w:id="17"/>
      </w:r>
      <w:r>
        <w:rPr>
          <w:sz w:val="24"/>
          <w:szCs w:val="24"/>
        </w:rPr>
        <w:t xml:space="preserve"> </w:t>
      </w:r>
    </w:p>
    <w:p w14:paraId="7856E669" w14:textId="23AE2B07" w:rsidR="008C2177" w:rsidRDefault="00000000" w:rsidP="00015CF2">
      <w:pPr>
        <w:spacing w:before="240" w:after="80" w:line="480" w:lineRule="auto"/>
        <w:ind w:firstLine="720"/>
        <w:jc w:val="both"/>
        <w:rPr>
          <w:sz w:val="24"/>
          <w:szCs w:val="24"/>
        </w:rPr>
      </w:pPr>
      <w:r>
        <w:rPr>
          <w:sz w:val="24"/>
          <w:szCs w:val="24"/>
        </w:rPr>
        <w:lastRenderedPageBreak/>
        <w:t xml:space="preserve">Both </w:t>
      </w:r>
      <w:r w:rsidR="00515C91">
        <w:rPr>
          <w:sz w:val="24"/>
          <w:szCs w:val="24"/>
        </w:rPr>
        <w:t>P</w:t>
      </w:r>
      <w:r>
        <w:rPr>
          <w:sz w:val="24"/>
          <w:szCs w:val="24"/>
        </w:rPr>
        <w:t>arties agreed on the existence of a dispute</w:t>
      </w:r>
      <w:r>
        <w:rPr>
          <w:sz w:val="24"/>
          <w:szCs w:val="24"/>
          <w:vertAlign w:val="superscript"/>
        </w:rPr>
        <w:footnoteReference w:id="18"/>
      </w:r>
      <w:r>
        <w:rPr>
          <w:sz w:val="24"/>
          <w:szCs w:val="24"/>
        </w:rPr>
        <w:t xml:space="preserve"> and Antrano has already unsuccessfully attempted to resolve it through other means with Remisia.</w:t>
      </w:r>
      <w:r>
        <w:rPr>
          <w:sz w:val="24"/>
          <w:szCs w:val="24"/>
          <w:vertAlign w:val="superscript"/>
        </w:rPr>
        <w:footnoteReference w:id="19"/>
      </w:r>
      <w:r>
        <w:rPr>
          <w:sz w:val="24"/>
          <w:szCs w:val="24"/>
        </w:rPr>
        <w:t xml:space="preserve"> Antrano is not obliged to prove a particular interest to </w:t>
      </w:r>
      <w:r w:rsidR="00515C91">
        <w:rPr>
          <w:sz w:val="24"/>
          <w:szCs w:val="24"/>
        </w:rPr>
        <w:t xml:space="preserve">present a </w:t>
      </w:r>
      <w:r>
        <w:rPr>
          <w:sz w:val="24"/>
          <w:szCs w:val="24"/>
        </w:rPr>
        <w:t>claim against Remisia for violating its obligations</w:t>
      </w:r>
      <w:r>
        <w:rPr>
          <w:i/>
          <w:sz w:val="24"/>
          <w:szCs w:val="24"/>
        </w:rPr>
        <w:t xml:space="preserve"> Erga Omnes Partes</w:t>
      </w:r>
      <w:r>
        <w:rPr>
          <w:sz w:val="24"/>
          <w:szCs w:val="24"/>
        </w:rPr>
        <w:t>. Therefore, Antrano can submit its dispute with Remisia to this Court based on Article 14 of the CRS.</w:t>
      </w:r>
    </w:p>
    <w:p w14:paraId="38D23E49" w14:textId="4104DA63" w:rsidR="008C2177" w:rsidRPr="00420BF9" w:rsidRDefault="00000000" w:rsidP="00015CF2">
      <w:pPr>
        <w:pStyle w:val="Ttulo4"/>
        <w:numPr>
          <w:ilvl w:val="0"/>
          <w:numId w:val="6"/>
        </w:numPr>
        <w:spacing w:line="480" w:lineRule="auto"/>
        <w:jc w:val="both"/>
        <w:rPr>
          <w:b w:val="0"/>
          <w:bCs/>
          <w:u w:val="single"/>
        </w:rPr>
      </w:pPr>
      <w:bookmarkStart w:id="13" w:name="_Toc155961555"/>
      <w:r w:rsidRPr="00420BF9">
        <w:rPr>
          <w:b w:val="0"/>
          <w:bCs/>
          <w:u w:val="single"/>
        </w:rPr>
        <w:t>Antrano has standing under the ICCPR</w:t>
      </w:r>
      <w:bookmarkEnd w:id="13"/>
      <w:r w:rsidR="000E212C">
        <w:rPr>
          <w:b w:val="0"/>
          <w:bCs/>
          <w:u w:val="single"/>
        </w:rPr>
        <w:fldChar w:fldCharType="begin"/>
      </w:r>
      <w:r w:rsidR="000E212C">
        <w:rPr>
          <w:b w:val="0"/>
          <w:bCs/>
          <w:u w:val="single"/>
        </w:rPr>
        <w:instrText xml:space="preserve"> TA \s "ICCPR" </w:instrText>
      </w:r>
      <w:r w:rsidR="000E212C">
        <w:rPr>
          <w:b w:val="0"/>
          <w:bCs/>
          <w:u w:val="single"/>
        </w:rPr>
        <w:fldChar w:fldCharType="end"/>
      </w:r>
    </w:p>
    <w:p w14:paraId="74AC3EF9" w14:textId="27098A9D" w:rsidR="008C2177" w:rsidRDefault="00000000" w:rsidP="00015CF2">
      <w:pPr>
        <w:spacing w:before="240" w:after="80" w:line="480" w:lineRule="auto"/>
        <w:ind w:firstLine="720"/>
        <w:jc w:val="both"/>
        <w:rPr>
          <w:sz w:val="24"/>
          <w:szCs w:val="24"/>
        </w:rPr>
      </w:pPr>
      <w:r>
        <w:rPr>
          <w:sz w:val="24"/>
          <w:szCs w:val="24"/>
        </w:rPr>
        <w:t>Article 2(1) of the ICCPR</w:t>
      </w:r>
      <w:r w:rsidR="000E212C">
        <w:rPr>
          <w:sz w:val="24"/>
          <w:szCs w:val="24"/>
        </w:rPr>
        <w:fldChar w:fldCharType="begin"/>
      </w:r>
      <w:r w:rsidR="000E212C">
        <w:rPr>
          <w:sz w:val="24"/>
          <w:szCs w:val="24"/>
        </w:rPr>
        <w:instrText xml:space="preserve"> TA \s "ICCPR" </w:instrText>
      </w:r>
      <w:r w:rsidR="000E212C">
        <w:rPr>
          <w:sz w:val="24"/>
          <w:szCs w:val="24"/>
        </w:rPr>
        <w:fldChar w:fldCharType="end"/>
      </w:r>
      <w:r>
        <w:rPr>
          <w:sz w:val="24"/>
          <w:szCs w:val="24"/>
        </w:rPr>
        <w:t xml:space="preserve"> imposes obligations </w:t>
      </w:r>
      <w:r>
        <w:rPr>
          <w:i/>
          <w:sz w:val="24"/>
          <w:szCs w:val="24"/>
        </w:rPr>
        <w:t>Erga Omnes Partes</w:t>
      </w:r>
      <w:r>
        <w:rPr>
          <w:sz w:val="24"/>
          <w:szCs w:val="24"/>
        </w:rPr>
        <w:t xml:space="preserve"> as it </w:t>
      </w:r>
      <w:r w:rsidR="00FF1677">
        <w:rPr>
          <w:sz w:val="24"/>
          <w:szCs w:val="24"/>
        </w:rPr>
        <w:t xml:space="preserve">establishes </w:t>
      </w:r>
      <w:r>
        <w:rPr>
          <w:sz w:val="24"/>
          <w:szCs w:val="24"/>
        </w:rPr>
        <w:t>that all States parties must ensure the rights contained in the treaty to individuals within their territory.</w:t>
      </w:r>
      <w:r>
        <w:rPr>
          <w:sz w:val="24"/>
          <w:szCs w:val="24"/>
          <w:vertAlign w:val="superscript"/>
        </w:rPr>
        <w:footnoteReference w:id="20"/>
      </w:r>
      <w:r>
        <w:rPr>
          <w:sz w:val="24"/>
          <w:szCs w:val="24"/>
        </w:rPr>
        <w:t xml:space="preserve">  The UN Human Rights Committee (‘HRComm’), </w:t>
      </w:r>
      <w:r w:rsidR="001B529C">
        <w:rPr>
          <w:sz w:val="24"/>
          <w:szCs w:val="24"/>
        </w:rPr>
        <w:t xml:space="preserve">when </w:t>
      </w:r>
      <w:r>
        <w:rPr>
          <w:sz w:val="24"/>
          <w:szCs w:val="24"/>
        </w:rPr>
        <w:t>interpreting the ICCPR has reinforced this conclusion by asserting that each party to the treaty possesses a legal interest in ensuring that other State parties fulfill their treaty obligations.</w:t>
      </w:r>
      <w:r>
        <w:rPr>
          <w:sz w:val="24"/>
          <w:szCs w:val="24"/>
          <w:vertAlign w:val="superscript"/>
        </w:rPr>
        <w:footnoteReference w:id="21"/>
      </w:r>
      <w:r>
        <w:rPr>
          <w:sz w:val="24"/>
          <w:szCs w:val="24"/>
        </w:rPr>
        <w:t xml:space="preserve"> </w:t>
      </w:r>
    </w:p>
    <w:p w14:paraId="0EF8C91A" w14:textId="708CD7BA" w:rsidR="008C2177" w:rsidRDefault="00000000" w:rsidP="00015CF2">
      <w:pPr>
        <w:spacing w:before="240" w:after="80" w:line="480" w:lineRule="auto"/>
        <w:ind w:firstLine="720"/>
        <w:jc w:val="both"/>
        <w:rPr>
          <w:sz w:val="24"/>
          <w:szCs w:val="24"/>
        </w:rPr>
      </w:pPr>
      <w:r>
        <w:rPr>
          <w:sz w:val="24"/>
          <w:szCs w:val="24"/>
        </w:rPr>
        <w:t>The object and purpose of the ICCPR</w:t>
      </w:r>
      <w:r w:rsidR="000E212C">
        <w:rPr>
          <w:sz w:val="24"/>
          <w:szCs w:val="24"/>
        </w:rPr>
        <w:fldChar w:fldCharType="begin"/>
      </w:r>
      <w:r w:rsidR="000E212C">
        <w:rPr>
          <w:sz w:val="24"/>
          <w:szCs w:val="24"/>
        </w:rPr>
        <w:instrText xml:space="preserve"> TA \s "ICCPR" </w:instrText>
      </w:r>
      <w:r w:rsidR="000E212C">
        <w:rPr>
          <w:sz w:val="24"/>
          <w:szCs w:val="24"/>
        </w:rPr>
        <w:fldChar w:fldCharType="end"/>
      </w:r>
      <w:r>
        <w:rPr>
          <w:sz w:val="24"/>
          <w:szCs w:val="24"/>
        </w:rPr>
        <w:t xml:space="preserve"> is to ‘secure the ideal of free human beings enjoying civil and political freedom.</w:t>
      </w:r>
      <w:r>
        <w:rPr>
          <w:sz w:val="24"/>
          <w:szCs w:val="24"/>
          <w:vertAlign w:val="superscript"/>
        </w:rPr>
        <w:footnoteReference w:id="22"/>
      </w:r>
      <w:r>
        <w:rPr>
          <w:sz w:val="24"/>
          <w:szCs w:val="24"/>
        </w:rPr>
        <w:t xml:space="preserve"> Consequently, obligations central to fulfilling that purpose</w:t>
      </w:r>
      <w:r w:rsidR="00916901">
        <w:rPr>
          <w:sz w:val="24"/>
          <w:szCs w:val="24"/>
        </w:rPr>
        <w:t>,</w:t>
      </w:r>
      <w:r>
        <w:rPr>
          <w:sz w:val="24"/>
          <w:szCs w:val="24"/>
        </w:rPr>
        <w:t xml:space="preserve"> such as freedom of expression and assembly</w:t>
      </w:r>
      <w:r w:rsidR="00916901">
        <w:rPr>
          <w:sz w:val="24"/>
          <w:szCs w:val="24"/>
        </w:rPr>
        <w:t>,</w:t>
      </w:r>
      <w:r>
        <w:rPr>
          <w:sz w:val="24"/>
          <w:szCs w:val="24"/>
        </w:rPr>
        <w:t xml:space="preserve"> </w:t>
      </w:r>
      <w:r w:rsidR="001B529C">
        <w:rPr>
          <w:sz w:val="24"/>
          <w:szCs w:val="24"/>
        </w:rPr>
        <w:t xml:space="preserve">have </w:t>
      </w:r>
      <w:r>
        <w:rPr>
          <w:sz w:val="24"/>
          <w:szCs w:val="24"/>
        </w:rPr>
        <w:t xml:space="preserve">an </w:t>
      </w:r>
      <w:r>
        <w:rPr>
          <w:i/>
          <w:sz w:val="24"/>
          <w:szCs w:val="24"/>
        </w:rPr>
        <w:t>Erga Omnes Partes</w:t>
      </w:r>
      <w:r>
        <w:rPr>
          <w:sz w:val="24"/>
          <w:szCs w:val="24"/>
        </w:rPr>
        <w:t xml:space="preserve"> character.</w:t>
      </w:r>
      <w:r>
        <w:rPr>
          <w:sz w:val="24"/>
          <w:szCs w:val="24"/>
          <w:vertAlign w:val="superscript"/>
        </w:rPr>
        <w:footnoteReference w:id="23"/>
      </w:r>
    </w:p>
    <w:p w14:paraId="2AC4B84F" w14:textId="2C036D41" w:rsidR="003B61B2" w:rsidRDefault="00000000" w:rsidP="00015CF2">
      <w:pPr>
        <w:spacing w:before="240" w:after="80" w:line="480" w:lineRule="auto"/>
        <w:ind w:firstLine="720"/>
        <w:jc w:val="both"/>
        <w:rPr>
          <w:sz w:val="24"/>
          <w:szCs w:val="24"/>
        </w:rPr>
      </w:pPr>
      <w:r>
        <w:rPr>
          <w:sz w:val="24"/>
          <w:szCs w:val="24"/>
        </w:rPr>
        <w:lastRenderedPageBreak/>
        <w:t>Remisia deprived the Sterren Forty’s nationality and imprisoned them</w:t>
      </w:r>
      <w:r>
        <w:rPr>
          <w:sz w:val="24"/>
          <w:szCs w:val="24"/>
          <w:vertAlign w:val="superscript"/>
        </w:rPr>
        <w:footnoteReference w:id="24"/>
      </w:r>
      <w:r>
        <w:rPr>
          <w:sz w:val="24"/>
          <w:szCs w:val="24"/>
        </w:rPr>
        <w:t xml:space="preserve"> in order to suppress their rights to freedom of expression and assembly.</w:t>
      </w:r>
      <w:r>
        <w:rPr>
          <w:sz w:val="24"/>
          <w:szCs w:val="24"/>
          <w:vertAlign w:val="superscript"/>
        </w:rPr>
        <w:footnoteReference w:id="25"/>
      </w:r>
      <w:r>
        <w:rPr>
          <w:sz w:val="24"/>
          <w:szCs w:val="24"/>
        </w:rPr>
        <w:t xml:space="preserve"> Therefore</w:t>
      </w:r>
      <w:r w:rsidR="001B529C">
        <w:rPr>
          <w:sz w:val="24"/>
          <w:szCs w:val="24"/>
        </w:rPr>
        <w:t>,</w:t>
      </w:r>
      <w:r>
        <w:rPr>
          <w:sz w:val="24"/>
          <w:szCs w:val="24"/>
        </w:rPr>
        <w:t xml:space="preserve"> Antrano</w:t>
      </w:r>
      <w:r w:rsidR="001B529C">
        <w:rPr>
          <w:sz w:val="24"/>
          <w:szCs w:val="24"/>
        </w:rPr>
        <w:t>’s standing shall be recognized as it</w:t>
      </w:r>
      <w:r>
        <w:rPr>
          <w:sz w:val="24"/>
          <w:szCs w:val="24"/>
        </w:rPr>
        <w:t xml:space="preserve"> seeks to compel Remisia to fulfill its </w:t>
      </w:r>
      <w:r>
        <w:rPr>
          <w:i/>
          <w:sz w:val="24"/>
          <w:szCs w:val="24"/>
        </w:rPr>
        <w:t xml:space="preserve">Erga Omnes Partes </w:t>
      </w:r>
      <w:r w:rsidR="001B529C" w:rsidRPr="00515C91">
        <w:rPr>
          <w:iCs/>
          <w:sz w:val="24"/>
          <w:szCs w:val="24"/>
        </w:rPr>
        <w:t>obligations</w:t>
      </w:r>
      <w:r w:rsidR="001B529C">
        <w:rPr>
          <w:i/>
          <w:sz w:val="24"/>
          <w:szCs w:val="24"/>
        </w:rPr>
        <w:t xml:space="preserve"> </w:t>
      </w:r>
      <w:r>
        <w:rPr>
          <w:sz w:val="24"/>
          <w:szCs w:val="24"/>
        </w:rPr>
        <w:t>under the ICCPR</w:t>
      </w:r>
      <w:r w:rsidR="000E212C">
        <w:rPr>
          <w:sz w:val="24"/>
          <w:szCs w:val="24"/>
        </w:rPr>
        <w:fldChar w:fldCharType="begin"/>
      </w:r>
      <w:r w:rsidR="000E212C">
        <w:rPr>
          <w:sz w:val="24"/>
          <w:szCs w:val="24"/>
        </w:rPr>
        <w:instrText xml:space="preserve"> TA \s "ICCPR" </w:instrText>
      </w:r>
      <w:r w:rsidR="000E212C">
        <w:rPr>
          <w:sz w:val="24"/>
          <w:szCs w:val="24"/>
        </w:rPr>
        <w:fldChar w:fldCharType="end"/>
      </w:r>
      <w:r>
        <w:rPr>
          <w:sz w:val="24"/>
          <w:szCs w:val="24"/>
        </w:rPr>
        <w:t>.</w:t>
      </w:r>
    </w:p>
    <w:p w14:paraId="4B03BE19" w14:textId="77777777" w:rsidR="008C2177" w:rsidRPr="00892401" w:rsidRDefault="00000000" w:rsidP="00015CF2">
      <w:pPr>
        <w:pStyle w:val="Ttulo3"/>
        <w:numPr>
          <w:ilvl w:val="0"/>
          <w:numId w:val="26"/>
        </w:numPr>
        <w:spacing w:before="240" w:line="480" w:lineRule="auto"/>
        <w:jc w:val="both"/>
        <w:rPr>
          <w:sz w:val="24"/>
          <w:szCs w:val="24"/>
        </w:rPr>
      </w:pPr>
      <w:bookmarkStart w:id="14" w:name="_Toc155961556"/>
      <w:r>
        <w:rPr>
          <w:sz w:val="24"/>
          <w:szCs w:val="24"/>
        </w:rPr>
        <w:t xml:space="preserve">Alternatively, Antrano has standing based on the </w:t>
      </w:r>
      <w:r w:rsidRPr="00916901">
        <w:rPr>
          <w:i/>
          <w:iCs/>
          <w:sz w:val="24"/>
          <w:szCs w:val="24"/>
        </w:rPr>
        <w:t>Erga Omnes</w:t>
      </w:r>
      <w:r>
        <w:rPr>
          <w:sz w:val="24"/>
          <w:szCs w:val="24"/>
        </w:rPr>
        <w:t xml:space="preserve"> obligation to protect the basic human right to nationality</w:t>
      </w:r>
      <w:bookmarkEnd w:id="14"/>
    </w:p>
    <w:p w14:paraId="69A09421" w14:textId="78EFD406" w:rsidR="008C2177" w:rsidRDefault="00000000" w:rsidP="00015CF2">
      <w:pPr>
        <w:spacing w:before="240" w:after="80" w:line="480" w:lineRule="auto"/>
        <w:ind w:firstLine="720"/>
        <w:jc w:val="both"/>
        <w:rPr>
          <w:sz w:val="24"/>
          <w:szCs w:val="24"/>
        </w:rPr>
      </w:pPr>
      <w:r>
        <w:rPr>
          <w:sz w:val="24"/>
          <w:szCs w:val="24"/>
        </w:rPr>
        <w:t xml:space="preserve">Antrano is entitled to invoke the responsibility of Remisia for breaching </w:t>
      </w:r>
      <w:r>
        <w:rPr>
          <w:i/>
          <w:sz w:val="24"/>
          <w:szCs w:val="24"/>
        </w:rPr>
        <w:t>Erga Omnes</w:t>
      </w:r>
      <w:r w:rsidR="001B529C">
        <w:rPr>
          <w:i/>
          <w:sz w:val="24"/>
          <w:szCs w:val="24"/>
        </w:rPr>
        <w:t xml:space="preserve"> </w:t>
      </w:r>
      <w:r w:rsidR="001B529C">
        <w:rPr>
          <w:sz w:val="24"/>
          <w:szCs w:val="24"/>
        </w:rPr>
        <w:t>obligations</w:t>
      </w:r>
      <w:r>
        <w:rPr>
          <w:sz w:val="24"/>
          <w:szCs w:val="24"/>
        </w:rPr>
        <w:t>.</w:t>
      </w:r>
      <w:r>
        <w:rPr>
          <w:sz w:val="24"/>
          <w:szCs w:val="24"/>
          <w:vertAlign w:val="superscript"/>
        </w:rPr>
        <w:footnoteReference w:id="26"/>
      </w:r>
      <w:r>
        <w:rPr>
          <w:sz w:val="24"/>
          <w:szCs w:val="24"/>
        </w:rPr>
        <w:t xml:space="preserve"> As ruled in </w:t>
      </w:r>
      <w:r>
        <w:rPr>
          <w:i/>
          <w:sz w:val="24"/>
          <w:szCs w:val="24"/>
        </w:rPr>
        <w:t>Barcelona Traction</w:t>
      </w:r>
      <w:r w:rsidR="005D54B9">
        <w:rPr>
          <w:i/>
          <w:sz w:val="24"/>
          <w:szCs w:val="24"/>
        </w:rPr>
        <w:fldChar w:fldCharType="begin"/>
      </w:r>
      <w:r w:rsidR="005D54B9">
        <w:instrText xml:space="preserve"> TA \l "</w:instrText>
      </w:r>
      <w:r w:rsidR="005D54B9" w:rsidRPr="005705A8">
        <w:rPr>
          <w:i/>
          <w:sz w:val="24"/>
          <w:szCs w:val="24"/>
        </w:rPr>
        <w:instrText xml:space="preserve">Case Concerning the Barcelona Traction, Light and Power Company, Limited (Belgium v. Spain) </w:instrText>
      </w:r>
      <w:r w:rsidR="005D54B9" w:rsidRPr="005705A8">
        <w:rPr>
          <w:sz w:val="24"/>
          <w:szCs w:val="24"/>
        </w:rPr>
        <w:instrText>(Second Phase) [1970] [</w:instrText>
      </w:r>
      <w:r w:rsidR="005D54B9" w:rsidRPr="005705A8">
        <w:rPr>
          <w:i/>
          <w:sz w:val="24"/>
          <w:szCs w:val="24"/>
        </w:rPr>
        <w:instrText>‘Barcelona Traction’</w:instrText>
      </w:r>
      <w:r w:rsidR="005D54B9" w:rsidRPr="005705A8">
        <w:rPr>
          <w:sz w:val="24"/>
          <w:szCs w:val="24"/>
        </w:rPr>
        <w:instrText xml:space="preserve">] </w:instrText>
      </w:r>
      <w:r w:rsidR="005D54B9" w:rsidRPr="005705A8">
        <w:rPr>
          <w:sz w:val="24"/>
          <w:szCs w:val="24"/>
          <w:highlight w:val="white"/>
        </w:rPr>
        <w:instrText>ICJ Rep 32</w:instrText>
      </w:r>
      <w:r w:rsidR="005D54B9">
        <w:instrText xml:space="preserve">" \s "Barcelona Traction" \c 1 </w:instrText>
      </w:r>
      <w:r w:rsidR="005D54B9">
        <w:rPr>
          <w:i/>
          <w:sz w:val="24"/>
          <w:szCs w:val="24"/>
        </w:rPr>
        <w:fldChar w:fldCharType="end"/>
      </w:r>
      <w:r>
        <w:rPr>
          <w:i/>
          <w:sz w:val="24"/>
          <w:szCs w:val="24"/>
        </w:rPr>
        <w:t>,</w:t>
      </w:r>
      <w:r>
        <w:rPr>
          <w:sz w:val="24"/>
          <w:szCs w:val="24"/>
        </w:rPr>
        <w:t xml:space="preserve"> since these obligations are owed to the international community as a whole,</w:t>
      </w:r>
      <w:r>
        <w:rPr>
          <w:sz w:val="24"/>
          <w:szCs w:val="24"/>
          <w:vertAlign w:val="superscript"/>
        </w:rPr>
        <w:footnoteReference w:id="27"/>
      </w:r>
      <w:r>
        <w:rPr>
          <w:sz w:val="24"/>
          <w:szCs w:val="24"/>
        </w:rPr>
        <w:t xml:space="preserve"> all </w:t>
      </w:r>
      <w:r w:rsidR="00AB58C8">
        <w:rPr>
          <w:sz w:val="24"/>
          <w:szCs w:val="24"/>
        </w:rPr>
        <w:t>s</w:t>
      </w:r>
      <w:r>
        <w:rPr>
          <w:sz w:val="24"/>
          <w:szCs w:val="24"/>
        </w:rPr>
        <w:t>tates have a legal interest in their compliance.</w:t>
      </w:r>
      <w:r>
        <w:rPr>
          <w:sz w:val="24"/>
          <w:szCs w:val="24"/>
          <w:vertAlign w:val="superscript"/>
        </w:rPr>
        <w:footnoteReference w:id="28"/>
      </w:r>
      <w:r>
        <w:rPr>
          <w:i/>
          <w:sz w:val="24"/>
          <w:szCs w:val="24"/>
        </w:rPr>
        <w:t xml:space="preserve"> </w:t>
      </w:r>
      <w:r>
        <w:rPr>
          <w:sz w:val="24"/>
          <w:szCs w:val="24"/>
        </w:rPr>
        <w:t xml:space="preserve">This is supported by </w:t>
      </w:r>
      <w:r w:rsidR="001B529C">
        <w:rPr>
          <w:sz w:val="24"/>
          <w:szCs w:val="24"/>
        </w:rPr>
        <w:t xml:space="preserve">decisions of </w:t>
      </w:r>
      <w:r>
        <w:rPr>
          <w:sz w:val="24"/>
          <w:szCs w:val="24"/>
        </w:rPr>
        <w:t>international tribunals</w:t>
      </w:r>
      <w:r>
        <w:rPr>
          <w:sz w:val="24"/>
          <w:szCs w:val="24"/>
          <w:vertAlign w:val="superscript"/>
        </w:rPr>
        <w:footnoteReference w:id="29"/>
      </w:r>
      <w:r>
        <w:rPr>
          <w:sz w:val="24"/>
          <w:szCs w:val="24"/>
        </w:rPr>
        <w:t xml:space="preserve"> and practice of </w:t>
      </w:r>
      <w:r w:rsidR="00AB58C8">
        <w:rPr>
          <w:sz w:val="24"/>
          <w:szCs w:val="24"/>
        </w:rPr>
        <w:t>s</w:t>
      </w:r>
      <w:r>
        <w:rPr>
          <w:sz w:val="24"/>
          <w:szCs w:val="24"/>
        </w:rPr>
        <w:t xml:space="preserve">tates instituting proceedings on </w:t>
      </w:r>
      <w:r>
        <w:rPr>
          <w:i/>
          <w:sz w:val="24"/>
          <w:szCs w:val="24"/>
        </w:rPr>
        <w:t>Erga Omnes</w:t>
      </w:r>
      <w:r>
        <w:rPr>
          <w:sz w:val="24"/>
          <w:szCs w:val="24"/>
        </w:rPr>
        <w:t xml:space="preserve"> obligations standing basis.</w:t>
      </w:r>
      <w:r>
        <w:rPr>
          <w:sz w:val="24"/>
          <w:szCs w:val="24"/>
          <w:vertAlign w:val="superscript"/>
        </w:rPr>
        <w:footnoteReference w:id="30"/>
      </w:r>
      <w:r>
        <w:rPr>
          <w:sz w:val="24"/>
          <w:szCs w:val="24"/>
        </w:rPr>
        <w:t xml:space="preserve"> </w:t>
      </w:r>
    </w:p>
    <w:p w14:paraId="505FA807" w14:textId="6B0BE038" w:rsidR="008C2177" w:rsidRDefault="00000000" w:rsidP="00015CF2">
      <w:pPr>
        <w:spacing w:before="240" w:after="80" w:line="480" w:lineRule="auto"/>
        <w:ind w:firstLine="720"/>
        <w:jc w:val="both"/>
        <w:rPr>
          <w:sz w:val="24"/>
          <w:szCs w:val="24"/>
        </w:rPr>
      </w:pPr>
      <w:r>
        <w:rPr>
          <w:i/>
          <w:sz w:val="24"/>
          <w:szCs w:val="24"/>
        </w:rPr>
        <w:lastRenderedPageBreak/>
        <w:t xml:space="preserve">Erga Omnes </w:t>
      </w:r>
      <w:r>
        <w:rPr>
          <w:sz w:val="24"/>
          <w:szCs w:val="24"/>
        </w:rPr>
        <w:t>obligations extend to the protection of basic human rights,</w:t>
      </w:r>
      <w:r>
        <w:rPr>
          <w:sz w:val="24"/>
          <w:szCs w:val="24"/>
          <w:vertAlign w:val="superscript"/>
        </w:rPr>
        <w:footnoteReference w:id="31"/>
      </w:r>
      <w:r>
        <w:rPr>
          <w:sz w:val="24"/>
          <w:szCs w:val="24"/>
        </w:rPr>
        <w:t xml:space="preserve"> and are not limited to </w:t>
      </w:r>
      <w:r w:rsidRPr="00515C91">
        <w:rPr>
          <w:i/>
          <w:iCs/>
          <w:sz w:val="24"/>
          <w:szCs w:val="24"/>
        </w:rPr>
        <w:t>Jus Cogens</w:t>
      </w:r>
      <w:r w:rsidR="00515C91">
        <w:rPr>
          <w:sz w:val="24"/>
          <w:szCs w:val="24"/>
        </w:rPr>
        <w:t xml:space="preserve"> </w:t>
      </w:r>
      <w:r>
        <w:rPr>
          <w:sz w:val="24"/>
          <w:szCs w:val="24"/>
        </w:rPr>
        <w:t>rules.</w:t>
      </w:r>
      <w:r>
        <w:rPr>
          <w:sz w:val="24"/>
          <w:szCs w:val="24"/>
          <w:vertAlign w:val="superscript"/>
        </w:rPr>
        <w:footnoteReference w:id="32"/>
      </w:r>
      <w:r>
        <w:rPr>
          <w:sz w:val="24"/>
          <w:szCs w:val="24"/>
        </w:rPr>
        <w:t xml:space="preserve"> Although there is no settled consensus on which obligations have </w:t>
      </w:r>
      <w:r>
        <w:rPr>
          <w:i/>
          <w:sz w:val="24"/>
          <w:szCs w:val="24"/>
        </w:rPr>
        <w:t xml:space="preserve">Erga Omnes </w:t>
      </w:r>
      <w:r>
        <w:rPr>
          <w:sz w:val="24"/>
          <w:szCs w:val="24"/>
        </w:rPr>
        <w:t>character,</w:t>
      </w:r>
      <w:r>
        <w:rPr>
          <w:sz w:val="24"/>
          <w:szCs w:val="24"/>
          <w:vertAlign w:val="superscript"/>
        </w:rPr>
        <w:footnoteReference w:id="33"/>
      </w:r>
      <w:r>
        <w:rPr>
          <w:sz w:val="24"/>
          <w:szCs w:val="24"/>
        </w:rPr>
        <w:t xml:space="preserve"> evidence can be found in international </w:t>
      </w:r>
      <w:r w:rsidR="0021061D">
        <w:rPr>
          <w:sz w:val="24"/>
          <w:szCs w:val="24"/>
        </w:rPr>
        <w:t>treaties, and</w:t>
      </w:r>
      <w:r>
        <w:rPr>
          <w:sz w:val="24"/>
          <w:szCs w:val="24"/>
        </w:rPr>
        <w:t xml:space="preserve"> the conduct of international organizations reflecting the international community interest in protecting certain basic human rights.</w:t>
      </w:r>
      <w:r>
        <w:rPr>
          <w:sz w:val="24"/>
          <w:szCs w:val="24"/>
          <w:vertAlign w:val="superscript"/>
        </w:rPr>
        <w:footnoteReference w:id="34"/>
      </w:r>
    </w:p>
    <w:p w14:paraId="337D9F37" w14:textId="249200EB" w:rsidR="003B61B2" w:rsidRDefault="00000000" w:rsidP="00015CF2">
      <w:pPr>
        <w:spacing w:before="240" w:after="80" w:line="480" w:lineRule="auto"/>
        <w:ind w:firstLine="720"/>
        <w:jc w:val="both"/>
        <w:rPr>
          <w:sz w:val="24"/>
          <w:szCs w:val="24"/>
        </w:rPr>
      </w:pPr>
      <w:r>
        <w:rPr>
          <w:sz w:val="24"/>
          <w:szCs w:val="24"/>
        </w:rPr>
        <w:t>Regional Human Rights Courts have highlighted the basic nature of the right to nationality, including that it is an inherent right of all human beings,</w:t>
      </w:r>
      <w:r>
        <w:rPr>
          <w:sz w:val="24"/>
          <w:szCs w:val="24"/>
          <w:vertAlign w:val="superscript"/>
        </w:rPr>
        <w:footnoteReference w:id="35"/>
      </w:r>
      <w:r>
        <w:rPr>
          <w:sz w:val="24"/>
          <w:szCs w:val="24"/>
        </w:rPr>
        <w:t xml:space="preserve"> and a necessary precondition for the exercise of political rights and legal capacity.</w:t>
      </w:r>
      <w:r>
        <w:rPr>
          <w:sz w:val="24"/>
          <w:szCs w:val="24"/>
          <w:vertAlign w:val="superscript"/>
        </w:rPr>
        <w:footnoteReference w:id="36"/>
      </w:r>
      <w:r>
        <w:rPr>
          <w:sz w:val="24"/>
          <w:szCs w:val="24"/>
        </w:rPr>
        <w:t xml:space="preserve"> Its </w:t>
      </w:r>
      <w:r>
        <w:rPr>
          <w:i/>
          <w:sz w:val="24"/>
          <w:szCs w:val="24"/>
        </w:rPr>
        <w:t>Erga Omnes</w:t>
      </w:r>
      <w:r>
        <w:rPr>
          <w:sz w:val="24"/>
          <w:szCs w:val="24"/>
        </w:rPr>
        <w:t xml:space="preserve"> character is evidenced in the common interest of the international community in protecting this basic human right, as reflected in several treaties,</w:t>
      </w:r>
      <w:r>
        <w:rPr>
          <w:sz w:val="24"/>
          <w:szCs w:val="24"/>
          <w:vertAlign w:val="superscript"/>
        </w:rPr>
        <w:footnoteReference w:id="37"/>
      </w:r>
      <w:r>
        <w:rPr>
          <w:sz w:val="24"/>
          <w:szCs w:val="24"/>
        </w:rPr>
        <w:t xml:space="preserve"> State practice</w:t>
      </w:r>
      <w:r w:rsidR="00150704">
        <w:rPr>
          <w:sz w:val="24"/>
          <w:szCs w:val="24"/>
        </w:rPr>
        <w:t>,</w:t>
      </w:r>
      <w:r>
        <w:rPr>
          <w:sz w:val="24"/>
          <w:szCs w:val="24"/>
          <w:vertAlign w:val="superscript"/>
        </w:rPr>
        <w:footnoteReference w:id="38"/>
      </w:r>
      <w:r>
        <w:rPr>
          <w:sz w:val="24"/>
          <w:szCs w:val="24"/>
        </w:rPr>
        <w:t xml:space="preserve"> and the conduct of international </w:t>
      </w:r>
      <w:r>
        <w:rPr>
          <w:sz w:val="24"/>
          <w:szCs w:val="24"/>
        </w:rPr>
        <w:lastRenderedPageBreak/>
        <w:t>organizations.</w:t>
      </w:r>
      <w:r>
        <w:rPr>
          <w:sz w:val="24"/>
          <w:szCs w:val="24"/>
          <w:vertAlign w:val="superscript"/>
        </w:rPr>
        <w:footnoteReference w:id="39"/>
      </w:r>
      <w:r>
        <w:rPr>
          <w:sz w:val="24"/>
          <w:szCs w:val="24"/>
        </w:rPr>
        <w:t xml:space="preserve"> Therefore, this Court </w:t>
      </w:r>
      <w:r w:rsidR="00515C91">
        <w:rPr>
          <w:sz w:val="24"/>
          <w:szCs w:val="24"/>
        </w:rPr>
        <w:t>should</w:t>
      </w:r>
      <w:r>
        <w:rPr>
          <w:sz w:val="24"/>
          <w:szCs w:val="24"/>
        </w:rPr>
        <w:t xml:space="preserve"> grant Antrano standing based on the </w:t>
      </w:r>
      <w:r>
        <w:rPr>
          <w:i/>
          <w:sz w:val="24"/>
          <w:szCs w:val="24"/>
        </w:rPr>
        <w:t>Erga Omnes</w:t>
      </w:r>
      <w:r>
        <w:rPr>
          <w:sz w:val="24"/>
          <w:szCs w:val="24"/>
        </w:rPr>
        <w:t xml:space="preserve"> obligation to protect the basic human right to nationality of the Sterren Forty.</w:t>
      </w:r>
    </w:p>
    <w:p w14:paraId="140F9904" w14:textId="77777777" w:rsidR="008C2177" w:rsidRPr="00892401" w:rsidRDefault="00000000" w:rsidP="00015CF2">
      <w:pPr>
        <w:pStyle w:val="Ttulo3"/>
        <w:numPr>
          <w:ilvl w:val="0"/>
          <w:numId w:val="26"/>
        </w:numPr>
        <w:spacing w:before="240" w:line="480" w:lineRule="auto"/>
        <w:jc w:val="both"/>
        <w:rPr>
          <w:sz w:val="24"/>
          <w:szCs w:val="24"/>
        </w:rPr>
      </w:pPr>
      <w:bookmarkStart w:id="15" w:name="_Toc155961557"/>
      <w:r>
        <w:rPr>
          <w:sz w:val="24"/>
          <w:szCs w:val="24"/>
        </w:rPr>
        <w:t xml:space="preserve">Antrano’s standing is not barred by the </w:t>
      </w:r>
      <w:r w:rsidRPr="00892401">
        <w:rPr>
          <w:sz w:val="24"/>
          <w:szCs w:val="24"/>
        </w:rPr>
        <w:t>Nationality of the Claimant rule</w:t>
      </w:r>
      <w:bookmarkEnd w:id="15"/>
    </w:p>
    <w:p w14:paraId="356DDC3D" w14:textId="4802AA6D" w:rsidR="008C2177" w:rsidRDefault="00000000" w:rsidP="00015CF2">
      <w:pPr>
        <w:spacing w:before="240" w:after="80" w:line="480" w:lineRule="auto"/>
        <w:ind w:firstLine="720"/>
        <w:jc w:val="both"/>
        <w:rPr>
          <w:sz w:val="24"/>
          <w:szCs w:val="24"/>
          <w:highlight w:val="white"/>
        </w:rPr>
      </w:pPr>
      <w:r>
        <w:rPr>
          <w:sz w:val="24"/>
          <w:szCs w:val="24"/>
        </w:rPr>
        <w:t xml:space="preserve">The </w:t>
      </w:r>
      <w:r>
        <w:rPr>
          <w:sz w:val="24"/>
          <w:szCs w:val="24"/>
          <w:highlight w:val="white"/>
        </w:rPr>
        <w:t xml:space="preserve">Nationality of the Claimant rule </w:t>
      </w:r>
      <w:r>
        <w:rPr>
          <w:sz w:val="24"/>
          <w:szCs w:val="24"/>
        </w:rPr>
        <w:t>provides that when a State seeks to protect a person</w:t>
      </w:r>
      <w:r w:rsidR="00150704">
        <w:rPr>
          <w:sz w:val="24"/>
          <w:szCs w:val="24"/>
        </w:rPr>
        <w:t>,</w:t>
      </w:r>
      <w:r>
        <w:rPr>
          <w:sz w:val="24"/>
          <w:szCs w:val="24"/>
        </w:rPr>
        <w:t xml:space="preserve"> </w:t>
      </w:r>
      <w:r w:rsidR="00150704">
        <w:rPr>
          <w:sz w:val="24"/>
          <w:szCs w:val="24"/>
        </w:rPr>
        <w:t xml:space="preserve">said person </w:t>
      </w:r>
      <w:r>
        <w:rPr>
          <w:sz w:val="24"/>
          <w:szCs w:val="24"/>
        </w:rPr>
        <w:t>must be its national.</w:t>
      </w:r>
      <w:r>
        <w:rPr>
          <w:sz w:val="24"/>
          <w:szCs w:val="24"/>
          <w:vertAlign w:val="superscript"/>
        </w:rPr>
        <w:footnoteReference w:id="40"/>
      </w:r>
      <w:r>
        <w:rPr>
          <w:sz w:val="24"/>
          <w:szCs w:val="24"/>
        </w:rPr>
        <w:t xml:space="preserve"> However, this rule does not apply when the State’s claim stems from </w:t>
      </w:r>
      <w:r>
        <w:rPr>
          <w:i/>
          <w:sz w:val="24"/>
          <w:szCs w:val="24"/>
        </w:rPr>
        <w:t xml:space="preserve">Erga Omnes Partes </w:t>
      </w:r>
      <w:r>
        <w:rPr>
          <w:sz w:val="24"/>
          <w:szCs w:val="24"/>
        </w:rPr>
        <w:t xml:space="preserve">or </w:t>
      </w:r>
      <w:r>
        <w:rPr>
          <w:i/>
          <w:sz w:val="24"/>
          <w:szCs w:val="24"/>
        </w:rPr>
        <w:t xml:space="preserve">Erga omnes </w:t>
      </w:r>
      <w:r>
        <w:rPr>
          <w:sz w:val="24"/>
          <w:szCs w:val="24"/>
        </w:rPr>
        <w:t>obligations,</w:t>
      </w:r>
      <w:r>
        <w:rPr>
          <w:sz w:val="24"/>
          <w:szCs w:val="24"/>
          <w:vertAlign w:val="superscript"/>
        </w:rPr>
        <w:footnoteReference w:id="41"/>
      </w:r>
      <w:r>
        <w:rPr>
          <w:sz w:val="24"/>
          <w:szCs w:val="24"/>
        </w:rPr>
        <w:t xml:space="preserve"> since in those cases the Respondent State is often the one victimizing its own nationals.</w:t>
      </w:r>
      <w:r>
        <w:rPr>
          <w:sz w:val="24"/>
          <w:szCs w:val="24"/>
          <w:vertAlign w:val="superscript"/>
        </w:rPr>
        <w:footnoteReference w:id="42"/>
      </w:r>
      <w:r>
        <w:rPr>
          <w:sz w:val="24"/>
          <w:szCs w:val="24"/>
        </w:rPr>
        <w:t xml:space="preserve"> </w:t>
      </w:r>
      <w:r>
        <w:rPr>
          <w:sz w:val="24"/>
          <w:szCs w:val="24"/>
          <w:highlight w:val="white"/>
        </w:rPr>
        <w:t xml:space="preserve">As this Court held in </w:t>
      </w:r>
      <w:r>
        <w:rPr>
          <w:i/>
          <w:sz w:val="24"/>
          <w:szCs w:val="24"/>
        </w:rPr>
        <w:t>The Gambia v. Myanmar</w:t>
      </w:r>
      <w:r w:rsidR="00883AB5">
        <w:rPr>
          <w:i/>
          <w:sz w:val="24"/>
          <w:szCs w:val="24"/>
        </w:rPr>
        <w:fldChar w:fldCharType="begin"/>
      </w:r>
      <w:r w:rsidR="00883AB5">
        <w:instrText xml:space="preserve"> TA \s "The Gambia v. Myanmar" </w:instrText>
      </w:r>
      <w:r w:rsidR="00883AB5">
        <w:rPr>
          <w:i/>
          <w:sz w:val="24"/>
          <w:szCs w:val="24"/>
        </w:rPr>
        <w:fldChar w:fldCharType="end"/>
      </w:r>
      <w:r>
        <w:rPr>
          <w:i/>
          <w:sz w:val="24"/>
          <w:szCs w:val="24"/>
        </w:rPr>
        <w:t xml:space="preserve">, </w:t>
      </w:r>
      <w:r>
        <w:rPr>
          <w:sz w:val="24"/>
          <w:szCs w:val="24"/>
          <w:highlight w:val="white"/>
        </w:rPr>
        <w:t>requiring this rule would make it impossible for any State to protect persons who are victims of violations committed by their own State.</w:t>
      </w:r>
      <w:r>
        <w:rPr>
          <w:sz w:val="24"/>
          <w:szCs w:val="24"/>
          <w:highlight w:val="white"/>
          <w:vertAlign w:val="superscript"/>
        </w:rPr>
        <w:footnoteReference w:id="43"/>
      </w:r>
    </w:p>
    <w:p w14:paraId="52A6CE76" w14:textId="7261F21A" w:rsidR="008C2177" w:rsidRDefault="00000000" w:rsidP="00015CF2">
      <w:pPr>
        <w:spacing w:before="240" w:after="80" w:line="480" w:lineRule="auto"/>
        <w:ind w:firstLine="720"/>
        <w:jc w:val="both"/>
        <w:rPr>
          <w:sz w:val="24"/>
          <w:szCs w:val="24"/>
          <w:highlight w:val="white"/>
        </w:rPr>
      </w:pPr>
      <w:r>
        <w:rPr>
          <w:sz w:val="24"/>
          <w:szCs w:val="24"/>
          <w:highlight w:val="white"/>
        </w:rPr>
        <w:t>Remisia may argue that Antrano</w:t>
      </w:r>
      <w:r w:rsidR="00AB58C8">
        <w:rPr>
          <w:sz w:val="24"/>
          <w:szCs w:val="24"/>
          <w:highlight w:val="white"/>
        </w:rPr>
        <w:t>’</w:t>
      </w:r>
      <w:r>
        <w:rPr>
          <w:sz w:val="24"/>
          <w:szCs w:val="24"/>
          <w:highlight w:val="white"/>
        </w:rPr>
        <w:t>s claim is inadmissible as the Sterren Forty are not Antranan nationals.</w:t>
      </w:r>
      <w:r>
        <w:rPr>
          <w:sz w:val="24"/>
          <w:szCs w:val="24"/>
          <w:highlight w:val="white"/>
          <w:vertAlign w:val="superscript"/>
        </w:rPr>
        <w:footnoteReference w:id="44"/>
      </w:r>
      <w:r>
        <w:rPr>
          <w:sz w:val="24"/>
          <w:szCs w:val="24"/>
          <w:highlight w:val="white"/>
        </w:rPr>
        <w:t xml:space="preserve"> However, Antrano bases its standing on </w:t>
      </w:r>
      <w:r>
        <w:rPr>
          <w:i/>
          <w:sz w:val="24"/>
          <w:szCs w:val="24"/>
          <w:highlight w:val="white"/>
        </w:rPr>
        <w:t>Erga Omnes Partes</w:t>
      </w:r>
      <w:r>
        <w:rPr>
          <w:sz w:val="24"/>
          <w:szCs w:val="24"/>
          <w:highlight w:val="white"/>
        </w:rPr>
        <w:t xml:space="preserve"> obligations under the CRS and the ICCPR</w:t>
      </w:r>
      <w:r w:rsidR="000E212C">
        <w:rPr>
          <w:sz w:val="24"/>
          <w:szCs w:val="24"/>
          <w:highlight w:val="white"/>
        </w:rPr>
        <w:fldChar w:fldCharType="begin"/>
      </w:r>
      <w:r w:rsidR="000E212C">
        <w:rPr>
          <w:sz w:val="24"/>
          <w:szCs w:val="24"/>
          <w:highlight w:val="white"/>
        </w:rPr>
        <w:instrText xml:space="preserve"> TA \s "ICCPR" </w:instrText>
      </w:r>
      <w:r w:rsidR="000E212C">
        <w:rPr>
          <w:sz w:val="24"/>
          <w:szCs w:val="24"/>
          <w:highlight w:val="white"/>
        </w:rPr>
        <w:fldChar w:fldCharType="end"/>
      </w:r>
      <w:r>
        <w:rPr>
          <w:sz w:val="24"/>
          <w:szCs w:val="24"/>
          <w:highlight w:val="white"/>
        </w:rPr>
        <w:t xml:space="preserve">, and the </w:t>
      </w:r>
      <w:r>
        <w:rPr>
          <w:i/>
          <w:sz w:val="24"/>
          <w:szCs w:val="24"/>
          <w:highlight w:val="white"/>
        </w:rPr>
        <w:t>Erga Omnes</w:t>
      </w:r>
      <w:r>
        <w:rPr>
          <w:sz w:val="24"/>
          <w:szCs w:val="24"/>
          <w:highlight w:val="white"/>
        </w:rPr>
        <w:t xml:space="preserve"> obligation to protect the basic human right </w:t>
      </w:r>
      <w:r>
        <w:rPr>
          <w:sz w:val="24"/>
          <w:szCs w:val="24"/>
          <w:highlight w:val="white"/>
        </w:rPr>
        <w:lastRenderedPageBreak/>
        <w:t>to nationality, which was violated by Remisia,</w:t>
      </w:r>
      <w:r>
        <w:rPr>
          <w:sz w:val="24"/>
          <w:szCs w:val="24"/>
          <w:highlight w:val="white"/>
          <w:vertAlign w:val="superscript"/>
        </w:rPr>
        <w:footnoteReference w:id="45"/>
      </w:r>
      <w:r>
        <w:rPr>
          <w:sz w:val="24"/>
          <w:szCs w:val="24"/>
          <w:highlight w:val="white"/>
        </w:rPr>
        <w:t xml:space="preserve"> especially as without that standing no State could bring a claim for these violations since the Sterren Forty are stateless,</w:t>
      </w:r>
      <w:r>
        <w:rPr>
          <w:sz w:val="24"/>
          <w:szCs w:val="24"/>
          <w:highlight w:val="white"/>
          <w:vertAlign w:val="superscript"/>
        </w:rPr>
        <w:footnoteReference w:id="46"/>
      </w:r>
      <w:r>
        <w:rPr>
          <w:sz w:val="24"/>
          <w:szCs w:val="24"/>
          <w:highlight w:val="white"/>
        </w:rPr>
        <w:t xml:space="preserve"> leaving them totally unprotected.</w:t>
      </w:r>
    </w:p>
    <w:p w14:paraId="644B7329" w14:textId="77777777" w:rsidR="008C2177" w:rsidRDefault="00000000" w:rsidP="00015CF2">
      <w:pPr>
        <w:spacing w:before="240" w:after="80" w:line="480" w:lineRule="auto"/>
        <w:ind w:firstLine="720"/>
        <w:jc w:val="both"/>
        <w:rPr>
          <w:sz w:val="24"/>
          <w:szCs w:val="24"/>
          <w:highlight w:val="white"/>
        </w:rPr>
      </w:pPr>
      <w:r>
        <w:rPr>
          <w:sz w:val="24"/>
          <w:szCs w:val="24"/>
          <w:highlight w:val="white"/>
        </w:rPr>
        <w:t xml:space="preserve">Therefore, </w:t>
      </w:r>
      <w:r>
        <w:rPr>
          <w:sz w:val="24"/>
          <w:szCs w:val="24"/>
        </w:rPr>
        <w:t xml:space="preserve">Antrano’s standing is not barred by the </w:t>
      </w:r>
      <w:r>
        <w:rPr>
          <w:sz w:val="24"/>
          <w:szCs w:val="24"/>
          <w:highlight w:val="white"/>
        </w:rPr>
        <w:t>Nationality of the Claimant rule.</w:t>
      </w:r>
    </w:p>
    <w:p w14:paraId="3D8DD41F" w14:textId="77777777" w:rsidR="008C2177" w:rsidRDefault="008C2177" w:rsidP="00015CF2">
      <w:pPr>
        <w:spacing w:before="240" w:line="480" w:lineRule="auto"/>
        <w:ind w:firstLine="720"/>
        <w:jc w:val="both"/>
        <w:rPr>
          <w:sz w:val="24"/>
          <w:szCs w:val="24"/>
          <w:highlight w:val="white"/>
        </w:rPr>
      </w:pPr>
    </w:p>
    <w:p w14:paraId="050F7624" w14:textId="77777777" w:rsidR="008C2177" w:rsidRDefault="008C2177" w:rsidP="00015CF2">
      <w:pPr>
        <w:spacing w:before="240" w:line="480" w:lineRule="auto"/>
        <w:ind w:firstLine="720"/>
        <w:jc w:val="both"/>
        <w:rPr>
          <w:sz w:val="24"/>
          <w:szCs w:val="24"/>
          <w:highlight w:val="white"/>
        </w:rPr>
      </w:pPr>
    </w:p>
    <w:p w14:paraId="3D34047E" w14:textId="77777777" w:rsidR="008C2177" w:rsidRDefault="008C2177" w:rsidP="00015CF2">
      <w:pPr>
        <w:spacing w:before="240" w:line="480" w:lineRule="auto"/>
        <w:ind w:firstLine="720"/>
        <w:jc w:val="both"/>
        <w:rPr>
          <w:sz w:val="24"/>
          <w:szCs w:val="24"/>
          <w:highlight w:val="white"/>
        </w:rPr>
      </w:pPr>
    </w:p>
    <w:p w14:paraId="6602311B" w14:textId="77777777" w:rsidR="00892401" w:rsidRDefault="00892401" w:rsidP="00015CF2">
      <w:pPr>
        <w:spacing w:before="240" w:line="480" w:lineRule="auto"/>
        <w:jc w:val="both"/>
        <w:rPr>
          <w:b/>
          <w:sz w:val="24"/>
          <w:szCs w:val="24"/>
          <w:highlight w:val="white"/>
        </w:rPr>
      </w:pPr>
      <w:r>
        <w:rPr>
          <w:sz w:val="24"/>
          <w:szCs w:val="24"/>
          <w:highlight w:val="white"/>
        </w:rPr>
        <w:br w:type="page"/>
      </w:r>
    </w:p>
    <w:p w14:paraId="39903543" w14:textId="1670DF71" w:rsidR="008C2177" w:rsidRPr="00892401" w:rsidRDefault="00000000" w:rsidP="00015CF2">
      <w:pPr>
        <w:pStyle w:val="Ttulo2"/>
        <w:spacing w:before="240" w:line="480" w:lineRule="auto"/>
        <w:jc w:val="both"/>
        <w:rPr>
          <w:sz w:val="24"/>
          <w:szCs w:val="24"/>
          <w:highlight w:val="white"/>
        </w:rPr>
      </w:pPr>
      <w:bookmarkStart w:id="16" w:name="_Toc155961558"/>
      <w:r>
        <w:rPr>
          <w:sz w:val="24"/>
          <w:szCs w:val="24"/>
          <w:highlight w:val="white"/>
        </w:rPr>
        <w:lastRenderedPageBreak/>
        <w:t>II. REMISIA’S DEPRIVATION OF NATIONALITY OF THE STERREN FORTY, RENDERING THEM STATELESS, IS A VIOLATION OF INTERNATIONAL LAW</w:t>
      </w:r>
      <w:bookmarkEnd w:id="16"/>
    </w:p>
    <w:p w14:paraId="6489894F" w14:textId="5F269244" w:rsidR="00420BF9" w:rsidRDefault="00000000" w:rsidP="00015CF2">
      <w:pPr>
        <w:spacing w:before="240" w:after="240" w:line="480" w:lineRule="auto"/>
        <w:jc w:val="both"/>
        <w:rPr>
          <w:sz w:val="24"/>
          <w:szCs w:val="24"/>
          <w:highlight w:val="white"/>
        </w:rPr>
      </w:pPr>
      <w:r>
        <w:rPr>
          <w:sz w:val="24"/>
          <w:szCs w:val="24"/>
          <w:highlight w:val="white"/>
        </w:rPr>
        <w:t>Remisia’s deprivation of nationality of the Sterren Forty violated its obligations under</w:t>
      </w:r>
      <w:r>
        <w:rPr>
          <w:b/>
          <w:sz w:val="24"/>
          <w:szCs w:val="24"/>
          <w:highlight w:val="white"/>
        </w:rPr>
        <w:t xml:space="preserve"> (A)</w:t>
      </w:r>
      <w:r>
        <w:rPr>
          <w:sz w:val="24"/>
          <w:szCs w:val="24"/>
          <w:highlight w:val="white"/>
        </w:rPr>
        <w:t xml:space="preserve"> the CRS by rendering them stateless and </w:t>
      </w:r>
      <w:r>
        <w:rPr>
          <w:b/>
          <w:sz w:val="24"/>
          <w:szCs w:val="24"/>
          <w:highlight w:val="white"/>
        </w:rPr>
        <w:t xml:space="preserve">(B) </w:t>
      </w:r>
      <w:r>
        <w:rPr>
          <w:sz w:val="24"/>
          <w:szCs w:val="24"/>
          <w:highlight w:val="white"/>
        </w:rPr>
        <w:t>the ICCPR</w:t>
      </w:r>
      <w:r w:rsidR="000E212C">
        <w:rPr>
          <w:sz w:val="24"/>
          <w:szCs w:val="24"/>
          <w:highlight w:val="white"/>
        </w:rPr>
        <w:fldChar w:fldCharType="begin"/>
      </w:r>
      <w:r w:rsidR="000E212C">
        <w:rPr>
          <w:sz w:val="24"/>
          <w:szCs w:val="24"/>
          <w:highlight w:val="white"/>
        </w:rPr>
        <w:instrText xml:space="preserve"> TA \s "ICCPR" </w:instrText>
      </w:r>
      <w:r w:rsidR="000E212C">
        <w:rPr>
          <w:sz w:val="24"/>
          <w:szCs w:val="24"/>
          <w:highlight w:val="white"/>
        </w:rPr>
        <w:fldChar w:fldCharType="end"/>
      </w:r>
      <w:r>
        <w:rPr>
          <w:sz w:val="24"/>
          <w:szCs w:val="24"/>
          <w:highlight w:val="white"/>
        </w:rPr>
        <w:t xml:space="preserve"> for violating their rights to freedom of expression and assembly. Hence, </w:t>
      </w:r>
      <w:r>
        <w:rPr>
          <w:b/>
          <w:sz w:val="24"/>
          <w:szCs w:val="24"/>
          <w:highlight w:val="white"/>
        </w:rPr>
        <w:t>(C)</w:t>
      </w:r>
      <w:r>
        <w:rPr>
          <w:sz w:val="24"/>
          <w:szCs w:val="24"/>
          <w:highlight w:val="white"/>
        </w:rPr>
        <w:t xml:space="preserve"> this Court can and should order the restitution of the Sterren Forty</w:t>
      </w:r>
      <w:r w:rsidR="00176101">
        <w:rPr>
          <w:sz w:val="24"/>
          <w:szCs w:val="24"/>
          <w:highlight w:val="white"/>
        </w:rPr>
        <w:t>’</w:t>
      </w:r>
      <w:r>
        <w:rPr>
          <w:sz w:val="24"/>
          <w:szCs w:val="24"/>
          <w:highlight w:val="white"/>
        </w:rPr>
        <w:t>s Remisian nationality.</w:t>
      </w:r>
    </w:p>
    <w:p w14:paraId="0B1318D8" w14:textId="309CBF36" w:rsidR="008C2177" w:rsidRPr="00420BF9" w:rsidRDefault="00000000" w:rsidP="00015CF2">
      <w:pPr>
        <w:pStyle w:val="Ttulo3"/>
        <w:numPr>
          <w:ilvl w:val="0"/>
          <w:numId w:val="29"/>
        </w:numPr>
        <w:spacing w:before="240" w:after="240" w:line="480" w:lineRule="auto"/>
        <w:jc w:val="both"/>
        <w:rPr>
          <w:sz w:val="24"/>
          <w:szCs w:val="24"/>
          <w:highlight w:val="white"/>
        </w:rPr>
      </w:pPr>
      <w:bookmarkStart w:id="17" w:name="_Toc155961559"/>
      <w:r w:rsidRPr="00420BF9">
        <w:rPr>
          <w:sz w:val="24"/>
          <w:szCs w:val="24"/>
          <w:highlight w:val="white"/>
        </w:rPr>
        <w:t>Remisia violated its obligations under the CRS</w:t>
      </w:r>
      <w:bookmarkEnd w:id="17"/>
      <w:r w:rsidRPr="00420BF9">
        <w:rPr>
          <w:sz w:val="24"/>
          <w:szCs w:val="24"/>
          <w:highlight w:val="white"/>
        </w:rPr>
        <w:t xml:space="preserve"> </w:t>
      </w:r>
    </w:p>
    <w:p w14:paraId="76ACDCD3" w14:textId="0860391C" w:rsidR="008C2177" w:rsidRDefault="00000000" w:rsidP="00015CF2">
      <w:pPr>
        <w:spacing w:before="240" w:after="240" w:line="480" w:lineRule="auto"/>
        <w:ind w:firstLine="720"/>
        <w:jc w:val="both"/>
        <w:rPr>
          <w:sz w:val="24"/>
          <w:szCs w:val="24"/>
          <w:highlight w:val="white"/>
        </w:rPr>
      </w:pPr>
      <w:r>
        <w:rPr>
          <w:sz w:val="24"/>
          <w:szCs w:val="24"/>
          <w:highlight w:val="white"/>
        </w:rPr>
        <w:t xml:space="preserve">Remisia violated </w:t>
      </w:r>
      <w:r>
        <w:rPr>
          <w:b/>
          <w:sz w:val="24"/>
          <w:szCs w:val="24"/>
          <w:highlight w:val="white"/>
        </w:rPr>
        <w:t>(1)</w:t>
      </w:r>
      <w:r>
        <w:rPr>
          <w:sz w:val="24"/>
          <w:szCs w:val="24"/>
          <w:highlight w:val="white"/>
        </w:rPr>
        <w:t xml:space="preserve"> Article 8(1) by rendering the Sterren Forty stateless and </w:t>
      </w:r>
      <w:r>
        <w:rPr>
          <w:b/>
          <w:sz w:val="24"/>
          <w:szCs w:val="24"/>
          <w:highlight w:val="white"/>
        </w:rPr>
        <w:t>(2)</w:t>
      </w:r>
      <w:r>
        <w:rPr>
          <w:sz w:val="24"/>
          <w:szCs w:val="24"/>
          <w:highlight w:val="white"/>
        </w:rPr>
        <w:t xml:space="preserve"> Article 9 of the CRS for depriving their nationality on political grounds. </w:t>
      </w:r>
      <w:r>
        <w:rPr>
          <w:b/>
          <w:sz w:val="24"/>
          <w:szCs w:val="24"/>
          <w:highlight w:val="white"/>
        </w:rPr>
        <w:t>(3)</w:t>
      </w:r>
      <w:r>
        <w:rPr>
          <w:sz w:val="24"/>
          <w:szCs w:val="24"/>
          <w:highlight w:val="white"/>
        </w:rPr>
        <w:t xml:space="preserve"> Furthermore, Remisia cannot rely on</w:t>
      </w:r>
      <w:r w:rsidR="00176101">
        <w:rPr>
          <w:sz w:val="24"/>
          <w:szCs w:val="24"/>
          <w:highlight w:val="white"/>
        </w:rPr>
        <w:t xml:space="preserve"> its declaration pursuant</w:t>
      </w:r>
      <w:r>
        <w:rPr>
          <w:sz w:val="24"/>
          <w:szCs w:val="24"/>
          <w:highlight w:val="white"/>
        </w:rPr>
        <w:t xml:space="preserve"> Article 8(3) to render them stateless</w:t>
      </w:r>
      <w:r w:rsidR="00176101">
        <w:rPr>
          <w:sz w:val="24"/>
          <w:szCs w:val="24"/>
          <w:highlight w:val="white"/>
        </w:rPr>
        <w:t xml:space="preserve"> as it is incompatible with the object and purpose of the treaty</w:t>
      </w:r>
      <w:r>
        <w:rPr>
          <w:sz w:val="24"/>
          <w:szCs w:val="24"/>
          <w:highlight w:val="white"/>
        </w:rPr>
        <w:t xml:space="preserve">. </w:t>
      </w:r>
    </w:p>
    <w:p w14:paraId="60A079FE" w14:textId="6E7BAD61" w:rsidR="008C2177" w:rsidRPr="00290DF4" w:rsidRDefault="00000000" w:rsidP="00015CF2">
      <w:pPr>
        <w:pStyle w:val="Ttulo4"/>
        <w:numPr>
          <w:ilvl w:val="0"/>
          <w:numId w:val="30"/>
        </w:numPr>
        <w:spacing w:after="240" w:line="480" w:lineRule="auto"/>
        <w:jc w:val="both"/>
        <w:rPr>
          <w:b w:val="0"/>
          <w:bCs/>
          <w:highlight w:val="white"/>
          <w:u w:val="single"/>
        </w:rPr>
      </w:pPr>
      <w:bookmarkStart w:id="18" w:name="_Toc155961560"/>
      <w:r w:rsidRPr="00290DF4">
        <w:rPr>
          <w:b w:val="0"/>
          <w:bCs/>
          <w:highlight w:val="white"/>
          <w:u w:val="single"/>
        </w:rPr>
        <w:t>Remisia violated Article 8(1) of the CRS</w:t>
      </w:r>
      <w:bookmarkEnd w:id="18"/>
      <w:r w:rsidRPr="00290DF4">
        <w:rPr>
          <w:b w:val="0"/>
          <w:bCs/>
          <w:highlight w:val="white"/>
          <w:u w:val="single"/>
        </w:rPr>
        <w:t xml:space="preserve"> </w:t>
      </w:r>
    </w:p>
    <w:p w14:paraId="0775027B" w14:textId="26AAEFE1" w:rsidR="008C2177" w:rsidRDefault="00000000" w:rsidP="00015CF2">
      <w:pPr>
        <w:spacing w:before="240" w:after="240" w:line="480" w:lineRule="auto"/>
        <w:ind w:firstLine="720"/>
        <w:jc w:val="both"/>
        <w:rPr>
          <w:b/>
          <w:sz w:val="24"/>
          <w:szCs w:val="24"/>
          <w:highlight w:val="white"/>
        </w:rPr>
      </w:pPr>
      <w:r>
        <w:rPr>
          <w:sz w:val="24"/>
          <w:szCs w:val="24"/>
          <w:highlight w:val="white"/>
        </w:rPr>
        <w:t xml:space="preserve">Article 8(1) of the CRS prohibits </w:t>
      </w:r>
      <w:r w:rsidR="00176101">
        <w:rPr>
          <w:sz w:val="24"/>
          <w:szCs w:val="24"/>
          <w:highlight w:val="white"/>
        </w:rPr>
        <w:t>s</w:t>
      </w:r>
      <w:r>
        <w:rPr>
          <w:sz w:val="24"/>
          <w:szCs w:val="24"/>
          <w:highlight w:val="white"/>
        </w:rPr>
        <w:t xml:space="preserve">tates </w:t>
      </w:r>
      <w:r w:rsidR="00515C91">
        <w:rPr>
          <w:sz w:val="24"/>
          <w:szCs w:val="24"/>
          <w:highlight w:val="white"/>
        </w:rPr>
        <w:t>from</w:t>
      </w:r>
      <w:r>
        <w:rPr>
          <w:sz w:val="24"/>
          <w:szCs w:val="24"/>
          <w:highlight w:val="white"/>
        </w:rPr>
        <w:t xml:space="preserve"> depriv</w:t>
      </w:r>
      <w:r w:rsidR="00515C91">
        <w:rPr>
          <w:sz w:val="24"/>
          <w:szCs w:val="24"/>
          <w:highlight w:val="white"/>
        </w:rPr>
        <w:t>ing</w:t>
      </w:r>
      <w:r>
        <w:rPr>
          <w:sz w:val="24"/>
          <w:szCs w:val="24"/>
          <w:highlight w:val="white"/>
        </w:rPr>
        <w:t xml:space="preserve"> a person of his nationality if such deprivation would render him stateless.</w:t>
      </w:r>
      <w:r>
        <w:rPr>
          <w:sz w:val="24"/>
          <w:szCs w:val="24"/>
          <w:highlight w:val="white"/>
          <w:vertAlign w:val="superscript"/>
        </w:rPr>
        <w:footnoteReference w:id="47"/>
      </w:r>
      <w:r>
        <w:rPr>
          <w:sz w:val="24"/>
          <w:szCs w:val="24"/>
          <w:highlight w:val="white"/>
        </w:rPr>
        <w:t xml:space="preserve"> Any exception to this general prohibition must be in accordance with</w:t>
      </w:r>
      <w:r w:rsidR="00515C91">
        <w:rPr>
          <w:sz w:val="24"/>
          <w:szCs w:val="24"/>
          <w:highlight w:val="white"/>
        </w:rPr>
        <w:t xml:space="preserve"> domestic</w:t>
      </w:r>
      <w:r>
        <w:rPr>
          <w:sz w:val="24"/>
          <w:szCs w:val="24"/>
          <w:highlight w:val="white"/>
        </w:rPr>
        <w:t xml:space="preserve"> law pursuant to Article 8(4),</w:t>
      </w:r>
      <w:r>
        <w:rPr>
          <w:sz w:val="24"/>
          <w:szCs w:val="24"/>
          <w:highlight w:val="white"/>
          <w:vertAlign w:val="superscript"/>
        </w:rPr>
        <w:footnoteReference w:id="48"/>
      </w:r>
      <w:r>
        <w:rPr>
          <w:sz w:val="24"/>
          <w:szCs w:val="24"/>
          <w:highlight w:val="white"/>
        </w:rPr>
        <w:t xml:space="preserve"> and based on the grounds recognized in Article 8(3).</w:t>
      </w:r>
      <w:r>
        <w:rPr>
          <w:sz w:val="24"/>
          <w:szCs w:val="24"/>
          <w:highlight w:val="white"/>
          <w:vertAlign w:val="superscript"/>
        </w:rPr>
        <w:footnoteReference w:id="49"/>
      </w:r>
      <w:r>
        <w:rPr>
          <w:sz w:val="24"/>
          <w:szCs w:val="24"/>
          <w:highlight w:val="white"/>
        </w:rPr>
        <w:t xml:space="preserve"> Moreover, deprivation of nationality must be a proportionate measure to achieve the State</w:t>
      </w:r>
      <w:r w:rsidR="00AC504C">
        <w:rPr>
          <w:sz w:val="24"/>
          <w:szCs w:val="24"/>
          <w:highlight w:val="white"/>
        </w:rPr>
        <w:t>’s</w:t>
      </w:r>
      <w:r>
        <w:rPr>
          <w:sz w:val="24"/>
          <w:szCs w:val="24"/>
          <w:highlight w:val="white"/>
        </w:rPr>
        <w:t xml:space="preserve"> legitimate aims.</w:t>
      </w:r>
      <w:r>
        <w:rPr>
          <w:sz w:val="24"/>
          <w:szCs w:val="24"/>
          <w:highlight w:val="white"/>
          <w:vertAlign w:val="superscript"/>
        </w:rPr>
        <w:footnoteReference w:id="50"/>
      </w:r>
      <w:r>
        <w:rPr>
          <w:sz w:val="24"/>
          <w:szCs w:val="24"/>
          <w:highlight w:val="white"/>
        </w:rPr>
        <w:t xml:space="preserve"> Antrano argues that Remisia violated Article 8(1) of the CRS since </w:t>
      </w:r>
      <w:r>
        <w:rPr>
          <w:sz w:val="24"/>
          <w:szCs w:val="24"/>
          <w:highlight w:val="white"/>
        </w:rPr>
        <w:lastRenderedPageBreak/>
        <w:t xml:space="preserve">rendering the Sterren Forty stateless </w:t>
      </w:r>
      <w:r>
        <w:rPr>
          <w:b/>
          <w:sz w:val="24"/>
          <w:szCs w:val="24"/>
          <w:highlight w:val="white"/>
        </w:rPr>
        <w:t>(a)</w:t>
      </w:r>
      <w:r>
        <w:rPr>
          <w:sz w:val="24"/>
          <w:szCs w:val="24"/>
          <w:highlight w:val="white"/>
        </w:rPr>
        <w:t xml:space="preserve"> was not </w:t>
      </w:r>
      <w:r>
        <w:rPr>
          <w:sz w:val="24"/>
          <w:szCs w:val="24"/>
        </w:rPr>
        <w:t>in accordance with law,</w:t>
      </w:r>
      <w:r>
        <w:rPr>
          <w:sz w:val="24"/>
          <w:szCs w:val="24"/>
          <w:highlight w:val="white"/>
        </w:rPr>
        <w:t xml:space="preserve"> </w:t>
      </w:r>
      <w:r>
        <w:rPr>
          <w:b/>
          <w:sz w:val="24"/>
          <w:szCs w:val="24"/>
          <w:highlight w:val="white"/>
        </w:rPr>
        <w:t>(b)</w:t>
      </w:r>
      <w:r>
        <w:rPr>
          <w:sz w:val="24"/>
          <w:szCs w:val="24"/>
          <w:highlight w:val="white"/>
        </w:rPr>
        <w:t xml:space="preserve"> </w:t>
      </w:r>
      <w:r>
        <w:rPr>
          <w:sz w:val="24"/>
          <w:szCs w:val="24"/>
        </w:rPr>
        <w:t>did not fall within the grounds recognized in Article 8(3)</w:t>
      </w:r>
      <w:r w:rsidR="008B4C68">
        <w:rPr>
          <w:sz w:val="24"/>
          <w:szCs w:val="24"/>
        </w:rPr>
        <w:t>,</w:t>
      </w:r>
      <w:r>
        <w:rPr>
          <w:sz w:val="24"/>
          <w:szCs w:val="24"/>
          <w:highlight w:val="white"/>
        </w:rPr>
        <w:t xml:space="preserve"> and </w:t>
      </w:r>
      <w:r>
        <w:rPr>
          <w:b/>
          <w:sz w:val="24"/>
          <w:szCs w:val="24"/>
          <w:highlight w:val="white"/>
        </w:rPr>
        <w:t>(c)</w:t>
      </w:r>
      <w:r>
        <w:rPr>
          <w:sz w:val="24"/>
          <w:szCs w:val="24"/>
          <w:highlight w:val="white"/>
        </w:rPr>
        <w:t xml:space="preserve"> </w:t>
      </w:r>
      <w:r w:rsidR="00AC504C">
        <w:rPr>
          <w:sz w:val="24"/>
          <w:szCs w:val="24"/>
        </w:rPr>
        <w:t xml:space="preserve">was </w:t>
      </w:r>
      <w:r>
        <w:rPr>
          <w:sz w:val="24"/>
          <w:szCs w:val="24"/>
        </w:rPr>
        <w:t xml:space="preserve">disproportionate to Remisia’s legitimate aims. </w:t>
      </w:r>
    </w:p>
    <w:p w14:paraId="2EECF02B" w14:textId="06C1438A" w:rsidR="008C2177" w:rsidRPr="00290DF4" w:rsidRDefault="00000000" w:rsidP="00015CF2">
      <w:pPr>
        <w:pStyle w:val="Ttulo5"/>
        <w:numPr>
          <w:ilvl w:val="1"/>
          <w:numId w:val="30"/>
        </w:numPr>
        <w:spacing w:before="240" w:after="240" w:line="480" w:lineRule="auto"/>
        <w:jc w:val="both"/>
        <w:rPr>
          <w:b w:val="0"/>
          <w:bCs/>
          <w:i/>
          <w:iCs/>
          <w:sz w:val="24"/>
          <w:szCs w:val="24"/>
        </w:rPr>
      </w:pPr>
      <w:bookmarkStart w:id="19" w:name="_Toc155961561"/>
      <w:r w:rsidRPr="00290DF4">
        <w:rPr>
          <w:b w:val="0"/>
          <w:bCs/>
          <w:i/>
          <w:iCs/>
          <w:sz w:val="24"/>
          <w:szCs w:val="24"/>
        </w:rPr>
        <w:t>Rendering the Sterren Forty stateless was not in accordance with law pursuant to Article 8(4) of the CRS</w:t>
      </w:r>
      <w:bookmarkEnd w:id="19"/>
    </w:p>
    <w:p w14:paraId="52C66009" w14:textId="3F48AC78" w:rsidR="008C2177" w:rsidRDefault="00000000" w:rsidP="00015CF2">
      <w:pPr>
        <w:spacing w:before="240" w:after="240" w:line="480" w:lineRule="auto"/>
        <w:ind w:firstLine="720"/>
        <w:jc w:val="both"/>
        <w:rPr>
          <w:sz w:val="24"/>
          <w:szCs w:val="24"/>
        </w:rPr>
      </w:pPr>
      <w:r>
        <w:rPr>
          <w:sz w:val="24"/>
          <w:szCs w:val="24"/>
        </w:rPr>
        <w:t>Article 8(4) of the CRS provides that deprivation of nationality must be in accordance with</w:t>
      </w:r>
      <w:r w:rsidR="00FE0AD7">
        <w:rPr>
          <w:sz w:val="24"/>
          <w:szCs w:val="24"/>
        </w:rPr>
        <w:t xml:space="preserve"> </w:t>
      </w:r>
      <w:r>
        <w:rPr>
          <w:sz w:val="24"/>
          <w:szCs w:val="24"/>
        </w:rPr>
        <w:t>law.</w:t>
      </w:r>
      <w:r>
        <w:rPr>
          <w:sz w:val="24"/>
          <w:szCs w:val="24"/>
          <w:vertAlign w:val="superscript"/>
        </w:rPr>
        <w:footnoteReference w:id="51"/>
      </w:r>
      <w:r>
        <w:rPr>
          <w:sz w:val="24"/>
          <w:szCs w:val="24"/>
        </w:rPr>
        <w:t xml:space="preserve"> Domestic laws must indicate the scope of the specific actions that may trigger deprivation of nationality.</w:t>
      </w:r>
      <w:r>
        <w:rPr>
          <w:sz w:val="24"/>
          <w:szCs w:val="24"/>
          <w:vertAlign w:val="superscript"/>
        </w:rPr>
        <w:footnoteReference w:id="52"/>
      </w:r>
      <w:r>
        <w:rPr>
          <w:sz w:val="24"/>
          <w:szCs w:val="24"/>
        </w:rPr>
        <w:t xml:space="preserve"> Laws that feature ambiguous and broad terms without specifying their extent fail to comply with this requirement,</w:t>
      </w:r>
      <w:r>
        <w:rPr>
          <w:sz w:val="24"/>
          <w:szCs w:val="24"/>
          <w:vertAlign w:val="superscript"/>
        </w:rPr>
        <w:footnoteReference w:id="53"/>
      </w:r>
      <w:r>
        <w:rPr>
          <w:sz w:val="24"/>
          <w:szCs w:val="24"/>
        </w:rPr>
        <w:t xml:space="preserve"> as they grant </w:t>
      </w:r>
      <w:r w:rsidR="00FE0AD7">
        <w:rPr>
          <w:sz w:val="24"/>
          <w:szCs w:val="24"/>
        </w:rPr>
        <w:t>s</w:t>
      </w:r>
      <w:r>
        <w:rPr>
          <w:sz w:val="24"/>
          <w:szCs w:val="24"/>
        </w:rPr>
        <w:t>tates unfettered discretion to deprive nationality.</w:t>
      </w:r>
      <w:r>
        <w:rPr>
          <w:sz w:val="24"/>
          <w:szCs w:val="24"/>
          <w:vertAlign w:val="superscript"/>
        </w:rPr>
        <w:footnoteReference w:id="54"/>
      </w:r>
    </w:p>
    <w:p w14:paraId="1F5F1EE0" w14:textId="10BAA5B2" w:rsidR="008C2177" w:rsidRDefault="00000000" w:rsidP="00015CF2">
      <w:pPr>
        <w:spacing w:before="240" w:after="240" w:line="480" w:lineRule="auto"/>
        <w:ind w:firstLine="720"/>
        <w:jc w:val="both"/>
        <w:rPr>
          <w:sz w:val="24"/>
          <w:szCs w:val="24"/>
        </w:rPr>
      </w:pPr>
      <w:r>
        <w:rPr>
          <w:sz w:val="24"/>
          <w:szCs w:val="24"/>
        </w:rPr>
        <w:t xml:space="preserve">The DCA fails to determine the scope of which actions fit into ‘defames, </w:t>
      </w:r>
      <w:r w:rsidR="0021061D">
        <w:rPr>
          <w:sz w:val="24"/>
          <w:szCs w:val="24"/>
        </w:rPr>
        <w:t>insults,</w:t>
      </w:r>
      <w:r>
        <w:rPr>
          <w:sz w:val="24"/>
          <w:szCs w:val="24"/>
        </w:rPr>
        <w:t xml:space="preserve"> or threatens’ and ‘disloyalty.’</w:t>
      </w:r>
      <w:r>
        <w:rPr>
          <w:sz w:val="24"/>
          <w:szCs w:val="24"/>
          <w:vertAlign w:val="superscript"/>
        </w:rPr>
        <w:footnoteReference w:id="55"/>
      </w:r>
      <w:r>
        <w:rPr>
          <w:sz w:val="24"/>
          <w:szCs w:val="24"/>
        </w:rPr>
        <w:t xml:space="preserve"> The use of these broad terms grants Remisia unfettered discretion to apply the DCA. A similar lack of clarity has been criticized by the HRComm</w:t>
      </w:r>
      <w:r>
        <w:rPr>
          <w:sz w:val="24"/>
          <w:szCs w:val="24"/>
          <w:vertAlign w:val="superscript"/>
        </w:rPr>
        <w:footnoteReference w:id="56"/>
      </w:r>
      <w:r>
        <w:rPr>
          <w:sz w:val="24"/>
          <w:szCs w:val="24"/>
        </w:rPr>
        <w:t xml:space="preserve"> in the Thailand Criminal Code</w:t>
      </w:r>
      <w:r>
        <w:rPr>
          <w:sz w:val="24"/>
          <w:szCs w:val="24"/>
          <w:vertAlign w:val="superscript"/>
        </w:rPr>
        <w:footnoteReference w:id="57"/>
      </w:r>
      <w:r>
        <w:rPr>
          <w:sz w:val="24"/>
          <w:szCs w:val="24"/>
        </w:rPr>
        <w:t xml:space="preserve"> which employs the same ambiguous terms as the DCA.</w:t>
      </w:r>
    </w:p>
    <w:p w14:paraId="1F30368B" w14:textId="620D5F4B" w:rsidR="008C2177" w:rsidRDefault="00000000" w:rsidP="00015CF2">
      <w:pPr>
        <w:spacing w:before="240" w:after="240" w:line="480" w:lineRule="auto"/>
        <w:ind w:firstLine="720"/>
        <w:jc w:val="both"/>
        <w:rPr>
          <w:sz w:val="24"/>
          <w:szCs w:val="24"/>
        </w:rPr>
      </w:pPr>
      <w:r>
        <w:rPr>
          <w:sz w:val="24"/>
          <w:szCs w:val="24"/>
        </w:rPr>
        <w:lastRenderedPageBreak/>
        <w:t>Thereby, Rendering the Sterren Forty stateless was not in accordance with law pursuant to Article 8(4) of the CRS.</w:t>
      </w:r>
    </w:p>
    <w:p w14:paraId="17A92AB2" w14:textId="360DA912" w:rsidR="008C2177" w:rsidRPr="00290DF4" w:rsidRDefault="00000000" w:rsidP="00015CF2">
      <w:pPr>
        <w:pStyle w:val="Ttulo5"/>
        <w:numPr>
          <w:ilvl w:val="1"/>
          <w:numId w:val="30"/>
        </w:numPr>
        <w:spacing w:before="240" w:after="240" w:line="480" w:lineRule="auto"/>
        <w:jc w:val="both"/>
        <w:rPr>
          <w:b w:val="0"/>
          <w:bCs/>
          <w:i/>
          <w:iCs/>
          <w:sz w:val="24"/>
          <w:szCs w:val="24"/>
        </w:rPr>
      </w:pPr>
      <w:bookmarkStart w:id="20" w:name="_Toc155961562"/>
      <w:r w:rsidRPr="00290DF4">
        <w:rPr>
          <w:b w:val="0"/>
          <w:bCs/>
          <w:i/>
          <w:iCs/>
          <w:sz w:val="24"/>
          <w:szCs w:val="24"/>
        </w:rPr>
        <w:t>Rendering the Sterren Forty stateless did not fall within the grounds recognized in Article 8(3) of the CRS</w:t>
      </w:r>
      <w:bookmarkEnd w:id="20"/>
    </w:p>
    <w:p w14:paraId="4FD7AAFB" w14:textId="3B000A07" w:rsidR="008C2177" w:rsidRDefault="00000000" w:rsidP="00015CF2">
      <w:pPr>
        <w:shd w:val="clear" w:color="auto" w:fill="FFFFFF"/>
        <w:spacing w:before="240" w:after="240" w:line="480" w:lineRule="auto"/>
        <w:ind w:firstLine="720"/>
        <w:jc w:val="both"/>
        <w:rPr>
          <w:sz w:val="24"/>
          <w:szCs w:val="24"/>
        </w:rPr>
      </w:pPr>
      <w:r>
        <w:rPr>
          <w:sz w:val="24"/>
          <w:szCs w:val="24"/>
        </w:rPr>
        <w:t>Under Article 8(3) of the CRS,</w:t>
      </w:r>
      <w:r w:rsidR="000E212C">
        <w:rPr>
          <w:sz w:val="24"/>
          <w:szCs w:val="24"/>
        </w:rPr>
        <w:fldChar w:fldCharType="begin"/>
      </w:r>
      <w:r w:rsidR="000E212C">
        <w:instrText xml:space="preserve"> TA \s "CRS," </w:instrText>
      </w:r>
      <w:r w:rsidR="000E212C">
        <w:rPr>
          <w:sz w:val="24"/>
          <w:szCs w:val="24"/>
        </w:rPr>
        <w:fldChar w:fldCharType="end"/>
      </w:r>
      <w:r w:rsidR="00B16E0A">
        <w:rPr>
          <w:sz w:val="24"/>
          <w:szCs w:val="24"/>
        </w:rPr>
        <w:t xml:space="preserve"> </w:t>
      </w:r>
      <w:r>
        <w:rPr>
          <w:sz w:val="24"/>
          <w:szCs w:val="24"/>
        </w:rPr>
        <w:t xml:space="preserve">the conduct of citizens inconsistent with their duty of loyalty to their State is a ground for </w:t>
      </w:r>
      <w:r w:rsidR="00FE0AD7">
        <w:rPr>
          <w:sz w:val="24"/>
          <w:szCs w:val="24"/>
        </w:rPr>
        <w:t>depriving</w:t>
      </w:r>
      <w:r>
        <w:rPr>
          <w:sz w:val="24"/>
          <w:szCs w:val="24"/>
        </w:rPr>
        <w:t xml:space="preserve"> their nationality.</w:t>
      </w:r>
      <w:r>
        <w:rPr>
          <w:sz w:val="24"/>
          <w:szCs w:val="24"/>
          <w:vertAlign w:val="superscript"/>
        </w:rPr>
        <w:footnoteReference w:id="58"/>
      </w:r>
      <w:r>
        <w:rPr>
          <w:sz w:val="24"/>
          <w:szCs w:val="24"/>
        </w:rPr>
        <w:t xml:space="preserve"> This duty is only violated when the individual </w:t>
      </w:r>
      <w:r w:rsidR="00637E3F">
        <w:rPr>
          <w:sz w:val="24"/>
          <w:szCs w:val="24"/>
        </w:rPr>
        <w:t xml:space="preserve">has </w:t>
      </w:r>
      <w:r>
        <w:rPr>
          <w:sz w:val="24"/>
          <w:szCs w:val="24"/>
        </w:rPr>
        <w:t>rendered services to other States,</w:t>
      </w:r>
      <w:r>
        <w:rPr>
          <w:sz w:val="24"/>
          <w:szCs w:val="24"/>
          <w:vertAlign w:val="superscript"/>
        </w:rPr>
        <w:footnoteReference w:id="59"/>
      </w:r>
      <w:r>
        <w:rPr>
          <w:sz w:val="24"/>
          <w:szCs w:val="24"/>
        </w:rPr>
        <w:t xml:space="preserve"> or when </w:t>
      </w:r>
      <w:r w:rsidR="00760D7D">
        <w:rPr>
          <w:sz w:val="24"/>
          <w:szCs w:val="24"/>
        </w:rPr>
        <w:t>a citizen’s</w:t>
      </w:r>
      <w:r w:rsidR="00637E3F">
        <w:rPr>
          <w:sz w:val="24"/>
          <w:szCs w:val="24"/>
        </w:rPr>
        <w:t xml:space="preserve"> </w:t>
      </w:r>
      <w:r>
        <w:rPr>
          <w:sz w:val="24"/>
          <w:szCs w:val="24"/>
        </w:rPr>
        <w:t>actions seriously prejudice the vital interests of the State.</w:t>
      </w:r>
      <w:r>
        <w:rPr>
          <w:sz w:val="24"/>
          <w:szCs w:val="24"/>
          <w:vertAlign w:val="superscript"/>
        </w:rPr>
        <w:footnoteReference w:id="60"/>
      </w:r>
      <w:r>
        <w:rPr>
          <w:sz w:val="24"/>
          <w:szCs w:val="24"/>
        </w:rPr>
        <w:t xml:space="preserve"> In accordance with the </w:t>
      </w:r>
      <w:r>
        <w:rPr>
          <w:i/>
          <w:sz w:val="24"/>
          <w:szCs w:val="24"/>
        </w:rPr>
        <w:t>travaux préparatoires</w:t>
      </w:r>
      <w:r>
        <w:rPr>
          <w:sz w:val="24"/>
          <w:szCs w:val="24"/>
        </w:rPr>
        <w:t xml:space="preserve"> of the CRS,</w:t>
      </w:r>
      <w:r>
        <w:rPr>
          <w:sz w:val="24"/>
          <w:szCs w:val="24"/>
          <w:vertAlign w:val="superscript"/>
        </w:rPr>
        <w:footnoteReference w:id="61"/>
      </w:r>
      <w:r>
        <w:rPr>
          <w:sz w:val="24"/>
          <w:szCs w:val="24"/>
        </w:rPr>
        <w:t xml:space="preserve"> ‘State’s vital interests’ indicate that the conduct covered by this exception must threaten the foundations and organization of the State.</w:t>
      </w:r>
      <w:r>
        <w:rPr>
          <w:sz w:val="24"/>
          <w:szCs w:val="24"/>
          <w:vertAlign w:val="superscript"/>
        </w:rPr>
        <w:footnoteReference w:id="62"/>
      </w:r>
      <w:r>
        <w:rPr>
          <w:sz w:val="24"/>
          <w:szCs w:val="24"/>
        </w:rPr>
        <w:t xml:space="preserve"> Depriving citizenship as a punishment for criminal offenses is not a legitimate ground </w:t>
      </w:r>
      <w:r w:rsidR="00020D9F">
        <w:rPr>
          <w:sz w:val="24"/>
          <w:szCs w:val="24"/>
        </w:rPr>
        <w:t>recognized by the CRS</w:t>
      </w:r>
      <w:r>
        <w:rPr>
          <w:sz w:val="24"/>
          <w:szCs w:val="24"/>
        </w:rPr>
        <w:t>.</w:t>
      </w:r>
      <w:r>
        <w:rPr>
          <w:sz w:val="24"/>
          <w:szCs w:val="24"/>
          <w:vertAlign w:val="superscript"/>
        </w:rPr>
        <w:footnoteReference w:id="63"/>
      </w:r>
      <w:r>
        <w:rPr>
          <w:sz w:val="24"/>
          <w:szCs w:val="24"/>
        </w:rPr>
        <w:t xml:space="preserve"> </w:t>
      </w:r>
    </w:p>
    <w:p w14:paraId="1FC7417E" w14:textId="45D63675" w:rsidR="008C2177" w:rsidRDefault="00000000" w:rsidP="00015CF2">
      <w:pPr>
        <w:shd w:val="clear" w:color="auto" w:fill="FFFFFF"/>
        <w:spacing w:before="240" w:after="240" w:line="480" w:lineRule="auto"/>
        <w:ind w:firstLine="720"/>
        <w:jc w:val="both"/>
        <w:rPr>
          <w:b/>
          <w:sz w:val="24"/>
          <w:szCs w:val="24"/>
        </w:rPr>
      </w:pPr>
      <w:r>
        <w:rPr>
          <w:sz w:val="24"/>
          <w:szCs w:val="24"/>
          <w:highlight w:val="white"/>
        </w:rPr>
        <w:t xml:space="preserve"> The Sterren Forty did not render services to other States, and their conduct did not affect Remisia’s vital interests. They were students who pacifically protested outside the gates of the </w:t>
      </w:r>
      <w:r>
        <w:rPr>
          <w:sz w:val="24"/>
          <w:szCs w:val="24"/>
          <w:highlight w:val="white"/>
        </w:rPr>
        <w:lastRenderedPageBreak/>
        <w:t>Sterren Palace,</w:t>
      </w:r>
      <w:r>
        <w:rPr>
          <w:sz w:val="24"/>
          <w:szCs w:val="24"/>
          <w:highlight w:val="white"/>
          <w:vertAlign w:val="superscript"/>
        </w:rPr>
        <w:footnoteReference w:id="64"/>
      </w:r>
      <w:r>
        <w:rPr>
          <w:sz w:val="24"/>
          <w:szCs w:val="24"/>
          <w:highlight w:val="white"/>
        </w:rPr>
        <w:t xml:space="preserve"> and posed no threat to Remisia’s</w:t>
      </w:r>
      <w:r>
        <w:rPr>
          <w:sz w:val="24"/>
          <w:szCs w:val="24"/>
        </w:rPr>
        <w:t xml:space="preserve"> foundations or organization</w:t>
      </w:r>
      <w:r>
        <w:rPr>
          <w:sz w:val="24"/>
          <w:szCs w:val="24"/>
          <w:highlight w:val="white"/>
        </w:rPr>
        <w:t>. Instead, the Sterren Forty</w:t>
      </w:r>
      <w:r w:rsidR="00AD696D">
        <w:rPr>
          <w:sz w:val="24"/>
          <w:szCs w:val="24"/>
          <w:highlight w:val="white"/>
        </w:rPr>
        <w:t>’</w:t>
      </w:r>
      <w:r>
        <w:rPr>
          <w:sz w:val="24"/>
          <w:szCs w:val="24"/>
          <w:highlight w:val="white"/>
        </w:rPr>
        <w:t>s deprivation of nationality was a punishment imposed by Remisia for a criminal offense committed under the DCA</w:t>
      </w:r>
      <w:r>
        <w:rPr>
          <w:sz w:val="24"/>
          <w:szCs w:val="24"/>
          <w:highlight w:val="white"/>
          <w:vertAlign w:val="superscript"/>
        </w:rPr>
        <w:footnoteReference w:id="65"/>
      </w:r>
      <w:r>
        <w:rPr>
          <w:sz w:val="24"/>
          <w:szCs w:val="24"/>
          <w:highlight w:val="white"/>
        </w:rPr>
        <w:t xml:space="preserve"> and </w:t>
      </w:r>
      <w:r>
        <w:rPr>
          <w:sz w:val="24"/>
          <w:szCs w:val="24"/>
        </w:rPr>
        <w:t>did not fall within the grounds recognized in Article 8(3) of the CRS.</w:t>
      </w:r>
    </w:p>
    <w:p w14:paraId="3A283E3D" w14:textId="77777777" w:rsidR="008C2177" w:rsidRPr="00290DF4" w:rsidRDefault="00000000" w:rsidP="00015CF2">
      <w:pPr>
        <w:pStyle w:val="Ttulo5"/>
        <w:numPr>
          <w:ilvl w:val="1"/>
          <w:numId w:val="30"/>
        </w:numPr>
        <w:spacing w:before="240" w:after="240" w:line="480" w:lineRule="auto"/>
        <w:jc w:val="both"/>
        <w:rPr>
          <w:b w:val="0"/>
          <w:bCs/>
          <w:i/>
          <w:iCs/>
          <w:sz w:val="24"/>
          <w:szCs w:val="24"/>
        </w:rPr>
      </w:pPr>
      <w:bookmarkStart w:id="21" w:name="_Toc155961563"/>
      <w:r w:rsidRPr="00290DF4">
        <w:rPr>
          <w:b w:val="0"/>
          <w:bCs/>
          <w:i/>
          <w:iCs/>
          <w:sz w:val="24"/>
          <w:szCs w:val="24"/>
        </w:rPr>
        <w:t>Rendering the Sterren Forty stateless was disproportionate to achieve Remisia’s aims</w:t>
      </w:r>
      <w:bookmarkEnd w:id="21"/>
      <w:r w:rsidRPr="00290DF4">
        <w:rPr>
          <w:b w:val="0"/>
          <w:bCs/>
          <w:i/>
          <w:iCs/>
          <w:sz w:val="24"/>
          <w:szCs w:val="24"/>
        </w:rPr>
        <w:t xml:space="preserve"> </w:t>
      </w:r>
    </w:p>
    <w:p w14:paraId="34E87E3B" w14:textId="46D6F122" w:rsidR="008C2177" w:rsidRDefault="00000000" w:rsidP="00015CF2">
      <w:pPr>
        <w:spacing w:before="240" w:after="240" w:line="480" w:lineRule="auto"/>
        <w:ind w:firstLine="720"/>
        <w:jc w:val="both"/>
        <w:rPr>
          <w:sz w:val="24"/>
          <w:szCs w:val="24"/>
        </w:rPr>
      </w:pPr>
      <w:r>
        <w:rPr>
          <w:sz w:val="24"/>
          <w:szCs w:val="24"/>
        </w:rPr>
        <w:t>Because of the seriousness of its effects, deprivation of nationality must be proportional to the aims pursued.</w:t>
      </w:r>
      <w:r>
        <w:rPr>
          <w:sz w:val="24"/>
          <w:szCs w:val="24"/>
          <w:vertAlign w:val="superscript"/>
        </w:rPr>
        <w:footnoteReference w:id="66"/>
      </w:r>
      <w:r>
        <w:rPr>
          <w:sz w:val="24"/>
          <w:szCs w:val="24"/>
        </w:rPr>
        <w:t xml:space="preserve"> As stated above, the aim Remisia pursued when depriving the Sterren Forty’s nationality was criminal justice.</w:t>
      </w:r>
      <w:r>
        <w:rPr>
          <w:sz w:val="24"/>
          <w:szCs w:val="24"/>
          <w:vertAlign w:val="superscript"/>
        </w:rPr>
        <w:footnoteReference w:id="67"/>
      </w:r>
      <w:r>
        <w:rPr>
          <w:sz w:val="24"/>
          <w:szCs w:val="24"/>
        </w:rPr>
        <w:t xml:space="preserve"> The State must assess the achievement of that aim against the consequences for the people whose nationality ha</w:t>
      </w:r>
      <w:r w:rsidR="00760D7D">
        <w:rPr>
          <w:sz w:val="24"/>
          <w:szCs w:val="24"/>
        </w:rPr>
        <w:t>s</w:t>
      </w:r>
      <w:r w:rsidR="0021061D">
        <w:rPr>
          <w:sz w:val="24"/>
          <w:szCs w:val="24"/>
        </w:rPr>
        <w:t xml:space="preserve"> </w:t>
      </w:r>
      <w:r>
        <w:rPr>
          <w:sz w:val="24"/>
          <w:szCs w:val="24"/>
        </w:rPr>
        <w:t>been deprived,</w:t>
      </w:r>
      <w:r>
        <w:rPr>
          <w:sz w:val="24"/>
          <w:szCs w:val="24"/>
          <w:vertAlign w:val="superscript"/>
        </w:rPr>
        <w:footnoteReference w:id="68"/>
      </w:r>
      <w:r>
        <w:rPr>
          <w:sz w:val="24"/>
          <w:szCs w:val="24"/>
        </w:rPr>
        <w:t xml:space="preserve"> including the exercise and enjoyment of their human rights.</w:t>
      </w:r>
      <w:r>
        <w:rPr>
          <w:sz w:val="24"/>
          <w:szCs w:val="24"/>
          <w:vertAlign w:val="superscript"/>
        </w:rPr>
        <w:footnoteReference w:id="69"/>
      </w:r>
      <w:r>
        <w:rPr>
          <w:sz w:val="24"/>
          <w:szCs w:val="24"/>
        </w:rPr>
        <w:t xml:space="preserve">  Deprivation of nationality must be also the least intrusive mean to achieve that aim</w:t>
      </w:r>
      <w:r w:rsidR="00020D9F">
        <w:rPr>
          <w:sz w:val="24"/>
          <w:szCs w:val="24"/>
        </w:rPr>
        <w:t>,</w:t>
      </w:r>
      <w:r>
        <w:rPr>
          <w:sz w:val="24"/>
          <w:szCs w:val="24"/>
          <w:vertAlign w:val="superscript"/>
        </w:rPr>
        <w:footnoteReference w:id="70"/>
      </w:r>
      <w:r>
        <w:rPr>
          <w:sz w:val="24"/>
          <w:szCs w:val="24"/>
        </w:rPr>
        <w:t xml:space="preserve"> and includes consideration of whether criminal justice could </w:t>
      </w:r>
      <w:r>
        <w:rPr>
          <w:sz w:val="24"/>
          <w:szCs w:val="24"/>
        </w:rPr>
        <w:lastRenderedPageBreak/>
        <w:t>be achieved through other available means.</w:t>
      </w:r>
      <w:r>
        <w:rPr>
          <w:sz w:val="24"/>
          <w:szCs w:val="24"/>
          <w:vertAlign w:val="superscript"/>
        </w:rPr>
        <w:footnoteReference w:id="71"/>
      </w:r>
      <w:r>
        <w:rPr>
          <w:sz w:val="24"/>
          <w:szCs w:val="24"/>
        </w:rPr>
        <w:t xml:space="preserve">  </w:t>
      </w:r>
    </w:p>
    <w:p w14:paraId="563F6FA1" w14:textId="7B4BC5A0" w:rsidR="008C2177" w:rsidRDefault="00000000" w:rsidP="00015CF2">
      <w:pPr>
        <w:spacing w:before="240" w:after="240" w:line="480" w:lineRule="auto"/>
        <w:ind w:firstLine="720"/>
        <w:jc w:val="both"/>
        <w:rPr>
          <w:sz w:val="24"/>
          <w:szCs w:val="24"/>
        </w:rPr>
      </w:pPr>
      <w:r>
        <w:rPr>
          <w:sz w:val="24"/>
          <w:szCs w:val="24"/>
        </w:rPr>
        <w:t>The deprivation of the Sterren Forty’s nationality was a disproportionate measure in relation to the criminal justice Remisia sought to achieve.</w:t>
      </w:r>
      <w:r>
        <w:rPr>
          <w:sz w:val="24"/>
          <w:szCs w:val="24"/>
          <w:vertAlign w:val="superscript"/>
        </w:rPr>
        <w:footnoteReference w:id="72"/>
      </w:r>
      <w:r>
        <w:rPr>
          <w:sz w:val="24"/>
          <w:szCs w:val="24"/>
        </w:rPr>
        <w:t xml:space="preserve"> Firstly, the Sterren Forty were rendered stateless</w:t>
      </w:r>
      <w:r>
        <w:rPr>
          <w:sz w:val="24"/>
          <w:szCs w:val="24"/>
          <w:vertAlign w:val="superscript"/>
        </w:rPr>
        <w:footnoteReference w:id="73"/>
      </w:r>
      <w:r>
        <w:rPr>
          <w:sz w:val="24"/>
          <w:szCs w:val="24"/>
        </w:rPr>
        <w:t xml:space="preserve"> which limits the exercise and enjoyment of their other human rights.</w:t>
      </w:r>
      <w:r>
        <w:rPr>
          <w:sz w:val="24"/>
          <w:szCs w:val="24"/>
          <w:vertAlign w:val="superscript"/>
        </w:rPr>
        <w:footnoteReference w:id="74"/>
      </w:r>
      <w:r>
        <w:rPr>
          <w:sz w:val="24"/>
          <w:szCs w:val="24"/>
        </w:rPr>
        <w:t xml:space="preserve"> Remisia had at its disposal other available means to punish the Sterren Forty, such as the </w:t>
      </w:r>
      <w:r w:rsidR="00760D7D">
        <w:rPr>
          <w:sz w:val="24"/>
          <w:szCs w:val="24"/>
        </w:rPr>
        <w:t>one-to-</w:t>
      </w:r>
      <w:r>
        <w:rPr>
          <w:sz w:val="24"/>
          <w:szCs w:val="24"/>
        </w:rPr>
        <w:t>three-year imprisonment sentence</w:t>
      </w:r>
      <w:r w:rsidR="00D52CF9">
        <w:rPr>
          <w:sz w:val="24"/>
          <w:szCs w:val="24"/>
        </w:rPr>
        <w:t>s</w:t>
      </w:r>
      <w:r>
        <w:rPr>
          <w:sz w:val="24"/>
          <w:szCs w:val="24"/>
        </w:rPr>
        <w:t xml:space="preserve"> imposed on the other 190 students.</w:t>
      </w:r>
      <w:r>
        <w:rPr>
          <w:sz w:val="24"/>
          <w:szCs w:val="24"/>
          <w:vertAlign w:val="superscript"/>
        </w:rPr>
        <w:footnoteReference w:id="75"/>
      </w:r>
      <w:r>
        <w:rPr>
          <w:sz w:val="24"/>
          <w:szCs w:val="24"/>
        </w:rPr>
        <w:t xml:space="preserve"> This implies that the deprivation of nationality was not the least intrusive means Remisia could use to achieve the aim pursued.  </w:t>
      </w:r>
    </w:p>
    <w:p w14:paraId="5AAA574B" w14:textId="77777777" w:rsidR="008C2177" w:rsidRDefault="00000000" w:rsidP="00015CF2">
      <w:pPr>
        <w:spacing w:before="240" w:after="240" w:line="480" w:lineRule="auto"/>
        <w:ind w:firstLine="720"/>
        <w:jc w:val="both"/>
        <w:rPr>
          <w:sz w:val="24"/>
          <w:szCs w:val="24"/>
        </w:rPr>
      </w:pPr>
      <w:r>
        <w:rPr>
          <w:sz w:val="24"/>
          <w:szCs w:val="24"/>
        </w:rPr>
        <w:t>Thus, rendering the Sterren Forty stateless was disproportionate to achieve Remisia’s aims.</w:t>
      </w:r>
    </w:p>
    <w:p w14:paraId="53E3AFFC" w14:textId="45F408A9" w:rsidR="008C2177" w:rsidRPr="00290DF4" w:rsidRDefault="00000000" w:rsidP="00015CF2">
      <w:pPr>
        <w:pStyle w:val="Ttulo4"/>
        <w:numPr>
          <w:ilvl w:val="0"/>
          <w:numId w:val="30"/>
        </w:numPr>
        <w:spacing w:after="240" w:line="480" w:lineRule="auto"/>
        <w:jc w:val="both"/>
        <w:rPr>
          <w:b w:val="0"/>
          <w:bCs/>
          <w:highlight w:val="white"/>
          <w:u w:val="single"/>
        </w:rPr>
      </w:pPr>
      <w:bookmarkStart w:id="22" w:name="_Toc155961564"/>
      <w:r w:rsidRPr="00290DF4">
        <w:rPr>
          <w:b w:val="0"/>
          <w:bCs/>
          <w:highlight w:val="white"/>
          <w:u w:val="single"/>
        </w:rPr>
        <w:t>Remisia violated Article 9 of the CRS</w:t>
      </w:r>
      <w:bookmarkEnd w:id="22"/>
    </w:p>
    <w:p w14:paraId="60E34B49" w14:textId="3DFD1349" w:rsidR="008C2177" w:rsidRDefault="00000000" w:rsidP="00015CF2">
      <w:pPr>
        <w:spacing w:before="240" w:after="240" w:line="480" w:lineRule="auto"/>
        <w:ind w:firstLine="720"/>
        <w:jc w:val="both"/>
        <w:rPr>
          <w:sz w:val="24"/>
          <w:szCs w:val="24"/>
        </w:rPr>
      </w:pPr>
      <w:r>
        <w:rPr>
          <w:sz w:val="24"/>
          <w:szCs w:val="24"/>
        </w:rPr>
        <w:t>Article 9 of the CRS enshrines the principle of non-discrimination concerning the deprivation of nationality.</w:t>
      </w:r>
      <w:r>
        <w:rPr>
          <w:sz w:val="24"/>
          <w:szCs w:val="24"/>
          <w:vertAlign w:val="superscript"/>
        </w:rPr>
        <w:footnoteReference w:id="76"/>
      </w:r>
      <w:r>
        <w:rPr>
          <w:sz w:val="24"/>
          <w:szCs w:val="24"/>
        </w:rPr>
        <w:t xml:space="preserve"> It expressly prohibits </w:t>
      </w:r>
      <w:r w:rsidR="00020D9F">
        <w:rPr>
          <w:sz w:val="24"/>
          <w:szCs w:val="24"/>
        </w:rPr>
        <w:t>s</w:t>
      </w:r>
      <w:r>
        <w:rPr>
          <w:sz w:val="24"/>
          <w:szCs w:val="24"/>
        </w:rPr>
        <w:t>tates from depriving any group of persons of their nationality on political grounds.</w:t>
      </w:r>
      <w:r>
        <w:rPr>
          <w:sz w:val="24"/>
          <w:szCs w:val="24"/>
          <w:vertAlign w:val="superscript"/>
        </w:rPr>
        <w:footnoteReference w:id="77"/>
      </w:r>
      <w:r>
        <w:rPr>
          <w:sz w:val="24"/>
          <w:szCs w:val="24"/>
        </w:rPr>
        <w:t xml:space="preserve"> As held by the United Nations High Commissioner for Refugees in interpreting this Article, deprivation of nationality grounded in conduct aligned with </w:t>
      </w:r>
      <w:r>
        <w:rPr>
          <w:sz w:val="24"/>
          <w:szCs w:val="24"/>
        </w:rPr>
        <w:lastRenderedPageBreak/>
        <w:t>an individual’s political opinion is inherently discriminatory.</w:t>
      </w:r>
      <w:r>
        <w:rPr>
          <w:sz w:val="24"/>
          <w:szCs w:val="24"/>
          <w:vertAlign w:val="superscript"/>
        </w:rPr>
        <w:footnoteReference w:id="78"/>
      </w:r>
      <w:r>
        <w:rPr>
          <w:sz w:val="24"/>
          <w:szCs w:val="24"/>
        </w:rPr>
        <w:t xml:space="preserve"> </w:t>
      </w:r>
    </w:p>
    <w:p w14:paraId="0ACC0936" w14:textId="50779D32" w:rsidR="008C2177" w:rsidRDefault="00000000" w:rsidP="00015CF2">
      <w:pPr>
        <w:shd w:val="clear" w:color="auto" w:fill="FFFFFF"/>
        <w:spacing w:before="240" w:after="240" w:line="480" w:lineRule="auto"/>
        <w:ind w:firstLine="720"/>
        <w:jc w:val="both"/>
        <w:rPr>
          <w:sz w:val="24"/>
          <w:szCs w:val="24"/>
        </w:rPr>
      </w:pPr>
      <w:r>
        <w:rPr>
          <w:sz w:val="24"/>
          <w:szCs w:val="24"/>
        </w:rPr>
        <w:t>Remisia discriminated</w:t>
      </w:r>
      <w:r w:rsidR="00D52CF9">
        <w:rPr>
          <w:sz w:val="24"/>
          <w:szCs w:val="24"/>
        </w:rPr>
        <w:t xml:space="preserve"> against</w:t>
      </w:r>
      <w:r>
        <w:rPr>
          <w:sz w:val="24"/>
          <w:szCs w:val="24"/>
        </w:rPr>
        <w:t xml:space="preserve"> the Sterren Forty on political grounds by denying them their nationality. They were the first Remisian nationals prosecuted to the fullest extent of the DCA,</w:t>
      </w:r>
      <w:r>
        <w:rPr>
          <w:sz w:val="24"/>
          <w:szCs w:val="24"/>
          <w:vertAlign w:val="superscript"/>
        </w:rPr>
        <w:footnoteReference w:id="79"/>
      </w:r>
      <w:r>
        <w:rPr>
          <w:sz w:val="24"/>
          <w:szCs w:val="24"/>
        </w:rPr>
        <w:t xml:space="preserve"> </w:t>
      </w:r>
      <w:r w:rsidR="00D52CF9">
        <w:rPr>
          <w:sz w:val="24"/>
          <w:szCs w:val="24"/>
        </w:rPr>
        <w:t xml:space="preserve">being deprived of </w:t>
      </w:r>
      <w:r>
        <w:rPr>
          <w:sz w:val="24"/>
          <w:szCs w:val="24"/>
        </w:rPr>
        <w:t xml:space="preserve">their nationality based on their acts and </w:t>
      </w:r>
      <w:r w:rsidR="00B271FF">
        <w:rPr>
          <w:sz w:val="24"/>
          <w:szCs w:val="24"/>
        </w:rPr>
        <w:t xml:space="preserve">political </w:t>
      </w:r>
      <w:r>
        <w:rPr>
          <w:sz w:val="24"/>
          <w:szCs w:val="24"/>
        </w:rPr>
        <w:t>speech</w:t>
      </w:r>
      <w:r w:rsidR="00760D7D">
        <w:rPr>
          <w:sz w:val="24"/>
          <w:szCs w:val="24"/>
        </w:rPr>
        <w:t xml:space="preserve"> in the protest</w:t>
      </w:r>
      <w:r>
        <w:rPr>
          <w:sz w:val="24"/>
          <w:szCs w:val="24"/>
        </w:rPr>
        <w:t>.</w:t>
      </w:r>
      <w:r>
        <w:rPr>
          <w:sz w:val="24"/>
          <w:szCs w:val="24"/>
          <w:vertAlign w:val="superscript"/>
        </w:rPr>
        <w:footnoteReference w:id="80"/>
      </w:r>
      <w:r>
        <w:rPr>
          <w:sz w:val="24"/>
          <w:szCs w:val="24"/>
        </w:rPr>
        <w:t xml:space="preserve"> Consequently, the </w:t>
      </w:r>
      <w:r w:rsidR="007D1B71">
        <w:rPr>
          <w:sz w:val="24"/>
          <w:szCs w:val="24"/>
        </w:rPr>
        <w:t>Remisia</w:t>
      </w:r>
      <w:r>
        <w:rPr>
          <w:sz w:val="24"/>
          <w:szCs w:val="24"/>
        </w:rPr>
        <w:t xml:space="preserve"> targeted the Sterren Forty under this provision </w:t>
      </w:r>
      <w:r w:rsidR="00FF1677">
        <w:rPr>
          <w:sz w:val="24"/>
          <w:szCs w:val="24"/>
        </w:rPr>
        <w:t xml:space="preserve">exclusively </w:t>
      </w:r>
      <w:r>
        <w:rPr>
          <w:sz w:val="24"/>
          <w:szCs w:val="24"/>
        </w:rPr>
        <w:t xml:space="preserve">for expressing their political opinions against </w:t>
      </w:r>
      <w:r w:rsidR="00204F74">
        <w:rPr>
          <w:sz w:val="24"/>
          <w:szCs w:val="24"/>
        </w:rPr>
        <w:t>its</w:t>
      </w:r>
      <w:r>
        <w:rPr>
          <w:sz w:val="24"/>
          <w:szCs w:val="24"/>
        </w:rPr>
        <w:t xml:space="preserve"> </w:t>
      </w:r>
      <w:r w:rsidR="00204F74">
        <w:rPr>
          <w:sz w:val="24"/>
          <w:szCs w:val="24"/>
        </w:rPr>
        <w:t>g</w:t>
      </w:r>
      <w:r>
        <w:rPr>
          <w:sz w:val="24"/>
          <w:szCs w:val="24"/>
        </w:rPr>
        <w:t>overnment.</w:t>
      </w:r>
      <w:r>
        <w:rPr>
          <w:sz w:val="24"/>
          <w:szCs w:val="24"/>
          <w:vertAlign w:val="superscript"/>
        </w:rPr>
        <w:footnoteReference w:id="81"/>
      </w:r>
    </w:p>
    <w:p w14:paraId="508A205A" w14:textId="23A8DF67" w:rsidR="008C2177" w:rsidRDefault="00000000" w:rsidP="00015CF2">
      <w:pPr>
        <w:spacing w:before="240" w:after="240" w:line="480" w:lineRule="auto"/>
        <w:ind w:firstLine="720"/>
        <w:jc w:val="both"/>
        <w:rPr>
          <w:sz w:val="24"/>
          <w:szCs w:val="24"/>
          <w:highlight w:val="white"/>
        </w:rPr>
      </w:pPr>
      <w:r>
        <w:rPr>
          <w:sz w:val="24"/>
          <w:szCs w:val="24"/>
          <w:highlight w:val="white"/>
        </w:rPr>
        <w:t xml:space="preserve">Thereby, Remisia violated Article 9 </w:t>
      </w:r>
      <w:r>
        <w:rPr>
          <w:sz w:val="24"/>
          <w:szCs w:val="24"/>
        </w:rPr>
        <w:t>of</w:t>
      </w:r>
      <w:r>
        <w:rPr>
          <w:sz w:val="24"/>
          <w:szCs w:val="24"/>
          <w:highlight w:val="white"/>
        </w:rPr>
        <w:t xml:space="preserve"> the CRS for depriving the Sterren Forty of their nationality as a discriminatory measure against their political opinion.</w:t>
      </w:r>
    </w:p>
    <w:p w14:paraId="5E07FE53" w14:textId="208F484A" w:rsidR="008C2177" w:rsidRPr="00290DF4" w:rsidRDefault="00000000" w:rsidP="00015CF2">
      <w:pPr>
        <w:pStyle w:val="Ttulo4"/>
        <w:numPr>
          <w:ilvl w:val="0"/>
          <w:numId w:val="30"/>
        </w:numPr>
        <w:spacing w:after="240" w:line="480" w:lineRule="auto"/>
        <w:jc w:val="both"/>
        <w:rPr>
          <w:b w:val="0"/>
          <w:bCs/>
          <w:highlight w:val="white"/>
          <w:u w:val="single"/>
        </w:rPr>
      </w:pPr>
      <w:bookmarkStart w:id="23" w:name="_Toc155961565"/>
      <w:r w:rsidRPr="00290DF4">
        <w:rPr>
          <w:b w:val="0"/>
          <w:bCs/>
          <w:highlight w:val="white"/>
          <w:u w:val="single"/>
        </w:rPr>
        <w:t>Furthermore, Remisia cannot rely on Article 8(3) of the CRS to render Sterren Forty stateless</w:t>
      </w:r>
      <w:bookmarkEnd w:id="23"/>
    </w:p>
    <w:p w14:paraId="73B4A9FD" w14:textId="33D4F881" w:rsidR="008C2177" w:rsidRDefault="00000000" w:rsidP="00015CF2">
      <w:pPr>
        <w:spacing w:before="240" w:after="240" w:line="480" w:lineRule="auto"/>
        <w:ind w:firstLine="720"/>
        <w:jc w:val="both"/>
        <w:rPr>
          <w:sz w:val="24"/>
          <w:szCs w:val="24"/>
        </w:rPr>
      </w:pPr>
      <w:r>
        <w:rPr>
          <w:sz w:val="24"/>
          <w:szCs w:val="24"/>
          <w:highlight w:val="white"/>
        </w:rPr>
        <w:t>As an exception to Article 8(1), Article 8(3) of the CRS allows State parties to submit declarations which enable them to retain the right to deprive nationality in specific circumstances.</w:t>
      </w:r>
      <w:r>
        <w:rPr>
          <w:sz w:val="24"/>
          <w:szCs w:val="24"/>
          <w:highlight w:val="white"/>
          <w:vertAlign w:val="superscript"/>
        </w:rPr>
        <w:footnoteReference w:id="82"/>
      </w:r>
      <w:r>
        <w:rPr>
          <w:sz w:val="24"/>
          <w:szCs w:val="24"/>
          <w:highlight w:val="white"/>
        </w:rPr>
        <w:t xml:space="preserve"> However,</w:t>
      </w:r>
      <w:r>
        <w:rPr>
          <w:sz w:val="24"/>
          <w:szCs w:val="24"/>
        </w:rPr>
        <w:t xml:space="preserve"> if the</w:t>
      </w:r>
      <w:r w:rsidR="00EB5F3E">
        <w:rPr>
          <w:sz w:val="24"/>
          <w:szCs w:val="24"/>
        </w:rPr>
        <w:t xml:space="preserve"> statement</w:t>
      </w:r>
      <w:r>
        <w:rPr>
          <w:sz w:val="24"/>
          <w:szCs w:val="24"/>
        </w:rPr>
        <w:t xml:space="preserve"> pretends to exclude the State from an obligation contained in the treaty, it constitutes a reservation.</w:t>
      </w:r>
      <w:r>
        <w:rPr>
          <w:sz w:val="24"/>
          <w:szCs w:val="24"/>
          <w:vertAlign w:val="superscript"/>
        </w:rPr>
        <w:footnoteReference w:id="83"/>
      </w:r>
      <w:r>
        <w:rPr>
          <w:sz w:val="24"/>
          <w:szCs w:val="24"/>
        </w:rPr>
        <w:t xml:space="preserve"> In this regard, reservations that are </w:t>
      </w:r>
      <w:r>
        <w:rPr>
          <w:sz w:val="24"/>
          <w:szCs w:val="24"/>
        </w:rPr>
        <w:lastRenderedPageBreak/>
        <w:t>incompatible with the object and purpose of the treaty are invalid.</w:t>
      </w:r>
      <w:r>
        <w:rPr>
          <w:sz w:val="24"/>
          <w:szCs w:val="24"/>
          <w:vertAlign w:val="superscript"/>
        </w:rPr>
        <w:footnoteReference w:id="84"/>
      </w:r>
      <w:r>
        <w:rPr>
          <w:sz w:val="24"/>
          <w:szCs w:val="24"/>
        </w:rPr>
        <w:t xml:space="preserve"> </w:t>
      </w:r>
    </w:p>
    <w:p w14:paraId="74EA4811" w14:textId="0C4E3A7E" w:rsidR="008C2177" w:rsidRDefault="00000000" w:rsidP="00015CF2">
      <w:pPr>
        <w:spacing w:before="240" w:after="240" w:line="480" w:lineRule="auto"/>
        <w:ind w:firstLine="720"/>
        <w:jc w:val="both"/>
        <w:rPr>
          <w:sz w:val="24"/>
          <w:szCs w:val="24"/>
          <w:highlight w:val="white"/>
        </w:rPr>
      </w:pPr>
      <w:r>
        <w:rPr>
          <w:sz w:val="24"/>
          <w:szCs w:val="24"/>
        </w:rPr>
        <w:t xml:space="preserve">The CRS </w:t>
      </w:r>
      <w:r>
        <w:rPr>
          <w:i/>
          <w:sz w:val="24"/>
          <w:szCs w:val="24"/>
        </w:rPr>
        <w:t xml:space="preserve">travaux préparatoires </w:t>
      </w:r>
      <w:r>
        <w:rPr>
          <w:sz w:val="24"/>
          <w:szCs w:val="24"/>
        </w:rPr>
        <w:t>note that depriving nationality as a sanction for crimes is contrary to its object and purpose,</w:t>
      </w:r>
      <w:r>
        <w:rPr>
          <w:sz w:val="24"/>
          <w:szCs w:val="24"/>
          <w:vertAlign w:val="superscript"/>
        </w:rPr>
        <w:footnoteReference w:id="85"/>
      </w:r>
      <w:r>
        <w:rPr>
          <w:sz w:val="24"/>
          <w:szCs w:val="24"/>
        </w:rPr>
        <w:t xml:space="preserve"> which is to prevent and reduce statelessness.</w:t>
      </w:r>
      <w:r>
        <w:rPr>
          <w:sz w:val="24"/>
          <w:szCs w:val="24"/>
          <w:vertAlign w:val="superscript"/>
        </w:rPr>
        <w:footnoteReference w:id="86"/>
      </w:r>
      <w:r>
        <w:rPr>
          <w:sz w:val="24"/>
          <w:szCs w:val="24"/>
          <w:vertAlign w:val="superscript"/>
        </w:rPr>
        <w:t xml:space="preserve"> </w:t>
      </w:r>
      <w:r>
        <w:rPr>
          <w:sz w:val="24"/>
          <w:szCs w:val="24"/>
        </w:rPr>
        <w:t>For instance, several State parties to the CRS have objected to Tunisia’s declaration under Article 8(3),</w:t>
      </w:r>
      <w:r>
        <w:rPr>
          <w:sz w:val="24"/>
          <w:szCs w:val="24"/>
          <w:vertAlign w:val="superscript"/>
        </w:rPr>
        <w:footnoteReference w:id="87"/>
      </w:r>
      <w:r>
        <w:rPr>
          <w:sz w:val="24"/>
          <w:szCs w:val="24"/>
        </w:rPr>
        <w:t xml:space="preserve"> which allows deprivation of nationality for committing </w:t>
      </w:r>
      <w:r w:rsidR="00B271FF">
        <w:rPr>
          <w:sz w:val="24"/>
          <w:szCs w:val="24"/>
        </w:rPr>
        <w:t xml:space="preserve">criminal </w:t>
      </w:r>
      <w:r>
        <w:rPr>
          <w:sz w:val="24"/>
          <w:szCs w:val="24"/>
        </w:rPr>
        <w:t>offenses.</w:t>
      </w:r>
      <w:r>
        <w:rPr>
          <w:sz w:val="24"/>
          <w:szCs w:val="24"/>
          <w:vertAlign w:val="superscript"/>
        </w:rPr>
        <w:footnoteReference w:id="88"/>
      </w:r>
      <w:r>
        <w:rPr>
          <w:sz w:val="24"/>
          <w:szCs w:val="24"/>
        </w:rPr>
        <w:t xml:space="preserve"> </w:t>
      </w:r>
    </w:p>
    <w:p w14:paraId="5ADBA970" w14:textId="3026AE25" w:rsidR="008C2177" w:rsidRDefault="00000000" w:rsidP="00015CF2">
      <w:pPr>
        <w:spacing w:before="240" w:after="240" w:line="480" w:lineRule="auto"/>
        <w:ind w:firstLine="720"/>
        <w:jc w:val="both"/>
        <w:rPr>
          <w:sz w:val="24"/>
          <w:szCs w:val="24"/>
          <w:highlight w:val="white"/>
        </w:rPr>
      </w:pPr>
      <w:r>
        <w:rPr>
          <w:sz w:val="24"/>
          <w:szCs w:val="24"/>
          <w:highlight w:val="white"/>
        </w:rPr>
        <w:t>Similarly, Remisia submitted a ‘declaration’ under Article 8(3) of the CRS to deprive nationality if their nationals have been convicted under the DCA.</w:t>
      </w:r>
      <w:r>
        <w:rPr>
          <w:sz w:val="24"/>
          <w:szCs w:val="24"/>
          <w:highlight w:val="white"/>
          <w:vertAlign w:val="superscript"/>
        </w:rPr>
        <w:footnoteReference w:id="89"/>
      </w:r>
      <w:r>
        <w:rPr>
          <w:sz w:val="24"/>
          <w:szCs w:val="24"/>
          <w:highlight w:val="white"/>
        </w:rPr>
        <w:t xml:space="preserve"> Antrano and three other State parties objected to this declaration,</w:t>
      </w:r>
      <w:r>
        <w:rPr>
          <w:sz w:val="24"/>
          <w:szCs w:val="24"/>
          <w:highlight w:val="white"/>
          <w:vertAlign w:val="superscript"/>
        </w:rPr>
        <w:footnoteReference w:id="90"/>
      </w:r>
      <w:r>
        <w:rPr>
          <w:sz w:val="24"/>
          <w:szCs w:val="24"/>
          <w:highlight w:val="white"/>
        </w:rPr>
        <w:t xml:space="preserve"> since allowing statelessness as a sanction for crimes is incompatible with the object and purpose of the CRS. Therefore, Remisia cannot rely on its invalid reservation submitted under Article 8(3) of the CRS as an exemption to Article 8(1) when it rendered the Sterren Forty stateless.</w:t>
      </w:r>
    </w:p>
    <w:p w14:paraId="380011DE" w14:textId="40D367E5" w:rsidR="008C2177" w:rsidRPr="00420BF9" w:rsidRDefault="00000000" w:rsidP="00015CF2">
      <w:pPr>
        <w:pStyle w:val="Ttulo3"/>
        <w:numPr>
          <w:ilvl w:val="0"/>
          <w:numId w:val="29"/>
        </w:numPr>
        <w:spacing w:before="240" w:after="240" w:line="480" w:lineRule="auto"/>
        <w:jc w:val="both"/>
        <w:rPr>
          <w:sz w:val="24"/>
          <w:szCs w:val="24"/>
          <w:highlight w:val="white"/>
        </w:rPr>
      </w:pPr>
      <w:bookmarkStart w:id="24" w:name="_Toc155961566"/>
      <w:r>
        <w:rPr>
          <w:sz w:val="24"/>
          <w:szCs w:val="24"/>
          <w:highlight w:val="white"/>
        </w:rPr>
        <w:t>Remisia violated its obligations under Articles 19 and 21 of the ICCPR</w:t>
      </w:r>
      <w:bookmarkEnd w:id="24"/>
      <w:r w:rsidR="000E212C">
        <w:rPr>
          <w:sz w:val="24"/>
          <w:szCs w:val="24"/>
          <w:highlight w:val="white"/>
        </w:rPr>
        <w:fldChar w:fldCharType="begin"/>
      </w:r>
      <w:r w:rsidR="000E212C">
        <w:rPr>
          <w:sz w:val="24"/>
          <w:szCs w:val="24"/>
          <w:highlight w:val="white"/>
        </w:rPr>
        <w:instrText xml:space="preserve"> TA \s "ICCPR" </w:instrText>
      </w:r>
      <w:r w:rsidR="000E212C">
        <w:rPr>
          <w:sz w:val="24"/>
          <w:szCs w:val="24"/>
          <w:highlight w:val="white"/>
        </w:rPr>
        <w:fldChar w:fldCharType="end"/>
      </w:r>
      <w:r>
        <w:rPr>
          <w:sz w:val="24"/>
          <w:szCs w:val="24"/>
          <w:highlight w:val="white"/>
        </w:rPr>
        <w:t xml:space="preserve"> </w:t>
      </w:r>
    </w:p>
    <w:p w14:paraId="75BA45DD" w14:textId="5364E57D" w:rsidR="008C2177" w:rsidRDefault="00000000" w:rsidP="00015CF2">
      <w:pPr>
        <w:spacing w:before="240" w:after="240" w:line="480" w:lineRule="auto"/>
        <w:ind w:firstLine="720"/>
        <w:jc w:val="both"/>
        <w:rPr>
          <w:sz w:val="24"/>
          <w:szCs w:val="24"/>
          <w:highlight w:val="white"/>
        </w:rPr>
      </w:pPr>
      <w:r>
        <w:rPr>
          <w:sz w:val="24"/>
          <w:szCs w:val="24"/>
          <w:highlight w:val="white"/>
        </w:rPr>
        <w:t>Remisia violated its ICCPR</w:t>
      </w:r>
      <w:r w:rsidR="000E212C">
        <w:rPr>
          <w:sz w:val="24"/>
          <w:szCs w:val="24"/>
          <w:highlight w:val="white"/>
        </w:rPr>
        <w:fldChar w:fldCharType="begin"/>
      </w:r>
      <w:r w:rsidR="000E212C">
        <w:rPr>
          <w:sz w:val="24"/>
          <w:szCs w:val="24"/>
          <w:highlight w:val="white"/>
        </w:rPr>
        <w:instrText xml:space="preserve"> TA \s "ICCPR" </w:instrText>
      </w:r>
      <w:r w:rsidR="000E212C">
        <w:rPr>
          <w:sz w:val="24"/>
          <w:szCs w:val="24"/>
          <w:highlight w:val="white"/>
        </w:rPr>
        <w:fldChar w:fldCharType="end"/>
      </w:r>
      <w:r>
        <w:rPr>
          <w:sz w:val="24"/>
          <w:szCs w:val="24"/>
          <w:highlight w:val="white"/>
        </w:rPr>
        <w:t xml:space="preserve"> obligations by imprisoning the Sterren Forty and depriving </w:t>
      </w:r>
      <w:r w:rsidR="003D3A1F">
        <w:rPr>
          <w:sz w:val="24"/>
          <w:szCs w:val="24"/>
          <w:highlight w:val="white"/>
        </w:rPr>
        <w:lastRenderedPageBreak/>
        <w:t xml:space="preserve">them of </w:t>
      </w:r>
      <w:r>
        <w:rPr>
          <w:sz w:val="24"/>
          <w:szCs w:val="24"/>
          <w:highlight w:val="white"/>
        </w:rPr>
        <w:t>their nationality for exercising their rights to freedom of expression</w:t>
      </w:r>
      <w:r>
        <w:rPr>
          <w:sz w:val="24"/>
          <w:szCs w:val="24"/>
          <w:highlight w:val="white"/>
          <w:vertAlign w:val="superscript"/>
        </w:rPr>
        <w:footnoteReference w:id="91"/>
      </w:r>
      <w:r>
        <w:rPr>
          <w:sz w:val="24"/>
          <w:szCs w:val="24"/>
          <w:highlight w:val="white"/>
        </w:rPr>
        <w:t xml:space="preserve"> and assembly.</w:t>
      </w:r>
      <w:r>
        <w:rPr>
          <w:sz w:val="24"/>
          <w:szCs w:val="24"/>
          <w:highlight w:val="white"/>
          <w:vertAlign w:val="superscript"/>
        </w:rPr>
        <w:footnoteReference w:id="92"/>
      </w:r>
      <w:r>
        <w:rPr>
          <w:sz w:val="24"/>
          <w:szCs w:val="24"/>
          <w:highlight w:val="white"/>
        </w:rPr>
        <w:t xml:space="preserve"> Under the ICCPR</w:t>
      </w:r>
      <w:r w:rsidR="00150089">
        <w:rPr>
          <w:sz w:val="24"/>
          <w:szCs w:val="24"/>
          <w:highlight w:val="white"/>
        </w:rPr>
        <w:t>,</w:t>
      </w:r>
      <w:r>
        <w:rPr>
          <w:sz w:val="24"/>
          <w:szCs w:val="24"/>
          <w:highlight w:val="white"/>
        </w:rPr>
        <w:t xml:space="preserve"> any restriction to these rights must be provided by law, based on the legitimate aims recognized in the treaty and necessary in a democratic society.</w:t>
      </w:r>
      <w:r>
        <w:rPr>
          <w:sz w:val="24"/>
          <w:szCs w:val="24"/>
          <w:highlight w:val="white"/>
          <w:vertAlign w:val="superscript"/>
        </w:rPr>
        <w:footnoteReference w:id="93"/>
      </w:r>
      <w:r>
        <w:rPr>
          <w:sz w:val="24"/>
          <w:szCs w:val="24"/>
          <w:highlight w:val="white"/>
        </w:rPr>
        <w:t xml:space="preserve"> As argued above,</w:t>
      </w:r>
      <w:r>
        <w:rPr>
          <w:sz w:val="24"/>
          <w:szCs w:val="24"/>
          <w:highlight w:val="white"/>
          <w:vertAlign w:val="superscript"/>
        </w:rPr>
        <w:footnoteReference w:id="94"/>
      </w:r>
      <w:r>
        <w:rPr>
          <w:sz w:val="24"/>
          <w:szCs w:val="24"/>
          <w:highlight w:val="white"/>
        </w:rPr>
        <w:t xml:space="preserve"> the DCA lacks sufficient clarity</w:t>
      </w:r>
      <w:r w:rsidR="003D3A1F">
        <w:rPr>
          <w:sz w:val="24"/>
          <w:szCs w:val="24"/>
          <w:highlight w:val="white"/>
        </w:rPr>
        <w:t xml:space="preserve"> such</w:t>
      </w:r>
      <w:r>
        <w:rPr>
          <w:sz w:val="24"/>
          <w:szCs w:val="24"/>
          <w:highlight w:val="white"/>
        </w:rPr>
        <w:t xml:space="preserve"> that it does not meet the ‘provided by law’ requirement. Moreover, </w:t>
      </w:r>
      <w:r>
        <w:rPr>
          <w:b/>
          <w:sz w:val="24"/>
          <w:szCs w:val="24"/>
          <w:highlight w:val="white"/>
        </w:rPr>
        <w:t>(1)</w:t>
      </w:r>
      <w:r>
        <w:rPr>
          <w:sz w:val="24"/>
          <w:szCs w:val="24"/>
          <w:highlight w:val="white"/>
        </w:rPr>
        <w:t xml:space="preserve"> the restriction cannot be justified by any legitimate aim</w:t>
      </w:r>
      <w:r w:rsidR="00EB5F3E">
        <w:rPr>
          <w:sz w:val="24"/>
          <w:szCs w:val="24"/>
          <w:highlight w:val="white"/>
        </w:rPr>
        <w:t>,</w:t>
      </w:r>
      <w:r>
        <w:rPr>
          <w:sz w:val="24"/>
          <w:szCs w:val="24"/>
          <w:highlight w:val="white"/>
        </w:rPr>
        <w:t xml:space="preserve"> and </w:t>
      </w:r>
      <w:r>
        <w:rPr>
          <w:b/>
          <w:sz w:val="24"/>
          <w:szCs w:val="24"/>
          <w:highlight w:val="white"/>
        </w:rPr>
        <w:t>(2)</w:t>
      </w:r>
      <w:r>
        <w:rPr>
          <w:sz w:val="24"/>
          <w:szCs w:val="24"/>
          <w:highlight w:val="white"/>
        </w:rPr>
        <w:t xml:space="preserve"> it was not necessary.</w:t>
      </w:r>
    </w:p>
    <w:p w14:paraId="061735C9" w14:textId="77777777" w:rsidR="008C2177" w:rsidRPr="00290DF4" w:rsidRDefault="00000000" w:rsidP="00015CF2">
      <w:pPr>
        <w:pStyle w:val="Ttulo4"/>
        <w:numPr>
          <w:ilvl w:val="0"/>
          <w:numId w:val="31"/>
        </w:numPr>
        <w:spacing w:after="240" w:line="480" w:lineRule="auto"/>
        <w:jc w:val="both"/>
        <w:rPr>
          <w:b w:val="0"/>
          <w:bCs/>
          <w:highlight w:val="white"/>
          <w:u w:val="single"/>
        </w:rPr>
      </w:pPr>
      <w:bookmarkStart w:id="25" w:name="_Toc155961567"/>
      <w:r w:rsidRPr="00290DF4">
        <w:rPr>
          <w:b w:val="0"/>
          <w:bCs/>
          <w:highlight w:val="white"/>
          <w:u w:val="single"/>
        </w:rPr>
        <w:t>Remisia’s restrictions on the rights to freedom of expression and assembly of the Sterren Forty were not based on legitimate aims</w:t>
      </w:r>
      <w:bookmarkEnd w:id="25"/>
    </w:p>
    <w:p w14:paraId="4377154B" w14:textId="60A5DD15" w:rsidR="008C2177" w:rsidRDefault="00000000" w:rsidP="00015CF2">
      <w:pPr>
        <w:spacing w:before="240" w:after="240" w:line="480" w:lineRule="auto"/>
        <w:ind w:firstLine="720"/>
        <w:jc w:val="both"/>
        <w:rPr>
          <w:sz w:val="24"/>
          <w:szCs w:val="24"/>
          <w:highlight w:val="white"/>
        </w:rPr>
      </w:pPr>
      <w:r>
        <w:rPr>
          <w:sz w:val="24"/>
          <w:szCs w:val="24"/>
          <w:highlight w:val="white"/>
        </w:rPr>
        <w:t>Remisia’s restriction was not based on the legitimate aims recognized in the ICCPR</w:t>
      </w:r>
      <w:r w:rsidR="000E212C">
        <w:rPr>
          <w:sz w:val="24"/>
          <w:szCs w:val="24"/>
          <w:highlight w:val="white"/>
        </w:rPr>
        <w:fldChar w:fldCharType="begin"/>
      </w:r>
      <w:r w:rsidR="000E212C">
        <w:rPr>
          <w:sz w:val="24"/>
          <w:szCs w:val="24"/>
          <w:highlight w:val="white"/>
        </w:rPr>
        <w:instrText xml:space="preserve"> TA \s "ICCPR" </w:instrText>
      </w:r>
      <w:r w:rsidR="000E212C">
        <w:rPr>
          <w:sz w:val="24"/>
          <w:szCs w:val="24"/>
          <w:highlight w:val="white"/>
        </w:rPr>
        <w:fldChar w:fldCharType="end"/>
      </w:r>
      <w:r>
        <w:rPr>
          <w:sz w:val="24"/>
          <w:szCs w:val="24"/>
          <w:highlight w:val="white"/>
        </w:rPr>
        <w:t xml:space="preserve"> for restricting freedom of expression and assembly,</w:t>
      </w:r>
      <w:r>
        <w:rPr>
          <w:sz w:val="24"/>
          <w:szCs w:val="24"/>
          <w:highlight w:val="white"/>
          <w:vertAlign w:val="superscript"/>
        </w:rPr>
        <w:footnoteReference w:id="95"/>
      </w:r>
      <w:r>
        <w:rPr>
          <w:sz w:val="24"/>
          <w:szCs w:val="24"/>
          <w:highlight w:val="white"/>
        </w:rPr>
        <w:t xml:space="preserve"> such as </w:t>
      </w:r>
      <w:r>
        <w:rPr>
          <w:b/>
          <w:sz w:val="24"/>
          <w:szCs w:val="24"/>
          <w:highlight w:val="white"/>
        </w:rPr>
        <w:t xml:space="preserve">(a) </w:t>
      </w:r>
      <w:r>
        <w:rPr>
          <w:sz w:val="24"/>
          <w:szCs w:val="24"/>
          <w:highlight w:val="white"/>
        </w:rPr>
        <w:t xml:space="preserve">national security, </w:t>
      </w:r>
      <w:r>
        <w:rPr>
          <w:b/>
          <w:sz w:val="24"/>
          <w:szCs w:val="24"/>
          <w:highlight w:val="white"/>
        </w:rPr>
        <w:t>(b)</w:t>
      </w:r>
      <w:r>
        <w:rPr>
          <w:sz w:val="24"/>
          <w:szCs w:val="24"/>
          <w:highlight w:val="white"/>
        </w:rPr>
        <w:t xml:space="preserve"> public order or </w:t>
      </w:r>
      <w:r>
        <w:rPr>
          <w:b/>
          <w:sz w:val="24"/>
          <w:szCs w:val="24"/>
          <w:highlight w:val="white"/>
        </w:rPr>
        <w:t xml:space="preserve">(c) </w:t>
      </w:r>
      <w:r>
        <w:rPr>
          <w:sz w:val="24"/>
          <w:szCs w:val="24"/>
          <w:highlight w:val="white"/>
        </w:rPr>
        <w:t xml:space="preserve">public morals. </w:t>
      </w:r>
    </w:p>
    <w:p w14:paraId="4A78BDB4" w14:textId="2A527007" w:rsidR="008C2177" w:rsidRPr="00290DF4" w:rsidRDefault="00000000" w:rsidP="00015CF2">
      <w:pPr>
        <w:pStyle w:val="Ttulo5"/>
        <w:numPr>
          <w:ilvl w:val="1"/>
          <w:numId w:val="30"/>
        </w:numPr>
        <w:spacing w:before="240" w:after="240" w:line="480" w:lineRule="auto"/>
        <w:jc w:val="both"/>
        <w:rPr>
          <w:b w:val="0"/>
          <w:bCs/>
          <w:i/>
          <w:iCs/>
          <w:sz w:val="24"/>
          <w:szCs w:val="24"/>
        </w:rPr>
      </w:pPr>
      <w:bookmarkStart w:id="26" w:name="_Toc155961568"/>
      <w:r w:rsidRPr="00290DF4">
        <w:rPr>
          <w:b w:val="0"/>
          <w:bCs/>
          <w:i/>
          <w:iCs/>
          <w:sz w:val="24"/>
          <w:szCs w:val="24"/>
        </w:rPr>
        <w:t>Remisia</w:t>
      </w:r>
      <w:r w:rsidR="00EB5F3E">
        <w:rPr>
          <w:b w:val="0"/>
          <w:bCs/>
          <w:i/>
          <w:iCs/>
          <w:sz w:val="24"/>
          <w:szCs w:val="24"/>
        </w:rPr>
        <w:t>’</w:t>
      </w:r>
      <w:r w:rsidRPr="00290DF4">
        <w:rPr>
          <w:b w:val="0"/>
          <w:bCs/>
          <w:i/>
          <w:iCs/>
          <w:sz w:val="24"/>
          <w:szCs w:val="24"/>
        </w:rPr>
        <w:t>s restriction cannot be justified on national security</w:t>
      </w:r>
      <w:bookmarkEnd w:id="26"/>
    </w:p>
    <w:p w14:paraId="15128BF8" w14:textId="7468CD40" w:rsidR="008C2177" w:rsidRDefault="00000000" w:rsidP="00015CF2">
      <w:pPr>
        <w:spacing w:before="240" w:after="240" w:line="480" w:lineRule="auto"/>
        <w:ind w:firstLine="720"/>
        <w:jc w:val="both"/>
        <w:rPr>
          <w:sz w:val="24"/>
          <w:szCs w:val="24"/>
          <w:highlight w:val="white"/>
        </w:rPr>
      </w:pPr>
      <w:r>
        <w:rPr>
          <w:sz w:val="24"/>
          <w:szCs w:val="24"/>
          <w:highlight w:val="white"/>
        </w:rPr>
        <w:t>The national security exception only applies to preserve a State</w:t>
      </w:r>
      <w:r w:rsidR="00EB5F3E">
        <w:rPr>
          <w:sz w:val="24"/>
          <w:szCs w:val="24"/>
          <w:highlight w:val="white"/>
        </w:rPr>
        <w:t>’</w:t>
      </w:r>
      <w:r>
        <w:rPr>
          <w:sz w:val="24"/>
          <w:szCs w:val="24"/>
          <w:highlight w:val="white"/>
        </w:rPr>
        <w:t>s capacity to protect its territorial integrity or political independence against a threat or use of force.</w:t>
      </w:r>
      <w:r>
        <w:rPr>
          <w:sz w:val="24"/>
          <w:szCs w:val="24"/>
          <w:highlight w:val="white"/>
          <w:vertAlign w:val="superscript"/>
        </w:rPr>
        <w:footnoteReference w:id="96"/>
      </w:r>
      <w:r>
        <w:rPr>
          <w:sz w:val="24"/>
          <w:szCs w:val="24"/>
          <w:highlight w:val="white"/>
        </w:rPr>
        <w:t xml:space="preserve"> In </w:t>
      </w:r>
      <w:r>
        <w:rPr>
          <w:i/>
          <w:sz w:val="24"/>
          <w:szCs w:val="24"/>
          <w:highlight w:val="white"/>
        </w:rPr>
        <w:t>Surek v. Turkey</w:t>
      </w:r>
      <w:r w:rsidR="00791635">
        <w:rPr>
          <w:i/>
          <w:sz w:val="24"/>
          <w:szCs w:val="24"/>
          <w:highlight w:val="white"/>
        </w:rPr>
        <w:fldChar w:fldCharType="begin"/>
      </w:r>
      <w:r w:rsidR="00791635">
        <w:instrText xml:space="preserve"> TA \l "</w:instrText>
      </w:r>
      <w:r w:rsidR="00791635" w:rsidRPr="00FC1CEB">
        <w:rPr>
          <w:i/>
          <w:sz w:val="24"/>
          <w:szCs w:val="24"/>
          <w:highlight w:val="white"/>
        </w:rPr>
        <w:instrText xml:space="preserve">Surek v. Turkey </w:instrText>
      </w:r>
      <w:r w:rsidR="00791635" w:rsidRPr="00FC1CEB">
        <w:rPr>
          <w:sz w:val="24"/>
          <w:szCs w:val="24"/>
        </w:rPr>
        <w:instrText xml:space="preserve">(Judgement) </w:instrText>
      </w:r>
      <w:r w:rsidR="00791635" w:rsidRPr="00FC1CEB">
        <w:rPr>
          <w:sz w:val="24"/>
          <w:szCs w:val="24"/>
          <w:highlight w:val="white"/>
        </w:rPr>
        <w:instrText xml:space="preserve">ECHR </w:instrText>
      </w:r>
      <w:r w:rsidR="00791635" w:rsidRPr="00FC1CEB">
        <w:rPr>
          <w:sz w:val="24"/>
          <w:szCs w:val="24"/>
        </w:rPr>
        <w:instrText xml:space="preserve">App. No. </w:instrText>
      </w:r>
      <w:r w:rsidR="00791635" w:rsidRPr="00FC1CEB">
        <w:rPr>
          <w:sz w:val="24"/>
          <w:szCs w:val="24"/>
          <w:highlight w:val="white"/>
        </w:rPr>
        <w:instrText>24735/94</w:instrText>
      </w:r>
      <w:r w:rsidR="00791635" w:rsidRPr="00FC1CEB">
        <w:rPr>
          <w:sz w:val="24"/>
          <w:szCs w:val="24"/>
        </w:rPr>
        <w:instrText xml:space="preserve"> (</w:instrText>
      </w:r>
      <w:r w:rsidR="00791635" w:rsidRPr="00FC1CEB">
        <w:rPr>
          <w:sz w:val="24"/>
          <w:szCs w:val="24"/>
          <w:highlight w:val="white"/>
        </w:rPr>
        <w:instrText>8 July 1999)</w:instrText>
      </w:r>
      <w:r w:rsidR="00791635">
        <w:instrText xml:space="preserve">" \s "Surek v. Turkey" \c 4 </w:instrText>
      </w:r>
      <w:r w:rsidR="00791635">
        <w:rPr>
          <w:i/>
          <w:sz w:val="24"/>
          <w:szCs w:val="24"/>
          <w:highlight w:val="white"/>
        </w:rPr>
        <w:fldChar w:fldCharType="end"/>
      </w:r>
      <w:r>
        <w:rPr>
          <w:sz w:val="24"/>
          <w:szCs w:val="24"/>
          <w:highlight w:val="white"/>
        </w:rPr>
        <w:t xml:space="preserve">, the European Court of Human Rights (‘ECHR’) considered that restricting expressions of support </w:t>
      </w:r>
      <w:r>
        <w:rPr>
          <w:sz w:val="24"/>
          <w:szCs w:val="24"/>
          <w:highlight w:val="white"/>
        </w:rPr>
        <w:lastRenderedPageBreak/>
        <w:t xml:space="preserve">for the PKK terrorist group </w:t>
      </w:r>
      <w:r w:rsidR="00DF02A6">
        <w:rPr>
          <w:sz w:val="24"/>
          <w:szCs w:val="24"/>
          <w:highlight w:val="white"/>
        </w:rPr>
        <w:t xml:space="preserve">was </w:t>
      </w:r>
      <w:r>
        <w:rPr>
          <w:sz w:val="24"/>
          <w:szCs w:val="24"/>
          <w:highlight w:val="white"/>
        </w:rPr>
        <w:t>legitimate, as the violence employed by this group posed a threat to Turkey</w:t>
      </w:r>
      <w:r w:rsidR="00EB5F3E">
        <w:rPr>
          <w:sz w:val="24"/>
          <w:szCs w:val="24"/>
          <w:highlight w:val="white"/>
        </w:rPr>
        <w:t>’</w:t>
      </w:r>
      <w:r>
        <w:rPr>
          <w:sz w:val="24"/>
          <w:szCs w:val="24"/>
          <w:highlight w:val="white"/>
        </w:rPr>
        <w:t>s national security.</w:t>
      </w:r>
      <w:r>
        <w:rPr>
          <w:sz w:val="24"/>
          <w:szCs w:val="24"/>
          <w:highlight w:val="white"/>
          <w:vertAlign w:val="superscript"/>
        </w:rPr>
        <w:footnoteReference w:id="97"/>
      </w:r>
      <w:r>
        <w:rPr>
          <w:sz w:val="24"/>
          <w:szCs w:val="24"/>
          <w:highlight w:val="white"/>
        </w:rPr>
        <w:t xml:space="preserve"> At no time did the Sterren Forty ever use force or incite violent actions. Instead, the Sterren Forty merely coordinated some peaceful marches,</w:t>
      </w:r>
      <w:r>
        <w:rPr>
          <w:sz w:val="24"/>
          <w:szCs w:val="24"/>
          <w:highlight w:val="white"/>
          <w:vertAlign w:val="superscript"/>
        </w:rPr>
        <w:footnoteReference w:id="98"/>
      </w:r>
      <w:r>
        <w:rPr>
          <w:sz w:val="24"/>
          <w:szCs w:val="24"/>
          <w:highlight w:val="white"/>
        </w:rPr>
        <w:t xml:space="preserve"> and </w:t>
      </w:r>
      <w:r w:rsidR="00113B9B">
        <w:rPr>
          <w:sz w:val="24"/>
          <w:szCs w:val="24"/>
          <w:highlight w:val="white"/>
        </w:rPr>
        <w:t>made a human chain at</w:t>
      </w:r>
      <w:r>
        <w:rPr>
          <w:sz w:val="24"/>
          <w:szCs w:val="24"/>
          <w:highlight w:val="white"/>
        </w:rPr>
        <w:t xml:space="preserve"> the gates of the Sterren Palace</w:t>
      </w:r>
      <w:r>
        <w:rPr>
          <w:sz w:val="24"/>
          <w:szCs w:val="24"/>
          <w:highlight w:val="white"/>
          <w:vertAlign w:val="superscript"/>
        </w:rPr>
        <w:footnoteReference w:id="99"/>
      </w:r>
      <w:r>
        <w:rPr>
          <w:sz w:val="24"/>
          <w:szCs w:val="24"/>
          <w:highlight w:val="white"/>
        </w:rPr>
        <w:t xml:space="preserve"> as a symbol of protest against the </w:t>
      </w:r>
      <w:r w:rsidR="0021754D">
        <w:rPr>
          <w:sz w:val="24"/>
          <w:szCs w:val="24"/>
          <w:highlight w:val="white"/>
        </w:rPr>
        <w:t>G</w:t>
      </w:r>
      <w:r>
        <w:rPr>
          <w:sz w:val="24"/>
          <w:szCs w:val="24"/>
          <w:highlight w:val="white"/>
        </w:rPr>
        <w:t>overnment. Therefore, Remisia's restriction cannot be justified on national security.</w:t>
      </w:r>
    </w:p>
    <w:p w14:paraId="039059F3" w14:textId="6659D6BA" w:rsidR="008C2177" w:rsidRPr="00290DF4" w:rsidRDefault="00000000" w:rsidP="00015CF2">
      <w:pPr>
        <w:pStyle w:val="Ttulo5"/>
        <w:numPr>
          <w:ilvl w:val="1"/>
          <w:numId w:val="30"/>
        </w:numPr>
        <w:spacing w:before="240" w:after="240" w:line="480" w:lineRule="auto"/>
        <w:jc w:val="both"/>
        <w:rPr>
          <w:b w:val="0"/>
          <w:bCs/>
          <w:i/>
          <w:iCs/>
          <w:sz w:val="24"/>
          <w:szCs w:val="24"/>
        </w:rPr>
      </w:pPr>
      <w:bookmarkStart w:id="27" w:name="_Toc155961569"/>
      <w:r w:rsidRPr="00290DF4">
        <w:rPr>
          <w:b w:val="0"/>
          <w:bCs/>
          <w:i/>
          <w:iCs/>
          <w:sz w:val="24"/>
          <w:szCs w:val="24"/>
        </w:rPr>
        <w:t>Remisia</w:t>
      </w:r>
      <w:r w:rsidR="00113B9B">
        <w:rPr>
          <w:b w:val="0"/>
          <w:bCs/>
          <w:i/>
          <w:iCs/>
          <w:sz w:val="24"/>
          <w:szCs w:val="24"/>
        </w:rPr>
        <w:t>’</w:t>
      </w:r>
      <w:r w:rsidRPr="00290DF4">
        <w:rPr>
          <w:b w:val="0"/>
          <w:bCs/>
          <w:i/>
          <w:iCs/>
          <w:sz w:val="24"/>
          <w:szCs w:val="24"/>
        </w:rPr>
        <w:t>s restriction cannot be justified on public order</w:t>
      </w:r>
      <w:bookmarkEnd w:id="27"/>
    </w:p>
    <w:p w14:paraId="53D7833D" w14:textId="7B216960" w:rsidR="008C2177" w:rsidRPr="00157B25" w:rsidRDefault="003C7FCF" w:rsidP="00015CF2">
      <w:pPr>
        <w:spacing w:before="240" w:after="240" w:line="480" w:lineRule="auto"/>
        <w:ind w:firstLine="720"/>
        <w:jc w:val="both"/>
        <w:rPr>
          <w:b/>
          <w:sz w:val="24"/>
          <w:szCs w:val="24"/>
          <w:highlight w:val="white"/>
        </w:rPr>
      </w:pPr>
      <w:r w:rsidRPr="00157B25">
        <w:rPr>
          <w:sz w:val="24"/>
          <w:szCs w:val="24"/>
        </w:rPr>
        <w:t>Public order is defined as the sum of rules which ensure the functioning of society, including the respect for human rights.</w:t>
      </w:r>
      <w:r w:rsidRPr="00157B25">
        <w:rPr>
          <w:rStyle w:val="Refdenotaalpie"/>
          <w:sz w:val="24"/>
          <w:szCs w:val="24"/>
        </w:rPr>
        <w:footnoteReference w:id="100"/>
      </w:r>
      <w:r w:rsidRPr="00157B25">
        <w:rPr>
          <w:sz w:val="24"/>
          <w:szCs w:val="24"/>
        </w:rPr>
        <w:t xml:space="preserve"> </w:t>
      </w:r>
      <w:r w:rsidR="00157B25" w:rsidRPr="00157B25">
        <w:rPr>
          <w:sz w:val="24"/>
          <w:szCs w:val="24"/>
        </w:rPr>
        <w:t xml:space="preserve">Hence, </w:t>
      </w:r>
      <w:r w:rsidR="00157B25" w:rsidRPr="00157B25">
        <w:rPr>
          <w:sz w:val="24"/>
          <w:szCs w:val="24"/>
          <w:highlight w:val="white"/>
        </w:rPr>
        <w:t>s</w:t>
      </w:r>
      <w:r w:rsidRPr="00157B25">
        <w:rPr>
          <w:sz w:val="24"/>
          <w:szCs w:val="24"/>
          <w:highlight w:val="white"/>
        </w:rPr>
        <w:t>tates cannot rely on a vague definition of ‘public order’ to restrict the rights of freedom of assembly and expression.</w:t>
      </w:r>
      <w:r w:rsidRPr="00157B25">
        <w:rPr>
          <w:sz w:val="24"/>
          <w:szCs w:val="24"/>
          <w:highlight w:val="white"/>
          <w:vertAlign w:val="superscript"/>
        </w:rPr>
        <w:footnoteReference w:id="101"/>
      </w:r>
      <w:r w:rsidRPr="00157B25">
        <w:rPr>
          <w:sz w:val="24"/>
          <w:szCs w:val="24"/>
          <w:highlight w:val="white"/>
        </w:rPr>
        <w:t xml:space="preserve"> To justify any restriction</w:t>
      </w:r>
      <w:r w:rsidR="00113B9B">
        <w:rPr>
          <w:sz w:val="24"/>
          <w:szCs w:val="24"/>
          <w:highlight w:val="white"/>
        </w:rPr>
        <w:t>,</w:t>
      </w:r>
      <w:r w:rsidRPr="00157B25">
        <w:rPr>
          <w:sz w:val="24"/>
          <w:szCs w:val="24"/>
          <w:highlight w:val="white"/>
        </w:rPr>
        <w:t xml:space="preserve"> the State must establish a clear and imminent danger to public order.</w:t>
      </w:r>
      <w:r w:rsidRPr="00157B25">
        <w:rPr>
          <w:sz w:val="24"/>
          <w:szCs w:val="24"/>
          <w:highlight w:val="white"/>
          <w:vertAlign w:val="superscript"/>
        </w:rPr>
        <w:footnoteReference w:id="102"/>
      </w:r>
      <w:r w:rsidRPr="00157B25">
        <w:rPr>
          <w:sz w:val="24"/>
          <w:szCs w:val="24"/>
          <w:highlight w:val="white"/>
        </w:rPr>
        <w:t xml:space="preserve"> Despite </w:t>
      </w:r>
      <w:r w:rsidR="003D3A1F" w:rsidRPr="00157B25">
        <w:rPr>
          <w:sz w:val="24"/>
          <w:szCs w:val="24"/>
          <w:highlight w:val="white"/>
        </w:rPr>
        <w:t xml:space="preserve">the </w:t>
      </w:r>
      <w:r w:rsidRPr="00157B25">
        <w:rPr>
          <w:sz w:val="24"/>
          <w:szCs w:val="24"/>
          <w:highlight w:val="white"/>
        </w:rPr>
        <w:t>Sterren Forty</w:t>
      </w:r>
      <w:r w:rsidR="003D3A1F" w:rsidRPr="00157B25">
        <w:rPr>
          <w:sz w:val="24"/>
          <w:szCs w:val="24"/>
          <w:highlight w:val="white"/>
        </w:rPr>
        <w:t>’s</w:t>
      </w:r>
      <w:r w:rsidRPr="00157B25">
        <w:rPr>
          <w:sz w:val="24"/>
          <w:szCs w:val="24"/>
          <w:highlight w:val="white"/>
        </w:rPr>
        <w:t xml:space="preserve"> demonstrations and political speeches </w:t>
      </w:r>
      <w:r w:rsidR="003D3A1F" w:rsidRPr="00157B25">
        <w:rPr>
          <w:sz w:val="24"/>
          <w:szCs w:val="24"/>
          <w:highlight w:val="white"/>
        </w:rPr>
        <w:t xml:space="preserve">being </w:t>
      </w:r>
      <w:r w:rsidRPr="00157B25">
        <w:rPr>
          <w:sz w:val="24"/>
          <w:szCs w:val="24"/>
          <w:highlight w:val="white"/>
        </w:rPr>
        <w:t>disruptive against government decisions,</w:t>
      </w:r>
      <w:r w:rsidRPr="00157B25">
        <w:rPr>
          <w:sz w:val="24"/>
          <w:szCs w:val="24"/>
          <w:highlight w:val="white"/>
          <w:vertAlign w:val="superscript"/>
        </w:rPr>
        <w:footnoteReference w:id="103"/>
      </w:r>
      <w:r w:rsidRPr="00157B25">
        <w:rPr>
          <w:sz w:val="24"/>
          <w:szCs w:val="24"/>
          <w:highlight w:val="white"/>
        </w:rPr>
        <w:t xml:space="preserve"> their actions did not endanger Remisia’s public order as they remained peaceful. Therefore, Remisia</w:t>
      </w:r>
      <w:r w:rsidR="00113B9B">
        <w:rPr>
          <w:sz w:val="24"/>
          <w:szCs w:val="24"/>
          <w:highlight w:val="white"/>
        </w:rPr>
        <w:t>’</w:t>
      </w:r>
      <w:r w:rsidRPr="00157B25">
        <w:rPr>
          <w:sz w:val="24"/>
          <w:szCs w:val="24"/>
          <w:highlight w:val="white"/>
        </w:rPr>
        <w:t>s restriction cannot be justified on public order.</w:t>
      </w:r>
    </w:p>
    <w:p w14:paraId="0DD28B56" w14:textId="69255C3A" w:rsidR="008C2177" w:rsidRPr="00290DF4" w:rsidRDefault="00000000" w:rsidP="00015CF2">
      <w:pPr>
        <w:pStyle w:val="Ttulo5"/>
        <w:numPr>
          <w:ilvl w:val="1"/>
          <w:numId w:val="30"/>
        </w:numPr>
        <w:spacing w:before="240" w:after="240" w:line="480" w:lineRule="auto"/>
        <w:jc w:val="both"/>
        <w:rPr>
          <w:b w:val="0"/>
          <w:bCs/>
          <w:i/>
          <w:iCs/>
          <w:sz w:val="24"/>
          <w:szCs w:val="24"/>
        </w:rPr>
      </w:pPr>
      <w:bookmarkStart w:id="28" w:name="_Toc155961570"/>
      <w:r w:rsidRPr="00290DF4">
        <w:rPr>
          <w:b w:val="0"/>
          <w:bCs/>
          <w:i/>
          <w:iCs/>
          <w:sz w:val="24"/>
          <w:szCs w:val="24"/>
        </w:rPr>
        <w:t>Remisia</w:t>
      </w:r>
      <w:r w:rsidR="00113B9B">
        <w:rPr>
          <w:b w:val="0"/>
          <w:bCs/>
          <w:i/>
          <w:iCs/>
          <w:sz w:val="24"/>
          <w:szCs w:val="24"/>
        </w:rPr>
        <w:t>’</w:t>
      </w:r>
      <w:r w:rsidRPr="00290DF4">
        <w:rPr>
          <w:b w:val="0"/>
          <w:bCs/>
          <w:i/>
          <w:iCs/>
          <w:sz w:val="24"/>
          <w:szCs w:val="24"/>
        </w:rPr>
        <w:t>s restriction cannot be justified on public morals</w:t>
      </w:r>
      <w:bookmarkEnd w:id="28"/>
    </w:p>
    <w:p w14:paraId="6138235A" w14:textId="335CCD4C" w:rsidR="008C2177" w:rsidRDefault="00000000" w:rsidP="00015CF2">
      <w:pPr>
        <w:spacing w:before="240" w:after="240" w:line="480" w:lineRule="auto"/>
        <w:ind w:firstLine="720"/>
        <w:jc w:val="both"/>
        <w:rPr>
          <w:sz w:val="24"/>
          <w:szCs w:val="24"/>
          <w:highlight w:val="white"/>
        </w:rPr>
      </w:pPr>
      <w:r>
        <w:rPr>
          <w:sz w:val="24"/>
          <w:szCs w:val="24"/>
          <w:highlight w:val="white"/>
        </w:rPr>
        <w:t xml:space="preserve">Restrictions on freedom of expression and assembly should only exceptionally be </w:t>
      </w:r>
      <w:r>
        <w:rPr>
          <w:sz w:val="24"/>
          <w:szCs w:val="24"/>
          <w:highlight w:val="white"/>
        </w:rPr>
        <w:lastRenderedPageBreak/>
        <w:t>imposed for the protection of public morals.</w:t>
      </w:r>
      <w:r>
        <w:rPr>
          <w:sz w:val="24"/>
          <w:szCs w:val="24"/>
          <w:highlight w:val="white"/>
          <w:vertAlign w:val="superscript"/>
        </w:rPr>
        <w:footnoteReference w:id="104"/>
      </w:r>
      <w:r>
        <w:rPr>
          <w:sz w:val="24"/>
          <w:szCs w:val="24"/>
          <w:highlight w:val="white"/>
        </w:rPr>
        <w:t xml:space="preserve"> Since moral values are different in each society,</w:t>
      </w:r>
      <w:r>
        <w:rPr>
          <w:sz w:val="24"/>
          <w:szCs w:val="24"/>
          <w:highlight w:val="white"/>
          <w:vertAlign w:val="superscript"/>
        </w:rPr>
        <w:footnoteReference w:id="105"/>
      </w:r>
      <w:r>
        <w:rPr>
          <w:sz w:val="24"/>
          <w:szCs w:val="24"/>
          <w:highlight w:val="white"/>
        </w:rPr>
        <w:t xml:space="preserve"> the HRComm affirmed that limitations based on this ground must be made under the criteria of </w:t>
      </w:r>
      <w:r w:rsidR="003D3A1F">
        <w:rPr>
          <w:sz w:val="24"/>
          <w:szCs w:val="24"/>
          <w:highlight w:val="white"/>
        </w:rPr>
        <w:t xml:space="preserve">the </w:t>
      </w:r>
      <w:r w:rsidR="00AA22D2">
        <w:rPr>
          <w:sz w:val="24"/>
          <w:szCs w:val="24"/>
          <w:highlight w:val="white"/>
        </w:rPr>
        <w:t xml:space="preserve"> </w:t>
      </w:r>
      <w:r>
        <w:rPr>
          <w:sz w:val="24"/>
          <w:szCs w:val="24"/>
          <w:highlight w:val="white"/>
        </w:rPr>
        <w:t>universality of human rights and non-discrimination.</w:t>
      </w:r>
      <w:r>
        <w:rPr>
          <w:sz w:val="24"/>
          <w:szCs w:val="24"/>
          <w:highlight w:val="white"/>
          <w:vertAlign w:val="superscript"/>
        </w:rPr>
        <w:footnoteReference w:id="106"/>
      </w:r>
      <w:r>
        <w:rPr>
          <w:sz w:val="24"/>
          <w:szCs w:val="24"/>
          <w:highlight w:val="white"/>
        </w:rPr>
        <w:t xml:space="preserve"> This means that the restriction cannot derive from a single social tradition.</w:t>
      </w:r>
      <w:r>
        <w:rPr>
          <w:sz w:val="24"/>
          <w:szCs w:val="24"/>
          <w:highlight w:val="white"/>
          <w:vertAlign w:val="superscript"/>
        </w:rPr>
        <w:footnoteReference w:id="107"/>
      </w:r>
      <w:r>
        <w:rPr>
          <w:sz w:val="24"/>
          <w:szCs w:val="24"/>
          <w:highlight w:val="white"/>
        </w:rPr>
        <w:t xml:space="preserve"> While the Crown is venerated in Remisia,</w:t>
      </w:r>
      <w:r>
        <w:rPr>
          <w:sz w:val="24"/>
          <w:szCs w:val="24"/>
          <w:highlight w:val="white"/>
          <w:vertAlign w:val="superscript"/>
        </w:rPr>
        <w:footnoteReference w:id="108"/>
      </w:r>
      <w:r>
        <w:rPr>
          <w:sz w:val="24"/>
          <w:szCs w:val="24"/>
          <w:highlight w:val="white"/>
        </w:rPr>
        <w:t xml:space="preserve"> </w:t>
      </w:r>
      <w:r w:rsidR="00204F74">
        <w:rPr>
          <w:sz w:val="24"/>
          <w:szCs w:val="24"/>
          <w:highlight w:val="white"/>
        </w:rPr>
        <w:t>it</w:t>
      </w:r>
      <w:r>
        <w:rPr>
          <w:sz w:val="24"/>
          <w:szCs w:val="24"/>
          <w:highlight w:val="white"/>
        </w:rPr>
        <w:t xml:space="preserve"> cannot restrict the Sterren Forty</w:t>
      </w:r>
      <w:r w:rsidR="00113B9B">
        <w:rPr>
          <w:sz w:val="24"/>
          <w:szCs w:val="24"/>
          <w:highlight w:val="white"/>
        </w:rPr>
        <w:t>’</w:t>
      </w:r>
      <w:r>
        <w:rPr>
          <w:sz w:val="24"/>
          <w:szCs w:val="24"/>
          <w:highlight w:val="white"/>
        </w:rPr>
        <w:t xml:space="preserve">s rights based solely on this moral value, disregarding their right to express ideas that may disturb the Queen’s </w:t>
      </w:r>
      <w:r w:rsidR="0021754D">
        <w:rPr>
          <w:sz w:val="24"/>
          <w:szCs w:val="24"/>
          <w:highlight w:val="white"/>
        </w:rPr>
        <w:t>G</w:t>
      </w:r>
      <w:r>
        <w:rPr>
          <w:sz w:val="24"/>
          <w:szCs w:val="24"/>
          <w:highlight w:val="white"/>
        </w:rPr>
        <w:t>overnment</w:t>
      </w:r>
      <w:r>
        <w:rPr>
          <w:sz w:val="24"/>
          <w:szCs w:val="24"/>
          <w:highlight w:val="white"/>
          <w:vertAlign w:val="superscript"/>
        </w:rPr>
        <w:footnoteReference w:id="109"/>
      </w:r>
      <w:r>
        <w:rPr>
          <w:sz w:val="24"/>
          <w:szCs w:val="24"/>
          <w:highlight w:val="white"/>
        </w:rPr>
        <w:t xml:space="preserve"> and discriminating against them for such expressions.</w:t>
      </w:r>
      <w:r>
        <w:rPr>
          <w:sz w:val="24"/>
          <w:szCs w:val="24"/>
          <w:highlight w:val="white"/>
          <w:vertAlign w:val="superscript"/>
        </w:rPr>
        <w:footnoteReference w:id="110"/>
      </w:r>
      <w:r>
        <w:rPr>
          <w:sz w:val="24"/>
          <w:szCs w:val="24"/>
          <w:highlight w:val="white"/>
        </w:rPr>
        <w:t xml:space="preserve"> Therefore, Remisia</w:t>
      </w:r>
      <w:r w:rsidR="00113B9B">
        <w:rPr>
          <w:sz w:val="24"/>
          <w:szCs w:val="24"/>
          <w:highlight w:val="white"/>
        </w:rPr>
        <w:t>’</w:t>
      </w:r>
      <w:r>
        <w:rPr>
          <w:sz w:val="24"/>
          <w:szCs w:val="24"/>
          <w:highlight w:val="white"/>
        </w:rPr>
        <w:t>s restriction cannot be justified on public morals.</w:t>
      </w:r>
    </w:p>
    <w:p w14:paraId="41B12DFA" w14:textId="28601431" w:rsidR="008C2177" w:rsidRPr="00290DF4" w:rsidRDefault="00000000" w:rsidP="00015CF2">
      <w:pPr>
        <w:pStyle w:val="Ttulo4"/>
        <w:numPr>
          <w:ilvl w:val="0"/>
          <w:numId w:val="31"/>
        </w:numPr>
        <w:spacing w:after="240" w:line="480" w:lineRule="auto"/>
        <w:jc w:val="both"/>
        <w:rPr>
          <w:b w:val="0"/>
          <w:bCs/>
          <w:highlight w:val="white"/>
          <w:u w:val="single"/>
        </w:rPr>
      </w:pPr>
      <w:bookmarkStart w:id="29" w:name="_Toc155961571"/>
      <w:r w:rsidRPr="00290DF4">
        <w:rPr>
          <w:b w:val="0"/>
          <w:bCs/>
          <w:highlight w:val="white"/>
          <w:u w:val="single"/>
        </w:rPr>
        <w:t>Remisia</w:t>
      </w:r>
      <w:r w:rsidR="00113B9B">
        <w:rPr>
          <w:b w:val="0"/>
          <w:bCs/>
          <w:highlight w:val="white"/>
          <w:u w:val="single"/>
        </w:rPr>
        <w:t>’</w:t>
      </w:r>
      <w:r w:rsidRPr="00290DF4">
        <w:rPr>
          <w:b w:val="0"/>
          <w:bCs/>
          <w:highlight w:val="white"/>
          <w:u w:val="single"/>
        </w:rPr>
        <w:t>s restriction was not necessary in a democratic society</w:t>
      </w:r>
      <w:bookmarkEnd w:id="29"/>
    </w:p>
    <w:p w14:paraId="453DBA71" w14:textId="77777777" w:rsidR="008C2177" w:rsidRDefault="00000000" w:rsidP="00015CF2">
      <w:pPr>
        <w:spacing w:before="240" w:after="240" w:line="480" w:lineRule="auto"/>
        <w:ind w:firstLine="720"/>
        <w:jc w:val="both"/>
        <w:rPr>
          <w:sz w:val="24"/>
          <w:szCs w:val="24"/>
        </w:rPr>
      </w:pPr>
      <w:r>
        <w:rPr>
          <w:sz w:val="24"/>
          <w:szCs w:val="24"/>
          <w:highlight w:val="white"/>
        </w:rPr>
        <w:t>Restrictions to freedom of expression and assembly must be necessary, as these rights are essential in democratic societies.</w:t>
      </w:r>
      <w:r>
        <w:rPr>
          <w:sz w:val="24"/>
          <w:szCs w:val="24"/>
          <w:highlight w:val="white"/>
          <w:vertAlign w:val="superscript"/>
        </w:rPr>
        <w:footnoteReference w:id="111"/>
      </w:r>
      <w:r>
        <w:rPr>
          <w:sz w:val="24"/>
          <w:szCs w:val="24"/>
          <w:highlight w:val="white"/>
        </w:rPr>
        <w:t xml:space="preserve"> Necessity implies the existence of a pressing social need</w:t>
      </w:r>
      <w:r>
        <w:rPr>
          <w:sz w:val="24"/>
          <w:szCs w:val="24"/>
          <w:highlight w:val="white"/>
          <w:vertAlign w:val="superscript"/>
        </w:rPr>
        <w:footnoteReference w:id="112"/>
      </w:r>
      <w:r>
        <w:rPr>
          <w:sz w:val="24"/>
          <w:szCs w:val="24"/>
          <w:highlight w:val="white"/>
        </w:rPr>
        <w:t xml:space="preserve"> which involves or encourages acts of violence that cause a high level disruption to ordinary life, </w:t>
      </w:r>
      <w:r>
        <w:rPr>
          <w:sz w:val="24"/>
          <w:szCs w:val="24"/>
          <w:highlight w:val="white"/>
        </w:rPr>
        <w:lastRenderedPageBreak/>
        <w:t>causing harm or significant inconveniences to others.</w:t>
      </w:r>
      <w:r>
        <w:rPr>
          <w:sz w:val="24"/>
          <w:szCs w:val="24"/>
          <w:highlight w:val="white"/>
          <w:vertAlign w:val="superscript"/>
        </w:rPr>
        <w:footnoteReference w:id="113"/>
      </w:r>
      <w:r>
        <w:rPr>
          <w:sz w:val="24"/>
          <w:szCs w:val="24"/>
          <w:highlight w:val="white"/>
        </w:rPr>
        <w:t xml:space="preserve"> Such restrictions cannot be intended to punish dissent against the government, particularly to figures </w:t>
      </w:r>
      <w:r>
        <w:rPr>
          <w:sz w:val="24"/>
          <w:szCs w:val="24"/>
        </w:rPr>
        <w:t xml:space="preserve">subject to criticism </w:t>
      </w:r>
      <w:r>
        <w:rPr>
          <w:sz w:val="24"/>
          <w:szCs w:val="24"/>
          <w:highlight w:val="white"/>
        </w:rPr>
        <w:t>such as the head of the State.</w:t>
      </w:r>
      <w:r>
        <w:rPr>
          <w:sz w:val="24"/>
          <w:szCs w:val="24"/>
          <w:highlight w:val="white"/>
          <w:vertAlign w:val="superscript"/>
        </w:rPr>
        <w:footnoteReference w:id="114"/>
      </w:r>
      <w:r>
        <w:rPr>
          <w:sz w:val="24"/>
          <w:szCs w:val="24"/>
          <w:highlight w:val="white"/>
        </w:rPr>
        <w:t xml:space="preserve"> </w:t>
      </w:r>
    </w:p>
    <w:p w14:paraId="6C266D18" w14:textId="2EF231B7" w:rsidR="008C2177" w:rsidRDefault="00000000" w:rsidP="00015CF2">
      <w:pPr>
        <w:spacing w:before="240" w:after="240" w:line="480" w:lineRule="auto"/>
        <w:ind w:firstLine="720"/>
        <w:jc w:val="both"/>
        <w:rPr>
          <w:sz w:val="24"/>
          <w:szCs w:val="24"/>
        </w:rPr>
      </w:pPr>
      <w:r>
        <w:rPr>
          <w:sz w:val="24"/>
          <w:szCs w:val="24"/>
          <w:highlight w:val="white"/>
        </w:rPr>
        <w:t xml:space="preserve">In </w:t>
      </w:r>
      <w:r>
        <w:rPr>
          <w:i/>
          <w:sz w:val="24"/>
          <w:szCs w:val="24"/>
          <w:highlight w:val="white"/>
        </w:rPr>
        <w:t>Stern Taulats v. Spain</w:t>
      </w:r>
      <w:r w:rsidR="00862979">
        <w:rPr>
          <w:i/>
          <w:sz w:val="24"/>
          <w:szCs w:val="24"/>
          <w:highlight w:val="white"/>
        </w:rPr>
        <w:fldChar w:fldCharType="begin"/>
      </w:r>
      <w:r w:rsidR="00862979">
        <w:instrText xml:space="preserve"> TA \l "</w:instrText>
      </w:r>
      <w:r w:rsidR="00862979" w:rsidRPr="002A466F">
        <w:rPr>
          <w:i/>
          <w:sz w:val="24"/>
          <w:szCs w:val="24"/>
        </w:rPr>
        <w:instrText>Stern Taulats and Roura Capellera v. Spain</w:instrText>
      </w:r>
      <w:r w:rsidR="00862979" w:rsidRPr="002A466F">
        <w:rPr>
          <w:sz w:val="24"/>
          <w:szCs w:val="24"/>
        </w:rPr>
        <w:instrText xml:space="preserve"> (Judgement) ECHR</w:instrText>
      </w:r>
      <w:r w:rsidR="00862979" w:rsidRPr="002A466F">
        <w:rPr>
          <w:i/>
          <w:sz w:val="24"/>
          <w:szCs w:val="24"/>
        </w:rPr>
        <w:instrText xml:space="preserve"> </w:instrText>
      </w:r>
      <w:r w:rsidR="00862979" w:rsidRPr="002A466F">
        <w:rPr>
          <w:sz w:val="24"/>
          <w:szCs w:val="24"/>
        </w:rPr>
        <w:instrText>Apps. Nos. 51168/15 and 51186/15 (13 May 2018) [</w:instrText>
      </w:r>
      <w:r w:rsidR="00862979" w:rsidRPr="002A466F">
        <w:rPr>
          <w:i/>
          <w:sz w:val="24"/>
          <w:szCs w:val="24"/>
          <w:highlight w:val="white"/>
        </w:rPr>
        <w:instrText>Stern Taulats v. Spain</w:instrText>
      </w:r>
      <w:r w:rsidR="00862979" w:rsidRPr="002A466F">
        <w:rPr>
          <w:sz w:val="24"/>
          <w:szCs w:val="24"/>
        </w:rPr>
        <w:instrText>]</w:instrText>
      </w:r>
      <w:r w:rsidR="00862979">
        <w:instrText xml:space="preserve">" \s "Stern Taulats v. Spain" \c 4 </w:instrText>
      </w:r>
      <w:r w:rsidR="00862979">
        <w:rPr>
          <w:i/>
          <w:sz w:val="24"/>
          <w:szCs w:val="24"/>
          <w:highlight w:val="white"/>
        </w:rPr>
        <w:fldChar w:fldCharType="end"/>
      </w:r>
      <w:r>
        <w:rPr>
          <w:sz w:val="24"/>
          <w:szCs w:val="24"/>
          <w:highlight w:val="white"/>
        </w:rPr>
        <w:t>, the ECHR held that even burning a large size photograph of the Kings of Spain in a public plaza did not constitute a pressing social need that justified the restriction of the rights of freedom of expression and assembly.</w:t>
      </w:r>
      <w:r>
        <w:rPr>
          <w:sz w:val="24"/>
          <w:szCs w:val="24"/>
          <w:highlight w:val="white"/>
          <w:vertAlign w:val="superscript"/>
        </w:rPr>
        <w:footnoteReference w:id="115"/>
      </w:r>
      <w:r>
        <w:rPr>
          <w:sz w:val="24"/>
          <w:szCs w:val="24"/>
          <w:highlight w:val="white"/>
        </w:rPr>
        <w:t xml:space="preserve"> This</w:t>
      </w:r>
      <w:r w:rsidR="00AA22D2">
        <w:rPr>
          <w:sz w:val="24"/>
          <w:szCs w:val="24"/>
          <w:highlight w:val="white"/>
        </w:rPr>
        <w:t xml:space="preserve"> is</w:t>
      </w:r>
      <w:r>
        <w:rPr>
          <w:sz w:val="24"/>
          <w:szCs w:val="24"/>
          <w:highlight w:val="white"/>
        </w:rPr>
        <w:t xml:space="preserve"> because the previous act fell within the scope of political expression, and not personal criticism of the monarchy.</w:t>
      </w:r>
      <w:r>
        <w:rPr>
          <w:sz w:val="24"/>
          <w:szCs w:val="24"/>
          <w:highlight w:val="white"/>
          <w:vertAlign w:val="superscript"/>
        </w:rPr>
        <w:footnoteReference w:id="116"/>
      </w:r>
      <w:r>
        <w:rPr>
          <w:sz w:val="24"/>
          <w:szCs w:val="24"/>
          <w:highlight w:val="white"/>
        </w:rPr>
        <w:t xml:space="preserve"> </w:t>
      </w:r>
    </w:p>
    <w:p w14:paraId="19342F14" w14:textId="7EE150E9" w:rsidR="008C2177" w:rsidRDefault="00000000" w:rsidP="00015CF2">
      <w:pPr>
        <w:spacing w:before="240" w:after="240" w:line="480" w:lineRule="auto"/>
        <w:ind w:firstLine="720"/>
        <w:jc w:val="both"/>
        <w:rPr>
          <w:sz w:val="24"/>
          <w:szCs w:val="24"/>
          <w:highlight w:val="white"/>
        </w:rPr>
      </w:pPr>
      <w:r>
        <w:rPr>
          <w:sz w:val="24"/>
          <w:szCs w:val="24"/>
          <w:highlight w:val="white"/>
        </w:rPr>
        <w:t>The peaceful protests made by the Sterren Forty did not constitute nor encourage any act of violence that disrupted ordinary life inside Remisia. There are no records that, when forming the human chain in the Sterren Palace</w:t>
      </w:r>
      <w:r w:rsidR="002F5A9D">
        <w:rPr>
          <w:sz w:val="24"/>
          <w:szCs w:val="24"/>
          <w:highlight w:val="white"/>
        </w:rPr>
        <w:t>,</w:t>
      </w:r>
      <w:r>
        <w:rPr>
          <w:sz w:val="24"/>
          <w:szCs w:val="24"/>
          <w:highlight w:val="white"/>
        </w:rPr>
        <w:t xml:space="preserve"> they caused any harm or inconvenience to others.</w:t>
      </w:r>
      <w:r>
        <w:rPr>
          <w:sz w:val="24"/>
          <w:szCs w:val="24"/>
          <w:highlight w:val="white"/>
          <w:vertAlign w:val="superscript"/>
        </w:rPr>
        <w:footnoteReference w:id="117"/>
      </w:r>
      <w:r>
        <w:rPr>
          <w:sz w:val="24"/>
          <w:szCs w:val="24"/>
          <w:highlight w:val="white"/>
        </w:rPr>
        <w:t xml:space="preserve"> Instead, their conduct was a political expression against the Queen</w:t>
      </w:r>
      <w:r w:rsidR="00517D9E">
        <w:rPr>
          <w:sz w:val="24"/>
          <w:szCs w:val="24"/>
          <w:highlight w:val="white"/>
        </w:rPr>
        <w:t>’</w:t>
      </w:r>
      <w:r>
        <w:rPr>
          <w:sz w:val="24"/>
          <w:szCs w:val="24"/>
          <w:highlight w:val="white"/>
        </w:rPr>
        <w:t xml:space="preserve">s </w:t>
      </w:r>
      <w:r w:rsidR="002F5A9D">
        <w:rPr>
          <w:sz w:val="24"/>
          <w:szCs w:val="24"/>
          <w:highlight w:val="white"/>
        </w:rPr>
        <w:t>G</w:t>
      </w:r>
      <w:r>
        <w:rPr>
          <w:sz w:val="24"/>
          <w:szCs w:val="24"/>
          <w:highlight w:val="white"/>
        </w:rPr>
        <w:t>overnment decisions that endangered Remisians’ health and access to adequate water services,</w:t>
      </w:r>
      <w:r>
        <w:rPr>
          <w:sz w:val="24"/>
          <w:szCs w:val="24"/>
          <w:highlight w:val="white"/>
          <w:vertAlign w:val="superscript"/>
        </w:rPr>
        <w:footnoteReference w:id="118"/>
      </w:r>
      <w:r>
        <w:rPr>
          <w:sz w:val="24"/>
          <w:szCs w:val="24"/>
          <w:highlight w:val="white"/>
        </w:rPr>
        <w:t xml:space="preserve"> and not a personal criticism of herself. Remisia intended to punish dissent against its head of State and silence the students’ speech in opposition to the </w:t>
      </w:r>
      <w:r w:rsidR="0021754D">
        <w:rPr>
          <w:sz w:val="24"/>
          <w:szCs w:val="24"/>
          <w:highlight w:val="white"/>
        </w:rPr>
        <w:t>G</w:t>
      </w:r>
      <w:r>
        <w:rPr>
          <w:sz w:val="24"/>
          <w:szCs w:val="24"/>
          <w:highlight w:val="white"/>
        </w:rPr>
        <w:t>overnment.</w:t>
      </w:r>
      <w:r>
        <w:rPr>
          <w:sz w:val="24"/>
          <w:szCs w:val="24"/>
          <w:highlight w:val="white"/>
          <w:vertAlign w:val="superscript"/>
        </w:rPr>
        <w:footnoteReference w:id="119"/>
      </w:r>
      <w:r>
        <w:rPr>
          <w:sz w:val="24"/>
          <w:szCs w:val="24"/>
          <w:highlight w:val="white"/>
        </w:rPr>
        <w:t xml:space="preserve">  </w:t>
      </w:r>
    </w:p>
    <w:p w14:paraId="01FEC166" w14:textId="17182579" w:rsidR="008C2177" w:rsidRDefault="00000000" w:rsidP="00015CF2">
      <w:pPr>
        <w:spacing w:before="240" w:after="240" w:line="480" w:lineRule="auto"/>
        <w:ind w:firstLine="720"/>
        <w:jc w:val="both"/>
        <w:rPr>
          <w:sz w:val="24"/>
          <w:szCs w:val="24"/>
          <w:highlight w:val="white"/>
        </w:rPr>
      </w:pPr>
      <w:r>
        <w:rPr>
          <w:sz w:val="24"/>
          <w:szCs w:val="24"/>
          <w:highlight w:val="white"/>
        </w:rPr>
        <w:t>Thus, Restrictions on the Sterren Fort</w:t>
      </w:r>
      <w:r w:rsidR="00517D9E">
        <w:rPr>
          <w:sz w:val="24"/>
          <w:szCs w:val="24"/>
          <w:highlight w:val="white"/>
        </w:rPr>
        <w:t>y’</w:t>
      </w:r>
      <w:r>
        <w:rPr>
          <w:sz w:val="24"/>
          <w:szCs w:val="24"/>
          <w:highlight w:val="white"/>
        </w:rPr>
        <w:t xml:space="preserve">s rights of free expression and assembly were not </w:t>
      </w:r>
      <w:r>
        <w:rPr>
          <w:sz w:val="24"/>
          <w:szCs w:val="24"/>
          <w:highlight w:val="white"/>
        </w:rPr>
        <w:lastRenderedPageBreak/>
        <w:t>necessary</w:t>
      </w:r>
      <w:r w:rsidR="003B591F">
        <w:rPr>
          <w:sz w:val="24"/>
          <w:szCs w:val="24"/>
          <w:highlight w:val="white"/>
        </w:rPr>
        <w:t>,</w:t>
      </w:r>
      <w:r>
        <w:rPr>
          <w:sz w:val="24"/>
          <w:szCs w:val="24"/>
          <w:highlight w:val="white"/>
        </w:rPr>
        <w:t xml:space="preserve"> as there was no pressing social need </w:t>
      </w:r>
      <w:r w:rsidR="005D6E6A">
        <w:rPr>
          <w:sz w:val="24"/>
          <w:szCs w:val="24"/>
          <w:highlight w:val="white"/>
        </w:rPr>
        <w:t>that</w:t>
      </w:r>
      <w:r>
        <w:rPr>
          <w:sz w:val="24"/>
          <w:szCs w:val="24"/>
          <w:highlight w:val="white"/>
        </w:rPr>
        <w:t xml:space="preserve"> justify it.</w:t>
      </w:r>
    </w:p>
    <w:p w14:paraId="254E2333" w14:textId="1F1471B9" w:rsidR="008C2177" w:rsidRPr="00420BF9" w:rsidRDefault="00000000" w:rsidP="00015CF2">
      <w:pPr>
        <w:pStyle w:val="Ttulo3"/>
        <w:numPr>
          <w:ilvl w:val="0"/>
          <w:numId w:val="29"/>
        </w:numPr>
        <w:spacing w:before="240" w:after="240" w:line="480" w:lineRule="auto"/>
        <w:jc w:val="both"/>
        <w:rPr>
          <w:sz w:val="24"/>
          <w:szCs w:val="24"/>
          <w:highlight w:val="white"/>
        </w:rPr>
      </w:pPr>
      <w:bookmarkStart w:id="30" w:name="_Toc155961572"/>
      <w:r w:rsidRPr="00420BF9">
        <w:rPr>
          <w:sz w:val="24"/>
          <w:szCs w:val="24"/>
          <w:highlight w:val="white"/>
        </w:rPr>
        <w:t>This Court can and should order the restitution of the Sterren Forty</w:t>
      </w:r>
      <w:r w:rsidR="005D6E6A">
        <w:rPr>
          <w:sz w:val="24"/>
          <w:szCs w:val="24"/>
          <w:highlight w:val="white"/>
        </w:rPr>
        <w:t>’</w:t>
      </w:r>
      <w:r w:rsidRPr="00420BF9">
        <w:rPr>
          <w:sz w:val="24"/>
          <w:szCs w:val="24"/>
          <w:highlight w:val="white"/>
        </w:rPr>
        <w:t>s Remisian nationality</w:t>
      </w:r>
      <w:bookmarkEnd w:id="30"/>
    </w:p>
    <w:p w14:paraId="41A91766" w14:textId="3FCBF73A" w:rsidR="008C2177" w:rsidRDefault="00000000" w:rsidP="00015CF2">
      <w:pPr>
        <w:spacing w:before="240" w:after="240" w:line="480" w:lineRule="auto"/>
        <w:ind w:firstLine="720"/>
        <w:jc w:val="both"/>
        <w:rPr>
          <w:sz w:val="24"/>
          <w:szCs w:val="24"/>
          <w:highlight w:val="white"/>
        </w:rPr>
      </w:pPr>
      <w:r>
        <w:rPr>
          <w:sz w:val="24"/>
          <w:szCs w:val="24"/>
          <w:highlight w:val="white"/>
        </w:rPr>
        <w:t>Remisia violated its obligations under international law by depriving</w:t>
      </w:r>
      <w:r w:rsidR="0021754D">
        <w:rPr>
          <w:sz w:val="24"/>
          <w:szCs w:val="24"/>
          <w:highlight w:val="white"/>
        </w:rPr>
        <w:t xml:space="preserve"> the</w:t>
      </w:r>
      <w:r>
        <w:rPr>
          <w:sz w:val="24"/>
          <w:szCs w:val="24"/>
          <w:highlight w:val="white"/>
        </w:rPr>
        <w:t xml:space="preserve"> Sterren Forty’s nationality and therefore is obliged to restitute it.</w:t>
      </w:r>
      <w:r>
        <w:rPr>
          <w:sz w:val="24"/>
          <w:szCs w:val="24"/>
          <w:highlight w:val="white"/>
          <w:vertAlign w:val="superscript"/>
        </w:rPr>
        <w:footnoteReference w:id="120"/>
      </w:r>
      <w:r>
        <w:rPr>
          <w:sz w:val="24"/>
          <w:szCs w:val="24"/>
          <w:highlight w:val="white"/>
        </w:rPr>
        <w:t xml:space="preserve"> As held by the International Law Commission, restitution can be requested by indirectly affected States for the benefit of the individuals who suffered the injury.</w:t>
      </w:r>
      <w:r>
        <w:rPr>
          <w:sz w:val="24"/>
          <w:szCs w:val="24"/>
          <w:highlight w:val="white"/>
          <w:vertAlign w:val="superscript"/>
        </w:rPr>
        <w:footnoteReference w:id="121"/>
      </w:r>
      <w:r>
        <w:rPr>
          <w:sz w:val="24"/>
          <w:szCs w:val="24"/>
          <w:highlight w:val="white"/>
        </w:rPr>
        <w:t xml:space="preserve"> Hence, as a State seeking to fight against the plight of statelessness,</w:t>
      </w:r>
      <w:r>
        <w:rPr>
          <w:sz w:val="24"/>
          <w:szCs w:val="24"/>
          <w:highlight w:val="white"/>
          <w:vertAlign w:val="superscript"/>
        </w:rPr>
        <w:footnoteReference w:id="122"/>
      </w:r>
      <w:r>
        <w:rPr>
          <w:sz w:val="24"/>
          <w:szCs w:val="24"/>
          <w:highlight w:val="white"/>
        </w:rPr>
        <w:t xml:space="preserve"> Antrano requests that this Court order the restitution of the Sterren Forty</w:t>
      </w:r>
      <w:r w:rsidR="005D6E6A">
        <w:rPr>
          <w:sz w:val="24"/>
          <w:szCs w:val="24"/>
          <w:highlight w:val="white"/>
        </w:rPr>
        <w:t>’</w:t>
      </w:r>
      <w:r>
        <w:rPr>
          <w:sz w:val="24"/>
          <w:szCs w:val="24"/>
          <w:highlight w:val="white"/>
        </w:rPr>
        <w:t>s Remisian nationality.</w:t>
      </w:r>
    </w:p>
    <w:p w14:paraId="0EF3738F" w14:textId="77777777" w:rsidR="008C2177" w:rsidRDefault="008C2177" w:rsidP="00015CF2">
      <w:pPr>
        <w:spacing w:before="240" w:line="480" w:lineRule="auto"/>
        <w:ind w:firstLine="720"/>
        <w:jc w:val="both"/>
        <w:rPr>
          <w:sz w:val="24"/>
          <w:szCs w:val="24"/>
          <w:highlight w:val="white"/>
        </w:rPr>
      </w:pPr>
    </w:p>
    <w:p w14:paraId="2CA4DDB6" w14:textId="77777777" w:rsidR="008C2177" w:rsidRDefault="008C2177" w:rsidP="00015CF2">
      <w:pPr>
        <w:spacing w:before="240" w:line="480" w:lineRule="auto"/>
        <w:ind w:firstLine="720"/>
        <w:jc w:val="both"/>
        <w:rPr>
          <w:sz w:val="24"/>
          <w:szCs w:val="24"/>
          <w:highlight w:val="white"/>
        </w:rPr>
      </w:pPr>
    </w:p>
    <w:p w14:paraId="4BDA61C3" w14:textId="77777777" w:rsidR="008C2177" w:rsidRDefault="008C2177" w:rsidP="00015CF2">
      <w:pPr>
        <w:spacing w:before="240" w:line="480" w:lineRule="auto"/>
        <w:ind w:firstLine="720"/>
        <w:jc w:val="both"/>
        <w:rPr>
          <w:sz w:val="24"/>
          <w:szCs w:val="24"/>
          <w:highlight w:val="white"/>
        </w:rPr>
      </w:pPr>
    </w:p>
    <w:p w14:paraId="5DC538F3" w14:textId="7226A5B4" w:rsidR="00892401" w:rsidRDefault="00862979" w:rsidP="00015CF2">
      <w:pPr>
        <w:spacing w:before="240" w:line="480" w:lineRule="auto"/>
        <w:jc w:val="both"/>
        <w:rPr>
          <w:b/>
          <w:sz w:val="24"/>
          <w:szCs w:val="24"/>
          <w:highlight w:val="white"/>
        </w:rPr>
      </w:pPr>
      <w:r>
        <w:rPr>
          <w:b/>
          <w:sz w:val="24"/>
          <w:szCs w:val="24"/>
          <w:highlight w:val="white"/>
        </w:rPr>
        <w:br w:type="page"/>
      </w:r>
    </w:p>
    <w:p w14:paraId="02ADCE4C" w14:textId="5724E6D2" w:rsidR="008C2177" w:rsidRPr="00892401" w:rsidRDefault="00000000" w:rsidP="00015CF2">
      <w:pPr>
        <w:pStyle w:val="Ttulo2"/>
        <w:spacing w:before="240" w:line="480" w:lineRule="auto"/>
        <w:jc w:val="both"/>
        <w:rPr>
          <w:sz w:val="24"/>
          <w:szCs w:val="24"/>
          <w:highlight w:val="white"/>
        </w:rPr>
      </w:pPr>
      <w:bookmarkStart w:id="31" w:name="_Toc155961573"/>
      <w:r w:rsidRPr="00892401">
        <w:rPr>
          <w:sz w:val="24"/>
          <w:szCs w:val="24"/>
          <w:highlight w:val="white"/>
        </w:rPr>
        <w:lastRenderedPageBreak/>
        <w:t>III. ANTRANO DID NOT VIOLATE INTERNATIONAL LAW WHEN IT REFUSED TO PROVIDE REMISIA CONSULAR ACCESS TO MS. SAKI SHAW DURING HER TIME AS A PRISONER IN ANTRANO</w:t>
      </w:r>
      <w:bookmarkEnd w:id="31"/>
    </w:p>
    <w:p w14:paraId="60CFF4CD" w14:textId="2974C39E" w:rsidR="008C2177" w:rsidRDefault="00000000" w:rsidP="00015CF2">
      <w:pPr>
        <w:widowControl/>
        <w:shd w:val="clear" w:color="auto" w:fill="FFFFFF"/>
        <w:spacing w:before="240" w:after="200" w:line="480" w:lineRule="auto"/>
        <w:jc w:val="both"/>
        <w:rPr>
          <w:sz w:val="24"/>
          <w:szCs w:val="24"/>
        </w:rPr>
      </w:pPr>
      <w:r>
        <w:rPr>
          <w:sz w:val="24"/>
          <w:szCs w:val="24"/>
        </w:rPr>
        <w:t>Antrano does not recognize nationality granted solely by investment.</w:t>
      </w:r>
      <w:r>
        <w:rPr>
          <w:sz w:val="24"/>
          <w:szCs w:val="24"/>
          <w:vertAlign w:val="superscript"/>
        </w:rPr>
        <w:footnoteReference w:id="123"/>
      </w:r>
      <w:r>
        <w:rPr>
          <w:sz w:val="24"/>
          <w:szCs w:val="24"/>
        </w:rPr>
        <w:t xml:space="preserve"> Such was the case with Ms. Shaw, a Molvanian national by birth who purchased Remisian citizenship.</w:t>
      </w:r>
      <w:r>
        <w:rPr>
          <w:sz w:val="24"/>
          <w:szCs w:val="24"/>
          <w:vertAlign w:val="superscript"/>
        </w:rPr>
        <w:footnoteReference w:id="124"/>
      </w:r>
      <w:r>
        <w:rPr>
          <w:sz w:val="24"/>
          <w:szCs w:val="24"/>
        </w:rPr>
        <w:t xml:space="preserve"> When she was detained in Antrano</w:t>
      </w:r>
      <w:r w:rsidR="009D2BF1">
        <w:rPr>
          <w:sz w:val="24"/>
          <w:szCs w:val="24"/>
        </w:rPr>
        <w:t>’</w:t>
      </w:r>
      <w:r>
        <w:rPr>
          <w:sz w:val="24"/>
          <w:szCs w:val="24"/>
        </w:rPr>
        <w:t>s territory pursuant to an extradition process, Antrano denied Remisia’s request to provide consular assistance to her.</w:t>
      </w:r>
      <w:r>
        <w:rPr>
          <w:sz w:val="24"/>
          <w:szCs w:val="24"/>
          <w:vertAlign w:val="superscript"/>
        </w:rPr>
        <w:footnoteReference w:id="125"/>
      </w:r>
      <w:r>
        <w:rPr>
          <w:sz w:val="24"/>
          <w:szCs w:val="24"/>
        </w:rPr>
        <w:t xml:space="preserve"> Although Remisia claims that this violated international law, </w:t>
      </w:r>
      <w:r w:rsidR="007D1B71">
        <w:rPr>
          <w:sz w:val="24"/>
          <w:szCs w:val="24"/>
        </w:rPr>
        <w:t>Antrano</w:t>
      </w:r>
      <w:r>
        <w:rPr>
          <w:sz w:val="24"/>
          <w:szCs w:val="24"/>
        </w:rPr>
        <w:t xml:space="preserve"> argues that </w:t>
      </w:r>
      <w:r>
        <w:rPr>
          <w:b/>
          <w:sz w:val="24"/>
          <w:szCs w:val="24"/>
        </w:rPr>
        <w:t>(A)</w:t>
      </w:r>
      <w:r>
        <w:rPr>
          <w:sz w:val="24"/>
          <w:szCs w:val="24"/>
        </w:rPr>
        <w:t xml:space="preserve"> it is not obliged to recognize Ms. Shaw’s Remisian nationality and </w:t>
      </w:r>
      <w:r>
        <w:rPr>
          <w:b/>
          <w:sz w:val="24"/>
          <w:szCs w:val="24"/>
        </w:rPr>
        <w:t>(B)</w:t>
      </w:r>
      <w:r>
        <w:rPr>
          <w:sz w:val="24"/>
          <w:szCs w:val="24"/>
        </w:rPr>
        <w:t xml:space="preserve"> it complied with its obligations under Article 36 of the VCCR</w:t>
      </w:r>
      <w:r w:rsidR="000B5DB7">
        <w:rPr>
          <w:sz w:val="24"/>
          <w:szCs w:val="24"/>
        </w:rPr>
        <w:fldChar w:fldCharType="begin"/>
      </w:r>
      <w:r w:rsidR="000B5DB7">
        <w:rPr>
          <w:sz w:val="24"/>
          <w:szCs w:val="24"/>
        </w:rPr>
        <w:instrText xml:space="preserve"> TA \s "VCCR" </w:instrText>
      </w:r>
      <w:r w:rsidR="000B5DB7">
        <w:rPr>
          <w:sz w:val="24"/>
          <w:szCs w:val="24"/>
        </w:rPr>
        <w:fldChar w:fldCharType="end"/>
      </w:r>
      <w:r>
        <w:rPr>
          <w:sz w:val="24"/>
          <w:szCs w:val="24"/>
        </w:rPr>
        <w:t xml:space="preserve">. </w:t>
      </w:r>
    </w:p>
    <w:p w14:paraId="24EF4959" w14:textId="6FD6ED19" w:rsidR="008C2177" w:rsidRPr="00290DF4" w:rsidRDefault="00000000" w:rsidP="00015CF2">
      <w:pPr>
        <w:pStyle w:val="Ttulo3"/>
        <w:numPr>
          <w:ilvl w:val="0"/>
          <w:numId w:val="33"/>
        </w:numPr>
        <w:spacing w:before="240" w:line="480" w:lineRule="auto"/>
        <w:jc w:val="both"/>
        <w:rPr>
          <w:sz w:val="24"/>
          <w:szCs w:val="24"/>
        </w:rPr>
      </w:pPr>
      <w:bookmarkStart w:id="32" w:name="_Toc155961574"/>
      <w:r w:rsidRPr="00290DF4">
        <w:rPr>
          <w:sz w:val="24"/>
          <w:szCs w:val="24"/>
        </w:rPr>
        <w:t>Antrano is not obliged to recognize Ms. Shaw</w:t>
      </w:r>
      <w:r w:rsidR="009D2BF1">
        <w:rPr>
          <w:sz w:val="24"/>
          <w:szCs w:val="24"/>
        </w:rPr>
        <w:t>’</w:t>
      </w:r>
      <w:r w:rsidRPr="00290DF4">
        <w:rPr>
          <w:sz w:val="24"/>
          <w:szCs w:val="24"/>
        </w:rPr>
        <w:t>s Remisian nationality</w:t>
      </w:r>
      <w:bookmarkEnd w:id="32"/>
    </w:p>
    <w:p w14:paraId="0ADDA2E4" w14:textId="5489375C" w:rsidR="008C2177" w:rsidRDefault="00000000" w:rsidP="00015CF2">
      <w:pPr>
        <w:widowControl/>
        <w:shd w:val="clear" w:color="auto" w:fill="FFFFFF"/>
        <w:spacing w:before="240" w:after="200" w:line="480" w:lineRule="auto"/>
        <w:ind w:firstLine="720"/>
        <w:jc w:val="both"/>
        <w:rPr>
          <w:sz w:val="24"/>
          <w:szCs w:val="24"/>
        </w:rPr>
      </w:pPr>
      <w:r>
        <w:rPr>
          <w:sz w:val="24"/>
          <w:szCs w:val="24"/>
        </w:rPr>
        <w:t>The VCCR</w:t>
      </w:r>
      <w:r w:rsidR="000B5DB7">
        <w:rPr>
          <w:sz w:val="24"/>
          <w:szCs w:val="24"/>
        </w:rPr>
        <w:fldChar w:fldCharType="begin"/>
      </w:r>
      <w:r w:rsidR="000B5DB7">
        <w:rPr>
          <w:sz w:val="24"/>
          <w:szCs w:val="24"/>
        </w:rPr>
        <w:instrText xml:space="preserve"> TA \s "VCCR" </w:instrText>
      </w:r>
      <w:r w:rsidR="000B5DB7">
        <w:rPr>
          <w:sz w:val="24"/>
          <w:szCs w:val="24"/>
        </w:rPr>
        <w:fldChar w:fldCharType="end"/>
      </w:r>
      <w:r>
        <w:rPr>
          <w:sz w:val="24"/>
          <w:szCs w:val="24"/>
        </w:rPr>
        <w:t xml:space="preserve"> sets the rules governing consular relations between the parties.</w:t>
      </w:r>
      <w:r>
        <w:rPr>
          <w:sz w:val="24"/>
          <w:szCs w:val="24"/>
          <w:vertAlign w:val="superscript"/>
        </w:rPr>
        <w:footnoteReference w:id="126"/>
      </w:r>
      <w:r>
        <w:rPr>
          <w:sz w:val="24"/>
          <w:szCs w:val="24"/>
        </w:rPr>
        <w:t xml:space="preserve"> It establishes, </w:t>
      </w:r>
      <w:r>
        <w:rPr>
          <w:i/>
          <w:sz w:val="24"/>
          <w:szCs w:val="24"/>
        </w:rPr>
        <w:t>inter alia</w:t>
      </w:r>
      <w:r>
        <w:rPr>
          <w:sz w:val="24"/>
          <w:szCs w:val="24"/>
        </w:rPr>
        <w:t>, the right of consular assistance to nationals of the sending State detained in the territory of the receiving State.</w:t>
      </w:r>
      <w:r>
        <w:rPr>
          <w:sz w:val="24"/>
          <w:szCs w:val="24"/>
          <w:vertAlign w:val="superscript"/>
        </w:rPr>
        <w:footnoteReference w:id="127"/>
      </w:r>
      <w:r>
        <w:rPr>
          <w:sz w:val="24"/>
          <w:szCs w:val="24"/>
        </w:rPr>
        <w:t xml:space="preserve"> As the VCCR does not regulate nationality, the rules of customary international law determine who is a </w:t>
      </w:r>
      <w:r w:rsidR="009D2BF1">
        <w:rPr>
          <w:sz w:val="24"/>
          <w:szCs w:val="24"/>
        </w:rPr>
        <w:t>‘</w:t>
      </w:r>
      <w:r>
        <w:rPr>
          <w:sz w:val="24"/>
          <w:szCs w:val="24"/>
        </w:rPr>
        <w:t>national of the sending State</w:t>
      </w:r>
      <w:r w:rsidR="009D2BF1">
        <w:rPr>
          <w:sz w:val="24"/>
          <w:szCs w:val="24"/>
        </w:rPr>
        <w:t>.’</w:t>
      </w:r>
      <w:r>
        <w:rPr>
          <w:sz w:val="24"/>
          <w:szCs w:val="24"/>
          <w:vertAlign w:val="superscript"/>
        </w:rPr>
        <w:footnoteReference w:id="128"/>
      </w:r>
      <w:r>
        <w:rPr>
          <w:sz w:val="24"/>
          <w:szCs w:val="24"/>
        </w:rPr>
        <w:t xml:space="preserve"> In this regard, Antrano is not obliged to recognize Ms. Shaw’s Remisian nationality since </w:t>
      </w:r>
      <w:r>
        <w:rPr>
          <w:b/>
          <w:sz w:val="24"/>
          <w:szCs w:val="24"/>
        </w:rPr>
        <w:t>(1)</w:t>
      </w:r>
      <w:r>
        <w:rPr>
          <w:sz w:val="24"/>
          <w:szCs w:val="24"/>
        </w:rPr>
        <w:t xml:space="preserve"> the Naturalization </w:t>
      </w:r>
      <w:r>
        <w:rPr>
          <w:sz w:val="24"/>
          <w:szCs w:val="24"/>
        </w:rPr>
        <w:lastRenderedPageBreak/>
        <w:t>by Investment Act (‘NIA’) is not supported by customary international law</w:t>
      </w:r>
      <w:r w:rsidR="0021754D">
        <w:rPr>
          <w:sz w:val="24"/>
          <w:szCs w:val="24"/>
        </w:rPr>
        <w:t>,</w:t>
      </w:r>
      <w:r>
        <w:rPr>
          <w:sz w:val="24"/>
          <w:szCs w:val="24"/>
        </w:rPr>
        <w:t xml:space="preserve"> and </w:t>
      </w:r>
      <w:r>
        <w:rPr>
          <w:b/>
          <w:sz w:val="24"/>
          <w:szCs w:val="24"/>
        </w:rPr>
        <w:t xml:space="preserve">(2) </w:t>
      </w:r>
      <w:r>
        <w:rPr>
          <w:sz w:val="24"/>
          <w:szCs w:val="24"/>
        </w:rPr>
        <w:t>Antrano is not obliged to recognize Ms. Shaw’s Remisian nationality based on the genuine link principle.</w:t>
      </w:r>
    </w:p>
    <w:p w14:paraId="73BECA35" w14:textId="10979B7A" w:rsidR="008C2177" w:rsidRPr="00290DF4" w:rsidRDefault="00000000" w:rsidP="00015CF2">
      <w:pPr>
        <w:pStyle w:val="Ttulo4"/>
        <w:numPr>
          <w:ilvl w:val="0"/>
          <w:numId w:val="34"/>
        </w:numPr>
        <w:spacing w:line="480" w:lineRule="auto"/>
        <w:jc w:val="both"/>
        <w:rPr>
          <w:b w:val="0"/>
          <w:bCs/>
          <w:u w:val="single"/>
        </w:rPr>
      </w:pPr>
      <w:bookmarkStart w:id="33" w:name="_Toc155961575"/>
      <w:r w:rsidRPr="00290DF4">
        <w:rPr>
          <w:b w:val="0"/>
          <w:bCs/>
          <w:u w:val="single"/>
        </w:rPr>
        <w:t>The Naturalization by Investment Act is not supported by customary international law</w:t>
      </w:r>
      <w:bookmarkEnd w:id="33"/>
    </w:p>
    <w:p w14:paraId="79605B19" w14:textId="7D847AEF" w:rsidR="008C2177" w:rsidRDefault="00000000" w:rsidP="00015CF2">
      <w:pPr>
        <w:widowControl/>
        <w:spacing w:before="240" w:after="240" w:line="480" w:lineRule="auto"/>
        <w:ind w:firstLine="720"/>
        <w:jc w:val="both"/>
        <w:rPr>
          <w:sz w:val="24"/>
          <w:szCs w:val="24"/>
        </w:rPr>
      </w:pPr>
      <w:r>
        <w:rPr>
          <w:sz w:val="24"/>
          <w:szCs w:val="24"/>
        </w:rPr>
        <w:t>Antrano is not obliged to recognize Remisian nationality granted in a manner inconsistent with international law.</w:t>
      </w:r>
      <w:r>
        <w:rPr>
          <w:sz w:val="24"/>
          <w:szCs w:val="24"/>
          <w:vertAlign w:val="superscript"/>
        </w:rPr>
        <w:footnoteReference w:id="129"/>
      </w:r>
      <w:r>
        <w:rPr>
          <w:sz w:val="24"/>
          <w:szCs w:val="24"/>
        </w:rPr>
        <w:t xml:space="preserve"> Particularly, nationality granted solely by investment or payment enjoys almost no support in State practice.</w:t>
      </w:r>
      <w:r>
        <w:rPr>
          <w:sz w:val="24"/>
          <w:szCs w:val="24"/>
          <w:vertAlign w:val="superscript"/>
        </w:rPr>
        <w:footnoteReference w:id="130"/>
      </w:r>
      <w:r>
        <w:rPr>
          <w:sz w:val="24"/>
          <w:szCs w:val="24"/>
        </w:rPr>
        <w:t xml:space="preserve"> The majority of </w:t>
      </w:r>
      <w:r w:rsidR="00470AD1">
        <w:rPr>
          <w:sz w:val="24"/>
          <w:szCs w:val="24"/>
        </w:rPr>
        <w:t>s</w:t>
      </w:r>
      <w:r>
        <w:rPr>
          <w:sz w:val="24"/>
          <w:szCs w:val="24"/>
        </w:rPr>
        <w:t xml:space="preserve">tates tend to </w:t>
      </w:r>
      <w:r w:rsidR="00FE6680">
        <w:rPr>
          <w:sz w:val="24"/>
          <w:szCs w:val="24"/>
        </w:rPr>
        <w:t xml:space="preserve">grant </w:t>
      </w:r>
      <w:r>
        <w:rPr>
          <w:sz w:val="24"/>
          <w:szCs w:val="24"/>
        </w:rPr>
        <w:t>nationality on the basis of birth or family ties,</w:t>
      </w:r>
      <w:r>
        <w:rPr>
          <w:sz w:val="24"/>
          <w:szCs w:val="24"/>
          <w:vertAlign w:val="superscript"/>
        </w:rPr>
        <w:footnoteReference w:id="131"/>
      </w:r>
      <w:r>
        <w:rPr>
          <w:sz w:val="24"/>
          <w:szCs w:val="24"/>
        </w:rPr>
        <w:t xml:space="preserve"> and investment but with habitual residency requirements.</w:t>
      </w:r>
      <w:r>
        <w:rPr>
          <w:sz w:val="24"/>
          <w:szCs w:val="24"/>
          <w:vertAlign w:val="superscript"/>
        </w:rPr>
        <w:footnoteReference w:id="132"/>
      </w:r>
      <w:r>
        <w:rPr>
          <w:sz w:val="24"/>
          <w:szCs w:val="24"/>
        </w:rPr>
        <w:t xml:space="preserve"> Moreover, </w:t>
      </w:r>
      <w:r>
        <w:rPr>
          <w:i/>
          <w:sz w:val="24"/>
          <w:szCs w:val="24"/>
        </w:rPr>
        <w:t>Opinio Juris</w:t>
      </w:r>
      <w:r>
        <w:rPr>
          <w:sz w:val="24"/>
          <w:szCs w:val="24"/>
        </w:rPr>
        <w:t xml:space="preserve"> against th</w:t>
      </w:r>
      <w:r w:rsidR="00157B25">
        <w:rPr>
          <w:sz w:val="24"/>
          <w:szCs w:val="24"/>
        </w:rPr>
        <w:t>ese</w:t>
      </w:r>
      <w:r>
        <w:rPr>
          <w:sz w:val="24"/>
          <w:szCs w:val="24"/>
        </w:rPr>
        <w:t xml:space="preserve"> kind of program</w:t>
      </w:r>
      <w:r w:rsidR="00157B25">
        <w:rPr>
          <w:sz w:val="24"/>
          <w:szCs w:val="24"/>
        </w:rPr>
        <w:t>s</w:t>
      </w:r>
      <w:r>
        <w:rPr>
          <w:sz w:val="24"/>
          <w:szCs w:val="24"/>
        </w:rPr>
        <w:t xml:space="preserve"> is reflected in the constant criticism made by international organizations,</w:t>
      </w:r>
      <w:r>
        <w:rPr>
          <w:sz w:val="24"/>
          <w:szCs w:val="24"/>
          <w:vertAlign w:val="superscript"/>
        </w:rPr>
        <w:footnoteReference w:id="133"/>
      </w:r>
      <w:r>
        <w:rPr>
          <w:sz w:val="24"/>
          <w:szCs w:val="24"/>
        </w:rPr>
        <w:t xml:space="preserve"> such as the European Union, to the </w:t>
      </w:r>
      <w:r w:rsidR="00470AD1">
        <w:rPr>
          <w:sz w:val="24"/>
          <w:szCs w:val="24"/>
        </w:rPr>
        <w:t>s</w:t>
      </w:r>
      <w:r>
        <w:rPr>
          <w:sz w:val="24"/>
          <w:szCs w:val="24"/>
        </w:rPr>
        <w:t xml:space="preserve">tates </w:t>
      </w:r>
      <w:r w:rsidR="00157B25">
        <w:rPr>
          <w:sz w:val="24"/>
          <w:szCs w:val="24"/>
        </w:rPr>
        <w:t>which</w:t>
      </w:r>
      <w:r>
        <w:rPr>
          <w:sz w:val="24"/>
          <w:szCs w:val="24"/>
        </w:rPr>
        <w:t xml:space="preserve"> allow t</w:t>
      </w:r>
      <w:r w:rsidR="00157B25">
        <w:rPr>
          <w:sz w:val="24"/>
          <w:szCs w:val="24"/>
        </w:rPr>
        <w:t>he</w:t>
      </w:r>
      <w:r>
        <w:rPr>
          <w:sz w:val="24"/>
          <w:szCs w:val="24"/>
        </w:rPr>
        <w:t xml:space="preserve"> purchase </w:t>
      </w:r>
      <w:r w:rsidR="00157B25">
        <w:rPr>
          <w:sz w:val="24"/>
          <w:szCs w:val="24"/>
        </w:rPr>
        <w:t xml:space="preserve">of </w:t>
      </w:r>
      <w:r>
        <w:rPr>
          <w:sz w:val="24"/>
          <w:szCs w:val="24"/>
        </w:rPr>
        <w:t>their nationality.</w:t>
      </w:r>
      <w:r>
        <w:rPr>
          <w:sz w:val="24"/>
          <w:szCs w:val="24"/>
          <w:vertAlign w:val="superscript"/>
        </w:rPr>
        <w:footnoteReference w:id="134"/>
      </w:r>
      <w:r>
        <w:rPr>
          <w:sz w:val="24"/>
          <w:szCs w:val="24"/>
        </w:rPr>
        <w:t xml:space="preserve"> </w:t>
      </w:r>
    </w:p>
    <w:p w14:paraId="0093B410" w14:textId="233A50E8" w:rsidR="008C2177" w:rsidRDefault="00000000" w:rsidP="00015CF2">
      <w:pPr>
        <w:widowControl/>
        <w:spacing w:before="240" w:after="240" w:line="480" w:lineRule="auto"/>
        <w:ind w:firstLine="720"/>
        <w:jc w:val="both"/>
        <w:rPr>
          <w:sz w:val="24"/>
          <w:szCs w:val="24"/>
        </w:rPr>
      </w:pPr>
      <w:r>
        <w:rPr>
          <w:sz w:val="24"/>
          <w:szCs w:val="24"/>
        </w:rPr>
        <w:lastRenderedPageBreak/>
        <w:t>Therefore, Antrano is not obliged to recognize Ms. Shaw</w:t>
      </w:r>
      <w:r w:rsidR="00FE6680">
        <w:rPr>
          <w:sz w:val="24"/>
          <w:szCs w:val="24"/>
        </w:rPr>
        <w:t>’s</w:t>
      </w:r>
      <w:r>
        <w:rPr>
          <w:sz w:val="24"/>
          <w:szCs w:val="24"/>
        </w:rPr>
        <w:t xml:space="preserve"> Remisian nationality since the NIA is not supported by customary international law.</w:t>
      </w:r>
    </w:p>
    <w:p w14:paraId="3D6F8588" w14:textId="77777777" w:rsidR="008C2177" w:rsidRPr="00290DF4" w:rsidRDefault="00000000" w:rsidP="00015CF2">
      <w:pPr>
        <w:pStyle w:val="Ttulo4"/>
        <w:numPr>
          <w:ilvl w:val="0"/>
          <w:numId w:val="34"/>
        </w:numPr>
        <w:spacing w:line="480" w:lineRule="auto"/>
        <w:jc w:val="both"/>
        <w:rPr>
          <w:b w:val="0"/>
          <w:bCs/>
          <w:u w:val="single"/>
        </w:rPr>
      </w:pPr>
      <w:bookmarkStart w:id="34" w:name="_Toc155961576"/>
      <w:r w:rsidRPr="00290DF4">
        <w:rPr>
          <w:b w:val="0"/>
          <w:bCs/>
          <w:u w:val="single"/>
        </w:rPr>
        <w:t>Antrano is not obliged to recognize Ms. Shaw’s Remisian nationality based on the genuine link principle</w:t>
      </w:r>
      <w:bookmarkEnd w:id="34"/>
    </w:p>
    <w:p w14:paraId="7A628354" w14:textId="195632C7" w:rsidR="008C2177" w:rsidRDefault="00000000" w:rsidP="00015CF2">
      <w:pPr>
        <w:widowControl/>
        <w:spacing w:before="240" w:line="480" w:lineRule="auto"/>
        <w:ind w:firstLine="720"/>
        <w:jc w:val="both"/>
        <w:rPr>
          <w:sz w:val="24"/>
          <w:szCs w:val="24"/>
        </w:rPr>
      </w:pPr>
      <w:r>
        <w:rPr>
          <w:sz w:val="24"/>
          <w:szCs w:val="24"/>
          <w:highlight w:val="white"/>
        </w:rPr>
        <w:t xml:space="preserve">The genuine link principle establishes that there must be a social fact of attachment between the State and the individual for their nationality to be recognized by other </w:t>
      </w:r>
      <w:r w:rsidR="00470AD1">
        <w:rPr>
          <w:sz w:val="24"/>
          <w:szCs w:val="24"/>
          <w:highlight w:val="white"/>
        </w:rPr>
        <w:t>s</w:t>
      </w:r>
      <w:r>
        <w:rPr>
          <w:sz w:val="24"/>
          <w:szCs w:val="24"/>
          <w:highlight w:val="white"/>
        </w:rPr>
        <w:t>tates.</w:t>
      </w:r>
      <w:r>
        <w:rPr>
          <w:sz w:val="24"/>
          <w:szCs w:val="24"/>
          <w:highlight w:val="white"/>
          <w:vertAlign w:val="superscript"/>
        </w:rPr>
        <w:footnoteReference w:id="135"/>
      </w:r>
      <w:r>
        <w:rPr>
          <w:sz w:val="24"/>
          <w:szCs w:val="24"/>
        </w:rPr>
        <w:t xml:space="preserve"> Antrano is not obliged to recognize Ms. Shaw’s Remisian nationality granted by the NIA since </w:t>
      </w:r>
      <w:r>
        <w:rPr>
          <w:b/>
          <w:sz w:val="24"/>
          <w:szCs w:val="24"/>
        </w:rPr>
        <w:t xml:space="preserve">(a) </w:t>
      </w:r>
      <w:r>
        <w:rPr>
          <w:sz w:val="24"/>
          <w:szCs w:val="24"/>
        </w:rPr>
        <w:t xml:space="preserve">the genuine link principle is applicable to this case, and </w:t>
      </w:r>
      <w:r>
        <w:rPr>
          <w:b/>
          <w:sz w:val="24"/>
          <w:szCs w:val="24"/>
        </w:rPr>
        <w:t>(b)</w:t>
      </w:r>
      <w:r>
        <w:rPr>
          <w:sz w:val="24"/>
          <w:szCs w:val="24"/>
        </w:rPr>
        <w:t xml:space="preserve"> Molvania is the State of her effective nationality. </w:t>
      </w:r>
    </w:p>
    <w:p w14:paraId="3055196A" w14:textId="7B711A26" w:rsidR="008C2177" w:rsidRPr="00D75C64" w:rsidRDefault="00000000" w:rsidP="00015CF2">
      <w:pPr>
        <w:pStyle w:val="Ttulo5"/>
        <w:numPr>
          <w:ilvl w:val="1"/>
          <w:numId w:val="34"/>
        </w:numPr>
        <w:spacing w:before="240" w:line="480" w:lineRule="auto"/>
        <w:jc w:val="both"/>
        <w:rPr>
          <w:b w:val="0"/>
          <w:bCs/>
          <w:i/>
          <w:iCs/>
          <w:sz w:val="24"/>
          <w:szCs w:val="24"/>
        </w:rPr>
      </w:pPr>
      <w:bookmarkStart w:id="35" w:name="_Toc155961577"/>
      <w:r w:rsidRPr="00D75C64">
        <w:rPr>
          <w:b w:val="0"/>
          <w:bCs/>
          <w:i/>
          <w:iCs/>
          <w:sz w:val="24"/>
          <w:szCs w:val="24"/>
        </w:rPr>
        <w:t>The genuine link principle is applicable to Ms. Shaw</w:t>
      </w:r>
      <w:r w:rsidR="00ED5692">
        <w:rPr>
          <w:b w:val="0"/>
          <w:bCs/>
          <w:i/>
          <w:iCs/>
          <w:sz w:val="24"/>
          <w:szCs w:val="24"/>
        </w:rPr>
        <w:t>’</w:t>
      </w:r>
      <w:r w:rsidR="0021754D">
        <w:rPr>
          <w:b w:val="0"/>
          <w:bCs/>
          <w:i/>
          <w:iCs/>
          <w:sz w:val="24"/>
          <w:szCs w:val="24"/>
        </w:rPr>
        <w:t>s</w:t>
      </w:r>
      <w:r w:rsidRPr="00D75C64">
        <w:rPr>
          <w:b w:val="0"/>
          <w:bCs/>
          <w:i/>
          <w:iCs/>
          <w:sz w:val="24"/>
          <w:szCs w:val="24"/>
        </w:rPr>
        <w:t xml:space="preserve"> case</w:t>
      </w:r>
      <w:bookmarkEnd w:id="35"/>
    </w:p>
    <w:p w14:paraId="4BBCC090" w14:textId="52AF8AF3" w:rsidR="008C2177" w:rsidRDefault="00000000" w:rsidP="00015CF2">
      <w:pPr>
        <w:widowControl/>
        <w:spacing w:before="240" w:line="480" w:lineRule="auto"/>
        <w:ind w:firstLine="720"/>
        <w:jc w:val="both"/>
        <w:rPr>
          <w:sz w:val="24"/>
          <w:szCs w:val="24"/>
        </w:rPr>
      </w:pPr>
      <w:r>
        <w:rPr>
          <w:sz w:val="24"/>
          <w:szCs w:val="24"/>
        </w:rPr>
        <w:t>The application of the genuine link principle is supported by State practice</w:t>
      </w:r>
      <w:r>
        <w:rPr>
          <w:sz w:val="24"/>
          <w:szCs w:val="24"/>
          <w:vertAlign w:val="superscript"/>
        </w:rPr>
        <w:footnoteReference w:id="136"/>
      </w:r>
      <w:r>
        <w:rPr>
          <w:sz w:val="24"/>
          <w:szCs w:val="24"/>
        </w:rPr>
        <w:t xml:space="preserve"> and international tribunals</w:t>
      </w:r>
      <w:r w:rsidR="00470AD1">
        <w:rPr>
          <w:sz w:val="24"/>
          <w:szCs w:val="24"/>
        </w:rPr>
        <w:t>.</w:t>
      </w:r>
      <w:r>
        <w:rPr>
          <w:sz w:val="24"/>
          <w:szCs w:val="24"/>
          <w:vertAlign w:val="superscript"/>
        </w:rPr>
        <w:footnoteReference w:id="137"/>
      </w:r>
      <w:r>
        <w:rPr>
          <w:sz w:val="24"/>
          <w:szCs w:val="24"/>
        </w:rPr>
        <w:t xml:space="preserve"> </w:t>
      </w:r>
      <w:r w:rsidR="00470AD1">
        <w:rPr>
          <w:sz w:val="24"/>
          <w:szCs w:val="24"/>
        </w:rPr>
        <w:t xml:space="preserve">In </w:t>
      </w:r>
      <w:r w:rsidR="00470AD1">
        <w:rPr>
          <w:i/>
          <w:sz w:val="24"/>
          <w:szCs w:val="24"/>
        </w:rPr>
        <w:t>Nottebohm</w:t>
      </w:r>
      <w:r w:rsidR="00470AD1">
        <w:rPr>
          <w:i/>
          <w:sz w:val="24"/>
          <w:szCs w:val="24"/>
        </w:rPr>
        <w:fldChar w:fldCharType="begin"/>
      </w:r>
      <w:r w:rsidR="00470AD1">
        <w:instrText xml:space="preserve"> TA \s "Nottebohm" </w:instrText>
      </w:r>
      <w:r w:rsidR="00470AD1">
        <w:rPr>
          <w:i/>
          <w:sz w:val="24"/>
          <w:szCs w:val="24"/>
        </w:rPr>
        <w:fldChar w:fldCharType="end"/>
      </w:r>
      <w:r w:rsidR="00470AD1">
        <w:rPr>
          <w:sz w:val="24"/>
          <w:szCs w:val="24"/>
        </w:rPr>
        <w:t>, this Court held that Guatemala was not obliged to recognize Mr. Nottebohm’s nationality from Liechtenstein, since he acquired it to obtain its protection with no intent to settle in that country.</w:t>
      </w:r>
      <w:r w:rsidR="00470AD1">
        <w:rPr>
          <w:sz w:val="24"/>
          <w:szCs w:val="24"/>
          <w:vertAlign w:val="superscript"/>
        </w:rPr>
        <w:footnoteReference w:id="138"/>
      </w:r>
      <w:r w:rsidR="00470AD1">
        <w:rPr>
          <w:sz w:val="24"/>
          <w:szCs w:val="24"/>
        </w:rPr>
        <w:t xml:space="preserve"> </w:t>
      </w:r>
      <w:r w:rsidR="00470AD1">
        <w:rPr>
          <w:sz w:val="24"/>
          <w:szCs w:val="24"/>
        </w:rPr>
        <w:t xml:space="preserve">Moreover, this principle is </w:t>
      </w:r>
      <w:r>
        <w:rPr>
          <w:sz w:val="24"/>
          <w:szCs w:val="24"/>
        </w:rPr>
        <w:t xml:space="preserve">particularly </w:t>
      </w:r>
      <w:r w:rsidR="00470AD1">
        <w:rPr>
          <w:sz w:val="24"/>
          <w:szCs w:val="24"/>
        </w:rPr>
        <w:t xml:space="preserve">applicable </w:t>
      </w:r>
      <w:r>
        <w:rPr>
          <w:sz w:val="24"/>
          <w:szCs w:val="24"/>
        </w:rPr>
        <w:t>in cases of individuals with dual nationality to ascertain their effective nationality.</w:t>
      </w:r>
      <w:r>
        <w:rPr>
          <w:sz w:val="24"/>
          <w:szCs w:val="24"/>
          <w:vertAlign w:val="superscript"/>
        </w:rPr>
        <w:footnoteReference w:id="139"/>
      </w:r>
      <w:r>
        <w:rPr>
          <w:sz w:val="24"/>
          <w:szCs w:val="24"/>
        </w:rPr>
        <w:t xml:space="preserve"> </w:t>
      </w:r>
    </w:p>
    <w:p w14:paraId="233431FA" w14:textId="07A98CA1" w:rsidR="008C2177" w:rsidRDefault="00000000" w:rsidP="00015CF2">
      <w:pPr>
        <w:widowControl/>
        <w:spacing w:before="240" w:line="480" w:lineRule="auto"/>
        <w:ind w:firstLine="720"/>
        <w:jc w:val="both"/>
        <w:rPr>
          <w:sz w:val="24"/>
          <w:szCs w:val="24"/>
        </w:rPr>
      </w:pPr>
      <w:r>
        <w:rPr>
          <w:sz w:val="24"/>
          <w:szCs w:val="24"/>
        </w:rPr>
        <w:lastRenderedPageBreak/>
        <w:t>Ms. Shaw is a dual national from Molvania</w:t>
      </w:r>
      <w:r>
        <w:rPr>
          <w:sz w:val="24"/>
          <w:szCs w:val="24"/>
          <w:vertAlign w:val="superscript"/>
        </w:rPr>
        <w:footnoteReference w:id="140"/>
      </w:r>
      <w:r>
        <w:rPr>
          <w:sz w:val="24"/>
          <w:szCs w:val="24"/>
        </w:rPr>
        <w:t xml:space="preserve"> and Remisia.</w:t>
      </w:r>
      <w:r>
        <w:rPr>
          <w:sz w:val="24"/>
          <w:szCs w:val="24"/>
          <w:vertAlign w:val="superscript"/>
        </w:rPr>
        <w:footnoteReference w:id="141"/>
      </w:r>
      <w:r>
        <w:rPr>
          <w:sz w:val="24"/>
          <w:szCs w:val="24"/>
        </w:rPr>
        <w:t xml:space="preserve"> The fact that she applied to the NIA only a few months after Molvania initiated criminal investigations against her in 2014,</w:t>
      </w:r>
      <w:r>
        <w:rPr>
          <w:sz w:val="24"/>
          <w:szCs w:val="24"/>
          <w:vertAlign w:val="superscript"/>
        </w:rPr>
        <w:footnoteReference w:id="142"/>
      </w:r>
      <w:r>
        <w:rPr>
          <w:sz w:val="24"/>
          <w:szCs w:val="24"/>
        </w:rPr>
        <w:t xml:space="preserve"> indicates that she probably acquired Remisia’s nationality in order to obtain its protection. </w:t>
      </w:r>
      <w:r w:rsidR="00157B25">
        <w:rPr>
          <w:sz w:val="24"/>
          <w:szCs w:val="24"/>
        </w:rPr>
        <w:t xml:space="preserve">In addition, </w:t>
      </w:r>
      <w:r>
        <w:rPr>
          <w:sz w:val="24"/>
          <w:szCs w:val="24"/>
        </w:rPr>
        <w:t>she has not entered Remisia since 2006,</w:t>
      </w:r>
      <w:r>
        <w:rPr>
          <w:sz w:val="24"/>
          <w:szCs w:val="24"/>
          <w:vertAlign w:val="superscript"/>
        </w:rPr>
        <w:footnoteReference w:id="143"/>
      </w:r>
      <w:r>
        <w:rPr>
          <w:sz w:val="24"/>
          <w:szCs w:val="24"/>
        </w:rPr>
        <w:t xml:space="preserve"> meaning that she had no intention of settling in this country either. </w:t>
      </w:r>
    </w:p>
    <w:p w14:paraId="246DF93F" w14:textId="7407D0D9" w:rsidR="008C2177" w:rsidRDefault="00000000" w:rsidP="00015CF2">
      <w:pPr>
        <w:widowControl/>
        <w:spacing w:before="240" w:line="480" w:lineRule="auto"/>
        <w:ind w:firstLine="720"/>
        <w:jc w:val="both"/>
        <w:rPr>
          <w:sz w:val="24"/>
          <w:szCs w:val="24"/>
        </w:rPr>
      </w:pPr>
      <w:r>
        <w:rPr>
          <w:sz w:val="24"/>
          <w:szCs w:val="24"/>
        </w:rPr>
        <w:t>Thus, the genuine link principle must be applied to this case in order to ascertain her effective nationality</w:t>
      </w:r>
      <w:r w:rsidR="00B748AF">
        <w:rPr>
          <w:sz w:val="24"/>
          <w:szCs w:val="24"/>
        </w:rPr>
        <w:t xml:space="preserve"> which shall be recognized by </w:t>
      </w:r>
      <w:r w:rsidR="00ED5692">
        <w:rPr>
          <w:sz w:val="24"/>
          <w:szCs w:val="24"/>
        </w:rPr>
        <w:t>Antrano</w:t>
      </w:r>
      <w:r>
        <w:rPr>
          <w:sz w:val="24"/>
          <w:szCs w:val="24"/>
        </w:rPr>
        <w:t xml:space="preserve">. </w:t>
      </w:r>
    </w:p>
    <w:p w14:paraId="29FFACEC" w14:textId="24FAF9C4" w:rsidR="008C2177" w:rsidRPr="00D75C64" w:rsidRDefault="00000000" w:rsidP="00015CF2">
      <w:pPr>
        <w:pStyle w:val="Ttulo5"/>
        <w:numPr>
          <w:ilvl w:val="1"/>
          <w:numId w:val="34"/>
        </w:numPr>
        <w:spacing w:before="240" w:line="480" w:lineRule="auto"/>
        <w:jc w:val="both"/>
        <w:rPr>
          <w:b w:val="0"/>
          <w:bCs/>
          <w:i/>
          <w:iCs/>
          <w:sz w:val="24"/>
          <w:szCs w:val="24"/>
        </w:rPr>
      </w:pPr>
      <w:bookmarkStart w:id="36" w:name="_Toc155961578"/>
      <w:r w:rsidRPr="00D75C64">
        <w:rPr>
          <w:b w:val="0"/>
          <w:bCs/>
          <w:i/>
          <w:iCs/>
          <w:sz w:val="24"/>
          <w:szCs w:val="24"/>
        </w:rPr>
        <w:t>Molvania is the State of Ms. Shaw</w:t>
      </w:r>
      <w:r w:rsidR="0083033F">
        <w:rPr>
          <w:b w:val="0"/>
          <w:bCs/>
          <w:i/>
          <w:iCs/>
          <w:sz w:val="24"/>
          <w:szCs w:val="24"/>
        </w:rPr>
        <w:t>’s</w:t>
      </w:r>
      <w:r w:rsidRPr="00D75C64">
        <w:rPr>
          <w:b w:val="0"/>
          <w:bCs/>
          <w:i/>
          <w:iCs/>
          <w:sz w:val="24"/>
          <w:szCs w:val="24"/>
        </w:rPr>
        <w:t xml:space="preserve"> effective nationality</w:t>
      </w:r>
      <w:bookmarkEnd w:id="36"/>
      <w:r w:rsidRPr="00D75C64">
        <w:rPr>
          <w:b w:val="0"/>
          <w:bCs/>
          <w:i/>
          <w:iCs/>
          <w:sz w:val="24"/>
          <w:szCs w:val="24"/>
        </w:rPr>
        <w:t xml:space="preserve"> </w:t>
      </w:r>
    </w:p>
    <w:p w14:paraId="509994B4" w14:textId="086E7C0C" w:rsidR="008C2177" w:rsidRDefault="00000000" w:rsidP="00015CF2">
      <w:pPr>
        <w:widowControl/>
        <w:spacing w:before="240" w:after="240" w:line="480" w:lineRule="auto"/>
        <w:ind w:firstLine="720"/>
        <w:jc w:val="both"/>
        <w:rPr>
          <w:sz w:val="24"/>
          <w:szCs w:val="24"/>
        </w:rPr>
      </w:pPr>
      <w:r>
        <w:rPr>
          <w:sz w:val="24"/>
          <w:szCs w:val="24"/>
        </w:rPr>
        <w:t xml:space="preserve"> Since Ms. Shaw has dual nationality, Antrano shall recognize only the nationality of the State to which she is more closely connected,</w:t>
      </w:r>
      <w:r>
        <w:rPr>
          <w:sz w:val="24"/>
          <w:szCs w:val="24"/>
          <w:vertAlign w:val="superscript"/>
        </w:rPr>
        <w:footnoteReference w:id="144"/>
      </w:r>
      <w:r>
        <w:rPr>
          <w:sz w:val="24"/>
          <w:szCs w:val="24"/>
        </w:rPr>
        <w:t xml:space="preserve"> resolving any collision of rights between Molvania and Remisia.</w:t>
      </w:r>
      <w:r>
        <w:rPr>
          <w:sz w:val="24"/>
          <w:szCs w:val="24"/>
          <w:vertAlign w:val="superscript"/>
        </w:rPr>
        <w:footnoteReference w:id="145"/>
      </w:r>
      <w:r>
        <w:rPr>
          <w:sz w:val="24"/>
          <w:szCs w:val="24"/>
          <w:vertAlign w:val="superscript"/>
        </w:rPr>
        <w:t xml:space="preserve"> </w:t>
      </w:r>
      <w:r>
        <w:rPr>
          <w:sz w:val="24"/>
          <w:szCs w:val="24"/>
        </w:rPr>
        <w:t>Factors such as the amount of time spent in each State, family ties</w:t>
      </w:r>
      <w:r w:rsidR="00ED5692">
        <w:rPr>
          <w:sz w:val="24"/>
          <w:szCs w:val="24"/>
        </w:rPr>
        <w:t>,</w:t>
      </w:r>
      <w:r>
        <w:rPr>
          <w:sz w:val="24"/>
          <w:szCs w:val="24"/>
        </w:rPr>
        <w:t xml:space="preserve"> and the center of financial interests determines her effective nationality.</w:t>
      </w:r>
      <w:r>
        <w:rPr>
          <w:sz w:val="24"/>
          <w:szCs w:val="24"/>
          <w:vertAlign w:val="superscript"/>
        </w:rPr>
        <w:footnoteReference w:id="146"/>
      </w:r>
      <w:r>
        <w:rPr>
          <w:sz w:val="24"/>
          <w:szCs w:val="24"/>
        </w:rPr>
        <w:t xml:space="preserve">  </w:t>
      </w:r>
    </w:p>
    <w:p w14:paraId="2EEA955C" w14:textId="632107AD" w:rsidR="008C2177" w:rsidRDefault="00000000" w:rsidP="00015CF2">
      <w:pPr>
        <w:widowControl/>
        <w:spacing w:before="240" w:after="240" w:line="480" w:lineRule="auto"/>
        <w:ind w:firstLine="720"/>
        <w:jc w:val="both"/>
        <w:rPr>
          <w:sz w:val="24"/>
          <w:szCs w:val="24"/>
        </w:rPr>
      </w:pPr>
      <w:r>
        <w:rPr>
          <w:sz w:val="24"/>
          <w:szCs w:val="24"/>
        </w:rPr>
        <w:lastRenderedPageBreak/>
        <w:t>Both Molvania and Remisia were willing to exercise their rights of consular assistance to Ms. Shaw.</w:t>
      </w:r>
      <w:r>
        <w:rPr>
          <w:sz w:val="24"/>
          <w:szCs w:val="24"/>
          <w:vertAlign w:val="superscript"/>
        </w:rPr>
        <w:footnoteReference w:id="147"/>
      </w:r>
      <w:r>
        <w:rPr>
          <w:sz w:val="24"/>
          <w:szCs w:val="24"/>
        </w:rPr>
        <w:t xml:space="preserve"> In this regard, Ms. Shaw lived in Molvania from her birth in 1970 until 2012,</w:t>
      </w:r>
      <w:r>
        <w:rPr>
          <w:sz w:val="24"/>
          <w:szCs w:val="24"/>
          <w:vertAlign w:val="superscript"/>
        </w:rPr>
        <w:footnoteReference w:id="148"/>
      </w:r>
      <w:r>
        <w:rPr>
          <w:sz w:val="24"/>
          <w:szCs w:val="24"/>
        </w:rPr>
        <w:t xml:space="preserve"> where she also had all her family ties.</w:t>
      </w:r>
      <w:r>
        <w:rPr>
          <w:sz w:val="24"/>
          <w:szCs w:val="24"/>
          <w:vertAlign w:val="superscript"/>
        </w:rPr>
        <w:footnoteReference w:id="149"/>
      </w:r>
      <w:r>
        <w:rPr>
          <w:sz w:val="24"/>
          <w:szCs w:val="24"/>
        </w:rPr>
        <w:t xml:space="preserve"> The center of her financial interests were also in Molvania as her family</w:t>
      </w:r>
      <w:r w:rsidR="00ED5692">
        <w:rPr>
          <w:sz w:val="24"/>
          <w:szCs w:val="24"/>
        </w:rPr>
        <w:t>’</w:t>
      </w:r>
      <w:r>
        <w:rPr>
          <w:sz w:val="24"/>
          <w:szCs w:val="24"/>
        </w:rPr>
        <w:t>s company ShawCorp, and its subordinate Lithos, which she used to head, were also incorporated in that State.</w:t>
      </w:r>
      <w:r>
        <w:rPr>
          <w:sz w:val="24"/>
          <w:szCs w:val="24"/>
          <w:vertAlign w:val="superscript"/>
        </w:rPr>
        <w:footnoteReference w:id="150"/>
      </w:r>
      <w:r>
        <w:rPr>
          <w:sz w:val="24"/>
          <w:szCs w:val="24"/>
        </w:rPr>
        <w:t xml:space="preserve"> </w:t>
      </w:r>
      <w:r w:rsidR="00B748AF">
        <w:rPr>
          <w:sz w:val="24"/>
          <w:szCs w:val="24"/>
        </w:rPr>
        <w:t>For this reasons</w:t>
      </w:r>
      <w:r>
        <w:rPr>
          <w:sz w:val="24"/>
          <w:szCs w:val="24"/>
        </w:rPr>
        <w:t xml:space="preserve">, she was more closely connected to Molvania than to Remisia </w:t>
      </w:r>
      <w:r w:rsidR="00BD5D23" w:rsidRPr="00BD5D23">
        <w:rPr>
          <w:sz w:val="24"/>
          <w:szCs w:val="24"/>
        </w:rPr>
        <w:t xml:space="preserve">by virtue of the </w:t>
      </w:r>
      <w:r w:rsidR="00ED5692">
        <w:rPr>
          <w:sz w:val="24"/>
          <w:szCs w:val="24"/>
        </w:rPr>
        <w:t>€</w:t>
      </w:r>
      <w:r w:rsidR="00BD5D23" w:rsidRPr="00BD5D23">
        <w:rPr>
          <w:sz w:val="24"/>
          <w:szCs w:val="24"/>
        </w:rPr>
        <w:t>500,000 investment with which she bought Remisia</w:t>
      </w:r>
      <w:r w:rsidR="00ED5692">
        <w:rPr>
          <w:sz w:val="24"/>
          <w:szCs w:val="24"/>
        </w:rPr>
        <w:t>’</w:t>
      </w:r>
      <w:r w:rsidR="00BD5D23" w:rsidRPr="00BD5D23">
        <w:rPr>
          <w:sz w:val="24"/>
          <w:szCs w:val="24"/>
        </w:rPr>
        <w:t>s nationality</w:t>
      </w:r>
      <w:r>
        <w:rPr>
          <w:sz w:val="24"/>
          <w:szCs w:val="24"/>
        </w:rPr>
        <w:t>.</w:t>
      </w:r>
      <w:r>
        <w:rPr>
          <w:sz w:val="24"/>
          <w:szCs w:val="24"/>
          <w:vertAlign w:val="superscript"/>
        </w:rPr>
        <w:footnoteReference w:id="151"/>
      </w:r>
      <w:r>
        <w:rPr>
          <w:sz w:val="24"/>
          <w:szCs w:val="24"/>
        </w:rPr>
        <w:t xml:space="preserve">  </w:t>
      </w:r>
    </w:p>
    <w:p w14:paraId="7870A756" w14:textId="211EECCE" w:rsidR="008C2177" w:rsidRDefault="00000000" w:rsidP="00015CF2">
      <w:pPr>
        <w:widowControl/>
        <w:spacing w:before="240" w:after="240" w:line="480" w:lineRule="auto"/>
        <w:ind w:firstLine="720"/>
        <w:jc w:val="both"/>
        <w:rPr>
          <w:sz w:val="24"/>
          <w:szCs w:val="24"/>
        </w:rPr>
      </w:pPr>
      <w:r>
        <w:rPr>
          <w:sz w:val="24"/>
          <w:szCs w:val="24"/>
        </w:rPr>
        <w:t xml:space="preserve">Therefore, Antrano shall </w:t>
      </w:r>
      <w:r w:rsidR="00F505CC">
        <w:rPr>
          <w:sz w:val="24"/>
          <w:szCs w:val="24"/>
        </w:rPr>
        <w:t xml:space="preserve">only </w:t>
      </w:r>
      <w:r>
        <w:rPr>
          <w:sz w:val="24"/>
          <w:szCs w:val="24"/>
        </w:rPr>
        <w:t>recognize Ms. Shaw</w:t>
      </w:r>
      <w:r w:rsidR="00F505CC">
        <w:rPr>
          <w:sz w:val="24"/>
          <w:szCs w:val="24"/>
        </w:rPr>
        <w:t>’s</w:t>
      </w:r>
      <w:r>
        <w:rPr>
          <w:sz w:val="24"/>
          <w:szCs w:val="24"/>
        </w:rPr>
        <w:t xml:space="preserve"> Molvanian citizenship, </w:t>
      </w:r>
      <w:r w:rsidR="00F505CC">
        <w:rPr>
          <w:sz w:val="24"/>
          <w:szCs w:val="24"/>
        </w:rPr>
        <w:t xml:space="preserve">as Molvania is </w:t>
      </w:r>
      <w:r>
        <w:rPr>
          <w:sz w:val="24"/>
          <w:szCs w:val="24"/>
        </w:rPr>
        <w:t xml:space="preserve">the State of her effective nationality. </w:t>
      </w:r>
    </w:p>
    <w:p w14:paraId="14D081EF" w14:textId="25BDB9AC" w:rsidR="008C2177" w:rsidRPr="00290DF4" w:rsidRDefault="00000000" w:rsidP="00015CF2">
      <w:pPr>
        <w:pStyle w:val="Ttulo3"/>
        <w:numPr>
          <w:ilvl w:val="0"/>
          <w:numId w:val="33"/>
        </w:numPr>
        <w:spacing w:before="240" w:line="480" w:lineRule="auto"/>
        <w:jc w:val="both"/>
        <w:rPr>
          <w:sz w:val="24"/>
          <w:szCs w:val="24"/>
        </w:rPr>
      </w:pPr>
      <w:bookmarkStart w:id="37" w:name="_Toc155961579"/>
      <w:r>
        <w:rPr>
          <w:sz w:val="24"/>
          <w:szCs w:val="24"/>
        </w:rPr>
        <w:t>Antrano complied with its obligations under Article 36 of the VCCR</w:t>
      </w:r>
      <w:bookmarkEnd w:id="37"/>
      <w:r w:rsidR="000B5DB7">
        <w:rPr>
          <w:sz w:val="24"/>
          <w:szCs w:val="24"/>
        </w:rPr>
        <w:fldChar w:fldCharType="begin"/>
      </w:r>
      <w:r w:rsidR="000B5DB7">
        <w:rPr>
          <w:sz w:val="24"/>
          <w:szCs w:val="24"/>
        </w:rPr>
        <w:instrText xml:space="preserve"> TA \s "VCCR" </w:instrText>
      </w:r>
      <w:r w:rsidR="000B5DB7">
        <w:rPr>
          <w:sz w:val="24"/>
          <w:szCs w:val="24"/>
        </w:rPr>
        <w:fldChar w:fldCharType="end"/>
      </w:r>
    </w:p>
    <w:p w14:paraId="1E1572B0" w14:textId="4FED8F75" w:rsidR="008C2177" w:rsidRDefault="00000000" w:rsidP="00015CF2">
      <w:pPr>
        <w:widowControl/>
        <w:spacing w:before="240" w:after="240" w:line="480" w:lineRule="auto"/>
        <w:ind w:firstLine="720"/>
        <w:jc w:val="both"/>
        <w:rPr>
          <w:sz w:val="24"/>
          <w:szCs w:val="24"/>
        </w:rPr>
      </w:pPr>
      <w:r>
        <w:rPr>
          <w:sz w:val="24"/>
          <w:szCs w:val="24"/>
        </w:rPr>
        <w:t xml:space="preserve">As </w:t>
      </w:r>
      <w:r>
        <w:rPr>
          <w:b/>
          <w:sz w:val="24"/>
          <w:szCs w:val="24"/>
        </w:rPr>
        <w:t xml:space="preserve">(1) </w:t>
      </w:r>
      <w:r>
        <w:rPr>
          <w:sz w:val="24"/>
          <w:szCs w:val="24"/>
        </w:rPr>
        <w:t xml:space="preserve">Remisia does not have the right to bring consular assistance to Ms. Shaw, </w:t>
      </w:r>
      <w:r>
        <w:rPr>
          <w:b/>
          <w:sz w:val="24"/>
          <w:szCs w:val="24"/>
        </w:rPr>
        <w:t>(2)</w:t>
      </w:r>
      <w:r>
        <w:rPr>
          <w:sz w:val="24"/>
          <w:szCs w:val="24"/>
        </w:rPr>
        <w:t xml:space="preserve"> Antrano guaranteed her rights under Article 36 of the VCCR</w:t>
      </w:r>
      <w:r w:rsidR="000B5DB7">
        <w:rPr>
          <w:sz w:val="24"/>
          <w:szCs w:val="24"/>
        </w:rPr>
        <w:fldChar w:fldCharType="begin"/>
      </w:r>
      <w:r w:rsidR="000B5DB7">
        <w:rPr>
          <w:sz w:val="24"/>
          <w:szCs w:val="24"/>
        </w:rPr>
        <w:instrText xml:space="preserve"> TA \s "VCCR" </w:instrText>
      </w:r>
      <w:r w:rsidR="000B5DB7">
        <w:rPr>
          <w:sz w:val="24"/>
          <w:szCs w:val="24"/>
        </w:rPr>
        <w:fldChar w:fldCharType="end"/>
      </w:r>
      <w:r>
        <w:rPr>
          <w:sz w:val="24"/>
          <w:szCs w:val="24"/>
        </w:rPr>
        <w:t xml:space="preserve"> through the Molvanian consul. Further, </w:t>
      </w:r>
      <w:r>
        <w:rPr>
          <w:b/>
          <w:sz w:val="24"/>
          <w:szCs w:val="24"/>
        </w:rPr>
        <w:t xml:space="preserve">(3) </w:t>
      </w:r>
      <w:r>
        <w:rPr>
          <w:sz w:val="24"/>
          <w:szCs w:val="24"/>
        </w:rPr>
        <w:t xml:space="preserve">Antrano’s law on non-recognition of purchased citizenship does not nullify the purpose of her rights pursuant to Article 36(2) of the treaty. </w:t>
      </w:r>
    </w:p>
    <w:p w14:paraId="37DD7AA4" w14:textId="77777777" w:rsidR="008C2177" w:rsidRPr="00290DF4" w:rsidRDefault="00000000" w:rsidP="00015CF2">
      <w:pPr>
        <w:pStyle w:val="Ttulo4"/>
        <w:numPr>
          <w:ilvl w:val="0"/>
          <w:numId w:val="35"/>
        </w:numPr>
        <w:spacing w:line="480" w:lineRule="auto"/>
        <w:jc w:val="both"/>
        <w:rPr>
          <w:b w:val="0"/>
          <w:bCs/>
          <w:u w:val="single"/>
        </w:rPr>
      </w:pPr>
      <w:bookmarkStart w:id="38" w:name="_Toc155961580"/>
      <w:r w:rsidRPr="00290DF4">
        <w:rPr>
          <w:b w:val="0"/>
          <w:bCs/>
          <w:u w:val="single"/>
        </w:rPr>
        <w:lastRenderedPageBreak/>
        <w:t>Remisia does not have the right to bring consular assistance to Ms. Shaw</w:t>
      </w:r>
      <w:bookmarkEnd w:id="38"/>
    </w:p>
    <w:p w14:paraId="46B6C1F7" w14:textId="60D56F82" w:rsidR="008C2177" w:rsidRDefault="00000000" w:rsidP="00015CF2">
      <w:pPr>
        <w:widowControl/>
        <w:spacing w:before="240" w:after="240" w:line="480" w:lineRule="auto"/>
        <w:ind w:firstLine="720"/>
        <w:jc w:val="both"/>
        <w:rPr>
          <w:sz w:val="24"/>
          <w:szCs w:val="24"/>
        </w:rPr>
      </w:pPr>
      <w:r>
        <w:rPr>
          <w:sz w:val="24"/>
          <w:szCs w:val="24"/>
        </w:rPr>
        <w:t>The State entitled to provide consular assistance to a person detained abroad is his State of nationality.</w:t>
      </w:r>
      <w:r>
        <w:rPr>
          <w:sz w:val="24"/>
          <w:szCs w:val="24"/>
          <w:vertAlign w:val="superscript"/>
        </w:rPr>
        <w:footnoteReference w:id="152"/>
      </w:r>
      <w:r>
        <w:rPr>
          <w:sz w:val="24"/>
          <w:szCs w:val="24"/>
        </w:rPr>
        <w:t xml:space="preserve"> For this reason, the receiving State shall inquire into the nationality of the detained person</w:t>
      </w:r>
      <w:r>
        <w:rPr>
          <w:sz w:val="24"/>
          <w:szCs w:val="24"/>
          <w:vertAlign w:val="superscript"/>
        </w:rPr>
        <w:footnoteReference w:id="153"/>
      </w:r>
      <w:r>
        <w:rPr>
          <w:sz w:val="24"/>
          <w:szCs w:val="24"/>
        </w:rPr>
        <w:t xml:space="preserve"> </w:t>
      </w:r>
      <w:r w:rsidR="00F505CC">
        <w:rPr>
          <w:sz w:val="24"/>
          <w:szCs w:val="24"/>
        </w:rPr>
        <w:t xml:space="preserve">to be </w:t>
      </w:r>
      <w:r>
        <w:rPr>
          <w:sz w:val="24"/>
          <w:szCs w:val="24"/>
        </w:rPr>
        <w:t xml:space="preserve">able to comply with </w:t>
      </w:r>
      <w:r w:rsidR="00F505CC">
        <w:rPr>
          <w:sz w:val="24"/>
          <w:szCs w:val="24"/>
        </w:rPr>
        <w:t xml:space="preserve">its </w:t>
      </w:r>
      <w:r>
        <w:rPr>
          <w:sz w:val="24"/>
          <w:szCs w:val="24"/>
        </w:rPr>
        <w:t>obligations under the VCCR</w:t>
      </w:r>
      <w:r w:rsidR="000B5DB7">
        <w:rPr>
          <w:sz w:val="24"/>
          <w:szCs w:val="24"/>
        </w:rPr>
        <w:fldChar w:fldCharType="begin"/>
      </w:r>
      <w:r w:rsidR="000B5DB7">
        <w:rPr>
          <w:sz w:val="24"/>
          <w:szCs w:val="24"/>
        </w:rPr>
        <w:instrText xml:space="preserve"> TA \s "VCCR" </w:instrText>
      </w:r>
      <w:r w:rsidR="000B5DB7">
        <w:rPr>
          <w:sz w:val="24"/>
          <w:szCs w:val="24"/>
        </w:rPr>
        <w:fldChar w:fldCharType="end"/>
      </w:r>
      <w:r>
        <w:rPr>
          <w:sz w:val="24"/>
          <w:szCs w:val="24"/>
        </w:rPr>
        <w:t>.</w:t>
      </w:r>
      <w:r>
        <w:rPr>
          <w:sz w:val="24"/>
          <w:szCs w:val="24"/>
          <w:vertAlign w:val="superscript"/>
        </w:rPr>
        <w:footnoteReference w:id="154"/>
      </w:r>
      <w:r>
        <w:rPr>
          <w:sz w:val="24"/>
          <w:szCs w:val="24"/>
        </w:rPr>
        <w:t xml:space="preserve"> Antrano was under no obligation to recognize Ms. Shaw</w:t>
      </w:r>
      <w:r w:rsidR="00ED5692">
        <w:rPr>
          <w:sz w:val="24"/>
          <w:szCs w:val="24"/>
        </w:rPr>
        <w:t>’</w:t>
      </w:r>
      <w:r>
        <w:rPr>
          <w:sz w:val="24"/>
          <w:szCs w:val="24"/>
        </w:rPr>
        <w:t>s Remisian citizenship as it was not the State of her effective nationality.</w:t>
      </w:r>
      <w:r>
        <w:rPr>
          <w:sz w:val="24"/>
          <w:szCs w:val="24"/>
          <w:vertAlign w:val="superscript"/>
        </w:rPr>
        <w:footnoteReference w:id="155"/>
      </w:r>
      <w:r w:rsidR="00ED5692">
        <w:rPr>
          <w:sz w:val="24"/>
          <w:szCs w:val="24"/>
        </w:rPr>
        <w:t xml:space="preserve"> </w:t>
      </w:r>
      <w:r>
        <w:rPr>
          <w:sz w:val="24"/>
          <w:szCs w:val="24"/>
        </w:rPr>
        <w:t>Accordingly, Antrano established that Ms. Shaw was a Molvanian national when she was detained.</w:t>
      </w:r>
      <w:r>
        <w:rPr>
          <w:sz w:val="24"/>
          <w:szCs w:val="24"/>
          <w:vertAlign w:val="superscript"/>
        </w:rPr>
        <w:footnoteReference w:id="156"/>
      </w:r>
      <w:r>
        <w:rPr>
          <w:sz w:val="24"/>
          <w:szCs w:val="24"/>
        </w:rPr>
        <w:t xml:space="preserve"> </w:t>
      </w:r>
    </w:p>
    <w:p w14:paraId="6C3BF925" w14:textId="13FDEEC7" w:rsidR="008C2177" w:rsidRDefault="00000000" w:rsidP="00015CF2">
      <w:pPr>
        <w:widowControl/>
        <w:spacing w:before="240" w:after="240" w:line="480" w:lineRule="auto"/>
        <w:ind w:firstLine="720"/>
        <w:jc w:val="both"/>
        <w:rPr>
          <w:sz w:val="24"/>
          <w:szCs w:val="24"/>
        </w:rPr>
      </w:pPr>
      <w:r>
        <w:rPr>
          <w:sz w:val="24"/>
          <w:szCs w:val="24"/>
        </w:rPr>
        <w:t>Therefore, Antrano was obliged to grant Molvanian and not Remisian consular assistance to Ms. Shaw</w:t>
      </w:r>
      <w:r w:rsidR="00152651">
        <w:rPr>
          <w:sz w:val="24"/>
          <w:szCs w:val="24"/>
        </w:rPr>
        <w:t xml:space="preserve">. </w:t>
      </w:r>
    </w:p>
    <w:p w14:paraId="53D1E72B" w14:textId="3D5CB9B2" w:rsidR="008C2177" w:rsidRPr="00D75C64" w:rsidRDefault="00000000" w:rsidP="00015CF2">
      <w:pPr>
        <w:pStyle w:val="Ttulo4"/>
        <w:numPr>
          <w:ilvl w:val="0"/>
          <w:numId w:val="35"/>
        </w:numPr>
        <w:spacing w:line="480" w:lineRule="auto"/>
        <w:jc w:val="both"/>
        <w:rPr>
          <w:b w:val="0"/>
          <w:bCs/>
          <w:u w:val="single"/>
        </w:rPr>
      </w:pPr>
      <w:bookmarkStart w:id="39" w:name="_Toc155961581"/>
      <w:r w:rsidRPr="00D75C64">
        <w:rPr>
          <w:b w:val="0"/>
          <w:bCs/>
          <w:u w:val="single"/>
        </w:rPr>
        <w:t>Antrano guaranteed Ms. Shaw’s rights under the VCCR</w:t>
      </w:r>
      <w:bookmarkEnd w:id="39"/>
      <w:r w:rsidR="000B5DB7">
        <w:rPr>
          <w:b w:val="0"/>
          <w:bCs/>
          <w:u w:val="single"/>
        </w:rPr>
        <w:fldChar w:fldCharType="begin"/>
      </w:r>
      <w:r w:rsidR="000B5DB7">
        <w:rPr>
          <w:b w:val="0"/>
          <w:bCs/>
          <w:u w:val="single"/>
        </w:rPr>
        <w:instrText xml:space="preserve"> TA \s "VCCR" </w:instrText>
      </w:r>
      <w:r w:rsidR="000B5DB7">
        <w:rPr>
          <w:b w:val="0"/>
          <w:bCs/>
          <w:u w:val="single"/>
        </w:rPr>
        <w:fldChar w:fldCharType="end"/>
      </w:r>
    </w:p>
    <w:p w14:paraId="369E37A9" w14:textId="2CA2ED58" w:rsidR="008C2177" w:rsidRDefault="00000000" w:rsidP="00015CF2">
      <w:pPr>
        <w:widowControl/>
        <w:spacing w:before="240" w:after="240" w:line="480" w:lineRule="auto"/>
        <w:ind w:firstLine="720"/>
        <w:jc w:val="both"/>
        <w:rPr>
          <w:sz w:val="24"/>
          <w:szCs w:val="24"/>
        </w:rPr>
      </w:pPr>
      <w:r>
        <w:rPr>
          <w:sz w:val="24"/>
          <w:szCs w:val="24"/>
        </w:rPr>
        <w:t>Under Article 36(1)(b) of the VCCR</w:t>
      </w:r>
      <w:r w:rsidR="000B5DB7">
        <w:rPr>
          <w:sz w:val="24"/>
          <w:szCs w:val="24"/>
        </w:rPr>
        <w:fldChar w:fldCharType="begin"/>
      </w:r>
      <w:r w:rsidR="000B5DB7">
        <w:rPr>
          <w:sz w:val="24"/>
          <w:szCs w:val="24"/>
        </w:rPr>
        <w:instrText xml:space="preserve"> TA \s "VCCR" </w:instrText>
      </w:r>
      <w:r w:rsidR="000B5DB7">
        <w:rPr>
          <w:sz w:val="24"/>
          <w:szCs w:val="24"/>
        </w:rPr>
        <w:fldChar w:fldCharType="end"/>
      </w:r>
      <w:r>
        <w:rPr>
          <w:sz w:val="24"/>
          <w:szCs w:val="24"/>
        </w:rPr>
        <w:t>,</w:t>
      </w:r>
      <w:r w:rsidR="000E212C">
        <w:rPr>
          <w:sz w:val="24"/>
          <w:szCs w:val="24"/>
        </w:rPr>
        <w:t xml:space="preserve"> </w:t>
      </w:r>
      <w:r>
        <w:rPr>
          <w:sz w:val="24"/>
          <w:szCs w:val="24"/>
        </w:rPr>
        <w:t>the</w:t>
      </w:r>
      <w:r w:rsidR="00F505CC">
        <w:rPr>
          <w:sz w:val="24"/>
          <w:szCs w:val="24"/>
        </w:rPr>
        <w:t xml:space="preserve"> detained</w:t>
      </w:r>
      <w:r>
        <w:rPr>
          <w:sz w:val="24"/>
          <w:szCs w:val="24"/>
        </w:rPr>
        <w:t xml:space="preserve"> foreign national shall be informed of his right to consular assistance.</w:t>
      </w:r>
      <w:r>
        <w:rPr>
          <w:sz w:val="24"/>
          <w:szCs w:val="24"/>
          <w:vertAlign w:val="superscript"/>
        </w:rPr>
        <w:footnoteReference w:id="157"/>
      </w:r>
      <w:r>
        <w:rPr>
          <w:sz w:val="24"/>
          <w:szCs w:val="24"/>
        </w:rPr>
        <w:t xml:space="preserve"> Then, if </w:t>
      </w:r>
      <w:r w:rsidR="00BD5D23">
        <w:rPr>
          <w:sz w:val="24"/>
          <w:szCs w:val="24"/>
        </w:rPr>
        <w:t xml:space="preserve">he </w:t>
      </w:r>
      <w:r>
        <w:rPr>
          <w:sz w:val="24"/>
          <w:szCs w:val="24"/>
        </w:rPr>
        <w:t xml:space="preserve">so request, the receiving State shall </w:t>
      </w:r>
      <w:r w:rsidR="00CA7366">
        <w:rPr>
          <w:sz w:val="24"/>
          <w:szCs w:val="24"/>
        </w:rPr>
        <w:t>notify</w:t>
      </w:r>
      <w:r>
        <w:rPr>
          <w:sz w:val="24"/>
          <w:szCs w:val="24"/>
        </w:rPr>
        <w:t xml:space="preserve"> the </w:t>
      </w:r>
      <w:r>
        <w:rPr>
          <w:sz w:val="24"/>
          <w:szCs w:val="24"/>
        </w:rPr>
        <w:lastRenderedPageBreak/>
        <w:t>sending State about the detention of its national.</w:t>
      </w:r>
      <w:r>
        <w:rPr>
          <w:sz w:val="24"/>
          <w:szCs w:val="24"/>
          <w:vertAlign w:val="superscript"/>
        </w:rPr>
        <w:footnoteReference w:id="158"/>
      </w:r>
      <w:r>
        <w:rPr>
          <w:sz w:val="24"/>
          <w:szCs w:val="24"/>
        </w:rPr>
        <w:t xml:space="preserve"> The former State shall allow free communication between the detained national and </w:t>
      </w:r>
      <w:r w:rsidR="00BD5D23">
        <w:rPr>
          <w:sz w:val="24"/>
          <w:szCs w:val="24"/>
        </w:rPr>
        <w:t>his</w:t>
      </w:r>
      <w:r w:rsidR="0083033F">
        <w:rPr>
          <w:sz w:val="24"/>
          <w:szCs w:val="24"/>
        </w:rPr>
        <w:t xml:space="preserve"> </w:t>
      </w:r>
      <w:r>
        <w:rPr>
          <w:sz w:val="24"/>
          <w:szCs w:val="24"/>
        </w:rPr>
        <w:t>consulate.</w:t>
      </w:r>
      <w:r>
        <w:rPr>
          <w:sz w:val="24"/>
          <w:szCs w:val="24"/>
          <w:vertAlign w:val="superscript"/>
        </w:rPr>
        <w:footnoteReference w:id="159"/>
      </w:r>
    </w:p>
    <w:p w14:paraId="6ECA1C78" w14:textId="75170312" w:rsidR="008C2177" w:rsidRDefault="00000000" w:rsidP="00015CF2">
      <w:pPr>
        <w:widowControl/>
        <w:spacing w:before="240" w:after="240" w:line="480" w:lineRule="auto"/>
        <w:ind w:firstLine="720"/>
        <w:jc w:val="both"/>
        <w:rPr>
          <w:sz w:val="24"/>
          <w:szCs w:val="24"/>
        </w:rPr>
      </w:pPr>
      <w:r>
        <w:rPr>
          <w:sz w:val="24"/>
          <w:szCs w:val="24"/>
        </w:rPr>
        <w:t>Antrano informed Ms. Shaw about her rights under the VCCR</w:t>
      </w:r>
      <w:r w:rsidR="000B5DB7">
        <w:rPr>
          <w:sz w:val="24"/>
          <w:szCs w:val="24"/>
        </w:rPr>
        <w:fldChar w:fldCharType="begin"/>
      </w:r>
      <w:r w:rsidR="000B5DB7">
        <w:rPr>
          <w:sz w:val="24"/>
          <w:szCs w:val="24"/>
        </w:rPr>
        <w:instrText xml:space="preserve"> TA \s "VCCR" </w:instrText>
      </w:r>
      <w:r w:rsidR="000B5DB7">
        <w:rPr>
          <w:sz w:val="24"/>
          <w:szCs w:val="24"/>
        </w:rPr>
        <w:fldChar w:fldCharType="end"/>
      </w:r>
      <w:r>
        <w:rPr>
          <w:sz w:val="24"/>
          <w:szCs w:val="24"/>
        </w:rPr>
        <w:t xml:space="preserve"> and the charges against her in a language that she could understand.</w:t>
      </w:r>
      <w:r>
        <w:rPr>
          <w:sz w:val="24"/>
          <w:szCs w:val="24"/>
          <w:vertAlign w:val="superscript"/>
        </w:rPr>
        <w:footnoteReference w:id="160"/>
      </w:r>
      <w:r>
        <w:rPr>
          <w:sz w:val="24"/>
          <w:szCs w:val="24"/>
        </w:rPr>
        <w:t xml:space="preserve"> Antrano was not obliged to accept her request to meet the Remisian consul</w:t>
      </w:r>
      <w:r w:rsidR="00CA7366">
        <w:rPr>
          <w:sz w:val="24"/>
          <w:szCs w:val="24"/>
        </w:rPr>
        <w:t>,</w:t>
      </w:r>
      <w:r>
        <w:rPr>
          <w:sz w:val="24"/>
          <w:szCs w:val="24"/>
          <w:vertAlign w:val="superscript"/>
        </w:rPr>
        <w:footnoteReference w:id="161"/>
      </w:r>
      <w:r>
        <w:rPr>
          <w:sz w:val="24"/>
          <w:szCs w:val="24"/>
        </w:rPr>
        <w:t xml:space="preserve"> </w:t>
      </w:r>
      <w:r w:rsidR="00CA7366">
        <w:rPr>
          <w:sz w:val="24"/>
          <w:szCs w:val="24"/>
        </w:rPr>
        <w:t>but it complied with its VCCR obligations by notifying the consul of her effective nationality, Molvania</w:t>
      </w:r>
      <w:r>
        <w:rPr>
          <w:sz w:val="24"/>
          <w:szCs w:val="24"/>
        </w:rPr>
        <w:t>.</w:t>
      </w:r>
      <w:r>
        <w:rPr>
          <w:sz w:val="24"/>
          <w:szCs w:val="24"/>
          <w:vertAlign w:val="superscript"/>
        </w:rPr>
        <w:footnoteReference w:id="162"/>
      </w:r>
      <w:r>
        <w:rPr>
          <w:sz w:val="24"/>
          <w:szCs w:val="24"/>
        </w:rPr>
        <w:t xml:space="preserve"> Antrano provided Ms. Shaw with the option to freely communicate with the Molvanian consul, but she </w:t>
      </w:r>
      <w:r w:rsidR="00CA7366">
        <w:rPr>
          <w:sz w:val="24"/>
          <w:szCs w:val="24"/>
        </w:rPr>
        <w:t xml:space="preserve">expressly </w:t>
      </w:r>
      <w:r>
        <w:rPr>
          <w:sz w:val="24"/>
          <w:szCs w:val="24"/>
        </w:rPr>
        <w:t>refused to exercise her rights.</w:t>
      </w:r>
      <w:r>
        <w:rPr>
          <w:sz w:val="24"/>
          <w:szCs w:val="24"/>
          <w:vertAlign w:val="superscript"/>
        </w:rPr>
        <w:footnoteReference w:id="163"/>
      </w:r>
      <w:r>
        <w:rPr>
          <w:sz w:val="24"/>
          <w:szCs w:val="24"/>
          <w:vertAlign w:val="superscript"/>
        </w:rPr>
        <w:t xml:space="preserve"> </w:t>
      </w:r>
      <w:r>
        <w:rPr>
          <w:sz w:val="24"/>
          <w:szCs w:val="24"/>
        </w:rPr>
        <w:t>Thus, Antrano guaranteed Ms. Shaw</w:t>
      </w:r>
      <w:r w:rsidR="00CA7366">
        <w:rPr>
          <w:sz w:val="24"/>
          <w:szCs w:val="24"/>
        </w:rPr>
        <w:t>’s</w:t>
      </w:r>
      <w:r>
        <w:rPr>
          <w:sz w:val="24"/>
          <w:szCs w:val="24"/>
        </w:rPr>
        <w:t xml:space="preserve"> rights to consular assistance</w:t>
      </w:r>
      <w:r w:rsidR="00CA7366">
        <w:rPr>
          <w:sz w:val="24"/>
          <w:szCs w:val="24"/>
        </w:rPr>
        <w:t xml:space="preserve"> under the VCCR</w:t>
      </w:r>
      <w:r>
        <w:rPr>
          <w:sz w:val="24"/>
          <w:szCs w:val="24"/>
        </w:rPr>
        <w:t>.</w:t>
      </w:r>
    </w:p>
    <w:p w14:paraId="5AB30BC6" w14:textId="370D2F27" w:rsidR="008C2177" w:rsidRPr="00D75C64" w:rsidRDefault="00000000" w:rsidP="00015CF2">
      <w:pPr>
        <w:pStyle w:val="Ttulo4"/>
        <w:numPr>
          <w:ilvl w:val="0"/>
          <w:numId w:val="35"/>
        </w:numPr>
        <w:spacing w:line="480" w:lineRule="auto"/>
        <w:jc w:val="both"/>
        <w:rPr>
          <w:b w:val="0"/>
          <w:bCs/>
          <w:u w:val="single"/>
        </w:rPr>
      </w:pPr>
      <w:bookmarkStart w:id="40" w:name="_Toc155961582"/>
      <w:r w:rsidRPr="00D75C64">
        <w:rPr>
          <w:b w:val="0"/>
          <w:bCs/>
          <w:u w:val="single"/>
        </w:rPr>
        <w:t>Antrano’s law on non-recognition of purchased citizenship d</w:t>
      </w:r>
      <w:r w:rsidR="00CA7366">
        <w:rPr>
          <w:b w:val="0"/>
          <w:bCs/>
          <w:u w:val="single"/>
        </w:rPr>
        <w:t>id</w:t>
      </w:r>
      <w:r w:rsidRPr="00D75C64">
        <w:rPr>
          <w:b w:val="0"/>
          <w:bCs/>
          <w:u w:val="single"/>
        </w:rPr>
        <w:t xml:space="preserve"> not nullify the purpose of her rights pursuant to Article 36(2) of the treaty</w:t>
      </w:r>
      <w:bookmarkEnd w:id="40"/>
    </w:p>
    <w:p w14:paraId="21D77F3A" w14:textId="3FA4BFDF" w:rsidR="008C2177" w:rsidRDefault="00000000" w:rsidP="00015CF2">
      <w:pPr>
        <w:widowControl/>
        <w:spacing w:before="240" w:after="240" w:line="480" w:lineRule="auto"/>
        <w:ind w:firstLine="720"/>
        <w:jc w:val="both"/>
        <w:rPr>
          <w:sz w:val="24"/>
          <w:szCs w:val="24"/>
        </w:rPr>
      </w:pPr>
      <w:r>
        <w:rPr>
          <w:sz w:val="24"/>
          <w:szCs w:val="24"/>
        </w:rPr>
        <w:t>Article 36(2) states that the laws and regulations of the receiving State must enable full effect to the purposes of the rights recognized under Article 36(1).</w:t>
      </w:r>
      <w:r>
        <w:rPr>
          <w:sz w:val="24"/>
          <w:szCs w:val="24"/>
          <w:vertAlign w:val="superscript"/>
        </w:rPr>
        <w:footnoteReference w:id="164"/>
      </w:r>
      <w:r>
        <w:rPr>
          <w:sz w:val="24"/>
          <w:szCs w:val="24"/>
        </w:rPr>
        <w:t xml:space="preserve"> In accordance with the </w:t>
      </w:r>
      <w:r>
        <w:rPr>
          <w:i/>
          <w:sz w:val="24"/>
          <w:szCs w:val="24"/>
        </w:rPr>
        <w:t>travaux préparatoires</w:t>
      </w:r>
      <w:r>
        <w:rPr>
          <w:sz w:val="24"/>
          <w:szCs w:val="24"/>
        </w:rPr>
        <w:t xml:space="preserve"> of the </w:t>
      </w:r>
      <w:r w:rsidR="00CA7366">
        <w:rPr>
          <w:sz w:val="24"/>
          <w:szCs w:val="24"/>
        </w:rPr>
        <w:t>VCCR</w:t>
      </w:r>
      <w:r w:rsidR="000B5DB7">
        <w:rPr>
          <w:sz w:val="24"/>
          <w:szCs w:val="24"/>
        </w:rPr>
        <w:fldChar w:fldCharType="begin"/>
      </w:r>
      <w:r w:rsidR="000B5DB7">
        <w:rPr>
          <w:sz w:val="24"/>
          <w:szCs w:val="24"/>
        </w:rPr>
        <w:instrText xml:space="preserve"> TA \s "VCCR" </w:instrText>
      </w:r>
      <w:r w:rsidR="000B5DB7">
        <w:rPr>
          <w:sz w:val="24"/>
          <w:szCs w:val="24"/>
        </w:rPr>
        <w:fldChar w:fldCharType="end"/>
      </w:r>
      <w:r>
        <w:rPr>
          <w:sz w:val="24"/>
          <w:szCs w:val="24"/>
        </w:rPr>
        <w:t xml:space="preserve">, this means that the laws cannot nullify the exercise of these </w:t>
      </w:r>
      <w:r>
        <w:rPr>
          <w:sz w:val="24"/>
          <w:szCs w:val="24"/>
        </w:rPr>
        <w:lastRenderedPageBreak/>
        <w:t>rights.</w:t>
      </w:r>
      <w:r>
        <w:rPr>
          <w:sz w:val="24"/>
          <w:szCs w:val="24"/>
          <w:vertAlign w:val="superscript"/>
        </w:rPr>
        <w:footnoteReference w:id="165"/>
      </w:r>
      <w:r>
        <w:rPr>
          <w:sz w:val="24"/>
          <w:szCs w:val="24"/>
        </w:rPr>
        <w:t xml:space="preserve"> Antrano’s law on non-recognition of purchased passports</w:t>
      </w:r>
      <w:r>
        <w:rPr>
          <w:sz w:val="24"/>
          <w:szCs w:val="24"/>
          <w:vertAlign w:val="superscript"/>
        </w:rPr>
        <w:footnoteReference w:id="166"/>
      </w:r>
      <w:r>
        <w:rPr>
          <w:sz w:val="24"/>
          <w:szCs w:val="24"/>
        </w:rPr>
        <w:t xml:space="preserve"> did not interfere with Ms. Shaw’s right to consular assistance, since Antrano still facilitated the possibility for Ms. Shaw to meet with the consul of Molvania, and receive the benefits of consular assistance under the VCCR.</w:t>
      </w:r>
      <w:r>
        <w:rPr>
          <w:sz w:val="24"/>
          <w:szCs w:val="24"/>
          <w:vertAlign w:val="superscript"/>
        </w:rPr>
        <w:footnoteReference w:id="167"/>
      </w:r>
      <w:r>
        <w:rPr>
          <w:sz w:val="24"/>
          <w:szCs w:val="24"/>
        </w:rPr>
        <w:t xml:space="preserve"> </w:t>
      </w:r>
    </w:p>
    <w:p w14:paraId="633894CE" w14:textId="77777777" w:rsidR="008C2177" w:rsidRDefault="008C2177" w:rsidP="00015CF2">
      <w:pPr>
        <w:widowControl/>
        <w:spacing w:before="240" w:after="240" w:line="480" w:lineRule="auto"/>
        <w:ind w:firstLine="720"/>
        <w:jc w:val="both"/>
        <w:rPr>
          <w:sz w:val="24"/>
          <w:szCs w:val="24"/>
        </w:rPr>
      </w:pPr>
    </w:p>
    <w:p w14:paraId="7D0592A6" w14:textId="77777777" w:rsidR="00892401" w:rsidRDefault="00892401" w:rsidP="00015CF2">
      <w:pPr>
        <w:spacing w:before="240" w:line="480" w:lineRule="auto"/>
        <w:jc w:val="both"/>
        <w:rPr>
          <w:b/>
          <w:sz w:val="24"/>
          <w:szCs w:val="24"/>
          <w:highlight w:val="white"/>
        </w:rPr>
      </w:pPr>
      <w:r>
        <w:rPr>
          <w:sz w:val="24"/>
          <w:szCs w:val="24"/>
          <w:highlight w:val="white"/>
        </w:rPr>
        <w:br w:type="page"/>
      </w:r>
    </w:p>
    <w:p w14:paraId="0054B53A" w14:textId="487CF666" w:rsidR="008C2177" w:rsidRPr="00892401" w:rsidRDefault="00000000" w:rsidP="00015CF2">
      <w:pPr>
        <w:pStyle w:val="Ttulo2"/>
        <w:spacing w:before="240" w:line="480" w:lineRule="auto"/>
        <w:jc w:val="both"/>
        <w:rPr>
          <w:sz w:val="24"/>
          <w:szCs w:val="24"/>
          <w:highlight w:val="white"/>
        </w:rPr>
      </w:pPr>
      <w:bookmarkStart w:id="41" w:name="_Toc155961583"/>
      <w:r w:rsidRPr="00892401">
        <w:rPr>
          <w:sz w:val="24"/>
          <w:szCs w:val="24"/>
          <w:highlight w:val="white"/>
        </w:rPr>
        <w:lastRenderedPageBreak/>
        <w:t>IV. REMISIA VIOLATED INTERNATIONAL LAW BY DENYING ANTRANAN NATIONAL DR. TULOUS MALEX ENTRY TO REMISIA AS REQUIRED BY SECURITY COUNCIL RESOLUTION 99997</w:t>
      </w:r>
      <w:bookmarkEnd w:id="41"/>
    </w:p>
    <w:p w14:paraId="4CB9344E" w14:textId="524B94AC" w:rsidR="008C2177" w:rsidRDefault="00000000" w:rsidP="00015CF2">
      <w:pPr>
        <w:widowControl/>
        <w:shd w:val="clear" w:color="auto" w:fill="FFFFFF"/>
        <w:spacing w:before="240" w:after="240" w:line="480" w:lineRule="auto"/>
        <w:jc w:val="both"/>
        <w:rPr>
          <w:sz w:val="24"/>
          <w:szCs w:val="24"/>
        </w:rPr>
      </w:pPr>
      <w:r>
        <w:rPr>
          <w:sz w:val="24"/>
          <w:szCs w:val="24"/>
        </w:rPr>
        <w:t xml:space="preserve">Due to the situation in Remisia concerning the Sterren Forty’s deprivation of nationality, the United Nations Security Council (‘UNSC’) </w:t>
      </w:r>
      <w:r w:rsidR="00A25EB7">
        <w:rPr>
          <w:sz w:val="24"/>
          <w:szCs w:val="24"/>
        </w:rPr>
        <w:t xml:space="preserve">adopted </w:t>
      </w:r>
      <w:r w:rsidR="00A25EB7">
        <w:rPr>
          <w:sz w:val="24"/>
          <w:szCs w:val="24"/>
        </w:rPr>
        <w:t>Resolution 99997</w:t>
      </w:r>
      <w:r w:rsidR="00A25EB7">
        <w:rPr>
          <w:sz w:val="24"/>
          <w:szCs w:val="24"/>
        </w:rPr>
        <w:t xml:space="preserve">, </w:t>
      </w:r>
      <w:r>
        <w:rPr>
          <w:sz w:val="24"/>
          <w:szCs w:val="24"/>
        </w:rPr>
        <w:t>establish</w:t>
      </w:r>
      <w:r w:rsidR="00A25EB7">
        <w:rPr>
          <w:sz w:val="24"/>
          <w:szCs w:val="24"/>
        </w:rPr>
        <w:t>ing</w:t>
      </w:r>
      <w:r>
        <w:rPr>
          <w:sz w:val="24"/>
          <w:szCs w:val="24"/>
        </w:rPr>
        <w:t xml:space="preserve"> the United Nation</w:t>
      </w:r>
      <w:r w:rsidR="00F505CC">
        <w:rPr>
          <w:sz w:val="24"/>
          <w:szCs w:val="24"/>
        </w:rPr>
        <w:t>s</w:t>
      </w:r>
      <w:r>
        <w:rPr>
          <w:sz w:val="24"/>
          <w:szCs w:val="24"/>
        </w:rPr>
        <w:t xml:space="preserve"> Inspection Mission to Remisia (‘UNIMR’).</w:t>
      </w:r>
      <w:r>
        <w:rPr>
          <w:sz w:val="24"/>
          <w:szCs w:val="24"/>
          <w:vertAlign w:val="superscript"/>
        </w:rPr>
        <w:footnoteReference w:id="168"/>
      </w:r>
      <w:r>
        <w:rPr>
          <w:sz w:val="24"/>
          <w:szCs w:val="24"/>
        </w:rPr>
        <w:t xml:space="preserve"> Despite appointing Antranan national Dr. Malex as the mission’s chief, Remisia denied him entry into its territory,</w:t>
      </w:r>
      <w:r>
        <w:rPr>
          <w:sz w:val="24"/>
          <w:szCs w:val="24"/>
          <w:vertAlign w:val="superscript"/>
        </w:rPr>
        <w:footnoteReference w:id="169"/>
      </w:r>
      <w:r>
        <w:rPr>
          <w:sz w:val="24"/>
          <w:szCs w:val="24"/>
        </w:rPr>
        <w:t xml:space="preserve"> hindering the performance of his functions as an UN expert. Remisia justified its non-cooperation by asserting that the UNSC lacked competence since it was allegedly interfering in its domestic affairs.</w:t>
      </w:r>
      <w:r>
        <w:rPr>
          <w:sz w:val="24"/>
          <w:szCs w:val="24"/>
          <w:vertAlign w:val="superscript"/>
        </w:rPr>
        <w:footnoteReference w:id="170"/>
      </w:r>
      <w:r>
        <w:rPr>
          <w:sz w:val="24"/>
          <w:szCs w:val="24"/>
        </w:rPr>
        <w:t xml:space="preserve"> </w:t>
      </w:r>
    </w:p>
    <w:p w14:paraId="7818840D" w14:textId="5AE6F4C0" w:rsidR="008C2177" w:rsidRDefault="00000000" w:rsidP="00015CF2">
      <w:pPr>
        <w:widowControl/>
        <w:shd w:val="clear" w:color="auto" w:fill="FFFFFF"/>
        <w:spacing w:before="240" w:after="240" w:line="480" w:lineRule="auto"/>
        <w:ind w:firstLine="720"/>
        <w:jc w:val="both"/>
        <w:rPr>
          <w:sz w:val="24"/>
          <w:szCs w:val="24"/>
        </w:rPr>
      </w:pPr>
      <w:r>
        <w:rPr>
          <w:sz w:val="24"/>
          <w:szCs w:val="24"/>
        </w:rPr>
        <w:t xml:space="preserve">Conversely, Antrano submits that </w:t>
      </w:r>
      <w:r>
        <w:rPr>
          <w:b/>
          <w:sz w:val="24"/>
          <w:szCs w:val="24"/>
        </w:rPr>
        <w:t xml:space="preserve">(A) </w:t>
      </w:r>
      <w:r>
        <w:rPr>
          <w:sz w:val="24"/>
          <w:szCs w:val="24"/>
        </w:rPr>
        <w:t xml:space="preserve">the UNSC has competence to investigate the Sterren Forty’s situation. Furthermore, Antrano’s claim is admissible since </w:t>
      </w:r>
      <w:r>
        <w:rPr>
          <w:b/>
          <w:sz w:val="24"/>
          <w:szCs w:val="24"/>
        </w:rPr>
        <w:t xml:space="preserve">(B) </w:t>
      </w:r>
      <w:r w:rsidR="001D6590">
        <w:rPr>
          <w:sz w:val="24"/>
          <w:szCs w:val="24"/>
        </w:rPr>
        <w:t>its</w:t>
      </w:r>
      <w:r w:rsidR="001D6590" w:rsidRPr="001D6590">
        <w:rPr>
          <w:sz w:val="24"/>
          <w:szCs w:val="24"/>
        </w:rPr>
        <w:t xml:space="preserve"> </w:t>
      </w:r>
      <w:r w:rsidR="001D6590">
        <w:rPr>
          <w:sz w:val="24"/>
          <w:szCs w:val="24"/>
        </w:rPr>
        <w:t>r</w:t>
      </w:r>
      <w:r w:rsidR="001D6590" w:rsidRPr="001D6590">
        <w:rPr>
          <w:sz w:val="24"/>
          <w:szCs w:val="24"/>
        </w:rPr>
        <w:t>ight to exercise diplomatic protection over Dr. Malex is not precluded by the UN’s functional protectio</w:t>
      </w:r>
      <w:r w:rsidR="001D6590">
        <w:rPr>
          <w:sz w:val="24"/>
          <w:szCs w:val="24"/>
        </w:rPr>
        <w:t>n and</w:t>
      </w:r>
      <w:r>
        <w:rPr>
          <w:sz w:val="24"/>
          <w:szCs w:val="24"/>
        </w:rPr>
        <w:t xml:space="preserve"> </w:t>
      </w:r>
      <w:r>
        <w:rPr>
          <w:b/>
          <w:sz w:val="24"/>
          <w:szCs w:val="24"/>
        </w:rPr>
        <w:t xml:space="preserve">(C) </w:t>
      </w:r>
      <w:r>
        <w:rPr>
          <w:sz w:val="24"/>
          <w:szCs w:val="24"/>
        </w:rPr>
        <w:t xml:space="preserve">Remisia violated international law </w:t>
      </w:r>
      <w:r w:rsidR="001D6590">
        <w:rPr>
          <w:sz w:val="24"/>
          <w:szCs w:val="24"/>
        </w:rPr>
        <w:t xml:space="preserve">for </w:t>
      </w:r>
      <w:r>
        <w:rPr>
          <w:sz w:val="24"/>
          <w:szCs w:val="24"/>
        </w:rPr>
        <w:t xml:space="preserve">denying </w:t>
      </w:r>
      <w:r w:rsidR="00764F14">
        <w:rPr>
          <w:sz w:val="24"/>
          <w:szCs w:val="24"/>
        </w:rPr>
        <w:t>his entry into its territory</w:t>
      </w:r>
      <w:r w:rsidR="0021061D">
        <w:rPr>
          <w:sz w:val="24"/>
          <w:szCs w:val="24"/>
        </w:rPr>
        <w:t xml:space="preserve">. </w:t>
      </w:r>
    </w:p>
    <w:p w14:paraId="5F8EEEA4" w14:textId="77777777" w:rsidR="008C2177" w:rsidRPr="00D75C64" w:rsidRDefault="00000000" w:rsidP="00015CF2">
      <w:pPr>
        <w:pStyle w:val="Ttulo3"/>
        <w:numPr>
          <w:ilvl w:val="0"/>
          <w:numId w:val="37"/>
        </w:numPr>
        <w:spacing w:before="240" w:line="480" w:lineRule="auto"/>
        <w:jc w:val="both"/>
        <w:rPr>
          <w:sz w:val="24"/>
          <w:szCs w:val="24"/>
        </w:rPr>
      </w:pPr>
      <w:bookmarkStart w:id="42" w:name="_Toc155961584"/>
      <w:r>
        <w:rPr>
          <w:sz w:val="24"/>
          <w:szCs w:val="24"/>
        </w:rPr>
        <w:t>The UNSC has competence to investigate the Sterren Forty’s situation</w:t>
      </w:r>
      <w:bookmarkEnd w:id="42"/>
    </w:p>
    <w:p w14:paraId="0965F69A" w14:textId="38B08B95" w:rsidR="008C2177" w:rsidRDefault="00000000" w:rsidP="00015CF2">
      <w:pPr>
        <w:widowControl/>
        <w:shd w:val="clear" w:color="auto" w:fill="FFFFFF"/>
        <w:spacing w:before="240" w:line="480" w:lineRule="auto"/>
        <w:ind w:firstLine="720"/>
        <w:jc w:val="both"/>
        <w:rPr>
          <w:sz w:val="24"/>
          <w:szCs w:val="24"/>
        </w:rPr>
      </w:pPr>
      <w:r>
        <w:rPr>
          <w:sz w:val="24"/>
          <w:szCs w:val="24"/>
        </w:rPr>
        <w:t>The UNSC as an independent organ retains the right to primarily determine its competence by interpreting the UN Charter</w:t>
      </w:r>
      <w:r w:rsidR="000B5DB7">
        <w:rPr>
          <w:sz w:val="24"/>
          <w:szCs w:val="24"/>
        </w:rPr>
        <w:fldChar w:fldCharType="begin"/>
      </w:r>
      <w:r w:rsidR="000B5DB7">
        <w:rPr>
          <w:sz w:val="24"/>
          <w:szCs w:val="24"/>
        </w:rPr>
        <w:instrText xml:space="preserve"> TA \s "UN Charter" </w:instrText>
      </w:r>
      <w:r w:rsidR="000B5DB7">
        <w:rPr>
          <w:sz w:val="24"/>
          <w:szCs w:val="24"/>
        </w:rPr>
        <w:fldChar w:fldCharType="end"/>
      </w:r>
      <w:r>
        <w:rPr>
          <w:sz w:val="24"/>
          <w:szCs w:val="24"/>
        </w:rPr>
        <w:t>,</w:t>
      </w:r>
      <w:r>
        <w:rPr>
          <w:sz w:val="24"/>
          <w:szCs w:val="24"/>
          <w:vertAlign w:val="superscript"/>
        </w:rPr>
        <w:footnoteReference w:id="171"/>
      </w:r>
      <w:r>
        <w:rPr>
          <w:sz w:val="24"/>
          <w:szCs w:val="24"/>
        </w:rPr>
        <w:t xml:space="preserve"> which carries a presumption of legal validity.</w:t>
      </w:r>
      <w:r>
        <w:rPr>
          <w:sz w:val="24"/>
          <w:szCs w:val="24"/>
          <w:vertAlign w:val="superscript"/>
        </w:rPr>
        <w:footnoteReference w:id="172"/>
      </w:r>
      <w:r>
        <w:rPr>
          <w:sz w:val="24"/>
          <w:szCs w:val="24"/>
        </w:rPr>
        <w:t xml:space="preserve"> </w:t>
      </w:r>
      <w:r>
        <w:rPr>
          <w:sz w:val="24"/>
          <w:szCs w:val="24"/>
        </w:rPr>
        <w:lastRenderedPageBreak/>
        <w:t xml:space="preserve">Article 34 of the UN Charter establishes the legal basis for </w:t>
      </w:r>
      <w:r w:rsidR="00A25EB7">
        <w:rPr>
          <w:sz w:val="24"/>
          <w:szCs w:val="24"/>
        </w:rPr>
        <w:t>the UNSC</w:t>
      </w:r>
      <w:r>
        <w:rPr>
          <w:sz w:val="24"/>
          <w:szCs w:val="24"/>
        </w:rPr>
        <w:t xml:space="preserve"> to investigate situations that may lead to international frictions.</w:t>
      </w:r>
      <w:r>
        <w:rPr>
          <w:sz w:val="24"/>
          <w:szCs w:val="24"/>
          <w:vertAlign w:val="superscript"/>
        </w:rPr>
        <w:footnoteReference w:id="173"/>
      </w:r>
      <w:r>
        <w:rPr>
          <w:sz w:val="24"/>
          <w:szCs w:val="24"/>
        </w:rPr>
        <w:t xml:space="preserve"> </w:t>
      </w:r>
    </w:p>
    <w:p w14:paraId="27B23070" w14:textId="04E1DFFC" w:rsidR="008C2177" w:rsidRDefault="00000000" w:rsidP="00015CF2">
      <w:pPr>
        <w:widowControl/>
        <w:shd w:val="clear" w:color="auto" w:fill="FFFFFF"/>
        <w:spacing w:before="240" w:line="480" w:lineRule="auto"/>
        <w:ind w:firstLine="720"/>
        <w:jc w:val="both"/>
        <w:rPr>
          <w:sz w:val="24"/>
          <w:szCs w:val="24"/>
        </w:rPr>
      </w:pPr>
      <w:r>
        <w:rPr>
          <w:sz w:val="24"/>
          <w:szCs w:val="24"/>
        </w:rPr>
        <w:t xml:space="preserve">Although the UNSC does not have competence in affairs which are </w:t>
      </w:r>
      <w:r w:rsidR="001D6590">
        <w:rPr>
          <w:sz w:val="24"/>
          <w:szCs w:val="24"/>
        </w:rPr>
        <w:t xml:space="preserve">essentially </w:t>
      </w:r>
      <w:r>
        <w:rPr>
          <w:sz w:val="24"/>
          <w:szCs w:val="24"/>
        </w:rPr>
        <w:t>within the domestic jurisdiction of States,</w:t>
      </w:r>
      <w:r>
        <w:rPr>
          <w:sz w:val="24"/>
          <w:szCs w:val="24"/>
          <w:vertAlign w:val="superscript"/>
        </w:rPr>
        <w:footnoteReference w:id="174"/>
      </w:r>
      <w:r>
        <w:rPr>
          <w:sz w:val="24"/>
          <w:szCs w:val="24"/>
        </w:rPr>
        <w:t xml:space="preserve"> the right to nationality is a matter of international law</w:t>
      </w:r>
      <w:r w:rsidR="001D6590">
        <w:rPr>
          <w:sz w:val="24"/>
          <w:szCs w:val="24"/>
        </w:rPr>
        <w:t>, as it is a basic human right protected by the international community</w:t>
      </w:r>
      <w:r>
        <w:rPr>
          <w:sz w:val="24"/>
          <w:szCs w:val="24"/>
        </w:rPr>
        <w:t>.</w:t>
      </w:r>
      <w:r>
        <w:rPr>
          <w:sz w:val="24"/>
          <w:szCs w:val="24"/>
          <w:vertAlign w:val="superscript"/>
        </w:rPr>
        <w:footnoteReference w:id="175"/>
      </w:r>
      <w:r>
        <w:rPr>
          <w:sz w:val="24"/>
          <w:szCs w:val="24"/>
        </w:rPr>
        <w:t xml:space="preserve"> This is supported by both Regional Human Rights Courts</w:t>
      </w:r>
      <w:r>
        <w:rPr>
          <w:sz w:val="24"/>
          <w:szCs w:val="24"/>
          <w:vertAlign w:val="superscript"/>
        </w:rPr>
        <w:footnoteReference w:id="176"/>
      </w:r>
      <w:r>
        <w:rPr>
          <w:sz w:val="24"/>
          <w:szCs w:val="24"/>
        </w:rPr>
        <w:t xml:space="preserve"> and practice of UN organs.</w:t>
      </w:r>
      <w:r>
        <w:rPr>
          <w:sz w:val="24"/>
          <w:szCs w:val="24"/>
          <w:vertAlign w:val="superscript"/>
        </w:rPr>
        <w:footnoteReference w:id="177"/>
      </w:r>
      <w:r>
        <w:rPr>
          <w:sz w:val="24"/>
          <w:szCs w:val="24"/>
        </w:rPr>
        <w:t xml:space="preserve"> Consequently, the UNSC created the UNIMR under Article 34 of the UN Charter</w:t>
      </w:r>
      <w:r w:rsidR="000B5DB7">
        <w:rPr>
          <w:sz w:val="24"/>
          <w:szCs w:val="24"/>
        </w:rPr>
        <w:fldChar w:fldCharType="begin"/>
      </w:r>
      <w:r w:rsidR="000B5DB7">
        <w:rPr>
          <w:sz w:val="24"/>
          <w:szCs w:val="24"/>
        </w:rPr>
        <w:instrText xml:space="preserve"> TA \s "UN Charter" </w:instrText>
      </w:r>
      <w:r w:rsidR="000B5DB7">
        <w:rPr>
          <w:sz w:val="24"/>
          <w:szCs w:val="24"/>
        </w:rPr>
        <w:fldChar w:fldCharType="end"/>
      </w:r>
      <w:r>
        <w:rPr>
          <w:sz w:val="24"/>
          <w:szCs w:val="24"/>
        </w:rPr>
        <w:t>,</w:t>
      </w:r>
      <w:r>
        <w:rPr>
          <w:sz w:val="24"/>
          <w:szCs w:val="24"/>
          <w:vertAlign w:val="superscript"/>
        </w:rPr>
        <w:footnoteReference w:id="178"/>
      </w:r>
      <w:r>
        <w:rPr>
          <w:sz w:val="24"/>
          <w:szCs w:val="24"/>
        </w:rPr>
        <w:t xml:space="preserve"> and Remisia cannot argue that the UNSC lacks competence to investigate the Sterren Forty’s deprivation of nationality since it is a matter of international concern. </w:t>
      </w:r>
    </w:p>
    <w:p w14:paraId="79F8FEE4" w14:textId="62F6C97E" w:rsidR="008C2177" w:rsidRPr="00D75C64" w:rsidRDefault="001D6590" w:rsidP="00015CF2">
      <w:pPr>
        <w:pStyle w:val="Ttulo3"/>
        <w:numPr>
          <w:ilvl w:val="0"/>
          <w:numId w:val="37"/>
        </w:numPr>
        <w:spacing w:before="240" w:line="480" w:lineRule="auto"/>
        <w:jc w:val="both"/>
        <w:rPr>
          <w:sz w:val="24"/>
          <w:szCs w:val="24"/>
        </w:rPr>
      </w:pPr>
      <w:bookmarkStart w:id="43" w:name="_Hlk155953436"/>
      <w:bookmarkStart w:id="44" w:name="_Toc155961585"/>
      <w:r>
        <w:rPr>
          <w:sz w:val="24"/>
          <w:szCs w:val="24"/>
        </w:rPr>
        <w:lastRenderedPageBreak/>
        <w:t>Antrano’s right to exercise diplomatic protection over Dr. Malex</w:t>
      </w:r>
      <w:r>
        <w:rPr>
          <w:sz w:val="24"/>
          <w:szCs w:val="24"/>
        </w:rPr>
        <w:t xml:space="preserve"> is not precluded by t</w:t>
      </w:r>
      <w:r w:rsidR="00000000">
        <w:rPr>
          <w:sz w:val="24"/>
          <w:szCs w:val="24"/>
        </w:rPr>
        <w:t>he UN’s functional protection</w:t>
      </w:r>
      <w:bookmarkEnd w:id="44"/>
      <w:r w:rsidR="00000000">
        <w:rPr>
          <w:sz w:val="24"/>
          <w:szCs w:val="24"/>
        </w:rPr>
        <w:t xml:space="preserve"> </w:t>
      </w:r>
    </w:p>
    <w:bookmarkEnd w:id="43"/>
    <w:p w14:paraId="60577899" w14:textId="2E29A9D8" w:rsidR="008C2177" w:rsidRDefault="00000000" w:rsidP="00015CF2">
      <w:pPr>
        <w:widowControl/>
        <w:shd w:val="clear" w:color="auto" w:fill="FFFFFF"/>
        <w:spacing w:before="240" w:line="480" w:lineRule="auto"/>
        <w:ind w:firstLine="720"/>
        <w:jc w:val="both"/>
        <w:rPr>
          <w:sz w:val="24"/>
          <w:szCs w:val="24"/>
        </w:rPr>
      </w:pPr>
      <w:r>
        <w:rPr>
          <w:sz w:val="24"/>
          <w:szCs w:val="24"/>
        </w:rPr>
        <w:t>The Convention on the Privileges and Immunities of the United Nations (‘CPI’) grants privileges to mission experts in the interest of the UN.</w:t>
      </w:r>
      <w:r>
        <w:rPr>
          <w:sz w:val="24"/>
          <w:szCs w:val="24"/>
          <w:vertAlign w:val="superscript"/>
        </w:rPr>
        <w:footnoteReference w:id="179"/>
      </w:r>
      <w:r>
        <w:rPr>
          <w:sz w:val="24"/>
          <w:szCs w:val="24"/>
        </w:rPr>
        <w:t xml:space="preserve"> While the UN may exercise functional protection during the performance of their functions,</w:t>
      </w:r>
      <w:r>
        <w:rPr>
          <w:sz w:val="24"/>
          <w:szCs w:val="24"/>
          <w:vertAlign w:val="superscript"/>
        </w:rPr>
        <w:footnoteReference w:id="180"/>
      </w:r>
      <w:r>
        <w:rPr>
          <w:sz w:val="24"/>
          <w:szCs w:val="24"/>
        </w:rPr>
        <w:t xml:space="preserve"> the State of nationality can exercise its right of diplomatic protection on behalf of its national</w:t>
      </w:r>
      <w:r>
        <w:rPr>
          <w:sz w:val="24"/>
          <w:szCs w:val="24"/>
          <w:vertAlign w:val="superscript"/>
        </w:rPr>
        <w:footnoteReference w:id="181"/>
      </w:r>
      <w:r>
        <w:rPr>
          <w:sz w:val="24"/>
          <w:szCs w:val="24"/>
        </w:rPr>
        <w:t xml:space="preserve"> as much as it deems necessary.</w:t>
      </w:r>
      <w:r>
        <w:rPr>
          <w:sz w:val="24"/>
          <w:szCs w:val="24"/>
          <w:vertAlign w:val="superscript"/>
        </w:rPr>
        <w:footnoteReference w:id="182"/>
      </w:r>
      <w:r>
        <w:rPr>
          <w:sz w:val="24"/>
          <w:szCs w:val="24"/>
        </w:rPr>
        <w:t xml:space="preserve"> This is subject only to the requirements of nationality and exhaustion of local remedies.</w:t>
      </w:r>
      <w:r>
        <w:rPr>
          <w:sz w:val="24"/>
          <w:szCs w:val="24"/>
          <w:vertAlign w:val="superscript"/>
        </w:rPr>
        <w:footnoteReference w:id="183"/>
      </w:r>
      <w:r>
        <w:rPr>
          <w:sz w:val="24"/>
          <w:szCs w:val="24"/>
        </w:rPr>
        <w:t xml:space="preserve"> In this case, exhaustion of local remedies is n</w:t>
      </w:r>
      <w:r w:rsidR="00E83A3F">
        <w:rPr>
          <w:sz w:val="24"/>
          <w:szCs w:val="24"/>
        </w:rPr>
        <w:t>either</w:t>
      </w:r>
      <w:r>
        <w:rPr>
          <w:sz w:val="24"/>
          <w:szCs w:val="24"/>
        </w:rPr>
        <w:t xml:space="preserve"> required nor possible</w:t>
      </w:r>
      <w:r>
        <w:rPr>
          <w:sz w:val="24"/>
          <w:szCs w:val="24"/>
          <w:vertAlign w:val="superscript"/>
        </w:rPr>
        <w:footnoteReference w:id="184"/>
      </w:r>
      <w:r>
        <w:rPr>
          <w:sz w:val="24"/>
          <w:szCs w:val="24"/>
        </w:rPr>
        <w:t xml:space="preserve"> as Dr. Malex was prevented from entering the territory of </w:t>
      </w:r>
      <w:r w:rsidR="00764F14">
        <w:rPr>
          <w:sz w:val="24"/>
          <w:szCs w:val="24"/>
        </w:rPr>
        <w:t>Remisia</w:t>
      </w:r>
      <w:r>
        <w:rPr>
          <w:sz w:val="24"/>
          <w:szCs w:val="24"/>
        </w:rPr>
        <w:t>, to be able to seek or exhaust local remedies.</w:t>
      </w:r>
      <w:r>
        <w:rPr>
          <w:sz w:val="24"/>
          <w:szCs w:val="24"/>
          <w:vertAlign w:val="superscript"/>
        </w:rPr>
        <w:footnoteReference w:id="185"/>
      </w:r>
      <w:r>
        <w:rPr>
          <w:sz w:val="24"/>
          <w:szCs w:val="24"/>
        </w:rPr>
        <w:t xml:space="preserve"> </w:t>
      </w:r>
    </w:p>
    <w:p w14:paraId="16BA6485" w14:textId="4319FBFD" w:rsidR="008C2177" w:rsidRDefault="00D071E4" w:rsidP="00015CF2">
      <w:pPr>
        <w:widowControl/>
        <w:shd w:val="clear" w:color="auto" w:fill="FFFFFF"/>
        <w:spacing w:before="240" w:line="480" w:lineRule="auto"/>
        <w:ind w:firstLine="720"/>
        <w:jc w:val="both"/>
        <w:rPr>
          <w:sz w:val="24"/>
          <w:szCs w:val="24"/>
        </w:rPr>
      </w:pPr>
      <w:r>
        <w:rPr>
          <w:sz w:val="24"/>
          <w:szCs w:val="24"/>
        </w:rPr>
        <w:t>The fact that that Dr. Malex is an Antranan national</w:t>
      </w:r>
      <w:r w:rsidR="00F53417">
        <w:rPr>
          <w:sz w:val="24"/>
          <w:szCs w:val="24"/>
        </w:rPr>
        <w:t xml:space="preserve"> is not in question</w:t>
      </w:r>
      <w:r>
        <w:rPr>
          <w:sz w:val="24"/>
          <w:szCs w:val="24"/>
        </w:rPr>
        <w:t>.</w:t>
      </w:r>
      <w:r>
        <w:rPr>
          <w:sz w:val="24"/>
          <w:szCs w:val="24"/>
          <w:vertAlign w:val="superscript"/>
        </w:rPr>
        <w:footnoteReference w:id="186"/>
      </w:r>
      <w:r>
        <w:rPr>
          <w:sz w:val="24"/>
          <w:szCs w:val="24"/>
        </w:rPr>
        <w:t xml:space="preserve"> Further, upon accession to the CPI</w:t>
      </w:r>
      <w:r w:rsidR="00B16E0A">
        <w:rPr>
          <w:sz w:val="24"/>
          <w:szCs w:val="24"/>
        </w:rPr>
        <w:t>,</w:t>
      </w:r>
      <w:r w:rsidR="000E212C">
        <w:rPr>
          <w:sz w:val="24"/>
          <w:szCs w:val="24"/>
        </w:rPr>
        <w:fldChar w:fldCharType="begin"/>
      </w:r>
      <w:r w:rsidR="000E212C">
        <w:rPr>
          <w:sz w:val="24"/>
          <w:szCs w:val="24"/>
        </w:rPr>
        <w:instrText xml:space="preserve"> TA \s "CPI," </w:instrText>
      </w:r>
      <w:r w:rsidR="000E212C">
        <w:rPr>
          <w:sz w:val="24"/>
          <w:szCs w:val="24"/>
        </w:rPr>
        <w:fldChar w:fldCharType="end"/>
      </w:r>
      <w:r>
        <w:rPr>
          <w:sz w:val="24"/>
          <w:szCs w:val="24"/>
        </w:rPr>
        <w:t xml:space="preserve"> Antrano declared that its right to exercise diplomatic protection on behalf of its nationals is not affected by their status as UN experts, even when the injury concerns also </w:t>
      </w:r>
      <w:r>
        <w:rPr>
          <w:sz w:val="24"/>
          <w:szCs w:val="24"/>
        </w:rPr>
        <w:lastRenderedPageBreak/>
        <w:t>the interests of the UN.</w:t>
      </w:r>
      <w:r>
        <w:rPr>
          <w:sz w:val="24"/>
          <w:szCs w:val="24"/>
          <w:vertAlign w:val="superscript"/>
        </w:rPr>
        <w:footnoteReference w:id="187"/>
      </w:r>
      <w:r>
        <w:rPr>
          <w:sz w:val="24"/>
          <w:szCs w:val="24"/>
        </w:rPr>
        <w:t xml:space="preserve"> Since neither Remisia nor any other State party to the treaty has objected</w:t>
      </w:r>
      <w:r w:rsidR="0034125A">
        <w:rPr>
          <w:sz w:val="24"/>
          <w:szCs w:val="24"/>
        </w:rPr>
        <w:t xml:space="preserve"> to</w:t>
      </w:r>
      <w:r>
        <w:rPr>
          <w:sz w:val="24"/>
          <w:szCs w:val="24"/>
        </w:rPr>
        <w:t xml:space="preserve"> this declaration,</w:t>
      </w:r>
      <w:r>
        <w:rPr>
          <w:sz w:val="24"/>
          <w:szCs w:val="24"/>
          <w:vertAlign w:val="superscript"/>
        </w:rPr>
        <w:footnoteReference w:id="188"/>
      </w:r>
      <w:r>
        <w:rPr>
          <w:sz w:val="24"/>
          <w:szCs w:val="24"/>
        </w:rPr>
        <w:t xml:space="preserve"> Antrano can exercise diplomatic protection on behalf of Dr. Malex without prejudice to the UN functional protection.</w:t>
      </w:r>
    </w:p>
    <w:p w14:paraId="07AEFB1E" w14:textId="7D197FE0" w:rsidR="008C2177" w:rsidRPr="00D75C64" w:rsidRDefault="00000000" w:rsidP="00015CF2">
      <w:pPr>
        <w:pStyle w:val="Ttulo3"/>
        <w:numPr>
          <w:ilvl w:val="0"/>
          <w:numId w:val="37"/>
        </w:numPr>
        <w:spacing w:before="240" w:line="480" w:lineRule="auto"/>
        <w:jc w:val="both"/>
        <w:rPr>
          <w:sz w:val="24"/>
          <w:szCs w:val="24"/>
        </w:rPr>
      </w:pPr>
      <w:bookmarkStart w:id="45" w:name="_Toc155961586"/>
      <w:r>
        <w:rPr>
          <w:sz w:val="24"/>
          <w:szCs w:val="24"/>
        </w:rPr>
        <w:t xml:space="preserve">Remisia violated international law by </w:t>
      </w:r>
      <w:r w:rsidR="00F53417">
        <w:rPr>
          <w:sz w:val="24"/>
          <w:szCs w:val="24"/>
        </w:rPr>
        <w:t>denying D</w:t>
      </w:r>
      <w:r>
        <w:rPr>
          <w:sz w:val="24"/>
          <w:szCs w:val="24"/>
        </w:rPr>
        <w:t xml:space="preserve">r. Malex </w:t>
      </w:r>
      <w:r w:rsidR="00F53417">
        <w:rPr>
          <w:sz w:val="24"/>
          <w:szCs w:val="24"/>
        </w:rPr>
        <w:t xml:space="preserve">entry </w:t>
      </w:r>
      <w:r>
        <w:rPr>
          <w:sz w:val="24"/>
          <w:szCs w:val="24"/>
        </w:rPr>
        <w:t>to it</w:t>
      </w:r>
      <w:r w:rsidR="00C222B5">
        <w:rPr>
          <w:sz w:val="24"/>
          <w:szCs w:val="24"/>
        </w:rPr>
        <w:t>s</w:t>
      </w:r>
      <w:r>
        <w:rPr>
          <w:sz w:val="24"/>
          <w:szCs w:val="24"/>
        </w:rPr>
        <w:t xml:space="preserve"> territory</w:t>
      </w:r>
      <w:bookmarkEnd w:id="45"/>
    </w:p>
    <w:p w14:paraId="5EE4553C" w14:textId="38A29568" w:rsidR="008C2177" w:rsidRDefault="00000000" w:rsidP="00015CF2">
      <w:pPr>
        <w:widowControl/>
        <w:spacing w:before="240" w:line="480" w:lineRule="auto"/>
        <w:ind w:firstLine="720"/>
        <w:jc w:val="both"/>
        <w:rPr>
          <w:sz w:val="24"/>
          <w:szCs w:val="24"/>
        </w:rPr>
      </w:pPr>
      <w:r>
        <w:rPr>
          <w:sz w:val="24"/>
          <w:szCs w:val="24"/>
        </w:rPr>
        <w:t xml:space="preserve">Remisia violated </w:t>
      </w:r>
      <w:r>
        <w:rPr>
          <w:b/>
          <w:sz w:val="24"/>
          <w:szCs w:val="24"/>
        </w:rPr>
        <w:t>(1)</w:t>
      </w:r>
      <w:r>
        <w:rPr>
          <w:sz w:val="24"/>
          <w:szCs w:val="24"/>
        </w:rPr>
        <w:t xml:space="preserve"> Dr. Malex</w:t>
      </w:r>
      <w:r w:rsidR="00E83A3F">
        <w:rPr>
          <w:sz w:val="24"/>
          <w:szCs w:val="24"/>
        </w:rPr>
        <w:t>’</w:t>
      </w:r>
      <w:r>
        <w:rPr>
          <w:sz w:val="24"/>
          <w:szCs w:val="24"/>
        </w:rPr>
        <w:t xml:space="preserve">s privileges conferred by Article </w:t>
      </w:r>
      <w:r w:rsidR="00E83A3F">
        <w:rPr>
          <w:sz w:val="24"/>
          <w:szCs w:val="24"/>
        </w:rPr>
        <w:t xml:space="preserve">7 </w:t>
      </w:r>
      <w:r>
        <w:rPr>
          <w:sz w:val="24"/>
          <w:szCs w:val="24"/>
        </w:rPr>
        <w:t xml:space="preserve">of the CPI and </w:t>
      </w:r>
      <w:r>
        <w:rPr>
          <w:b/>
          <w:sz w:val="24"/>
          <w:szCs w:val="24"/>
        </w:rPr>
        <w:t>(2)</w:t>
      </w:r>
      <w:r>
        <w:rPr>
          <w:sz w:val="24"/>
          <w:szCs w:val="24"/>
        </w:rPr>
        <w:t xml:space="preserve"> Article 25 of the UN Charter</w:t>
      </w:r>
      <w:r w:rsidR="000B5DB7">
        <w:rPr>
          <w:sz w:val="24"/>
          <w:szCs w:val="24"/>
        </w:rPr>
        <w:fldChar w:fldCharType="begin"/>
      </w:r>
      <w:r w:rsidR="000B5DB7">
        <w:rPr>
          <w:sz w:val="24"/>
          <w:szCs w:val="24"/>
        </w:rPr>
        <w:instrText xml:space="preserve"> TA \s "UN Charter" </w:instrText>
      </w:r>
      <w:r w:rsidR="000B5DB7">
        <w:rPr>
          <w:sz w:val="24"/>
          <w:szCs w:val="24"/>
        </w:rPr>
        <w:fldChar w:fldCharType="end"/>
      </w:r>
      <w:r>
        <w:rPr>
          <w:sz w:val="24"/>
          <w:szCs w:val="24"/>
        </w:rPr>
        <w:t xml:space="preserve"> by not complying with the obligation to cooperate with the UNIMR imposed by the UNSC Resolution 99997.</w:t>
      </w:r>
    </w:p>
    <w:p w14:paraId="78A6C67F" w14:textId="2E6F88F0" w:rsidR="008C2177" w:rsidRPr="00D75C64" w:rsidRDefault="00000000" w:rsidP="00015CF2">
      <w:pPr>
        <w:pStyle w:val="Ttulo4"/>
        <w:numPr>
          <w:ilvl w:val="0"/>
          <w:numId w:val="38"/>
        </w:numPr>
        <w:spacing w:line="480" w:lineRule="auto"/>
        <w:jc w:val="both"/>
        <w:rPr>
          <w:b w:val="0"/>
          <w:bCs/>
          <w:u w:val="single"/>
        </w:rPr>
      </w:pPr>
      <w:bookmarkStart w:id="46" w:name="_Toc155961587"/>
      <w:r w:rsidRPr="00D75C64">
        <w:rPr>
          <w:b w:val="0"/>
          <w:bCs/>
          <w:u w:val="single"/>
        </w:rPr>
        <w:t>Remisia violated Dr. Malex</w:t>
      </w:r>
      <w:r w:rsidR="00B7224F">
        <w:rPr>
          <w:b w:val="0"/>
          <w:bCs/>
          <w:u w:val="single"/>
        </w:rPr>
        <w:t>’</w:t>
      </w:r>
      <w:r w:rsidRPr="00D75C64">
        <w:rPr>
          <w:b w:val="0"/>
          <w:bCs/>
          <w:u w:val="single"/>
        </w:rPr>
        <w:t xml:space="preserve">s privileges conferred by Article </w:t>
      </w:r>
      <w:r w:rsidR="00B7224F">
        <w:rPr>
          <w:b w:val="0"/>
          <w:bCs/>
          <w:u w:val="single"/>
        </w:rPr>
        <w:t xml:space="preserve">7 </w:t>
      </w:r>
      <w:r w:rsidRPr="00D75C64">
        <w:rPr>
          <w:b w:val="0"/>
          <w:bCs/>
          <w:u w:val="single"/>
        </w:rPr>
        <w:t>of the CPI</w:t>
      </w:r>
      <w:bookmarkEnd w:id="46"/>
    </w:p>
    <w:p w14:paraId="3119DEF6" w14:textId="6806C8F0" w:rsidR="008C2177" w:rsidRDefault="00000000" w:rsidP="00015CF2">
      <w:pPr>
        <w:widowControl/>
        <w:spacing w:before="240" w:line="480" w:lineRule="auto"/>
        <w:ind w:firstLine="720"/>
        <w:jc w:val="both"/>
        <w:rPr>
          <w:b/>
          <w:sz w:val="24"/>
          <w:szCs w:val="24"/>
        </w:rPr>
      </w:pPr>
      <w:r>
        <w:rPr>
          <w:sz w:val="24"/>
          <w:szCs w:val="24"/>
        </w:rPr>
        <w:t>Under the CPI</w:t>
      </w:r>
      <w:r w:rsidR="00B16E0A">
        <w:rPr>
          <w:sz w:val="24"/>
          <w:szCs w:val="24"/>
        </w:rPr>
        <w:t>,</w:t>
      </w:r>
      <w:r w:rsidR="000E212C">
        <w:rPr>
          <w:sz w:val="24"/>
          <w:szCs w:val="24"/>
        </w:rPr>
        <w:fldChar w:fldCharType="begin"/>
      </w:r>
      <w:r w:rsidR="000E212C">
        <w:rPr>
          <w:sz w:val="24"/>
          <w:szCs w:val="24"/>
        </w:rPr>
        <w:instrText xml:space="preserve"> TA \s "CPI," </w:instrText>
      </w:r>
      <w:r w:rsidR="000E212C">
        <w:rPr>
          <w:sz w:val="24"/>
          <w:szCs w:val="24"/>
        </w:rPr>
        <w:fldChar w:fldCharType="end"/>
      </w:r>
      <w:r>
        <w:rPr>
          <w:sz w:val="24"/>
          <w:szCs w:val="24"/>
        </w:rPr>
        <w:t xml:space="preserve"> freedom for officials to travel is granted as a privilege for the exercise of their functions</w:t>
      </w:r>
      <w:r>
        <w:rPr>
          <w:sz w:val="24"/>
          <w:szCs w:val="24"/>
          <w:vertAlign w:val="superscript"/>
        </w:rPr>
        <w:footnoteReference w:id="189"/>
      </w:r>
      <w:r>
        <w:rPr>
          <w:sz w:val="24"/>
          <w:szCs w:val="24"/>
        </w:rPr>
        <w:t xml:space="preserve"> and State parties are obliged to allow entry or grant visas promptly</w:t>
      </w:r>
      <w:r>
        <w:rPr>
          <w:sz w:val="24"/>
          <w:szCs w:val="24"/>
          <w:vertAlign w:val="superscript"/>
        </w:rPr>
        <w:footnoteReference w:id="190"/>
      </w:r>
      <w:r>
        <w:rPr>
          <w:sz w:val="24"/>
          <w:szCs w:val="24"/>
        </w:rPr>
        <w:t xml:space="preserve">  to experts on missions who present a United Nations certificate.</w:t>
      </w:r>
      <w:r>
        <w:rPr>
          <w:sz w:val="24"/>
          <w:szCs w:val="24"/>
          <w:vertAlign w:val="superscript"/>
        </w:rPr>
        <w:footnoteReference w:id="191"/>
      </w:r>
      <w:r>
        <w:rPr>
          <w:sz w:val="24"/>
          <w:szCs w:val="24"/>
        </w:rPr>
        <w:t xml:space="preserve"> Dr. Malex traveled to Remisia as a leading expert of the UNIMR with a UN certificate.</w:t>
      </w:r>
      <w:r>
        <w:rPr>
          <w:sz w:val="24"/>
          <w:szCs w:val="24"/>
          <w:vertAlign w:val="superscript"/>
        </w:rPr>
        <w:footnoteReference w:id="192"/>
      </w:r>
      <w:r>
        <w:rPr>
          <w:sz w:val="24"/>
          <w:szCs w:val="24"/>
        </w:rPr>
        <w:t xml:space="preserve"> However, </w:t>
      </w:r>
      <w:r w:rsidR="007D1B71">
        <w:rPr>
          <w:sz w:val="24"/>
          <w:szCs w:val="24"/>
        </w:rPr>
        <w:t>Remisia</w:t>
      </w:r>
      <w:r>
        <w:rPr>
          <w:sz w:val="24"/>
          <w:szCs w:val="24"/>
        </w:rPr>
        <w:t xml:space="preserve"> did not allow his entry,</w:t>
      </w:r>
      <w:r>
        <w:rPr>
          <w:sz w:val="24"/>
          <w:szCs w:val="24"/>
          <w:vertAlign w:val="superscript"/>
        </w:rPr>
        <w:footnoteReference w:id="193"/>
      </w:r>
      <w:r>
        <w:rPr>
          <w:sz w:val="24"/>
          <w:szCs w:val="24"/>
        </w:rPr>
        <w:t xml:space="preserve"> and stated that under no circumstances would it grant him an entry visa to</w:t>
      </w:r>
      <w:r w:rsidR="0034125A">
        <w:rPr>
          <w:sz w:val="24"/>
          <w:szCs w:val="24"/>
        </w:rPr>
        <w:t xml:space="preserve"> fulfill</w:t>
      </w:r>
      <w:r>
        <w:rPr>
          <w:sz w:val="24"/>
          <w:szCs w:val="24"/>
        </w:rPr>
        <w:t xml:space="preserve"> the </w:t>
      </w:r>
      <w:r>
        <w:rPr>
          <w:sz w:val="24"/>
          <w:szCs w:val="24"/>
        </w:rPr>
        <w:lastRenderedPageBreak/>
        <w:t>mission.</w:t>
      </w:r>
      <w:r>
        <w:rPr>
          <w:sz w:val="24"/>
          <w:szCs w:val="24"/>
          <w:vertAlign w:val="superscript"/>
        </w:rPr>
        <w:footnoteReference w:id="194"/>
      </w:r>
      <w:r>
        <w:rPr>
          <w:sz w:val="24"/>
          <w:szCs w:val="24"/>
        </w:rPr>
        <w:t xml:space="preserve"> Thus, Remisia violated its obligations under Article </w:t>
      </w:r>
      <w:r w:rsidR="00B7224F">
        <w:rPr>
          <w:sz w:val="24"/>
          <w:szCs w:val="24"/>
        </w:rPr>
        <w:t xml:space="preserve">7 </w:t>
      </w:r>
      <w:r>
        <w:rPr>
          <w:sz w:val="24"/>
          <w:szCs w:val="24"/>
        </w:rPr>
        <w:t xml:space="preserve">of the CPI by not guaranteeing Dr. Malex’s privileges as an UN expert. </w:t>
      </w:r>
    </w:p>
    <w:p w14:paraId="488B61B4" w14:textId="208965B9" w:rsidR="008C2177" w:rsidRPr="00D75C64" w:rsidRDefault="00000000" w:rsidP="00015CF2">
      <w:pPr>
        <w:pStyle w:val="Ttulo4"/>
        <w:numPr>
          <w:ilvl w:val="0"/>
          <w:numId w:val="38"/>
        </w:numPr>
        <w:spacing w:line="480" w:lineRule="auto"/>
        <w:jc w:val="both"/>
        <w:rPr>
          <w:b w:val="0"/>
          <w:bCs/>
          <w:u w:val="single"/>
        </w:rPr>
      </w:pPr>
      <w:bookmarkStart w:id="47" w:name="_Toc155961588"/>
      <w:r w:rsidRPr="00D75C64">
        <w:rPr>
          <w:b w:val="0"/>
          <w:bCs/>
          <w:u w:val="single"/>
        </w:rPr>
        <w:t>Remisia violated Article 25 of the UN Charter</w:t>
      </w:r>
      <w:r w:rsidR="000B5DB7">
        <w:rPr>
          <w:b w:val="0"/>
          <w:bCs/>
          <w:u w:val="single"/>
        </w:rPr>
        <w:fldChar w:fldCharType="begin"/>
      </w:r>
      <w:r w:rsidR="000B5DB7">
        <w:rPr>
          <w:b w:val="0"/>
          <w:bCs/>
          <w:u w:val="single"/>
        </w:rPr>
        <w:instrText xml:space="preserve"> TA \s "UN Charter" </w:instrText>
      </w:r>
      <w:r w:rsidR="000B5DB7">
        <w:rPr>
          <w:b w:val="0"/>
          <w:bCs/>
          <w:u w:val="single"/>
        </w:rPr>
        <w:fldChar w:fldCharType="end"/>
      </w:r>
      <w:r w:rsidRPr="00D75C64">
        <w:rPr>
          <w:b w:val="0"/>
          <w:bCs/>
          <w:u w:val="single"/>
        </w:rPr>
        <w:t xml:space="preserve"> by not complying with the obligations imposed by Resolution 99997</w:t>
      </w:r>
      <w:bookmarkEnd w:id="47"/>
    </w:p>
    <w:p w14:paraId="5D000198" w14:textId="4CF1A655" w:rsidR="003B61B2" w:rsidRPr="00D75C64" w:rsidRDefault="00000000" w:rsidP="00015CF2">
      <w:pPr>
        <w:spacing w:before="240" w:line="480" w:lineRule="auto"/>
        <w:ind w:firstLine="720"/>
        <w:jc w:val="both"/>
        <w:rPr>
          <w:sz w:val="24"/>
          <w:szCs w:val="24"/>
          <w:highlight w:val="white"/>
        </w:rPr>
      </w:pPr>
      <w:r>
        <w:rPr>
          <w:sz w:val="24"/>
          <w:szCs w:val="24"/>
        </w:rPr>
        <w:t>Article 25 obliges the UN members to accept and carry out the UNSC decisions taken in its resolutions.</w:t>
      </w:r>
      <w:r>
        <w:rPr>
          <w:sz w:val="24"/>
          <w:szCs w:val="24"/>
          <w:vertAlign w:val="superscript"/>
        </w:rPr>
        <w:footnoteReference w:id="195"/>
      </w:r>
      <w:r>
        <w:rPr>
          <w:sz w:val="24"/>
          <w:szCs w:val="24"/>
          <w:vertAlign w:val="superscript"/>
        </w:rPr>
        <w:t xml:space="preserve"> </w:t>
      </w:r>
      <w:r w:rsidR="0034125A">
        <w:rPr>
          <w:sz w:val="24"/>
          <w:szCs w:val="24"/>
        </w:rPr>
        <w:t>Therefore</w:t>
      </w:r>
      <w:r>
        <w:rPr>
          <w:sz w:val="24"/>
          <w:szCs w:val="24"/>
          <w:highlight w:val="white"/>
        </w:rPr>
        <w:t>, Remisia</w:t>
      </w:r>
      <w:r w:rsidR="00B7224F">
        <w:rPr>
          <w:sz w:val="24"/>
          <w:szCs w:val="24"/>
          <w:highlight w:val="white"/>
        </w:rPr>
        <w:t>’</w:t>
      </w:r>
      <w:r>
        <w:rPr>
          <w:sz w:val="24"/>
          <w:szCs w:val="24"/>
          <w:highlight w:val="white"/>
        </w:rPr>
        <w:t>s denial of entry of Dr. Malex violated Article 25 of the UN Charter</w:t>
      </w:r>
      <w:r w:rsidR="000B5DB7">
        <w:rPr>
          <w:sz w:val="24"/>
          <w:szCs w:val="24"/>
          <w:highlight w:val="white"/>
        </w:rPr>
        <w:fldChar w:fldCharType="begin"/>
      </w:r>
      <w:r w:rsidR="000B5DB7">
        <w:rPr>
          <w:sz w:val="24"/>
          <w:szCs w:val="24"/>
          <w:highlight w:val="white"/>
        </w:rPr>
        <w:instrText xml:space="preserve"> TA \s "UN Charter" </w:instrText>
      </w:r>
      <w:r w:rsidR="000B5DB7">
        <w:rPr>
          <w:sz w:val="24"/>
          <w:szCs w:val="24"/>
          <w:highlight w:val="white"/>
        </w:rPr>
        <w:fldChar w:fldCharType="end"/>
      </w:r>
      <w:r>
        <w:rPr>
          <w:sz w:val="24"/>
          <w:szCs w:val="24"/>
          <w:highlight w:val="white"/>
        </w:rPr>
        <w:t xml:space="preserve"> since it is obliged to fully cooperate with the UNIMR in accordance with (</w:t>
      </w:r>
      <w:r>
        <w:rPr>
          <w:b/>
          <w:sz w:val="24"/>
          <w:szCs w:val="24"/>
          <w:highlight w:val="white"/>
        </w:rPr>
        <w:t>a</w:t>
      </w:r>
      <w:r>
        <w:rPr>
          <w:sz w:val="24"/>
          <w:szCs w:val="24"/>
          <w:highlight w:val="white"/>
        </w:rPr>
        <w:t>) the Charter’s provisions invoked under Resolution 99997 and (</w:t>
      </w:r>
      <w:r>
        <w:rPr>
          <w:b/>
          <w:sz w:val="24"/>
          <w:szCs w:val="24"/>
          <w:highlight w:val="white"/>
        </w:rPr>
        <w:t xml:space="preserve">b) </w:t>
      </w:r>
      <w:r>
        <w:rPr>
          <w:sz w:val="24"/>
          <w:szCs w:val="24"/>
          <w:highlight w:val="white"/>
        </w:rPr>
        <w:t>the Vienna Convention on the Law of Treaties (‘VCLT’) interpretation rules.</w:t>
      </w:r>
    </w:p>
    <w:p w14:paraId="1B1CADEE" w14:textId="77777777" w:rsidR="008C2177" w:rsidRPr="00D75C64" w:rsidRDefault="00000000" w:rsidP="00015CF2">
      <w:pPr>
        <w:pStyle w:val="Ttulo5"/>
        <w:numPr>
          <w:ilvl w:val="1"/>
          <w:numId w:val="39"/>
        </w:numPr>
        <w:spacing w:before="240" w:line="480" w:lineRule="auto"/>
        <w:jc w:val="both"/>
        <w:rPr>
          <w:b w:val="0"/>
          <w:bCs/>
          <w:i/>
          <w:iCs/>
          <w:sz w:val="24"/>
          <w:szCs w:val="24"/>
        </w:rPr>
      </w:pPr>
      <w:bookmarkStart w:id="48" w:name="_Toc155961589"/>
      <w:r w:rsidRPr="00D75C64">
        <w:rPr>
          <w:b w:val="0"/>
          <w:bCs/>
          <w:i/>
          <w:iCs/>
          <w:sz w:val="24"/>
          <w:szCs w:val="24"/>
        </w:rPr>
        <w:t>The Charter’s provisions invoked in Resolution 99997 obliges Remisia to cooperate with the UNIMR</w:t>
      </w:r>
      <w:bookmarkEnd w:id="48"/>
    </w:p>
    <w:p w14:paraId="364941CD" w14:textId="77777777" w:rsidR="008C2177" w:rsidRDefault="00000000" w:rsidP="00015CF2">
      <w:pPr>
        <w:spacing w:before="240" w:line="480" w:lineRule="auto"/>
        <w:ind w:firstLine="720"/>
        <w:jc w:val="both"/>
        <w:rPr>
          <w:sz w:val="24"/>
          <w:szCs w:val="24"/>
          <w:highlight w:val="white"/>
        </w:rPr>
      </w:pPr>
      <w:r>
        <w:rPr>
          <w:sz w:val="24"/>
          <w:szCs w:val="24"/>
          <w:highlight w:val="white"/>
        </w:rPr>
        <w:t>The Charter’s provisions invoked in UNSC resolutions determine their binding character.</w:t>
      </w:r>
      <w:r>
        <w:rPr>
          <w:sz w:val="24"/>
          <w:szCs w:val="24"/>
          <w:vertAlign w:val="superscript"/>
        </w:rPr>
        <w:footnoteReference w:id="196"/>
      </w:r>
      <w:r>
        <w:rPr>
          <w:sz w:val="24"/>
          <w:szCs w:val="24"/>
        </w:rPr>
        <w:t xml:space="preserve"> UNSC </w:t>
      </w:r>
      <w:r>
        <w:rPr>
          <w:sz w:val="24"/>
          <w:szCs w:val="24"/>
          <w:highlight w:val="white"/>
        </w:rPr>
        <w:t>enforcement measures apply to all decisions adopted in accordance with Article 25 of the Charter, including those based under Chapter VI concerning the pacific settlement of disputes.</w:t>
      </w:r>
      <w:r>
        <w:rPr>
          <w:sz w:val="24"/>
          <w:szCs w:val="24"/>
          <w:highlight w:val="white"/>
          <w:vertAlign w:val="superscript"/>
        </w:rPr>
        <w:footnoteReference w:id="197"/>
      </w:r>
      <w:r>
        <w:rPr>
          <w:sz w:val="24"/>
          <w:szCs w:val="24"/>
          <w:highlight w:val="white"/>
        </w:rPr>
        <w:t xml:space="preserve"> Accordingly, </w:t>
      </w:r>
      <w:r>
        <w:rPr>
          <w:sz w:val="24"/>
          <w:szCs w:val="24"/>
        </w:rPr>
        <w:t xml:space="preserve">Article 34 </w:t>
      </w:r>
      <w:r>
        <w:rPr>
          <w:sz w:val="24"/>
          <w:szCs w:val="24"/>
          <w:highlight w:val="white"/>
        </w:rPr>
        <w:t xml:space="preserve">empowers the UNSC to investigate any </w:t>
      </w:r>
      <w:r>
        <w:rPr>
          <w:sz w:val="24"/>
          <w:szCs w:val="24"/>
          <w:highlight w:val="white"/>
        </w:rPr>
        <w:lastRenderedPageBreak/>
        <w:t>situation which might lead to international friction or give rise to a dispute.</w:t>
      </w:r>
      <w:r>
        <w:rPr>
          <w:sz w:val="24"/>
          <w:szCs w:val="24"/>
          <w:highlight w:val="white"/>
          <w:vertAlign w:val="superscript"/>
        </w:rPr>
        <w:footnoteReference w:id="198"/>
      </w:r>
      <w:r>
        <w:rPr>
          <w:sz w:val="24"/>
          <w:szCs w:val="24"/>
          <w:highlight w:val="white"/>
        </w:rPr>
        <w:tab/>
      </w:r>
    </w:p>
    <w:p w14:paraId="336E341C" w14:textId="3B31E4C9" w:rsidR="008C2177" w:rsidRDefault="00000000" w:rsidP="00015CF2">
      <w:pPr>
        <w:spacing w:before="240" w:line="480" w:lineRule="auto"/>
        <w:ind w:firstLine="720"/>
        <w:jc w:val="both"/>
        <w:rPr>
          <w:sz w:val="24"/>
          <w:szCs w:val="24"/>
          <w:highlight w:val="white"/>
        </w:rPr>
      </w:pPr>
      <w:r>
        <w:rPr>
          <w:sz w:val="24"/>
          <w:szCs w:val="24"/>
          <w:highlight w:val="white"/>
        </w:rPr>
        <w:t>The UNSC decided to establish the UNIMR acting under the powers conferred by Chapter VI.</w:t>
      </w:r>
      <w:r>
        <w:rPr>
          <w:sz w:val="24"/>
          <w:szCs w:val="24"/>
          <w:vertAlign w:val="superscript"/>
        </w:rPr>
        <w:footnoteReference w:id="199"/>
      </w:r>
      <w:r>
        <w:rPr>
          <w:sz w:val="24"/>
          <w:szCs w:val="24"/>
          <w:vertAlign w:val="superscript"/>
        </w:rPr>
        <w:t xml:space="preserve"> </w:t>
      </w:r>
      <w:r>
        <w:rPr>
          <w:sz w:val="24"/>
          <w:szCs w:val="24"/>
        </w:rPr>
        <w:t xml:space="preserve">In this regard, Resolution 99997 was adopted in accordance with the functions assigned to the UNSC in </w:t>
      </w:r>
      <w:r>
        <w:rPr>
          <w:sz w:val="24"/>
          <w:szCs w:val="24"/>
          <w:highlight w:val="white"/>
        </w:rPr>
        <w:t>Article 34.</w:t>
      </w:r>
      <w:r>
        <w:rPr>
          <w:sz w:val="24"/>
          <w:szCs w:val="24"/>
          <w:highlight w:val="white"/>
          <w:vertAlign w:val="superscript"/>
        </w:rPr>
        <w:footnoteReference w:id="200"/>
      </w:r>
      <w:r>
        <w:rPr>
          <w:sz w:val="24"/>
          <w:szCs w:val="24"/>
          <w:highlight w:val="white"/>
        </w:rPr>
        <w:t xml:space="preserve"> Remisia must respect this resolution</w:t>
      </w:r>
      <w:r w:rsidR="00B7224F">
        <w:rPr>
          <w:sz w:val="24"/>
          <w:szCs w:val="24"/>
          <w:highlight w:val="white"/>
        </w:rPr>
        <w:t xml:space="preserve"> as a UN member</w:t>
      </w:r>
      <w:r>
        <w:rPr>
          <w:sz w:val="24"/>
          <w:szCs w:val="24"/>
          <w:highlight w:val="white"/>
        </w:rPr>
        <w:t xml:space="preserve">, which requires allowing the UNSC to investigate the situation concerning the Sterren Forty as a necessary step to determine the existence of an international dispute which might endanger the maintenance of peace and security. </w:t>
      </w:r>
    </w:p>
    <w:p w14:paraId="07144692" w14:textId="12DE6C8B" w:rsidR="003B61B2" w:rsidRDefault="00000000" w:rsidP="00015CF2">
      <w:pPr>
        <w:spacing w:before="240" w:line="480" w:lineRule="auto"/>
        <w:jc w:val="both"/>
        <w:rPr>
          <w:sz w:val="24"/>
          <w:szCs w:val="24"/>
          <w:highlight w:val="white"/>
        </w:rPr>
      </w:pPr>
      <w:r>
        <w:rPr>
          <w:sz w:val="24"/>
          <w:szCs w:val="24"/>
          <w:highlight w:val="white"/>
        </w:rPr>
        <w:tab/>
        <w:t>Thereby, the Charter’s provisions invoked in Resolution 99997 obliges Remisia to cooperate with the UNIMR</w:t>
      </w:r>
      <w:r w:rsidR="00B7224F">
        <w:rPr>
          <w:sz w:val="24"/>
          <w:szCs w:val="24"/>
          <w:highlight w:val="white"/>
        </w:rPr>
        <w:t xml:space="preserve"> by allowing the entry of Dr. Malex</w:t>
      </w:r>
      <w:r>
        <w:rPr>
          <w:sz w:val="24"/>
          <w:szCs w:val="24"/>
          <w:highlight w:val="white"/>
        </w:rPr>
        <w:t xml:space="preserve">. </w:t>
      </w:r>
    </w:p>
    <w:p w14:paraId="7E903BAF" w14:textId="45342135" w:rsidR="008C2177" w:rsidRPr="00D75C64" w:rsidRDefault="00000000" w:rsidP="00015CF2">
      <w:pPr>
        <w:pStyle w:val="Ttulo5"/>
        <w:numPr>
          <w:ilvl w:val="1"/>
          <w:numId w:val="39"/>
        </w:numPr>
        <w:spacing w:before="240" w:line="480" w:lineRule="auto"/>
        <w:jc w:val="both"/>
        <w:rPr>
          <w:b w:val="0"/>
          <w:bCs/>
          <w:i/>
          <w:iCs/>
          <w:sz w:val="24"/>
          <w:szCs w:val="24"/>
        </w:rPr>
      </w:pPr>
      <w:bookmarkStart w:id="49" w:name="_Toc155961590"/>
      <w:r w:rsidRPr="00D75C64">
        <w:rPr>
          <w:b w:val="0"/>
          <w:bCs/>
          <w:i/>
          <w:iCs/>
          <w:sz w:val="24"/>
          <w:szCs w:val="24"/>
        </w:rPr>
        <w:t>Resolution 99997 obliges Remisia to cooperate with the UNIMR in accordance with the VCLT interpretation rules</w:t>
      </w:r>
      <w:bookmarkEnd w:id="49"/>
    </w:p>
    <w:p w14:paraId="7E4EB523" w14:textId="7BEABF19" w:rsidR="008C2177" w:rsidRDefault="00000000" w:rsidP="00015CF2">
      <w:pPr>
        <w:spacing w:before="240" w:line="480" w:lineRule="auto"/>
        <w:ind w:firstLine="720"/>
        <w:jc w:val="both"/>
        <w:rPr>
          <w:sz w:val="24"/>
          <w:szCs w:val="24"/>
        </w:rPr>
      </w:pPr>
      <w:r>
        <w:rPr>
          <w:sz w:val="24"/>
          <w:szCs w:val="24"/>
        </w:rPr>
        <w:t xml:space="preserve">In </w:t>
      </w:r>
      <w:r>
        <w:rPr>
          <w:i/>
          <w:sz w:val="24"/>
          <w:szCs w:val="24"/>
        </w:rPr>
        <w:t>Kosovo</w:t>
      </w:r>
      <w:r w:rsidR="00F969B2">
        <w:rPr>
          <w:i/>
          <w:sz w:val="24"/>
          <w:szCs w:val="24"/>
        </w:rPr>
        <w:fldChar w:fldCharType="begin"/>
      </w:r>
      <w:r w:rsidR="00F969B2">
        <w:instrText xml:space="preserve"> TA \l "</w:instrText>
      </w:r>
      <w:r w:rsidR="00F969B2" w:rsidRPr="008A513D">
        <w:rPr>
          <w:i/>
          <w:sz w:val="24"/>
          <w:szCs w:val="24"/>
        </w:rPr>
        <w:instrText xml:space="preserve">Accordance With International Law of the Unilateral Declaration of Independence in Respect of Kosovo </w:instrText>
      </w:r>
      <w:r w:rsidR="00F969B2" w:rsidRPr="008A513D">
        <w:rPr>
          <w:sz w:val="24"/>
          <w:szCs w:val="24"/>
        </w:rPr>
        <w:instrText>(Advisory Opinion) [2010] [‘</w:instrText>
      </w:r>
      <w:r w:rsidR="00F969B2" w:rsidRPr="008A513D">
        <w:rPr>
          <w:i/>
          <w:sz w:val="24"/>
          <w:szCs w:val="24"/>
        </w:rPr>
        <w:instrText>Kosovo Advisory Opinion’</w:instrText>
      </w:r>
      <w:r w:rsidR="00F969B2" w:rsidRPr="008A513D">
        <w:rPr>
          <w:sz w:val="24"/>
          <w:szCs w:val="24"/>
        </w:rPr>
        <w:instrText>] ICJ Rep 442</w:instrText>
      </w:r>
      <w:r w:rsidR="00F969B2">
        <w:instrText xml:space="preserve">" \s "Kosovo Advisory Opinion" \c 1 </w:instrText>
      </w:r>
      <w:r w:rsidR="00F969B2">
        <w:rPr>
          <w:i/>
          <w:sz w:val="24"/>
          <w:szCs w:val="24"/>
        </w:rPr>
        <w:fldChar w:fldCharType="end"/>
      </w:r>
      <w:r>
        <w:rPr>
          <w:i/>
          <w:sz w:val="24"/>
          <w:szCs w:val="24"/>
        </w:rPr>
        <w:t xml:space="preserve">, </w:t>
      </w:r>
      <w:r>
        <w:rPr>
          <w:sz w:val="24"/>
          <w:szCs w:val="24"/>
        </w:rPr>
        <w:t>this Court established that VCLT rules can be used to interpret UNSC resolutions.</w:t>
      </w:r>
      <w:r>
        <w:rPr>
          <w:sz w:val="24"/>
          <w:szCs w:val="24"/>
          <w:vertAlign w:val="superscript"/>
        </w:rPr>
        <w:footnoteReference w:id="201"/>
      </w:r>
      <w:r>
        <w:rPr>
          <w:sz w:val="24"/>
          <w:szCs w:val="24"/>
        </w:rPr>
        <w:t xml:space="preserve"> In this sense, Remisia is obliged to allow the entry of Dr. Malex and cooperate with UNIMR as per </w:t>
      </w:r>
      <w:r>
        <w:rPr>
          <w:b/>
          <w:sz w:val="24"/>
          <w:szCs w:val="24"/>
        </w:rPr>
        <w:t xml:space="preserve">(i) </w:t>
      </w:r>
      <w:r>
        <w:rPr>
          <w:sz w:val="24"/>
          <w:szCs w:val="24"/>
        </w:rPr>
        <w:t xml:space="preserve">the ordinary meaning of the operative verbs employed, </w:t>
      </w:r>
      <w:r>
        <w:rPr>
          <w:b/>
          <w:sz w:val="24"/>
          <w:szCs w:val="24"/>
        </w:rPr>
        <w:t>(ii)</w:t>
      </w:r>
      <w:r>
        <w:rPr>
          <w:sz w:val="24"/>
          <w:szCs w:val="24"/>
        </w:rPr>
        <w:t xml:space="preserve"> the object and </w:t>
      </w:r>
      <w:r>
        <w:rPr>
          <w:sz w:val="24"/>
          <w:szCs w:val="24"/>
        </w:rPr>
        <w:lastRenderedPageBreak/>
        <w:t>purpose</w:t>
      </w:r>
      <w:r w:rsidR="00811A68">
        <w:rPr>
          <w:sz w:val="24"/>
          <w:szCs w:val="24"/>
        </w:rPr>
        <w:t>,</w:t>
      </w:r>
      <w:r w:rsidR="00811A68">
        <w:rPr>
          <w:sz w:val="24"/>
          <w:szCs w:val="24"/>
          <w:vertAlign w:val="superscript"/>
        </w:rPr>
        <w:footnoteReference w:id="202"/>
      </w:r>
      <w:r w:rsidR="00811A68">
        <w:rPr>
          <w:sz w:val="24"/>
          <w:szCs w:val="24"/>
        </w:rPr>
        <w:t xml:space="preserve"> </w:t>
      </w:r>
      <w:r>
        <w:rPr>
          <w:sz w:val="24"/>
          <w:szCs w:val="24"/>
        </w:rPr>
        <w:t xml:space="preserve"> and </w:t>
      </w:r>
      <w:r>
        <w:rPr>
          <w:b/>
          <w:sz w:val="24"/>
          <w:szCs w:val="24"/>
        </w:rPr>
        <w:t xml:space="preserve">(iii) </w:t>
      </w:r>
      <w:r>
        <w:rPr>
          <w:sz w:val="24"/>
          <w:szCs w:val="24"/>
        </w:rPr>
        <w:t>the subsequent practice of Resolution 99997.</w:t>
      </w:r>
      <w:r>
        <w:rPr>
          <w:sz w:val="24"/>
          <w:szCs w:val="24"/>
          <w:vertAlign w:val="superscript"/>
        </w:rPr>
        <w:footnoteReference w:id="203"/>
      </w:r>
    </w:p>
    <w:p w14:paraId="2C87F6A1" w14:textId="6388BAB5" w:rsidR="008C2177" w:rsidRPr="00D75C64" w:rsidRDefault="00000000" w:rsidP="00015CF2">
      <w:pPr>
        <w:pStyle w:val="Ttulo6"/>
        <w:numPr>
          <w:ilvl w:val="2"/>
          <w:numId w:val="39"/>
        </w:numPr>
        <w:spacing w:before="240" w:line="480" w:lineRule="auto"/>
        <w:jc w:val="both"/>
        <w:rPr>
          <w:sz w:val="24"/>
          <w:szCs w:val="24"/>
          <w:highlight w:val="white"/>
        </w:rPr>
      </w:pPr>
      <w:bookmarkStart w:id="50" w:name="_Toc155961591"/>
      <w:r w:rsidRPr="00D75C64">
        <w:rPr>
          <w:sz w:val="24"/>
          <w:szCs w:val="24"/>
        </w:rPr>
        <w:t xml:space="preserve">The ordinary meaning of the operative verb </w:t>
      </w:r>
      <w:r w:rsidR="00561496">
        <w:rPr>
          <w:sz w:val="24"/>
          <w:szCs w:val="24"/>
        </w:rPr>
        <w:t>‘</w:t>
      </w:r>
      <w:r w:rsidR="00561496" w:rsidRPr="00561496">
        <w:rPr>
          <w:i/>
          <w:iCs/>
          <w:sz w:val="24"/>
          <w:szCs w:val="24"/>
        </w:rPr>
        <w:t>Call upon</w:t>
      </w:r>
      <w:r w:rsidR="00561496">
        <w:rPr>
          <w:sz w:val="24"/>
          <w:szCs w:val="24"/>
        </w:rPr>
        <w:t xml:space="preserve">’ </w:t>
      </w:r>
      <w:r w:rsidRPr="00D75C64">
        <w:rPr>
          <w:sz w:val="24"/>
          <w:szCs w:val="24"/>
        </w:rPr>
        <w:t>in Resolution 99997 obliges Remisia to cooperate with the UNIMR</w:t>
      </w:r>
      <w:bookmarkEnd w:id="50"/>
    </w:p>
    <w:p w14:paraId="770D3C27" w14:textId="70154687" w:rsidR="008C2177" w:rsidRDefault="00000000" w:rsidP="00015CF2">
      <w:pPr>
        <w:widowControl/>
        <w:shd w:val="clear" w:color="auto" w:fill="FFFFFF"/>
        <w:spacing w:before="240" w:after="200" w:line="480" w:lineRule="auto"/>
        <w:ind w:firstLine="720"/>
        <w:jc w:val="both"/>
        <w:rPr>
          <w:sz w:val="24"/>
          <w:szCs w:val="24"/>
        </w:rPr>
      </w:pPr>
      <w:r>
        <w:rPr>
          <w:sz w:val="24"/>
          <w:szCs w:val="24"/>
        </w:rPr>
        <w:t>The ordinary meaning of the operative verb is frequently used to determine the binding nature of Resolutions.</w:t>
      </w:r>
      <w:r>
        <w:rPr>
          <w:sz w:val="24"/>
          <w:szCs w:val="24"/>
          <w:vertAlign w:val="superscript"/>
        </w:rPr>
        <w:footnoteReference w:id="204"/>
      </w:r>
      <w:r>
        <w:rPr>
          <w:sz w:val="24"/>
          <w:szCs w:val="24"/>
          <w:highlight w:val="white"/>
        </w:rPr>
        <w:t xml:space="preserve"> </w:t>
      </w:r>
      <w:r>
        <w:rPr>
          <w:sz w:val="24"/>
          <w:szCs w:val="24"/>
        </w:rPr>
        <w:t>‘</w:t>
      </w:r>
      <w:r>
        <w:rPr>
          <w:i/>
          <w:sz w:val="24"/>
          <w:szCs w:val="24"/>
        </w:rPr>
        <w:t>Call upon</w:t>
      </w:r>
      <w:r>
        <w:rPr>
          <w:sz w:val="24"/>
          <w:szCs w:val="24"/>
        </w:rPr>
        <w:t>’ means ‘to order or require’.</w:t>
      </w:r>
      <w:r>
        <w:rPr>
          <w:sz w:val="24"/>
          <w:szCs w:val="24"/>
          <w:vertAlign w:val="superscript"/>
        </w:rPr>
        <w:footnoteReference w:id="205"/>
      </w:r>
      <w:r>
        <w:rPr>
          <w:sz w:val="24"/>
          <w:szCs w:val="24"/>
        </w:rPr>
        <w:t xml:space="preserve"> </w:t>
      </w:r>
      <w:r>
        <w:rPr>
          <w:sz w:val="24"/>
          <w:szCs w:val="24"/>
          <w:highlight w:val="white"/>
        </w:rPr>
        <w:t xml:space="preserve">In </w:t>
      </w:r>
      <w:r>
        <w:rPr>
          <w:i/>
          <w:sz w:val="24"/>
          <w:szCs w:val="24"/>
          <w:highlight w:val="white"/>
        </w:rPr>
        <w:t>Namibia</w:t>
      </w:r>
      <w:r w:rsidR="00561496">
        <w:rPr>
          <w:i/>
          <w:sz w:val="24"/>
          <w:szCs w:val="24"/>
          <w:highlight w:val="white"/>
        </w:rPr>
        <w:t xml:space="preserve"> </w:t>
      </w:r>
      <w:r w:rsidR="003879D5">
        <w:rPr>
          <w:i/>
          <w:sz w:val="24"/>
          <w:szCs w:val="24"/>
          <w:highlight w:val="white"/>
        </w:rPr>
        <w:fldChar w:fldCharType="begin"/>
      </w:r>
      <w:r w:rsidR="003879D5">
        <w:instrText xml:space="preserve"> TA \s "Namibia Advisory Opinion" </w:instrText>
      </w:r>
      <w:r w:rsidR="003879D5">
        <w:rPr>
          <w:i/>
          <w:sz w:val="24"/>
          <w:szCs w:val="24"/>
          <w:highlight w:val="white"/>
        </w:rPr>
        <w:fldChar w:fldCharType="end"/>
      </w:r>
      <w:r>
        <w:rPr>
          <w:sz w:val="24"/>
          <w:szCs w:val="24"/>
          <w:highlight w:val="white"/>
        </w:rPr>
        <w:t>, this Court ruled that when the UNSC employed the operative verb ‘</w:t>
      </w:r>
      <w:r>
        <w:rPr>
          <w:i/>
          <w:sz w:val="24"/>
          <w:szCs w:val="24"/>
          <w:highlight w:val="white"/>
        </w:rPr>
        <w:t>Call upon</w:t>
      </w:r>
      <w:r>
        <w:rPr>
          <w:sz w:val="24"/>
          <w:szCs w:val="24"/>
          <w:highlight w:val="white"/>
        </w:rPr>
        <w:t>’ in Resolution 276 of 1970,  it was imposing the obligation towards South Africa to withdraw immediately from Namibia.</w:t>
      </w:r>
      <w:r>
        <w:rPr>
          <w:sz w:val="24"/>
          <w:szCs w:val="24"/>
          <w:vertAlign w:val="superscript"/>
        </w:rPr>
        <w:footnoteReference w:id="206"/>
      </w:r>
      <w:r>
        <w:rPr>
          <w:sz w:val="24"/>
          <w:szCs w:val="24"/>
          <w:vertAlign w:val="superscript"/>
        </w:rPr>
        <w:t xml:space="preserve"> </w:t>
      </w:r>
      <w:r>
        <w:rPr>
          <w:sz w:val="24"/>
          <w:szCs w:val="24"/>
        </w:rPr>
        <w:t>In Resolution 99997, the UNSC called upon Remisia to cooperate fully with the mission, including by providing relevant evidence</w:t>
      </w:r>
      <w:r w:rsidR="00561496">
        <w:rPr>
          <w:sz w:val="24"/>
          <w:szCs w:val="24"/>
        </w:rPr>
        <w:t xml:space="preserve"> such as ‘in-person interviews’</w:t>
      </w:r>
      <w:r>
        <w:rPr>
          <w:sz w:val="24"/>
          <w:szCs w:val="24"/>
        </w:rPr>
        <w:t>.</w:t>
      </w:r>
      <w:r>
        <w:rPr>
          <w:sz w:val="24"/>
          <w:szCs w:val="24"/>
          <w:vertAlign w:val="superscript"/>
        </w:rPr>
        <w:footnoteReference w:id="207"/>
      </w:r>
      <w:r>
        <w:rPr>
          <w:sz w:val="24"/>
          <w:szCs w:val="24"/>
        </w:rPr>
        <w:t xml:space="preserve"> Thus, the ordinary meaning of the operative verb employed in Resolution 99997 obliges Remisia to cooperate with UNIMR</w:t>
      </w:r>
      <w:r w:rsidR="00561496">
        <w:rPr>
          <w:sz w:val="24"/>
          <w:szCs w:val="24"/>
        </w:rPr>
        <w:t xml:space="preserve"> and allowed Dr. Malex to meet the Sterren Forty</w:t>
      </w:r>
      <w:r>
        <w:rPr>
          <w:sz w:val="24"/>
          <w:szCs w:val="24"/>
        </w:rPr>
        <w:t>.</w:t>
      </w:r>
    </w:p>
    <w:p w14:paraId="51C990D0" w14:textId="047E65A6" w:rsidR="008C2177" w:rsidRPr="00D75C64" w:rsidRDefault="00000000" w:rsidP="00015CF2">
      <w:pPr>
        <w:pStyle w:val="Ttulo6"/>
        <w:numPr>
          <w:ilvl w:val="2"/>
          <w:numId w:val="39"/>
        </w:numPr>
        <w:spacing w:before="240" w:line="480" w:lineRule="auto"/>
        <w:jc w:val="both"/>
        <w:rPr>
          <w:sz w:val="24"/>
          <w:szCs w:val="24"/>
        </w:rPr>
      </w:pPr>
      <w:bookmarkStart w:id="51" w:name="_Toc155961592"/>
      <w:r>
        <w:rPr>
          <w:sz w:val="24"/>
          <w:szCs w:val="24"/>
        </w:rPr>
        <w:lastRenderedPageBreak/>
        <w:t>The object and purpose of the Resolution 99997 obliges Remisia to cooperate with</w:t>
      </w:r>
      <w:r w:rsidR="0055175A">
        <w:rPr>
          <w:sz w:val="24"/>
          <w:szCs w:val="24"/>
        </w:rPr>
        <w:t xml:space="preserve"> the</w:t>
      </w:r>
      <w:r>
        <w:rPr>
          <w:sz w:val="24"/>
          <w:szCs w:val="24"/>
        </w:rPr>
        <w:t xml:space="preserve"> UNIMR</w:t>
      </w:r>
      <w:bookmarkEnd w:id="51"/>
    </w:p>
    <w:p w14:paraId="3CC56417" w14:textId="56F38806" w:rsidR="008C2177" w:rsidRDefault="00000000" w:rsidP="00015CF2">
      <w:pPr>
        <w:widowControl/>
        <w:shd w:val="clear" w:color="auto" w:fill="FFFFFF"/>
        <w:spacing w:before="240" w:after="200" w:line="480" w:lineRule="auto"/>
        <w:ind w:firstLine="720"/>
        <w:jc w:val="both"/>
        <w:rPr>
          <w:sz w:val="24"/>
          <w:szCs w:val="24"/>
        </w:rPr>
      </w:pPr>
      <w:r>
        <w:rPr>
          <w:sz w:val="24"/>
          <w:szCs w:val="24"/>
        </w:rPr>
        <w:t>The object and purpose</w:t>
      </w:r>
      <w:r>
        <w:rPr>
          <w:sz w:val="24"/>
          <w:szCs w:val="24"/>
          <w:vertAlign w:val="superscript"/>
        </w:rPr>
        <w:footnoteReference w:id="208"/>
      </w:r>
      <w:r>
        <w:rPr>
          <w:sz w:val="24"/>
          <w:szCs w:val="24"/>
        </w:rPr>
        <w:t xml:space="preserve"> of UNSC Resolutions can be depicted from its preamble, which often summarizes the original will of its drafters.</w:t>
      </w:r>
      <w:r>
        <w:rPr>
          <w:sz w:val="24"/>
          <w:szCs w:val="24"/>
          <w:vertAlign w:val="superscript"/>
        </w:rPr>
        <w:footnoteReference w:id="209"/>
      </w:r>
      <w:r>
        <w:rPr>
          <w:sz w:val="24"/>
          <w:szCs w:val="24"/>
        </w:rPr>
        <w:t xml:space="preserve"> The preamble of Resolution 99997 establishes that revoking nationality as a criminal sanction contributes to statelessness,</w:t>
      </w:r>
      <w:r>
        <w:rPr>
          <w:sz w:val="24"/>
          <w:szCs w:val="24"/>
          <w:vertAlign w:val="superscript"/>
        </w:rPr>
        <w:footnoteReference w:id="210"/>
      </w:r>
      <w:r>
        <w:rPr>
          <w:sz w:val="24"/>
          <w:szCs w:val="24"/>
        </w:rPr>
        <w:t xml:space="preserve"> and commended the efforts of Antrano to defend the right of nationality of all persons.</w:t>
      </w:r>
      <w:r>
        <w:rPr>
          <w:sz w:val="24"/>
          <w:szCs w:val="24"/>
          <w:vertAlign w:val="superscript"/>
        </w:rPr>
        <w:footnoteReference w:id="211"/>
      </w:r>
      <w:r>
        <w:rPr>
          <w:sz w:val="24"/>
          <w:szCs w:val="24"/>
        </w:rPr>
        <w:t xml:space="preserve"> In turn, it recalls both the resolutions of the UN General Assembly and the principles of the CRS and CSP, international treaties concerning the fight against statelessness.</w:t>
      </w:r>
      <w:r>
        <w:rPr>
          <w:sz w:val="24"/>
          <w:szCs w:val="24"/>
          <w:vertAlign w:val="superscript"/>
        </w:rPr>
        <w:footnoteReference w:id="212"/>
      </w:r>
      <w:r>
        <w:rPr>
          <w:sz w:val="24"/>
          <w:szCs w:val="24"/>
        </w:rPr>
        <w:t xml:space="preserve"> </w:t>
      </w:r>
    </w:p>
    <w:p w14:paraId="5FBF1BCB" w14:textId="4FE386DA" w:rsidR="003B61B2" w:rsidRDefault="00000000" w:rsidP="00015CF2">
      <w:pPr>
        <w:widowControl/>
        <w:shd w:val="clear" w:color="auto" w:fill="FFFFFF"/>
        <w:spacing w:before="240" w:after="200" w:line="480" w:lineRule="auto"/>
        <w:ind w:firstLine="720"/>
        <w:jc w:val="both"/>
        <w:rPr>
          <w:b/>
          <w:sz w:val="24"/>
          <w:szCs w:val="24"/>
        </w:rPr>
      </w:pPr>
      <w:r>
        <w:rPr>
          <w:sz w:val="24"/>
          <w:szCs w:val="24"/>
        </w:rPr>
        <w:t>Given the concern of the UNSC on the issue of statelessness as noted in Resolution 99997 preamble, being its object and purpose to investigate the Sterren Forty’s deprivation of nationality, Remisia is compelled to cooperate with UNIMR.</w:t>
      </w:r>
    </w:p>
    <w:p w14:paraId="6593B850" w14:textId="54B7D7F2" w:rsidR="008C2177" w:rsidRPr="00D75C64" w:rsidRDefault="00000000" w:rsidP="00015CF2">
      <w:pPr>
        <w:pStyle w:val="Ttulo6"/>
        <w:numPr>
          <w:ilvl w:val="2"/>
          <w:numId w:val="39"/>
        </w:numPr>
        <w:spacing w:before="240" w:line="480" w:lineRule="auto"/>
        <w:jc w:val="both"/>
        <w:rPr>
          <w:sz w:val="24"/>
          <w:szCs w:val="24"/>
        </w:rPr>
      </w:pPr>
      <w:bookmarkStart w:id="52" w:name="_Toc155961593"/>
      <w:r>
        <w:rPr>
          <w:sz w:val="24"/>
          <w:szCs w:val="24"/>
        </w:rPr>
        <w:t>The practice subsequent to the adoption of Resolution 99997 obliges Remisia to cooperate with the UNIMR</w:t>
      </w:r>
      <w:bookmarkEnd w:id="52"/>
    </w:p>
    <w:p w14:paraId="6F12C66D" w14:textId="2B950B0C" w:rsidR="008C2177" w:rsidRDefault="00000000" w:rsidP="001347F6">
      <w:pPr>
        <w:widowControl/>
        <w:spacing w:before="240" w:after="240" w:line="480" w:lineRule="auto"/>
        <w:jc w:val="both"/>
        <w:rPr>
          <w:sz w:val="24"/>
          <w:szCs w:val="24"/>
          <w:highlight w:val="white"/>
        </w:rPr>
      </w:pPr>
      <w:r>
        <w:rPr>
          <w:sz w:val="24"/>
          <w:szCs w:val="24"/>
        </w:rPr>
        <w:tab/>
      </w:r>
      <w:r>
        <w:rPr>
          <w:sz w:val="24"/>
          <w:szCs w:val="24"/>
          <w:highlight w:val="white"/>
        </w:rPr>
        <w:t>Interpretation of UNSC resolutions requires analyzing the subsequent practice after its adoption.</w:t>
      </w:r>
      <w:r>
        <w:rPr>
          <w:sz w:val="24"/>
          <w:szCs w:val="24"/>
          <w:highlight w:val="white"/>
          <w:vertAlign w:val="superscript"/>
        </w:rPr>
        <w:footnoteReference w:id="213"/>
      </w:r>
      <w:r>
        <w:rPr>
          <w:sz w:val="24"/>
          <w:szCs w:val="24"/>
          <w:highlight w:val="white"/>
        </w:rPr>
        <w:t xml:space="preserve"> The practice of </w:t>
      </w:r>
      <w:r>
        <w:rPr>
          <w:sz w:val="24"/>
          <w:szCs w:val="24"/>
        </w:rPr>
        <w:t>States affected by those resolutions,</w:t>
      </w:r>
      <w:r>
        <w:rPr>
          <w:sz w:val="24"/>
          <w:szCs w:val="24"/>
          <w:highlight w:val="white"/>
        </w:rPr>
        <w:t xml:space="preserve"> relevant UN organs</w:t>
      </w:r>
      <w:r>
        <w:rPr>
          <w:sz w:val="24"/>
          <w:szCs w:val="24"/>
        </w:rPr>
        <w:t xml:space="preserve">, </w:t>
      </w:r>
      <w:r>
        <w:rPr>
          <w:sz w:val="24"/>
          <w:szCs w:val="24"/>
          <w:highlight w:val="white"/>
        </w:rPr>
        <w:t xml:space="preserve">statements </w:t>
      </w:r>
      <w:r>
        <w:rPr>
          <w:sz w:val="24"/>
          <w:szCs w:val="24"/>
          <w:highlight w:val="white"/>
        </w:rPr>
        <w:lastRenderedPageBreak/>
        <w:t>made from the president of the Security Council</w:t>
      </w:r>
      <w:r>
        <w:rPr>
          <w:sz w:val="24"/>
          <w:szCs w:val="24"/>
          <w:highlight w:val="white"/>
          <w:vertAlign w:val="superscript"/>
        </w:rPr>
        <w:footnoteReference w:id="214"/>
      </w:r>
      <w:r>
        <w:rPr>
          <w:sz w:val="24"/>
          <w:szCs w:val="24"/>
          <w:highlight w:val="white"/>
        </w:rPr>
        <w:t xml:space="preserve"> and </w:t>
      </w:r>
      <w:r w:rsidR="00B875F6">
        <w:rPr>
          <w:sz w:val="24"/>
          <w:szCs w:val="24"/>
          <w:highlight w:val="white"/>
        </w:rPr>
        <w:t xml:space="preserve">their </w:t>
      </w:r>
      <w:r>
        <w:rPr>
          <w:sz w:val="24"/>
          <w:szCs w:val="24"/>
          <w:highlight w:val="white"/>
        </w:rPr>
        <w:t>members,</w:t>
      </w:r>
      <w:r>
        <w:rPr>
          <w:sz w:val="24"/>
          <w:szCs w:val="24"/>
          <w:highlight w:val="white"/>
          <w:vertAlign w:val="superscript"/>
        </w:rPr>
        <w:footnoteReference w:id="215"/>
      </w:r>
      <w:r>
        <w:rPr>
          <w:sz w:val="24"/>
          <w:szCs w:val="24"/>
          <w:highlight w:val="white"/>
          <w:vertAlign w:val="superscript"/>
        </w:rPr>
        <w:t xml:space="preserve"> </w:t>
      </w:r>
      <w:r>
        <w:rPr>
          <w:sz w:val="24"/>
          <w:szCs w:val="24"/>
          <w:highlight w:val="white"/>
        </w:rPr>
        <w:t>can determine the binding nature of a resolution.</w:t>
      </w:r>
      <w:r>
        <w:rPr>
          <w:sz w:val="24"/>
          <w:szCs w:val="24"/>
          <w:highlight w:val="white"/>
          <w:vertAlign w:val="superscript"/>
        </w:rPr>
        <w:footnoteReference w:id="216"/>
      </w:r>
    </w:p>
    <w:p w14:paraId="3E533CFB" w14:textId="4B6127D9" w:rsidR="008C2177" w:rsidRDefault="00000000" w:rsidP="001347F6">
      <w:pPr>
        <w:widowControl/>
        <w:spacing w:before="240" w:line="480" w:lineRule="auto"/>
        <w:ind w:firstLine="720"/>
        <w:jc w:val="both"/>
        <w:rPr>
          <w:sz w:val="24"/>
          <w:szCs w:val="24"/>
        </w:rPr>
      </w:pPr>
      <w:bookmarkStart w:id="53" w:name="_heading=h.gjdgxs" w:colFirst="0" w:colLast="0"/>
      <w:bookmarkEnd w:id="53"/>
      <w:r>
        <w:rPr>
          <w:sz w:val="24"/>
          <w:szCs w:val="24"/>
          <w:highlight w:val="white"/>
        </w:rPr>
        <w:t>The UNSC unanimously adopted Resolution 99997.</w:t>
      </w:r>
      <w:r>
        <w:rPr>
          <w:sz w:val="24"/>
          <w:szCs w:val="24"/>
          <w:highlight w:val="white"/>
          <w:vertAlign w:val="superscript"/>
        </w:rPr>
        <w:footnoteReference w:id="217"/>
      </w:r>
      <w:r>
        <w:rPr>
          <w:sz w:val="24"/>
          <w:szCs w:val="24"/>
          <w:highlight w:val="white"/>
        </w:rPr>
        <w:t xml:space="preserve"> </w:t>
      </w:r>
      <w:r w:rsidR="00811A68">
        <w:rPr>
          <w:sz w:val="24"/>
          <w:szCs w:val="24"/>
        </w:rPr>
        <w:t xml:space="preserve">Nevertheless, </w:t>
      </w:r>
      <w:r>
        <w:rPr>
          <w:sz w:val="24"/>
          <w:szCs w:val="24"/>
        </w:rPr>
        <w:t>Remisia’s UN Ambassador announced that Dr. Malex would not be permitted to enter Remisia.</w:t>
      </w:r>
      <w:r>
        <w:rPr>
          <w:sz w:val="24"/>
          <w:szCs w:val="24"/>
          <w:vertAlign w:val="superscript"/>
        </w:rPr>
        <w:footnoteReference w:id="218"/>
      </w:r>
      <w:r>
        <w:rPr>
          <w:sz w:val="24"/>
          <w:szCs w:val="24"/>
          <w:vertAlign w:val="superscript"/>
        </w:rPr>
        <w:t xml:space="preserve"> </w:t>
      </w:r>
      <w:r>
        <w:rPr>
          <w:sz w:val="24"/>
          <w:szCs w:val="24"/>
        </w:rPr>
        <w:t>The Secretary-General condemned Remisia’s refusal to recognize UNSC authority under Chapter VI of the Charter,</w:t>
      </w:r>
      <w:r>
        <w:rPr>
          <w:sz w:val="24"/>
          <w:szCs w:val="24"/>
          <w:vertAlign w:val="superscript"/>
        </w:rPr>
        <w:footnoteReference w:id="219"/>
      </w:r>
      <w:r>
        <w:rPr>
          <w:sz w:val="24"/>
          <w:szCs w:val="24"/>
        </w:rPr>
        <w:t xml:space="preserve"> and the President of the UNSC noted the obligation on all UN members to carry out their obligations under the Charter, and typified denying entry to Dr. Malex as a violation of those obligations and of Resolution 99997.</w:t>
      </w:r>
      <w:r>
        <w:rPr>
          <w:sz w:val="24"/>
          <w:szCs w:val="24"/>
          <w:vertAlign w:val="superscript"/>
        </w:rPr>
        <w:footnoteReference w:id="220"/>
      </w:r>
      <w:r>
        <w:rPr>
          <w:sz w:val="24"/>
          <w:szCs w:val="24"/>
        </w:rPr>
        <w:t xml:space="preserve"> After Remisia denied Dr. Malex entry, members of the UNSC criticized its intransigence. </w:t>
      </w:r>
      <w:r>
        <w:rPr>
          <w:sz w:val="24"/>
          <w:szCs w:val="24"/>
          <w:vertAlign w:val="superscript"/>
        </w:rPr>
        <w:footnoteReference w:id="221"/>
      </w:r>
      <w:r>
        <w:rPr>
          <w:sz w:val="24"/>
          <w:szCs w:val="24"/>
        </w:rPr>
        <w:t xml:space="preserve"> </w:t>
      </w:r>
    </w:p>
    <w:p w14:paraId="22644E9E" w14:textId="491B8082" w:rsidR="00811A68" w:rsidRPr="00015CF2" w:rsidRDefault="00811A68" w:rsidP="00015CF2">
      <w:pPr>
        <w:spacing w:before="240" w:line="480" w:lineRule="auto"/>
        <w:ind w:firstLine="720"/>
        <w:jc w:val="both"/>
        <w:rPr>
          <w:b/>
          <w:sz w:val="24"/>
          <w:szCs w:val="24"/>
          <w:highlight w:val="white"/>
          <w:u w:val="single"/>
        </w:rPr>
      </w:pPr>
      <w:r>
        <w:rPr>
          <w:color w:val="000000"/>
          <w:sz w:val="24"/>
          <w:szCs w:val="24"/>
          <w:shd w:val="clear" w:color="auto" w:fill="FFFFFF"/>
        </w:rPr>
        <w:t xml:space="preserve">Therefore, </w:t>
      </w:r>
      <w:r w:rsidRPr="00BC53E8">
        <w:rPr>
          <w:color w:val="000000"/>
          <w:sz w:val="24"/>
          <w:szCs w:val="24"/>
          <w:shd w:val="clear" w:color="auto" w:fill="FFFFFF"/>
        </w:rPr>
        <w:t>the ordinary meaning of the operative verbs</w:t>
      </w:r>
      <w:r>
        <w:rPr>
          <w:color w:val="000000"/>
          <w:sz w:val="24"/>
          <w:szCs w:val="24"/>
          <w:shd w:val="clear" w:color="auto" w:fill="FFFFFF"/>
        </w:rPr>
        <w:t xml:space="preserve"> employed</w:t>
      </w:r>
      <w:r>
        <w:rPr>
          <w:color w:val="000000"/>
          <w:sz w:val="24"/>
          <w:szCs w:val="24"/>
          <w:shd w:val="clear" w:color="auto" w:fill="FFFFFF"/>
        </w:rPr>
        <w:t>,</w:t>
      </w:r>
      <w:r w:rsidRPr="00BC53E8">
        <w:rPr>
          <w:color w:val="000000"/>
          <w:sz w:val="24"/>
          <w:szCs w:val="24"/>
          <w:shd w:val="clear" w:color="auto" w:fill="FFFFFF"/>
        </w:rPr>
        <w:t xml:space="preserve"> the object and purpose, and the </w:t>
      </w:r>
      <w:r>
        <w:rPr>
          <w:color w:val="000000"/>
          <w:sz w:val="24"/>
          <w:szCs w:val="24"/>
          <w:shd w:val="clear" w:color="auto" w:fill="FFFFFF"/>
        </w:rPr>
        <w:t xml:space="preserve">subsequent </w:t>
      </w:r>
      <w:r w:rsidRPr="00BC53E8">
        <w:rPr>
          <w:color w:val="000000"/>
          <w:sz w:val="24"/>
          <w:szCs w:val="24"/>
          <w:shd w:val="clear" w:color="auto" w:fill="FFFFFF"/>
        </w:rPr>
        <w:t xml:space="preserve">practice after the adoption of UNSC Resolution 99997, </w:t>
      </w:r>
      <w:r>
        <w:rPr>
          <w:color w:val="000000"/>
          <w:sz w:val="24"/>
          <w:szCs w:val="24"/>
          <w:shd w:val="clear" w:color="auto" w:fill="FFFFFF"/>
        </w:rPr>
        <w:t>demonstrate</w:t>
      </w:r>
      <w:r w:rsidRPr="00BC53E8">
        <w:rPr>
          <w:color w:val="000000"/>
          <w:sz w:val="24"/>
          <w:szCs w:val="24"/>
          <w:shd w:val="clear" w:color="auto" w:fill="FFFFFF"/>
        </w:rPr>
        <w:t xml:space="preserve"> Remisia’s obligation to cooperate fully with UNIMR</w:t>
      </w:r>
      <w:r>
        <w:rPr>
          <w:color w:val="000000"/>
          <w:sz w:val="24"/>
          <w:szCs w:val="24"/>
          <w:shd w:val="clear" w:color="auto" w:fill="FFFFFF"/>
        </w:rPr>
        <w:t xml:space="preserve"> and </w:t>
      </w:r>
      <w:r w:rsidRPr="00BC53E8">
        <w:rPr>
          <w:color w:val="000000"/>
          <w:sz w:val="24"/>
          <w:szCs w:val="24"/>
          <w:shd w:val="clear" w:color="auto" w:fill="FFFFFF"/>
        </w:rPr>
        <w:t>to allow the entry of Dr. Malex</w:t>
      </w:r>
      <w:r w:rsidR="00195668">
        <w:rPr>
          <w:color w:val="000000"/>
          <w:sz w:val="24"/>
          <w:szCs w:val="24"/>
          <w:shd w:val="clear" w:color="auto" w:fill="FFFFFF"/>
        </w:rPr>
        <w:t xml:space="preserve"> as the mission chief</w:t>
      </w:r>
      <w:r w:rsidRPr="00BC53E8">
        <w:rPr>
          <w:color w:val="000000"/>
          <w:sz w:val="24"/>
          <w:szCs w:val="24"/>
          <w:shd w:val="clear" w:color="auto" w:fill="FFFFFF"/>
        </w:rPr>
        <w:t>.</w:t>
      </w:r>
    </w:p>
    <w:p w14:paraId="359E8839" w14:textId="7D28D0A5" w:rsidR="008C2177" w:rsidRPr="00892401" w:rsidRDefault="00000000" w:rsidP="00F62BB5">
      <w:pPr>
        <w:pStyle w:val="Ttulo1"/>
        <w:spacing w:after="240" w:line="480" w:lineRule="auto"/>
        <w:rPr>
          <w:highlight w:val="white"/>
          <w:u w:val="single"/>
        </w:rPr>
      </w:pPr>
      <w:bookmarkStart w:id="54" w:name="_Toc155961594"/>
      <w:r w:rsidRPr="00892401">
        <w:rPr>
          <w:highlight w:val="white"/>
          <w:u w:val="single"/>
        </w:rPr>
        <w:lastRenderedPageBreak/>
        <w:t>PRAYER FOR RELIEF</w:t>
      </w:r>
      <w:bookmarkEnd w:id="54"/>
      <w:r w:rsidRPr="00892401">
        <w:rPr>
          <w:highlight w:val="white"/>
          <w:u w:val="single"/>
        </w:rPr>
        <w:t xml:space="preserve"> </w:t>
      </w:r>
    </w:p>
    <w:p w14:paraId="36757883" w14:textId="634CE51C" w:rsidR="008C2177" w:rsidRDefault="00000000" w:rsidP="00F62BB5">
      <w:pPr>
        <w:widowControl/>
        <w:shd w:val="clear" w:color="auto" w:fill="FFFFFF"/>
        <w:spacing w:after="240" w:line="480" w:lineRule="auto"/>
        <w:jc w:val="both"/>
        <w:rPr>
          <w:sz w:val="24"/>
          <w:szCs w:val="24"/>
        </w:rPr>
      </w:pPr>
      <w:r>
        <w:rPr>
          <w:i/>
          <w:sz w:val="24"/>
          <w:szCs w:val="24"/>
        </w:rPr>
        <w:t>The Republic of Antrano respectfully requests the Court to adjudge and declare that</w:t>
      </w:r>
      <w:r>
        <w:rPr>
          <w:sz w:val="24"/>
          <w:szCs w:val="24"/>
        </w:rPr>
        <w:t xml:space="preserve">: </w:t>
      </w:r>
    </w:p>
    <w:p w14:paraId="539D0D5C" w14:textId="77777777" w:rsidR="008C2177" w:rsidRPr="00015CF2" w:rsidRDefault="00000000" w:rsidP="00F62BB5">
      <w:pPr>
        <w:widowControl/>
        <w:shd w:val="clear" w:color="auto" w:fill="FFFFFF"/>
        <w:spacing w:after="240" w:line="480" w:lineRule="auto"/>
        <w:jc w:val="center"/>
        <w:rPr>
          <w:b/>
          <w:sz w:val="24"/>
          <w:szCs w:val="24"/>
        </w:rPr>
      </w:pPr>
      <w:r w:rsidRPr="00015CF2">
        <w:rPr>
          <w:b/>
          <w:sz w:val="24"/>
          <w:szCs w:val="24"/>
        </w:rPr>
        <w:t xml:space="preserve">I </w:t>
      </w:r>
    </w:p>
    <w:p w14:paraId="4B165F1C" w14:textId="77777777" w:rsidR="008C2177" w:rsidRDefault="00000000" w:rsidP="00F62BB5">
      <w:pPr>
        <w:widowControl/>
        <w:shd w:val="clear" w:color="auto" w:fill="FFFFFF"/>
        <w:spacing w:after="240" w:line="480" w:lineRule="auto"/>
        <w:jc w:val="both"/>
        <w:rPr>
          <w:sz w:val="24"/>
          <w:szCs w:val="24"/>
        </w:rPr>
      </w:pPr>
      <w:r>
        <w:rPr>
          <w:sz w:val="24"/>
          <w:szCs w:val="24"/>
        </w:rPr>
        <w:t>Antrano has standing to bring the dispute concerning Remisia’s deprivation of nationality of its citizens before the Court.</w:t>
      </w:r>
    </w:p>
    <w:p w14:paraId="4FF12C53" w14:textId="77777777" w:rsidR="008C2177" w:rsidRPr="00015CF2" w:rsidRDefault="00000000" w:rsidP="00F62BB5">
      <w:pPr>
        <w:widowControl/>
        <w:shd w:val="clear" w:color="auto" w:fill="FFFFFF"/>
        <w:spacing w:after="240" w:line="480" w:lineRule="auto"/>
        <w:jc w:val="center"/>
        <w:rPr>
          <w:b/>
          <w:sz w:val="24"/>
          <w:szCs w:val="24"/>
        </w:rPr>
      </w:pPr>
      <w:r w:rsidRPr="00015CF2">
        <w:rPr>
          <w:b/>
          <w:sz w:val="24"/>
          <w:szCs w:val="24"/>
        </w:rPr>
        <w:t>II</w:t>
      </w:r>
    </w:p>
    <w:p w14:paraId="723E489C" w14:textId="1B8E74B2" w:rsidR="008C2177" w:rsidRDefault="00000000" w:rsidP="00F62BB5">
      <w:pPr>
        <w:widowControl/>
        <w:shd w:val="clear" w:color="auto" w:fill="FFFFFF"/>
        <w:spacing w:after="240" w:line="480" w:lineRule="auto"/>
        <w:jc w:val="both"/>
        <w:rPr>
          <w:sz w:val="24"/>
          <w:szCs w:val="24"/>
        </w:rPr>
      </w:pPr>
      <w:r>
        <w:rPr>
          <w:sz w:val="24"/>
          <w:szCs w:val="24"/>
        </w:rPr>
        <w:t xml:space="preserve">Remisia’s deprivation of nationality of the </w:t>
      </w:r>
      <w:r w:rsidR="00195668">
        <w:rPr>
          <w:sz w:val="24"/>
          <w:szCs w:val="24"/>
        </w:rPr>
        <w:t>‘</w:t>
      </w:r>
      <w:r>
        <w:rPr>
          <w:sz w:val="24"/>
          <w:szCs w:val="24"/>
        </w:rPr>
        <w:t>Sterren Forty,</w:t>
      </w:r>
      <w:r w:rsidR="00195668">
        <w:rPr>
          <w:sz w:val="24"/>
          <w:szCs w:val="24"/>
        </w:rPr>
        <w:t>’</w:t>
      </w:r>
      <w:r>
        <w:rPr>
          <w:sz w:val="24"/>
          <w:szCs w:val="24"/>
        </w:rPr>
        <w:t xml:space="preserve"> rendering them stateless, is a violation of international law.</w:t>
      </w:r>
    </w:p>
    <w:p w14:paraId="4488818D" w14:textId="77777777" w:rsidR="008C2177" w:rsidRPr="00015CF2" w:rsidRDefault="00000000" w:rsidP="00F62BB5">
      <w:pPr>
        <w:widowControl/>
        <w:shd w:val="clear" w:color="auto" w:fill="FFFFFF"/>
        <w:spacing w:after="240" w:line="480" w:lineRule="auto"/>
        <w:jc w:val="center"/>
        <w:rPr>
          <w:b/>
          <w:sz w:val="24"/>
          <w:szCs w:val="24"/>
        </w:rPr>
      </w:pPr>
      <w:r w:rsidRPr="00015CF2">
        <w:rPr>
          <w:b/>
          <w:sz w:val="24"/>
          <w:szCs w:val="24"/>
        </w:rPr>
        <w:t>III</w:t>
      </w:r>
    </w:p>
    <w:p w14:paraId="43DEE087" w14:textId="77777777" w:rsidR="008C2177" w:rsidRDefault="00000000" w:rsidP="00F62BB5">
      <w:pPr>
        <w:widowControl/>
        <w:shd w:val="clear" w:color="auto" w:fill="FFFFFF"/>
        <w:spacing w:after="240" w:line="480" w:lineRule="auto"/>
        <w:jc w:val="both"/>
        <w:rPr>
          <w:sz w:val="24"/>
          <w:szCs w:val="24"/>
        </w:rPr>
      </w:pPr>
      <w:r>
        <w:rPr>
          <w:sz w:val="24"/>
          <w:szCs w:val="24"/>
        </w:rPr>
        <w:t xml:space="preserve">Antrano did not violate international law when it refused to provide Remisia consular access to Ms. </w:t>
      </w:r>
      <w:r w:rsidRPr="007B4058">
        <w:rPr>
          <w:sz w:val="24"/>
          <w:szCs w:val="24"/>
        </w:rPr>
        <w:t xml:space="preserve">Saki </w:t>
      </w:r>
      <w:r>
        <w:rPr>
          <w:sz w:val="24"/>
          <w:szCs w:val="24"/>
        </w:rPr>
        <w:t>Shaw during her time as a prisoner in Antrano.</w:t>
      </w:r>
    </w:p>
    <w:p w14:paraId="5654BF15" w14:textId="77777777" w:rsidR="008C2177" w:rsidRPr="00015CF2" w:rsidRDefault="00000000" w:rsidP="00F62BB5">
      <w:pPr>
        <w:widowControl/>
        <w:shd w:val="clear" w:color="auto" w:fill="FFFFFF"/>
        <w:spacing w:after="240" w:line="480" w:lineRule="auto"/>
        <w:jc w:val="center"/>
        <w:rPr>
          <w:b/>
          <w:sz w:val="24"/>
          <w:szCs w:val="24"/>
        </w:rPr>
      </w:pPr>
      <w:r w:rsidRPr="00015CF2">
        <w:rPr>
          <w:b/>
          <w:sz w:val="24"/>
          <w:szCs w:val="24"/>
        </w:rPr>
        <w:t>IV</w:t>
      </w:r>
    </w:p>
    <w:p w14:paraId="0C335AD4" w14:textId="77777777" w:rsidR="008C2177" w:rsidRDefault="00000000" w:rsidP="00F62BB5">
      <w:pPr>
        <w:widowControl/>
        <w:shd w:val="clear" w:color="auto" w:fill="FFFFFF"/>
        <w:spacing w:after="240" w:line="480" w:lineRule="auto"/>
        <w:jc w:val="both"/>
        <w:rPr>
          <w:sz w:val="24"/>
          <w:szCs w:val="24"/>
        </w:rPr>
      </w:pPr>
      <w:r>
        <w:rPr>
          <w:sz w:val="24"/>
          <w:szCs w:val="24"/>
        </w:rPr>
        <w:t>Remisia violated international law by denying Antranan national Dr. Tulous Malex entry to Remisia as required by Security Council Resolution 99997.</w:t>
      </w:r>
    </w:p>
    <w:p w14:paraId="29303475" w14:textId="77777777" w:rsidR="008C2177" w:rsidRDefault="008C2177" w:rsidP="00F62BB5">
      <w:pPr>
        <w:spacing w:before="61" w:line="480" w:lineRule="auto"/>
        <w:ind w:left="100" w:right="116"/>
        <w:jc w:val="both"/>
        <w:rPr>
          <w:sz w:val="24"/>
          <w:szCs w:val="24"/>
        </w:rPr>
      </w:pPr>
    </w:p>
    <w:sectPr w:rsidR="008C2177" w:rsidSect="00191BE1">
      <w:footerReference w:type="default" r:id="rId12"/>
      <w:pgSz w:w="11910" w:h="16840"/>
      <w:pgMar w:top="1360" w:right="1320" w:bottom="1000" w:left="1340" w:header="0" w:footer="8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761B" w14:textId="77777777" w:rsidR="00191BE1" w:rsidRDefault="00191BE1">
      <w:r>
        <w:separator/>
      </w:r>
    </w:p>
  </w:endnote>
  <w:endnote w:type="continuationSeparator" w:id="0">
    <w:p w14:paraId="03ADBED6" w14:textId="77777777" w:rsidR="00191BE1" w:rsidRDefault="0019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C4BA" w14:textId="0A4DAAC3" w:rsidR="003636F7" w:rsidRDefault="003636F7">
    <w:pPr>
      <w:pStyle w:val="Piedepgina"/>
      <w:jc w:val="right"/>
    </w:pPr>
  </w:p>
  <w:p w14:paraId="7439EC6D" w14:textId="77777777" w:rsidR="00073873" w:rsidRDefault="00073873">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855067"/>
      <w:docPartObj>
        <w:docPartGallery w:val="Page Numbers (Bottom of Page)"/>
        <w:docPartUnique/>
      </w:docPartObj>
    </w:sdtPr>
    <w:sdtContent>
      <w:p w14:paraId="519C458A" w14:textId="77777777" w:rsidR="005357B6" w:rsidRDefault="005357B6">
        <w:pPr>
          <w:pStyle w:val="Piedepgina"/>
          <w:jc w:val="center"/>
        </w:pPr>
      </w:p>
      <w:p w14:paraId="73F3EF16" w14:textId="77777777" w:rsidR="005357B6" w:rsidRDefault="005357B6">
        <w:pPr>
          <w:pStyle w:val="Piedepgina"/>
          <w:jc w:val="center"/>
        </w:pPr>
      </w:p>
      <w:p w14:paraId="2825BB39" w14:textId="5321C556" w:rsidR="00CD482E" w:rsidRDefault="00CD482E">
        <w:pPr>
          <w:pStyle w:val="Piedepgina"/>
          <w:jc w:val="center"/>
        </w:pPr>
        <w:r>
          <w:fldChar w:fldCharType="begin"/>
        </w:r>
        <w:r>
          <w:instrText>PAGE   \* MERGEFORMAT</w:instrText>
        </w:r>
        <w:r>
          <w:fldChar w:fldCharType="separate"/>
        </w:r>
        <w:r>
          <w:rPr>
            <w:lang w:val="es-ES"/>
          </w:rPr>
          <w:t>2</w:t>
        </w:r>
        <w:r>
          <w:fldChar w:fldCharType="end"/>
        </w:r>
      </w:p>
    </w:sdtContent>
  </w:sdt>
  <w:p w14:paraId="771B7E93" w14:textId="77777777" w:rsidR="00CD482E" w:rsidRDefault="00CD482E">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759402"/>
      <w:docPartObj>
        <w:docPartGallery w:val="Page Numbers (Bottom of Page)"/>
        <w:docPartUnique/>
      </w:docPartObj>
    </w:sdtPr>
    <w:sdtContent>
      <w:p w14:paraId="5A2C546C" w14:textId="77777777" w:rsidR="005357B6" w:rsidRDefault="005357B6">
        <w:pPr>
          <w:pStyle w:val="Piedepgina"/>
          <w:jc w:val="center"/>
        </w:pPr>
      </w:p>
      <w:p w14:paraId="7AA0BDFE" w14:textId="77777777" w:rsidR="005357B6" w:rsidRDefault="005357B6">
        <w:pPr>
          <w:pStyle w:val="Piedepgina"/>
          <w:jc w:val="center"/>
        </w:pPr>
      </w:p>
      <w:p w14:paraId="5DFCA156" w14:textId="6449B48F" w:rsidR="00CD482E" w:rsidRDefault="00CD482E">
        <w:pPr>
          <w:pStyle w:val="Piedepgina"/>
          <w:jc w:val="center"/>
        </w:pPr>
        <w:r>
          <w:fldChar w:fldCharType="begin"/>
        </w:r>
        <w:r>
          <w:instrText>PAGE   \* MERGEFORMAT</w:instrText>
        </w:r>
        <w:r>
          <w:fldChar w:fldCharType="separate"/>
        </w:r>
        <w:r>
          <w:rPr>
            <w:lang w:val="es-ES"/>
          </w:rPr>
          <w:t>2</w:t>
        </w:r>
        <w:r>
          <w:fldChar w:fldCharType="end"/>
        </w:r>
      </w:p>
    </w:sdtContent>
  </w:sdt>
  <w:p w14:paraId="3FC65056" w14:textId="77777777" w:rsidR="00CD482E" w:rsidRDefault="00CD482E">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8D71" w14:textId="77777777" w:rsidR="00191BE1" w:rsidRDefault="00191BE1">
      <w:r>
        <w:separator/>
      </w:r>
    </w:p>
  </w:footnote>
  <w:footnote w:type="continuationSeparator" w:id="0">
    <w:p w14:paraId="1C81E46C" w14:textId="77777777" w:rsidR="00191BE1" w:rsidRDefault="00191BE1">
      <w:r>
        <w:continuationSeparator/>
      </w:r>
    </w:p>
  </w:footnote>
  <w:footnote w:id="1">
    <w:p w14:paraId="4D8913B5"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Compromis, [34].</w:t>
      </w:r>
    </w:p>
    <w:p w14:paraId="1EC5F5BA" w14:textId="77777777" w:rsidR="008C2177" w:rsidRPr="001347F6" w:rsidRDefault="008C2177" w:rsidP="001347F6">
      <w:pPr>
        <w:widowControl/>
        <w:jc w:val="both"/>
        <w:rPr>
          <w:sz w:val="24"/>
          <w:szCs w:val="24"/>
        </w:rPr>
      </w:pPr>
    </w:p>
  </w:footnote>
  <w:footnote w:id="2">
    <w:p w14:paraId="2B70946C"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Compromis, [8], [34].</w:t>
      </w:r>
    </w:p>
    <w:p w14:paraId="18FAC163" w14:textId="77777777" w:rsidR="008C2177" w:rsidRPr="001347F6" w:rsidRDefault="008C2177" w:rsidP="001347F6">
      <w:pPr>
        <w:widowControl/>
        <w:jc w:val="both"/>
        <w:rPr>
          <w:sz w:val="24"/>
          <w:szCs w:val="24"/>
        </w:rPr>
      </w:pPr>
    </w:p>
  </w:footnote>
  <w:footnote w:id="3">
    <w:p w14:paraId="66D9B7BF"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Compromis, [63(b)].</w:t>
      </w:r>
    </w:p>
    <w:p w14:paraId="496B10D9" w14:textId="77777777" w:rsidR="008C2177" w:rsidRPr="001347F6" w:rsidRDefault="008C2177" w:rsidP="001347F6">
      <w:pPr>
        <w:widowControl/>
        <w:jc w:val="both"/>
        <w:rPr>
          <w:sz w:val="24"/>
          <w:szCs w:val="24"/>
        </w:rPr>
      </w:pPr>
    </w:p>
  </w:footnote>
  <w:footnote w:id="4">
    <w:p w14:paraId="577522A5" w14:textId="2CB57B68" w:rsidR="008C2177" w:rsidRDefault="00000000" w:rsidP="001347F6">
      <w:pPr>
        <w:widowControl/>
        <w:jc w:val="both"/>
        <w:rPr>
          <w:sz w:val="24"/>
          <w:szCs w:val="24"/>
          <w:highlight w:val="white"/>
        </w:rPr>
      </w:pPr>
      <w:r w:rsidRPr="001347F6">
        <w:rPr>
          <w:sz w:val="24"/>
          <w:szCs w:val="24"/>
          <w:vertAlign w:val="superscript"/>
        </w:rPr>
        <w:footnoteRef/>
      </w:r>
      <w:r w:rsidRPr="001347F6">
        <w:rPr>
          <w:i/>
          <w:sz w:val="24"/>
          <w:szCs w:val="24"/>
          <w:highlight w:val="white"/>
        </w:rPr>
        <w:t xml:space="preserve"> </w:t>
      </w:r>
      <w:r w:rsidR="00883AB5" w:rsidRPr="001347F6">
        <w:rPr>
          <w:i/>
          <w:sz w:val="24"/>
          <w:szCs w:val="24"/>
          <w:highlight w:val="white"/>
        </w:rPr>
        <w:fldChar w:fldCharType="begin"/>
      </w:r>
      <w:r w:rsidR="00883AB5" w:rsidRPr="001347F6">
        <w:rPr>
          <w:sz w:val="24"/>
          <w:szCs w:val="24"/>
        </w:rPr>
        <w:instrText xml:space="preserve"> TA \l "</w:instrText>
      </w:r>
      <w:r w:rsidR="00883AB5" w:rsidRPr="001347F6">
        <w:rPr>
          <w:i/>
          <w:sz w:val="24"/>
          <w:szCs w:val="24"/>
          <w:highlight w:val="white"/>
        </w:rPr>
        <w:instrText>Application of the Convention on the Prevention and Punishment of the Crime of Genocide</w:instrText>
      </w:r>
      <w:r w:rsidR="00883AB5" w:rsidRPr="001347F6">
        <w:rPr>
          <w:sz w:val="24"/>
          <w:szCs w:val="24"/>
          <w:highlight w:val="white"/>
        </w:rPr>
        <w:instrText xml:space="preserve"> (The Gambia v. Myanmar) (Preliminary Objections) [2022] [</w:instrText>
      </w:r>
      <w:r w:rsidR="00883AB5" w:rsidRPr="001347F6">
        <w:rPr>
          <w:i/>
          <w:sz w:val="24"/>
          <w:szCs w:val="24"/>
          <w:highlight w:val="white"/>
        </w:rPr>
        <w:instrText>‘The Gambia v. Myanmar’</w:instrText>
      </w:r>
      <w:r w:rsidR="00883AB5" w:rsidRPr="001347F6">
        <w:rPr>
          <w:sz w:val="24"/>
          <w:szCs w:val="24"/>
          <w:highlight w:val="white"/>
        </w:rPr>
        <w:instrText xml:space="preserve">] </w:instrText>
      </w:r>
      <w:r w:rsidR="00883AB5" w:rsidRPr="001347F6">
        <w:rPr>
          <w:sz w:val="24"/>
          <w:szCs w:val="24"/>
        </w:rPr>
        <w:instrText xml:space="preserve">ICJ Rep 516" \s "The Gambia v. Myanmar" \c 1 </w:instrText>
      </w:r>
      <w:r w:rsidR="00883AB5" w:rsidRPr="001347F6">
        <w:rPr>
          <w:i/>
          <w:sz w:val="24"/>
          <w:szCs w:val="24"/>
          <w:highlight w:val="white"/>
        </w:rPr>
        <w:fldChar w:fldCharType="end"/>
      </w:r>
      <w:r w:rsidRPr="001347F6">
        <w:rPr>
          <w:i/>
          <w:sz w:val="24"/>
          <w:szCs w:val="24"/>
          <w:highlight w:val="white"/>
        </w:rPr>
        <w:t>Application of the Convention on the Prevention and Punishment of the Crime of Genocide</w:t>
      </w:r>
      <w:r w:rsidRPr="001347F6">
        <w:rPr>
          <w:sz w:val="24"/>
          <w:szCs w:val="24"/>
          <w:highlight w:val="white"/>
        </w:rPr>
        <w:t xml:space="preserve"> (The Gambia v. Myanmar) (Preliminary Objections) [2022] [</w:t>
      </w:r>
      <w:r w:rsidRPr="001347F6">
        <w:rPr>
          <w:i/>
          <w:sz w:val="24"/>
          <w:szCs w:val="24"/>
          <w:highlight w:val="white"/>
        </w:rPr>
        <w:t>‘The Gambia v. Myanmar’</w:t>
      </w:r>
      <w:r w:rsidRPr="001347F6">
        <w:rPr>
          <w:sz w:val="24"/>
          <w:szCs w:val="24"/>
          <w:highlight w:val="white"/>
        </w:rPr>
        <w:t xml:space="preserve">] </w:t>
      </w:r>
      <w:r w:rsidRPr="001347F6">
        <w:rPr>
          <w:sz w:val="24"/>
          <w:szCs w:val="24"/>
        </w:rPr>
        <w:t>ICJ Rep 516</w:t>
      </w:r>
      <w:r w:rsidRPr="001347F6">
        <w:rPr>
          <w:sz w:val="24"/>
          <w:szCs w:val="24"/>
          <w:highlight w:val="white"/>
        </w:rPr>
        <w:t xml:space="preserve"> [114]; </w:t>
      </w:r>
      <w:r w:rsidRPr="001347F6">
        <w:rPr>
          <w:i/>
          <w:sz w:val="24"/>
          <w:szCs w:val="24"/>
          <w:highlight w:val="white"/>
        </w:rPr>
        <w:t>Questions relating to the Obligation to Prosecute or Extradite</w:t>
      </w:r>
      <w:r w:rsidRPr="001347F6">
        <w:rPr>
          <w:sz w:val="24"/>
          <w:szCs w:val="24"/>
          <w:highlight w:val="white"/>
        </w:rPr>
        <w:t xml:space="preserve"> (Belgium v Senegal) (Judgment) [2012] [</w:t>
      </w:r>
      <w:r w:rsidRPr="001347F6">
        <w:rPr>
          <w:i/>
          <w:sz w:val="24"/>
          <w:szCs w:val="24"/>
          <w:highlight w:val="white"/>
        </w:rPr>
        <w:t>‘Belgium v Senegal’</w:t>
      </w:r>
      <w:r w:rsidRPr="001347F6">
        <w:rPr>
          <w:sz w:val="24"/>
          <w:szCs w:val="24"/>
          <w:highlight w:val="white"/>
        </w:rPr>
        <w:t>] ICJ Rep 450</w:t>
      </w:r>
      <w:r w:rsidR="00883AB5" w:rsidRPr="001347F6">
        <w:rPr>
          <w:sz w:val="24"/>
          <w:szCs w:val="24"/>
          <w:highlight w:val="white"/>
        </w:rPr>
        <w:fldChar w:fldCharType="begin"/>
      </w:r>
      <w:r w:rsidR="00883AB5" w:rsidRPr="001347F6">
        <w:rPr>
          <w:sz w:val="24"/>
          <w:szCs w:val="24"/>
        </w:rPr>
        <w:instrText xml:space="preserve"> TA \l "</w:instrText>
      </w:r>
      <w:r w:rsidR="00883AB5" w:rsidRPr="001347F6">
        <w:rPr>
          <w:i/>
          <w:sz w:val="24"/>
          <w:szCs w:val="24"/>
          <w:highlight w:val="white"/>
        </w:rPr>
        <w:instrText>Questions relating to the Obligation to Prosecute or Extradite</w:instrText>
      </w:r>
      <w:r w:rsidR="00883AB5" w:rsidRPr="001347F6">
        <w:rPr>
          <w:sz w:val="24"/>
          <w:szCs w:val="24"/>
          <w:highlight w:val="white"/>
        </w:rPr>
        <w:instrText xml:space="preserve"> (Belgium v Senegal) (Judgment) [2012] [</w:instrText>
      </w:r>
      <w:r w:rsidR="00883AB5" w:rsidRPr="001347F6">
        <w:rPr>
          <w:i/>
          <w:sz w:val="24"/>
          <w:szCs w:val="24"/>
          <w:highlight w:val="white"/>
        </w:rPr>
        <w:instrText>‘Belgium v Senegal’</w:instrText>
      </w:r>
      <w:r w:rsidR="00883AB5" w:rsidRPr="001347F6">
        <w:rPr>
          <w:sz w:val="24"/>
          <w:szCs w:val="24"/>
          <w:highlight w:val="white"/>
        </w:rPr>
        <w:instrText>] ICJ Rep 450</w:instrText>
      </w:r>
      <w:r w:rsidR="00883AB5" w:rsidRPr="001347F6">
        <w:rPr>
          <w:sz w:val="24"/>
          <w:szCs w:val="24"/>
        </w:rPr>
        <w:instrText xml:space="preserve">" \s "Belgium v Senegal" \c 1 </w:instrText>
      </w:r>
      <w:r w:rsidR="00883AB5" w:rsidRPr="001347F6">
        <w:rPr>
          <w:sz w:val="24"/>
          <w:szCs w:val="24"/>
          <w:highlight w:val="white"/>
        </w:rPr>
        <w:fldChar w:fldCharType="end"/>
      </w:r>
      <w:r w:rsidRPr="001347F6">
        <w:rPr>
          <w:sz w:val="24"/>
          <w:szCs w:val="24"/>
          <w:highlight w:val="white"/>
        </w:rPr>
        <w:t xml:space="preserve"> [70].</w:t>
      </w:r>
    </w:p>
    <w:p w14:paraId="07DDCFD6" w14:textId="77777777" w:rsidR="001347F6" w:rsidRPr="001347F6" w:rsidRDefault="001347F6" w:rsidP="001347F6">
      <w:pPr>
        <w:widowControl/>
        <w:jc w:val="both"/>
        <w:rPr>
          <w:sz w:val="24"/>
          <w:szCs w:val="24"/>
          <w:highlight w:val="white"/>
        </w:rPr>
      </w:pPr>
    </w:p>
  </w:footnote>
  <w:footnote w:id="5">
    <w:p w14:paraId="43BEFE31" w14:textId="5900818B"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ILC, ‘Articles on Responsibility of States for Internationally Wrongful Act adopted by the ILC at its 53rd Session, annexed to G.A. Res. 56/83’ (12 December 2001) UN Doc A/RES/56/83 [‘ARSIWA’]</w:t>
      </w:r>
      <w:r w:rsidR="000E212C" w:rsidRPr="001347F6">
        <w:rPr>
          <w:sz w:val="24"/>
          <w:szCs w:val="24"/>
          <w:highlight w:val="white"/>
        </w:rPr>
        <w:fldChar w:fldCharType="begin"/>
      </w:r>
      <w:r w:rsidR="000E212C" w:rsidRPr="001347F6">
        <w:rPr>
          <w:sz w:val="24"/>
          <w:szCs w:val="24"/>
        </w:rPr>
        <w:instrText xml:space="preserve"> TA \l "</w:instrText>
      </w:r>
      <w:r w:rsidR="000E212C" w:rsidRPr="001347F6">
        <w:rPr>
          <w:sz w:val="24"/>
          <w:szCs w:val="24"/>
          <w:highlight w:val="white"/>
        </w:rPr>
        <w:instrText>ILC, ‘Articles on Responsibility of States for Internationally Wrongful Act adopted by the ILC at its 53rd Session, annexed to G.A. Res. 56/83’ (12 December 2001) UN Doc A/RES/56/83 [‘ARSIWA’]</w:instrText>
      </w:r>
      <w:r w:rsidR="000E212C" w:rsidRPr="001347F6">
        <w:rPr>
          <w:sz w:val="24"/>
          <w:szCs w:val="24"/>
        </w:rPr>
        <w:instrText xml:space="preserve">" \s "ARSIWA," \c 7 </w:instrText>
      </w:r>
      <w:r w:rsidR="000E212C" w:rsidRPr="001347F6">
        <w:rPr>
          <w:sz w:val="24"/>
          <w:szCs w:val="24"/>
          <w:highlight w:val="white"/>
        </w:rPr>
        <w:fldChar w:fldCharType="end"/>
      </w:r>
      <w:r w:rsidRPr="001347F6">
        <w:rPr>
          <w:sz w:val="24"/>
          <w:szCs w:val="24"/>
          <w:highlight w:val="white"/>
        </w:rPr>
        <w:t xml:space="preserve">, Art 48(1)(a); </w:t>
      </w:r>
      <w:r w:rsidRPr="001347F6">
        <w:rPr>
          <w:i/>
          <w:sz w:val="24"/>
          <w:szCs w:val="24"/>
          <w:highlight w:val="white"/>
        </w:rPr>
        <w:t>The Gambia v. Myanmar</w:t>
      </w:r>
      <w:r w:rsidR="00883AB5" w:rsidRPr="001347F6">
        <w:rPr>
          <w:i/>
          <w:sz w:val="24"/>
          <w:szCs w:val="24"/>
          <w:highlight w:val="white"/>
        </w:rPr>
        <w:fldChar w:fldCharType="begin"/>
      </w:r>
      <w:r w:rsidR="00883AB5" w:rsidRPr="001347F6">
        <w:rPr>
          <w:i/>
          <w:sz w:val="24"/>
          <w:szCs w:val="24"/>
          <w:highlight w:val="white"/>
        </w:rPr>
        <w:instrText xml:space="preserve"> TA \s "The Gambia v. Myanmar" </w:instrText>
      </w:r>
      <w:r w:rsidR="00883AB5" w:rsidRPr="001347F6">
        <w:rPr>
          <w:i/>
          <w:sz w:val="24"/>
          <w:szCs w:val="24"/>
          <w:highlight w:val="white"/>
        </w:rPr>
        <w:fldChar w:fldCharType="end"/>
      </w:r>
      <w:r w:rsidRPr="001347F6">
        <w:rPr>
          <w:sz w:val="24"/>
          <w:szCs w:val="24"/>
          <w:highlight w:val="white"/>
        </w:rPr>
        <w:t xml:space="preserve"> [108]; </w:t>
      </w:r>
      <w:r w:rsidRPr="001347F6">
        <w:rPr>
          <w:i/>
          <w:sz w:val="24"/>
          <w:szCs w:val="24"/>
          <w:highlight w:val="white"/>
        </w:rPr>
        <w:t>Belgium v Senegal</w:t>
      </w:r>
      <w:r w:rsidR="00883AB5" w:rsidRPr="001347F6">
        <w:rPr>
          <w:i/>
          <w:sz w:val="24"/>
          <w:szCs w:val="24"/>
          <w:highlight w:val="white"/>
        </w:rPr>
        <w:fldChar w:fldCharType="begin"/>
      </w:r>
      <w:r w:rsidR="00883AB5" w:rsidRPr="001347F6">
        <w:rPr>
          <w:i/>
          <w:sz w:val="24"/>
          <w:szCs w:val="24"/>
          <w:highlight w:val="white"/>
        </w:rPr>
        <w:instrText xml:space="preserve"> TA \s "Belgium v Senegal" </w:instrText>
      </w:r>
      <w:r w:rsidR="00883AB5" w:rsidRPr="001347F6">
        <w:rPr>
          <w:i/>
          <w:sz w:val="24"/>
          <w:szCs w:val="24"/>
          <w:highlight w:val="white"/>
        </w:rPr>
        <w:fldChar w:fldCharType="end"/>
      </w:r>
      <w:r w:rsidRPr="001347F6">
        <w:rPr>
          <w:sz w:val="24"/>
          <w:szCs w:val="24"/>
          <w:highlight w:val="white"/>
        </w:rPr>
        <w:t xml:space="preserve"> [69].</w:t>
      </w:r>
    </w:p>
    <w:p w14:paraId="112A6702" w14:textId="77777777" w:rsidR="008C2177" w:rsidRPr="001347F6" w:rsidRDefault="008C2177" w:rsidP="001347F6">
      <w:pPr>
        <w:widowControl/>
        <w:jc w:val="both"/>
        <w:rPr>
          <w:sz w:val="24"/>
          <w:szCs w:val="24"/>
        </w:rPr>
      </w:pPr>
    </w:p>
  </w:footnote>
  <w:footnote w:id="6">
    <w:p w14:paraId="22BE7CF6" w14:textId="38189EEA"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Reservations to the Convention on the Prevention and Punishment of the Crime of Genocide</w:t>
      </w:r>
      <w:r w:rsidRPr="001347F6">
        <w:rPr>
          <w:sz w:val="24"/>
          <w:szCs w:val="24"/>
          <w:highlight w:val="white"/>
        </w:rPr>
        <w:t xml:space="preserve"> (Advisory Opinion) </w:t>
      </w:r>
      <w:r w:rsidRPr="001347F6">
        <w:rPr>
          <w:sz w:val="24"/>
          <w:szCs w:val="24"/>
        </w:rPr>
        <w:t>[1951] [</w:t>
      </w:r>
      <w:r w:rsidRPr="001347F6">
        <w:rPr>
          <w:i/>
          <w:sz w:val="24"/>
          <w:szCs w:val="24"/>
        </w:rPr>
        <w:t>‘</w:t>
      </w:r>
      <w:r w:rsidRPr="001347F6">
        <w:rPr>
          <w:i/>
          <w:sz w:val="24"/>
          <w:szCs w:val="24"/>
          <w:highlight w:val="white"/>
        </w:rPr>
        <w:t>Genocide Reservations</w:t>
      </w:r>
      <w:r w:rsidRPr="001347F6">
        <w:rPr>
          <w:i/>
          <w:sz w:val="24"/>
          <w:szCs w:val="24"/>
        </w:rPr>
        <w:t>’</w:t>
      </w:r>
      <w:r w:rsidRPr="001347F6">
        <w:rPr>
          <w:sz w:val="24"/>
          <w:szCs w:val="24"/>
        </w:rPr>
        <w:t xml:space="preserve">] </w:t>
      </w:r>
      <w:r w:rsidRPr="001347F6">
        <w:rPr>
          <w:sz w:val="24"/>
          <w:szCs w:val="24"/>
          <w:highlight w:val="white"/>
        </w:rPr>
        <w:t>ICJ Rep 23</w:t>
      </w:r>
      <w:r w:rsidR="00016E26" w:rsidRPr="001347F6">
        <w:rPr>
          <w:sz w:val="24"/>
          <w:szCs w:val="24"/>
          <w:highlight w:val="white"/>
        </w:rPr>
        <w:fldChar w:fldCharType="begin"/>
      </w:r>
      <w:r w:rsidR="00016E26" w:rsidRPr="001347F6">
        <w:rPr>
          <w:sz w:val="24"/>
          <w:szCs w:val="24"/>
        </w:rPr>
        <w:instrText xml:space="preserve"> TA \l "</w:instrText>
      </w:r>
      <w:r w:rsidR="00016E26" w:rsidRPr="001347F6">
        <w:rPr>
          <w:i/>
          <w:sz w:val="24"/>
          <w:szCs w:val="24"/>
          <w:highlight w:val="white"/>
        </w:rPr>
        <w:instrText>Reservations to the Convention on the Prevention and Punishment of the Crime of Genocide</w:instrText>
      </w:r>
      <w:r w:rsidR="00016E26" w:rsidRPr="001347F6">
        <w:rPr>
          <w:sz w:val="24"/>
          <w:szCs w:val="24"/>
          <w:highlight w:val="white"/>
        </w:rPr>
        <w:instrText xml:space="preserve"> (Advisory Opinion) </w:instrText>
      </w:r>
      <w:r w:rsidR="00016E26" w:rsidRPr="001347F6">
        <w:rPr>
          <w:sz w:val="24"/>
          <w:szCs w:val="24"/>
        </w:rPr>
        <w:instrText>[1951] [</w:instrText>
      </w:r>
      <w:r w:rsidR="00016E26" w:rsidRPr="001347F6">
        <w:rPr>
          <w:i/>
          <w:sz w:val="24"/>
          <w:szCs w:val="24"/>
        </w:rPr>
        <w:instrText>‘</w:instrText>
      </w:r>
      <w:r w:rsidR="00016E26" w:rsidRPr="001347F6">
        <w:rPr>
          <w:i/>
          <w:sz w:val="24"/>
          <w:szCs w:val="24"/>
          <w:highlight w:val="white"/>
        </w:rPr>
        <w:instrText>Genocide Reservations</w:instrText>
      </w:r>
      <w:r w:rsidR="00016E26" w:rsidRPr="001347F6">
        <w:rPr>
          <w:i/>
          <w:sz w:val="24"/>
          <w:szCs w:val="24"/>
        </w:rPr>
        <w:instrText>’</w:instrText>
      </w:r>
      <w:r w:rsidR="00016E26" w:rsidRPr="001347F6">
        <w:rPr>
          <w:sz w:val="24"/>
          <w:szCs w:val="24"/>
        </w:rPr>
        <w:instrText xml:space="preserve">] </w:instrText>
      </w:r>
      <w:r w:rsidR="00016E26" w:rsidRPr="001347F6">
        <w:rPr>
          <w:sz w:val="24"/>
          <w:szCs w:val="24"/>
          <w:highlight w:val="white"/>
        </w:rPr>
        <w:instrText>ICJ Rep 23</w:instrText>
      </w:r>
      <w:r w:rsidR="00016E26" w:rsidRPr="001347F6">
        <w:rPr>
          <w:sz w:val="24"/>
          <w:szCs w:val="24"/>
        </w:rPr>
        <w:instrText xml:space="preserve">" \s "Genocide Reservations" \c 1 </w:instrText>
      </w:r>
      <w:r w:rsidR="00016E26" w:rsidRPr="001347F6">
        <w:rPr>
          <w:sz w:val="24"/>
          <w:szCs w:val="24"/>
          <w:highlight w:val="white"/>
        </w:rPr>
        <w:fldChar w:fldCharType="end"/>
      </w:r>
      <w:r w:rsidRPr="001347F6">
        <w:rPr>
          <w:sz w:val="24"/>
          <w:szCs w:val="24"/>
          <w:highlight w:val="white"/>
        </w:rPr>
        <w:t xml:space="preserve">, pp. 12; </w:t>
      </w:r>
      <w:r w:rsidRPr="001347F6">
        <w:rPr>
          <w:sz w:val="24"/>
          <w:szCs w:val="24"/>
        </w:rPr>
        <w:t xml:space="preserve">European Commission of Human Rights ‘Austria v. Italy - Decision of the Commission as to the Admissibility </w:t>
      </w:r>
      <w:r w:rsidRPr="001347F6">
        <w:rPr>
          <w:sz w:val="24"/>
          <w:szCs w:val="24"/>
          <w:highlight w:val="white"/>
        </w:rPr>
        <w:t>of Application No. 788/60</w:t>
      </w:r>
      <w:r w:rsidRPr="001347F6">
        <w:rPr>
          <w:sz w:val="24"/>
          <w:szCs w:val="24"/>
        </w:rPr>
        <w:t>’ (11 January 1961)</w:t>
      </w:r>
      <w:r w:rsidR="001A6E1C" w:rsidRPr="001347F6">
        <w:rPr>
          <w:sz w:val="24"/>
          <w:szCs w:val="24"/>
        </w:rPr>
        <w:fldChar w:fldCharType="begin"/>
      </w:r>
      <w:r w:rsidR="001A6E1C" w:rsidRPr="001347F6">
        <w:rPr>
          <w:sz w:val="24"/>
          <w:szCs w:val="24"/>
        </w:rPr>
        <w:instrText xml:space="preserve"> TA \l "European Commission of Human Rights ‘Austria v. Italy - Decision of the Commission as to the Admissibility </w:instrText>
      </w:r>
      <w:r w:rsidR="001A6E1C" w:rsidRPr="001347F6">
        <w:rPr>
          <w:sz w:val="24"/>
          <w:szCs w:val="24"/>
          <w:highlight w:val="white"/>
        </w:rPr>
        <w:instrText>of Application No. 788/60</w:instrText>
      </w:r>
      <w:r w:rsidR="001A6E1C" w:rsidRPr="001347F6">
        <w:rPr>
          <w:sz w:val="24"/>
          <w:szCs w:val="24"/>
        </w:rPr>
        <w:instrText xml:space="preserve">’ (11 January 1961)" \s "Austria v. Italy - Decision of the Commission as to the Admissibility of Application No. 788/60" \c 7 </w:instrText>
      </w:r>
      <w:r w:rsidR="001A6E1C" w:rsidRPr="001347F6">
        <w:rPr>
          <w:sz w:val="24"/>
          <w:szCs w:val="24"/>
        </w:rPr>
        <w:fldChar w:fldCharType="end"/>
      </w:r>
      <w:r w:rsidR="00CC5754" w:rsidRPr="001347F6">
        <w:rPr>
          <w:sz w:val="24"/>
          <w:szCs w:val="24"/>
        </w:rPr>
        <w:t>,</w:t>
      </w:r>
      <w:r w:rsidRPr="001347F6">
        <w:rPr>
          <w:sz w:val="24"/>
          <w:szCs w:val="24"/>
        </w:rPr>
        <w:t xml:space="preserve"> pp. 19-20.</w:t>
      </w:r>
    </w:p>
    <w:p w14:paraId="00CCBCEB" w14:textId="77777777" w:rsidR="008C2177" w:rsidRPr="001347F6" w:rsidRDefault="008C2177" w:rsidP="001347F6">
      <w:pPr>
        <w:widowControl/>
        <w:jc w:val="both"/>
        <w:rPr>
          <w:sz w:val="24"/>
          <w:szCs w:val="24"/>
          <w:highlight w:val="white"/>
        </w:rPr>
      </w:pPr>
    </w:p>
  </w:footnote>
  <w:footnote w:id="7">
    <w:p w14:paraId="497824CA" w14:textId="7EF7BEA5" w:rsidR="008C2177" w:rsidRPr="001347F6" w:rsidRDefault="00000000" w:rsidP="001347F6">
      <w:pPr>
        <w:widowControl/>
        <w:jc w:val="both"/>
        <w:rPr>
          <w:i/>
          <w:sz w:val="24"/>
          <w:szCs w:val="24"/>
          <w:highlight w:val="white"/>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 xml:space="preserve">Application of the Convention on the Prevention and Punishment of the Crime of Genocide </w:t>
      </w:r>
      <w:r w:rsidRPr="001347F6">
        <w:rPr>
          <w:sz w:val="24"/>
          <w:szCs w:val="24"/>
          <w:highlight w:val="white"/>
        </w:rPr>
        <w:t xml:space="preserve">(The Gambia v. Myanmar) (Declaration of Judge Ad Hoc Kreß) [2022] </w:t>
      </w:r>
      <w:r w:rsidRPr="001347F6">
        <w:rPr>
          <w:sz w:val="24"/>
          <w:szCs w:val="24"/>
        </w:rPr>
        <w:t>ICJ Rep 545</w:t>
      </w:r>
      <w:r w:rsidR="001A6E1C" w:rsidRPr="001347F6">
        <w:rPr>
          <w:sz w:val="24"/>
          <w:szCs w:val="24"/>
        </w:rPr>
        <w:fldChar w:fldCharType="begin"/>
      </w:r>
      <w:r w:rsidR="001A6E1C" w:rsidRPr="001347F6">
        <w:rPr>
          <w:sz w:val="24"/>
          <w:szCs w:val="24"/>
        </w:rPr>
        <w:instrText xml:space="preserve"> TA \l "</w:instrText>
      </w:r>
      <w:r w:rsidR="001A6E1C" w:rsidRPr="001347F6">
        <w:rPr>
          <w:i/>
          <w:sz w:val="24"/>
          <w:szCs w:val="24"/>
          <w:highlight w:val="white"/>
        </w:rPr>
        <w:instrText xml:space="preserve">Application of the Convention on the Prevention and Punishment of the Crime of Genocide </w:instrText>
      </w:r>
      <w:r w:rsidR="001A6E1C" w:rsidRPr="001347F6">
        <w:rPr>
          <w:sz w:val="24"/>
          <w:szCs w:val="24"/>
          <w:highlight w:val="white"/>
        </w:rPr>
        <w:instrText xml:space="preserve">(The Gambia v. Myanmar) (Declaration of Judge Ad Hoc Kreß) [2022] </w:instrText>
      </w:r>
      <w:r w:rsidR="001A6E1C" w:rsidRPr="001347F6">
        <w:rPr>
          <w:sz w:val="24"/>
          <w:szCs w:val="24"/>
        </w:rPr>
        <w:instrText xml:space="preserve">ICJ Rep 545" \s "(The Gambia v. Myanmar) (Declaration of Judge Ad Hoc Kreß)" \c 1 </w:instrText>
      </w:r>
      <w:r w:rsidR="001A6E1C" w:rsidRPr="001347F6">
        <w:rPr>
          <w:sz w:val="24"/>
          <w:szCs w:val="24"/>
        </w:rPr>
        <w:fldChar w:fldCharType="end"/>
      </w:r>
      <w:r w:rsidRPr="001347F6">
        <w:rPr>
          <w:sz w:val="24"/>
          <w:szCs w:val="24"/>
          <w:highlight w:val="white"/>
        </w:rPr>
        <w:t xml:space="preserve"> [16]; </w:t>
      </w:r>
      <w:r w:rsidRPr="001347F6">
        <w:rPr>
          <w:sz w:val="24"/>
          <w:szCs w:val="24"/>
        </w:rPr>
        <w:t xml:space="preserve">Chow, P. </w:t>
      </w:r>
      <w:r w:rsidRPr="001347F6">
        <w:rPr>
          <w:i/>
          <w:sz w:val="24"/>
          <w:szCs w:val="24"/>
        </w:rPr>
        <w:t xml:space="preserve">On Obligations Erga Omnes Partes </w:t>
      </w:r>
      <w:r w:rsidRPr="001347F6">
        <w:rPr>
          <w:sz w:val="24"/>
          <w:szCs w:val="24"/>
        </w:rPr>
        <w:t>(GJIL, 2020)</w:t>
      </w:r>
      <w:r w:rsidR="001A6E1C" w:rsidRPr="001347F6">
        <w:rPr>
          <w:sz w:val="24"/>
          <w:szCs w:val="24"/>
        </w:rPr>
        <w:fldChar w:fldCharType="begin"/>
      </w:r>
      <w:r w:rsidR="001A6E1C" w:rsidRPr="001347F6">
        <w:rPr>
          <w:sz w:val="24"/>
          <w:szCs w:val="24"/>
        </w:rPr>
        <w:instrText xml:space="preserve"> TA \l "Chow, P. </w:instrText>
      </w:r>
      <w:r w:rsidR="001A6E1C" w:rsidRPr="001347F6">
        <w:rPr>
          <w:i/>
          <w:sz w:val="24"/>
          <w:szCs w:val="24"/>
        </w:rPr>
        <w:instrText xml:space="preserve">On Obligations Erga Omnes Partes </w:instrText>
      </w:r>
      <w:r w:rsidR="001A6E1C" w:rsidRPr="001347F6">
        <w:rPr>
          <w:sz w:val="24"/>
          <w:szCs w:val="24"/>
        </w:rPr>
        <w:instrText xml:space="preserve">(GJIL, 2020)" \s "Chow, P. On Obligations Erga Omnes Partes" \c 6 </w:instrText>
      </w:r>
      <w:r w:rsidR="001A6E1C" w:rsidRPr="001347F6">
        <w:rPr>
          <w:sz w:val="24"/>
          <w:szCs w:val="24"/>
        </w:rPr>
        <w:fldChar w:fldCharType="end"/>
      </w:r>
      <w:r w:rsidRPr="001347F6">
        <w:rPr>
          <w:sz w:val="24"/>
          <w:szCs w:val="24"/>
        </w:rPr>
        <w:t xml:space="preserve"> pp. 497; </w:t>
      </w:r>
      <w:r w:rsidRPr="001347F6">
        <w:rPr>
          <w:i/>
          <w:sz w:val="24"/>
          <w:szCs w:val="24"/>
          <w:highlight w:val="white"/>
        </w:rPr>
        <w:t>Belgium v Senegal</w:t>
      </w:r>
      <w:r w:rsidR="00883AB5" w:rsidRPr="001347F6">
        <w:rPr>
          <w:i/>
          <w:sz w:val="24"/>
          <w:szCs w:val="24"/>
          <w:highlight w:val="white"/>
        </w:rPr>
        <w:fldChar w:fldCharType="begin"/>
      </w:r>
      <w:r w:rsidR="00883AB5" w:rsidRPr="001347F6">
        <w:rPr>
          <w:i/>
          <w:sz w:val="24"/>
          <w:szCs w:val="24"/>
          <w:highlight w:val="white"/>
        </w:rPr>
        <w:instrText xml:space="preserve"> TA \s "Belgium v Senegal" </w:instrText>
      </w:r>
      <w:r w:rsidR="00883AB5" w:rsidRPr="001347F6">
        <w:rPr>
          <w:i/>
          <w:sz w:val="24"/>
          <w:szCs w:val="24"/>
          <w:highlight w:val="white"/>
        </w:rPr>
        <w:fldChar w:fldCharType="end"/>
      </w:r>
      <w:r w:rsidRPr="001347F6">
        <w:rPr>
          <w:sz w:val="24"/>
          <w:szCs w:val="24"/>
          <w:highlight w:val="white"/>
        </w:rPr>
        <w:t xml:space="preserve"> [69].</w:t>
      </w:r>
    </w:p>
    <w:p w14:paraId="212833AD" w14:textId="77777777" w:rsidR="008C2177" w:rsidRPr="001347F6" w:rsidRDefault="008C2177" w:rsidP="001347F6">
      <w:pPr>
        <w:widowControl/>
        <w:jc w:val="both"/>
        <w:rPr>
          <w:sz w:val="24"/>
          <w:szCs w:val="24"/>
          <w:highlight w:val="white"/>
        </w:rPr>
      </w:pPr>
    </w:p>
  </w:footnote>
  <w:footnote w:id="8">
    <w:p w14:paraId="1E532E12" w14:textId="08EC85EB"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 xml:space="preserve">Prosecutor v. Blaskić, </w:t>
      </w:r>
      <w:r w:rsidRPr="001347F6">
        <w:rPr>
          <w:sz w:val="24"/>
          <w:szCs w:val="24"/>
          <w:highlight w:val="white"/>
        </w:rPr>
        <w:t>ICTY-95-14 (29 October 1997)</w:t>
      </w:r>
      <w:r w:rsidR="0038530D" w:rsidRPr="001347F6">
        <w:rPr>
          <w:sz w:val="24"/>
          <w:szCs w:val="24"/>
          <w:highlight w:val="white"/>
        </w:rPr>
        <w:fldChar w:fldCharType="begin"/>
      </w:r>
      <w:r w:rsidR="0038530D" w:rsidRPr="001347F6">
        <w:rPr>
          <w:sz w:val="24"/>
          <w:szCs w:val="24"/>
        </w:rPr>
        <w:instrText xml:space="preserve"> TA \l "</w:instrText>
      </w:r>
      <w:r w:rsidR="0038530D" w:rsidRPr="001347F6">
        <w:rPr>
          <w:i/>
          <w:sz w:val="24"/>
          <w:szCs w:val="24"/>
          <w:highlight w:val="white"/>
        </w:rPr>
        <w:instrText xml:space="preserve">Prosecutor v. Blaskić, </w:instrText>
      </w:r>
      <w:r w:rsidR="0038530D" w:rsidRPr="001347F6">
        <w:rPr>
          <w:sz w:val="24"/>
          <w:szCs w:val="24"/>
          <w:highlight w:val="white"/>
        </w:rPr>
        <w:instrText>ICTY-95-14 (29 October 1997)</w:instrText>
      </w:r>
      <w:r w:rsidR="0038530D" w:rsidRPr="001347F6">
        <w:rPr>
          <w:sz w:val="24"/>
          <w:szCs w:val="24"/>
        </w:rPr>
        <w:instrText xml:space="preserve">" \s "Prosecutor v. Blaskić" \c 4 </w:instrText>
      </w:r>
      <w:r w:rsidR="0038530D" w:rsidRPr="001347F6">
        <w:rPr>
          <w:sz w:val="24"/>
          <w:szCs w:val="24"/>
          <w:highlight w:val="white"/>
        </w:rPr>
        <w:fldChar w:fldCharType="end"/>
      </w:r>
      <w:r w:rsidRPr="001347F6">
        <w:rPr>
          <w:sz w:val="24"/>
          <w:szCs w:val="24"/>
          <w:highlight w:val="white"/>
        </w:rPr>
        <w:t xml:space="preserve"> </w:t>
      </w:r>
      <w:r w:rsidRPr="001347F6">
        <w:rPr>
          <w:sz w:val="24"/>
          <w:szCs w:val="24"/>
        </w:rPr>
        <w:t xml:space="preserve">[26]; </w:t>
      </w:r>
      <w:r w:rsidRPr="001347F6">
        <w:rPr>
          <w:i/>
          <w:sz w:val="24"/>
          <w:szCs w:val="24"/>
          <w:highlight w:val="white"/>
        </w:rPr>
        <w:t>Prosecutor v. Nzabonimana</w:t>
      </w:r>
      <w:r w:rsidRPr="001347F6">
        <w:rPr>
          <w:sz w:val="24"/>
          <w:szCs w:val="24"/>
          <w:highlight w:val="white"/>
        </w:rPr>
        <w:t>, ICTR-98-44 (4 March 2010)</w:t>
      </w:r>
      <w:r w:rsidR="0038530D" w:rsidRPr="001347F6">
        <w:rPr>
          <w:sz w:val="24"/>
          <w:szCs w:val="24"/>
          <w:highlight w:val="white"/>
        </w:rPr>
        <w:fldChar w:fldCharType="begin"/>
      </w:r>
      <w:r w:rsidR="0038530D" w:rsidRPr="001347F6">
        <w:rPr>
          <w:sz w:val="24"/>
          <w:szCs w:val="24"/>
        </w:rPr>
        <w:instrText xml:space="preserve"> TA \l "</w:instrText>
      </w:r>
      <w:r w:rsidR="0038530D" w:rsidRPr="001347F6">
        <w:rPr>
          <w:i/>
          <w:sz w:val="24"/>
          <w:szCs w:val="24"/>
          <w:highlight w:val="white"/>
        </w:rPr>
        <w:instrText>Prosecutor v. Nzabonimana</w:instrText>
      </w:r>
      <w:r w:rsidR="0038530D" w:rsidRPr="001347F6">
        <w:rPr>
          <w:sz w:val="24"/>
          <w:szCs w:val="24"/>
          <w:highlight w:val="white"/>
        </w:rPr>
        <w:instrText>, ICTR-98-44 (4 March 2010)</w:instrText>
      </w:r>
      <w:r w:rsidR="0038530D" w:rsidRPr="001347F6">
        <w:rPr>
          <w:sz w:val="24"/>
          <w:szCs w:val="24"/>
        </w:rPr>
        <w:instrText xml:space="preserve">" \s "Prosecutor v. Nzabonimana" \c 4 </w:instrText>
      </w:r>
      <w:r w:rsidR="0038530D" w:rsidRPr="001347F6">
        <w:rPr>
          <w:sz w:val="24"/>
          <w:szCs w:val="24"/>
          <w:highlight w:val="white"/>
        </w:rPr>
        <w:fldChar w:fldCharType="end"/>
      </w:r>
      <w:r w:rsidRPr="001347F6">
        <w:rPr>
          <w:sz w:val="24"/>
          <w:szCs w:val="24"/>
          <w:highlight w:val="white"/>
        </w:rPr>
        <w:t xml:space="preserve"> </w:t>
      </w:r>
      <w:r w:rsidRPr="001347F6">
        <w:rPr>
          <w:sz w:val="24"/>
          <w:szCs w:val="24"/>
        </w:rPr>
        <w:t>[29].</w:t>
      </w:r>
    </w:p>
    <w:p w14:paraId="781B212F" w14:textId="77777777" w:rsidR="008C2177" w:rsidRPr="001347F6" w:rsidRDefault="008C2177" w:rsidP="001347F6">
      <w:pPr>
        <w:widowControl/>
        <w:shd w:val="clear" w:color="auto" w:fill="FFFFFF"/>
        <w:jc w:val="both"/>
        <w:rPr>
          <w:sz w:val="24"/>
          <w:szCs w:val="24"/>
          <w:highlight w:val="white"/>
        </w:rPr>
      </w:pPr>
    </w:p>
  </w:footnote>
  <w:footnote w:id="9">
    <w:p w14:paraId="43D4EE34" w14:textId="727C587E"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 xml:space="preserve">Application of the Convention against Torture and Other Cruel, Inhuman or Degrading Treatment or Punishment </w:t>
      </w:r>
      <w:r w:rsidRPr="001347F6">
        <w:rPr>
          <w:sz w:val="24"/>
          <w:szCs w:val="24"/>
          <w:highlight w:val="white"/>
        </w:rPr>
        <w:t xml:space="preserve">(Canada and the Netherlands v. Syrian Arab Republic) (Provisional Measures) [2023] </w:t>
      </w:r>
      <w:r w:rsidRPr="001347F6">
        <w:rPr>
          <w:sz w:val="24"/>
          <w:szCs w:val="24"/>
        </w:rPr>
        <w:t>ICJ Rep 14</w:t>
      </w:r>
      <w:r w:rsidR="0038530D" w:rsidRPr="001347F6">
        <w:rPr>
          <w:sz w:val="24"/>
          <w:szCs w:val="24"/>
        </w:rPr>
        <w:fldChar w:fldCharType="begin"/>
      </w:r>
      <w:r w:rsidR="0038530D" w:rsidRPr="001347F6">
        <w:rPr>
          <w:sz w:val="24"/>
          <w:szCs w:val="24"/>
        </w:rPr>
        <w:instrText xml:space="preserve"> TA \l "</w:instrText>
      </w:r>
      <w:r w:rsidR="0038530D" w:rsidRPr="001347F6">
        <w:rPr>
          <w:i/>
          <w:sz w:val="24"/>
          <w:szCs w:val="24"/>
          <w:highlight w:val="white"/>
        </w:rPr>
        <w:instrText xml:space="preserve">Application of the Convention against Torture and Other Cruel, Inhuman or Degrading Treatment or Punishment </w:instrText>
      </w:r>
      <w:r w:rsidR="0038530D" w:rsidRPr="001347F6">
        <w:rPr>
          <w:sz w:val="24"/>
          <w:szCs w:val="24"/>
          <w:highlight w:val="white"/>
        </w:rPr>
        <w:instrText xml:space="preserve">(Canada and the Netherlands v. Syrian Arab Republic) (Provisional Measures) [2023] </w:instrText>
      </w:r>
      <w:r w:rsidR="0038530D" w:rsidRPr="001347F6">
        <w:rPr>
          <w:sz w:val="24"/>
          <w:szCs w:val="24"/>
        </w:rPr>
        <w:instrText xml:space="preserve">ICJ Rep 14" \s "Application of the Convention against Torture and Other Cruel, Inhuman or Degrading Treatment or Punishment" \c 1 </w:instrText>
      </w:r>
      <w:r w:rsidR="0038530D" w:rsidRPr="001347F6">
        <w:rPr>
          <w:sz w:val="24"/>
          <w:szCs w:val="24"/>
        </w:rPr>
        <w:fldChar w:fldCharType="end"/>
      </w:r>
      <w:r w:rsidRPr="001347F6">
        <w:rPr>
          <w:sz w:val="24"/>
          <w:szCs w:val="24"/>
        </w:rPr>
        <w:t xml:space="preserve"> </w:t>
      </w:r>
      <w:r w:rsidRPr="001347F6">
        <w:rPr>
          <w:sz w:val="24"/>
          <w:szCs w:val="24"/>
          <w:highlight w:val="white"/>
        </w:rPr>
        <w:t xml:space="preserve">[50]-[51]; </w:t>
      </w:r>
      <w:r w:rsidRPr="001347F6">
        <w:rPr>
          <w:i/>
          <w:sz w:val="24"/>
          <w:szCs w:val="24"/>
          <w:highlight w:val="white"/>
        </w:rPr>
        <w:t>S.S. Wimbledon</w:t>
      </w:r>
      <w:r w:rsidRPr="001347F6">
        <w:rPr>
          <w:sz w:val="24"/>
          <w:szCs w:val="24"/>
          <w:highlight w:val="white"/>
        </w:rPr>
        <w:t xml:space="preserve"> case (United Kingdom, France, </w:t>
      </w:r>
      <w:r w:rsidR="00152651" w:rsidRPr="001347F6">
        <w:rPr>
          <w:sz w:val="24"/>
          <w:szCs w:val="24"/>
          <w:highlight w:val="white"/>
        </w:rPr>
        <w:t>Italy, Japan</w:t>
      </w:r>
      <w:r w:rsidRPr="001347F6">
        <w:rPr>
          <w:sz w:val="24"/>
          <w:szCs w:val="24"/>
          <w:highlight w:val="white"/>
        </w:rPr>
        <w:t xml:space="preserve"> v. Germany) (Judgment) (1923) PCIJ Series A, No. 1,</w:t>
      </w:r>
      <w:r w:rsidR="0038530D" w:rsidRPr="001347F6">
        <w:rPr>
          <w:sz w:val="24"/>
          <w:szCs w:val="24"/>
          <w:highlight w:val="white"/>
        </w:rPr>
        <w:fldChar w:fldCharType="begin"/>
      </w:r>
      <w:r w:rsidR="0038530D" w:rsidRPr="001347F6">
        <w:rPr>
          <w:sz w:val="24"/>
          <w:szCs w:val="24"/>
        </w:rPr>
        <w:instrText xml:space="preserve"> TA \l "</w:instrText>
      </w:r>
      <w:r w:rsidR="0038530D" w:rsidRPr="001347F6">
        <w:rPr>
          <w:i/>
          <w:sz w:val="24"/>
          <w:szCs w:val="24"/>
          <w:highlight w:val="white"/>
        </w:rPr>
        <w:instrText>S.S. Wimbledon</w:instrText>
      </w:r>
      <w:r w:rsidR="0038530D" w:rsidRPr="001347F6">
        <w:rPr>
          <w:sz w:val="24"/>
          <w:szCs w:val="24"/>
          <w:highlight w:val="white"/>
        </w:rPr>
        <w:instrText xml:space="preserve"> case (United Kingdom, France, Italy, Japan v. Germany) (Judgment) (1923) PCIJ Series A, No. 1,</w:instrText>
      </w:r>
      <w:r w:rsidR="0038530D" w:rsidRPr="001347F6">
        <w:rPr>
          <w:sz w:val="24"/>
          <w:szCs w:val="24"/>
        </w:rPr>
        <w:instrText xml:space="preserve">" \s "S.S. Wimbledon case" \c 1 </w:instrText>
      </w:r>
      <w:r w:rsidR="0038530D" w:rsidRPr="001347F6">
        <w:rPr>
          <w:sz w:val="24"/>
          <w:szCs w:val="24"/>
          <w:highlight w:val="white"/>
        </w:rPr>
        <w:fldChar w:fldCharType="end"/>
      </w:r>
      <w:r w:rsidRPr="001347F6">
        <w:rPr>
          <w:sz w:val="24"/>
          <w:szCs w:val="24"/>
          <w:highlight w:val="white"/>
        </w:rPr>
        <w:t xml:space="preserve"> pp. 6.</w:t>
      </w:r>
    </w:p>
    <w:p w14:paraId="5AC30A8B" w14:textId="77777777" w:rsidR="008C2177" w:rsidRPr="001347F6" w:rsidRDefault="008C2177" w:rsidP="001347F6">
      <w:pPr>
        <w:widowControl/>
        <w:jc w:val="both"/>
        <w:rPr>
          <w:sz w:val="24"/>
          <w:szCs w:val="24"/>
          <w:highlight w:val="white"/>
        </w:rPr>
      </w:pPr>
    </w:p>
  </w:footnote>
  <w:footnote w:id="10">
    <w:p w14:paraId="30DC4051" w14:textId="637AEA6E" w:rsidR="008C2177"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 xml:space="preserve"> </w:t>
      </w:r>
      <w:r w:rsidR="000E212C" w:rsidRPr="001347F6">
        <w:rPr>
          <w:sz w:val="24"/>
          <w:szCs w:val="24"/>
          <w:highlight w:val="white"/>
        </w:rPr>
        <w:fldChar w:fldCharType="begin"/>
      </w:r>
      <w:r w:rsidR="000E212C" w:rsidRPr="001347F6">
        <w:rPr>
          <w:sz w:val="24"/>
          <w:szCs w:val="24"/>
        </w:rPr>
        <w:instrText xml:space="preserve"> TA \l "</w:instrText>
      </w:r>
      <w:r w:rsidR="000E212C" w:rsidRPr="001347F6">
        <w:rPr>
          <w:sz w:val="24"/>
          <w:szCs w:val="24"/>
          <w:highlight w:val="white"/>
        </w:rPr>
        <w:instrText xml:space="preserve">Convention on the Reduction of Statelessness, (adopted 30 August 1961, </w:instrText>
      </w:r>
      <w:r w:rsidR="000E212C" w:rsidRPr="001347F6">
        <w:rPr>
          <w:sz w:val="24"/>
          <w:szCs w:val="24"/>
        </w:rPr>
        <w:instrText xml:space="preserve">entered into force </w:instrText>
      </w:r>
      <w:r w:rsidR="000E212C" w:rsidRPr="001347F6">
        <w:rPr>
          <w:sz w:val="24"/>
          <w:szCs w:val="24"/>
          <w:highlight w:val="white"/>
        </w:rPr>
        <w:instrText>13 December 1975) 989 UNTS 175 [‘CRS’]</w:instrText>
      </w:r>
      <w:r w:rsidR="000E212C" w:rsidRPr="001347F6">
        <w:rPr>
          <w:sz w:val="24"/>
          <w:szCs w:val="24"/>
        </w:rPr>
        <w:instrText xml:space="preserve">" \s "CRS," \c 2 </w:instrText>
      </w:r>
      <w:r w:rsidR="000E212C" w:rsidRPr="001347F6">
        <w:rPr>
          <w:sz w:val="24"/>
          <w:szCs w:val="24"/>
          <w:highlight w:val="white"/>
        </w:rPr>
        <w:fldChar w:fldCharType="end"/>
      </w:r>
      <w:r w:rsidRPr="001347F6">
        <w:rPr>
          <w:sz w:val="24"/>
          <w:szCs w:val="24"/>
          <w:highlight w:val="white"/>
        </w:rPr>
        <w:t xml:space="preserve">Convention on the Reduction of Statelessness, (adopted 30 August 1961, </w:t>
      </w:r>
      <w:r w:rsidRPr="001347F6">
        <w:rPr>
          <w:sz w:val="24"/>
          <w:szCs w:val="24"/>
        </w:rPr>
        <w:t xml:space="preserve">entered into force </w:t>
      </w:r>
      <w:r w:rsidRPr="001347F6">
        <w:rPr>
          <w:sz w:val="24"/>
          <w:szCs w:val="24"/>
          <w:highlight w:val="white"/>
        </w:rPr>
        <w:t>13 December 1975) 989 UNTS 175 [‘CRS’</w:t>
      </w:r>
      <w:r w:rsidR="00B16E0A" w:rsidRPr="001347F6">
        <w:rPr>
          <w:sz w:val="24"/>
          <w:szCs w:val="24"/>
          <w:highlight w:val="white"/>
        </w:rPr>
        <w:t>],</w:t>
      </w:r>
      <w:r w:rsidRPr="001347F6">
        <w:rPr>
          <w:sz w:val="24"/>
          <w:szCs w:val="24"/>
          <w:highlight w:val="white"/>
        </w:rPr>
        <w:t xml:space="preserve"> Preamble.</w:t>
      </w:r>
    </w:p>
    <w:p w14:paraId="41CEACF6" w14:textId="77777777" w:rsidR="001347F6" w:rsidRPr="001347F6" w:rsidRDefault="001347F6" w:rsidP="001347F6">
      <w:pPr>
        <w:widowControl/>
        <w:jc w:val="both"/>
        <w:rPr>
          <w:sz w:val="24"/>
          <w:szCs w:val="24"/>
        </w:rPr>
      </w:pPr>
    </w:p>
  </w:footnote>
  <w:footnote w:id="11">
    <w:p w14:paraId="0C9C2D75" w14:textId="79E6340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CRS</w:t>
      </w:r>
      <w:r w:rsidR="00B16E0A" w:rsidRPr="001347F6">
        <w:rPr>
          <w:sz w:val="24"/>
          <w:szCs w:val="24"/>
          <w:highlight w:val="white"/>
        </w:rPr>
        <w:t>,</w:t>
      </w:r>
      <w:r w:rsidR="000E212C" w:rsidRPr="001347F6">
        <w:rPr>
          <w:sz w:val="24"/>
          <w:szCs w:val="24"/>
          <w:highlight w:val="white"/>
        </w:rPr>
        <w:fldChar w:fldCharType="begin"/>
      </w:r>
      <w:r w:rsidR="000E212C" w:rsidRPr="001347F6">
        <w:rPr>
          <w:sz w:val="24"/>
          <w:szCs w:val="24"/>
          <w:highlight w:val="white"/>
        </w:rPr>
        <w:instrText xml:space="preserve"> TA \s "CRS," </w:instrText>
      </w:r>
      <w:r w:rsidR="000E212C" w:rsidRPr="001347F6">
        <w:rPr>
          <w:sz w:val="24"/>
          <w:szCs w:val="24"/>
          <w:highlight w:val="white"/>
        </w:rPr>
        <w:fldChar w:fldCharType="end"/>
      </w:r>
      <w:r w:rsidRPr="001347F6">
        <w:rPr>
          <w:sz w:val="24"/>
          <w:szCs w:val="24"/>
          <w:highlight w:val="white"/>
        </w:rPr>
        <w:t xml:space="preserve"> Art 8(1).</w:t>
      </w:r>
    </w:p>
    <w:p w14:paraId="5E88A6A9" w14:textId="77777777" w:rsidR="008C2177" w:rsidRPr="001347F6" w:rsidRDefault="008C2177" w:rsidP="001347F6">
      <w:pPr>
        <w:widowControl/>
        <w:jc w:val="both"/>
        <w:rPr>
          <w:sz w:val="24"/>
          <w:szCs w:val="24"/>
        </w:rPr>
      </w:pPr>
    </w:p>
  </w:footnote>
  <w:footnote w:id="12">
    <w:p w14:paraId="3B6E9456" w14:textId="6588CF4B"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CRS</w:t>
      </w:r>
      <w:r w:rsidR="00B16E0A" w:rsidRPr="001347F6">
        <w:rPr>
          <w:sz w:val="24"/>
          <w:szCs w:val="24"/>
          <w:highlight w:val="white"/>
        </w:rPr>
        <w:t>,</w:t>
      </w:r>
      <w:r w:rsidR="000E212C" w:rsidRPr="001347F6">
        <w:rPr>
          <w:sz w:val="24"/>
          <w:szCs w:val="24"/>
          <w:highlight w:val="white"/>
        </w:rPr>
        <w:fldChar w:fldCharType="begin"/>
      </w:r>
      <w:r w:rsidR="000E212C" w:rsidRPr="001347F6">
        <w:rPr>
          <w:sz w:val="24"/>
          <w:szCs w:val="24"/>
          <w:highlight w:val="white"/>
        </w:rPr>
        <w:instrText xml:space="preserve"> TA \s "CRS," </w:instrText>
      </w:r>
      <w:r w:rsidR="000E212C" w:rsidRPr="001347F6">
        <w:rPr>
          <w:sz w:val="24"/>
          <w:szCs w:val="24"/>
          <w:highlight w:val="white"/>
        </w:rPr>
        <w:fldChar w:fldCharType="end"/>
      </w:r>
      <w:r w:rsidRPr="001347F6">
        <w:rPr>
          <w:sz w:val="24"/>
          <w:szCs w:val="24"/>
          <w:highlight w:val="white"/>
        </w:rPr>
        <w:t xml:space="preserve"> Art 9.</w:t>
      </w:r>
    </w:p>
    <w:p w14:paraId="1C3D7326" w14:textId="77777777" w:rsidR="008C2177" w:rsidRPr="001347F6" w:rsidRDefault="008C2177" w:rsidP="001347F6">
      <w:pPr>
        <w:widowControl/>
        <w:jc w:val="both"/>
        <w:rPr>
          <w:sz w:val="24"/>
          <w:szCs w:val="24"/>
        </w:rPr>
      </w:pPr>
    </w:p>
  </w:footnote>
  <w:footnote w:id="13">
    <w:p w14:paraId="7C772C5A" w14:textId="6358B006"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‘United Nations Conference on the Elimination or Reduction of Future Statelessness’ </w:t>
      </w:r>
      <w:r w:rsidRPr="001347F6">
        <w:rPr>
          <w:sz w:val="24"/>
          <w:szCs w:val="24"/>
        </w:rPr>
        <w:t>(24 April 1961)</w:t>
      </w:r>
      <w:r w:rsidRPr="001347F6">
        <w:rPr>
          <w:sz w:val="24"/>
          <w:szCs w:val="24"/>
          <w:highlight w:val="white"/>
        </w:rPr>
        <w:t xml:space="preserve"> UN Doc A/CONF.9/C.1/SR.2</w:t>
      </w:r>
      <w:r w:rsidR="00A749D7" w:rsidRPr="001347F6">
        <w:rPr>
          <w:sz w:val="24"/>
          <w:szCs w:val="24"/>
          <w:highlight w:val="white"/>
        </w:rPr>
        <w:fldChar w:fldCharType="begin"/>
      </w:r>
      <w:r w:rsidR="00A749D7" w:rsidRPr="001347F6">
        <w:rPr>
          <w:sz w:val="24"/>
          <w:szCs w:val="24"/>
        </w:rPr>
        <w:instrText xml:space="preserve"> TA \l "</w:instrText>
      </w:r>
      <w:r w:rsidR="00A749D7" w:rsidRPr="001347F6">
        <w:rPr>
          <w:sz w:val="24"/>
          <w:szCs w:val="24"/>
          <w:highlight w:val="white"/>
        </w:rPr>
        <w:instrText xml:space="preserve">‘United Nations Conference on the Elimination or Reduction of Future Statelessness’ </w:instrText>
      </w:r>
      <w:r w:rsidR="00A749D7" w:rsidRPr="001347F6">
        <w:rPr>
          <w:sz w:val="24"/>
          <w:szCs w:val="24"/>
        </w:rPr>
        <w:instrText>(24 April 1961)</w:instrText>
      </w:r>
      <w:r w:rsidR="00A749D7" w:rsidRPr="001347F6">
        <w:rPr>
          <w:sz w:val="24"/>
          <w:szCs w:val="24"/>
          <w:highlight w:val="white"/>
        </w:rPr>
        <w:instrText xml:space="preserve"> UN Doc A/CONF.9/C.1/SR.2</w:instrText>
      </w:r>
      <w:r w:rsidR="00A749D7" w:rsidRPr="001347F6">
        <w:rPr>
          <w:sz w:val="24"/>
          <w:szCs w:val="24"/>
        </w:rPr>
        <w:instrText xml:space="preserve">" \s "A/CONF.9/C.1/SR.2" \c 3 </w:instrText>
      </w:r>
      <w:r w:rsidR="00A749D7" w:rsidRPr="001347F6">
        <w:rPr>
          <w:sz w:val="24"/>
          <w:szCs w:val="24"/>
          <w:highlight w:val="white"/>
        </w:rPr>
        <w:fldChar w:fldCharType="end"/>
      </w:r>
      <w:r w:rsidRPr="001347F6">
        <w:rPr>
          <w:sz w:val="24"/>
          <w:szCs w:val="24"/>
          <w:highlight w:val="white"/>
        </w:rPr>
        <w:t xml:space="preserve">, pp. 3; </w:t>
      </w:r>
      <w:r w:rsidR="001F6B71" w:rsidRPr="001347F6">
        <w:rPr>
          <w:sz w:val="24"/>
          <w:szCs w:val="24"/>
          <w:highlight w:val="white"/>
        </w:rPr>
        <w:t>Vienna Convention on the Law of Treaties (adopted 23 May 1969) 1155 UNTS 331 [‘VCLT’]</w:t>
      </w:r>
      <w:r w:rsidR="000B5DB7" w:rsidRPr="001347F6">
        <w:rPr>
          <w:sz w:val="24"/>
          <w:szCs w:val="24"/>
          <w:highlight w:val="white"/>
        </w:rPr>
        <w:fldChar w:fldCharType="begin"/>
      </w:r>
      <w:r w:rsidR="000B5DB7" w:rsidRPr="001347F6">
        <w:rPr>
          <w:sz w:val="24"/>
          <w:szCs w:val="24"/>
        </w:rPr>
        <w:instrText xml:space="preserve"> TA \l "</w:instrText>
      </w:r>
      <w:r w:rsidR="000B5DB7" w:rsidRPr="001347F6">
        <w:rPr>
          <w:sz w:val="24"/>
          <w:szCs w:val="24"/>
          <w:highlight w:val="white"/>
        </w:rPr>
        <w:instrText>Vienna Convention on the Law of Treaties (adopted 23 May 1969) 1155 UNTS 331 [‘VCLT’]</w:instrText>
      </w:r>
      <w:r w:rsidR="000B5DB7" w:rsidRPr="001347F6">
        <w:rPr>
          <w:sz w:val="24"/>
          <w:szCs w:val="24"/>
        </w:rPr>
        <w:instrText xml:space="preserve">" \s "VCLT," \c 2 </w:instrText>
      </w:r>
      <w:r w:rsidR="000B5DB7" w:rsidRPr="001347F6">
        <w:rPr>
          <w:sz w:val="24"/>
          <w:szCs w:val="24"/>
          <w:highlight w:val="white"/>
        </w:rPr>
        <w:fldChar w:fldCharType="end"/>
      </w:r>
      <w:r w:rsidRPr="001347F6">
        <w:rPr>
          <w:sz w:val="24"/>
          <w:szCs w:val="24"/>
          <w:highlight w:val="white"/>
        </w:rPr>
        <w:t>, Art 32.</w:t>
      </w:r>
    </w:p>
    <w:p w14:paraId="02ED77B4" w14:textId="77777777" w:rsidR="008C2177" w:rsidRPr="001347F6" w:rsidRDefault="008C2177" w:rsidP="001347F6">
      <w:pPr>
        <w:widowControl/>
        <w:jc w:val="both"/>
        <w:rPr>
          <w:sz w:val="24"/>
          <w:szCs w:val="24"/>
          <w:highlight w:val="white"/>
        </w:rPr>
      </w:pPr>
    </w:p>
  </w:footnote>
  <w:footnote w:id="14">
    <w:p w14:paraId="6B15E35E" w14:textId="0046D700"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00B16E0A" w:rsidRPr="001347F6">
        <w:rPr>
          <w:sz w:val="24"/>
          <w:szCs w:val="24"/>
        </w:rPr>
        <w:t xml:space="preserve"> </w:t>
      </w:r>
      <w:r w:rsidRPr="001347F6">
        <w:rPr>
          <w:sz w:val="24"/>
          <w:szCs w:val="24"/>
        </w:rPr>
        <w:t xml:space="preserve">Art 14; Tams, C. </w:t>
      </w:r>
      <w:r w:rsidRPr="001347F6">
        <w:rPr>
          <w:i/>
          <w:sz w:val="24"/>
          <w:szCs w:val="24"/>
        </w:rPr>
        <w:t>Enforcing Obligations Erga Omnes in International Law</w:t>
      </w:r>
      <w:r w:rsidRPr="001347F6">
        <w:rPr>
          <w:sz w:val="24"/>
          <w:szCs w:val="24"/>
        </w:rPr>
        <w:t xml:space="preserve"> (CUP, 2005) [</w:t>
      </w:r>
      <w:r w:rsidRPr="001347F6">
        <w:rPr>
          <w:i/>
          <w:sz w:val="24"/>
          <w:szCs w:val="24"/>
        </w:rPr>
        <w:t>‘Tams 2005’</w:t>
      </w:r>
      <w:r w:rsidRPr="001347F6">
        <w:rPr>
          <w:sz w:val="24"/>
          <w:szCs w:val="24"/>
        </w:rPr>
        <w:t>]</w:t>
      </w:r>
      <w:r w:rsidR="00253941" w:rsidRPr="001347F6">
        <w:rPr>
          <w:sz w:val="24"/>
          <w:szCs w:val="24"/>
        </w:rPr>
        <w:fldChar w:fldCharType="begin"/>
      </w:r>
      <w:r w:rsidR="00253941" w:rsidRPr="001347F6">
        <w:rPr>
          <w:sz w:val="24"/>
          <w:szCs w:val="24"/>
        </w:rPr>
        <w:instrText xml:space="preserve"> TA \l "Tams, C. </w:instrText>
      </w:r>
      <w:r w:rsidR="00253941" w:rsidRPr="001347F6">
        <w:rPr>
          <w:i/>
          <w:sz w:val="24"/>
          <w:szCs w:val="24"/>
        </w:rPr>
        <w:instrText>Enforcing Obligations Erga Omnes in International Law</w:instrText>
      </w:r>
      <w:r w:rsidR="00253941" w:rsidRPr="001347F6">
        <w:rPr>
          <w:sz w:val="24"/>
          <w:szCs w:val="24"/>
        </w:rPr>
        <w:instrText xml:space="preserve"> (CUP, 2005) [</w:instrText>
      </w:r>
      <w:r w:rsidR="00253941" w:rsidRPr="001347F6">
        <w:rPr>
          <w:i/>
          <w:sz w:val="24"/>
          <w:szCs w:val="24"/>
        </w:rPr>
        <w:instrText>‘Tams 2005’</w:instrText>
      </w:r>
      <w:r w:rsidR="00253941" w:rsidRPr="001347F6">
        <w:rPr>
          <w:sz w:val="24"/>
          <w:szCs w:val="24"/>
        </w:rPr>
        <w:instrText xml:space="preserve">]" \s "Tams 2005" \c 6 </w:instrText>
      </w:r>
      <w:r w:rsidR="00253941" w:rsidRPr="001347F6">
        <w:rPr>
          <w:sz w:val="24"/>
          <w:szCs w:val="24"/>
        </w:rPr>
        <w:fldChar w:fldCharType="end"/>
      </w:r>
      <w:r w:rsidRPr="001347F6">
        <w:rPr>
          <w:sz w:val="24"/>
          <w:szCs w:val="24"/>
        </w:rPr>
        <w:t xml:space="preserve"> pp. 75; Ahmadov</w:t>
      </w:r>
      <w:r w:rsidRPr="001347F6">
        <w:rPr>
          <w:sz w:val="24"/>
          <w:szCs w:val="24"/>
          <w:highlight w:val="white"/>
        </w:rPr>
        <w:t xml:space="preserve">, F. </w:t>
      </w:r>
      <w:r w:rsidRPr="001347F6">
        <w:rPr>
          <w:i/>
          <w:sz w:val="24"/>
          <w:szCs w:val="24"/>
          <w:highlight w:val="white"/>
        </w:rPr>
        <w:t>The Right of Actio Popularis before International Courts and Tribunals</w:t>
      </w:r>
      <w:r w:rsidRPr="001347F6">
        <w:rPr>
          <w:sz w:val="24"/>
          <w:szCs w:val="24"/>
          <w:highlight w:val="white"/>
        </w:rPr>
        <w:t xml:space="preserve"> (Brill Nijhoff 2018)</w:t>
      </w:r>
      <w:r w:rsidR="00916901" w:rsidRPr="001347F6">
        <w:rPr>
          <w:sz w:val="24"/>
          <w:szCs w:val="24"/>
          <w:highlight w:val="white"/>
        </w:rPr>
        <w:t>,</w:t>
      </w:r>
      <w:r w:rsidR="00253941" w:rsidRPr="001347F6">
        <w:rPr>
          <w:sz w:val="24"/>
          <w:szCs w:val="24"/>
          <w:highlight w:val="white"/>
        </w:rPr>
        <w:fldChar w:fldCharType="begin"/>
      </w:r>
      <w:r w:rsidR="00253941" w:rsidRPr="001347F6">
        <w:rPr>
          <w:sz w:val="24"/>
          <w:szCs w:val="24"/>
        </w:rPr>
        <w:instrText xml:space="preserve"> TA \l "Ahmadov</w:instrText>
      </w:r>
      <w:r w:rsidR="00253941" w:rsidRPr="001347F6">
        <w:rPr>
          <w:sz w:val="24"/>
          <w:szCs w:val="24"/>
          <w:highlight w:val="white"/>
        </w:rPr>
        <w:instrText xml:space="preserve">, F. </w:instrText>
      </w:r>
      <w:r w:rsidR="00253941" w:rsidRPr="001347F6">
        <w:rPr>
          <w:i/>
          <w:sz w:val="24"/>
          <w:szCs w:val="24"/>
          <w:highlight w:val="white"/>
        </w:rPr>
        <w:instrText>The Right of Actio Popularis before International Courts and Tribunals</w:instrText>
      </w:r>
      <w:r w:rsidR="00253941" w:rsidRPr="001347F6">
        <w:rPr>
          <w:sz w:val="24"/>
          <w:szCs w:val="24"/>
          <w:highlight w:val="white"/>
        </w:rPr>
        <w:instrText xml:space="preserve"> (Brill Nijhoff 2018)</w:instrText>
      </w:r>
      <w:r w:rsidR="00253941" w:rsidRPr="001347F6">
        <w:rPr>
          <w:sz w:val="24"/>
          <w:szCs w:val="24"/>
        </w:rPr>
        <w:instrText xml:space="preserve">" \s "Ahmadov, F." \c 6 </w:instrText>
      </w:r>
      <w:r w:rsidR="00253941" w:rsidRPr="001347F6">
        <w:rPr>
          <w:sz w:val="24"/>
          <w:szCs w:val="24"/>
          <w:highlight w:val="white"/>
        </w:rPr>
        <w:fldChar w:fldCharType="end"/>
      </w:r>
      <w:r w:rsidRPr="001347F6">
        <w:rPr>
          <w:sz w:val="24"/>
          <w:szCs w:val="24"/>
          <w:highlight w:val="white"/>
        </w:rPr>
        <w:t xml:space="preserve"> pp. 102</w:t>
      </w:r>
      <w:r w:rsidR="00916901" w:rsidRPr="001347F6">
        <w:rPr>
          <w:sz w:val="24"/>
          <w:szCs w:val="24"/>
          <w:highlight w:val="white"/>
        </w:rPr>
        <w:t>-103</w:t>
      </w:r>
      <w:r w:rsidRPr="001347F6">
        <w:rPr>
          <w:sz w:val="24"/>
          <w:szCs w:val="24"/>
          <w:highlight w:val="white"/>
        </w:rPr>
        <w:t xml:space="preserve">. </w:t>
      </w:r>
    </w:p>
    <w:p w14:paraId="41C08915" w14:textId="77777777" w:rsidR="008C2177" w:rsidRPr="001347F6" w:rsidRDefault="008C2177" w:rsidP="001347F6">
      <w:pPr>
        <w:widowControl/>
        <w:jc w:val="both"/>
        <w:rPr>
          <w:sz w:val="24"/>
          <w:szCs w:val="24"/>
        </w:rPr>
      </w:pPr>
    </w:p>
  </w:footnote>
  <w:footnote w:id="15">
    <w:p w14:paraId="1257C5D2" w14:textId="556A944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sz w:val="24"/>
          <w:szCs w:val="24"/>
        </w:rPr>
        <w:t xml:space="preserve">Hathaway, O. and Hachem, A. and Cole, J. </w:t>
      </w:r>
      <w:r w:rsidRPr="001347F6">
        <w:rPr>
          <w:i/>
          <w:sz w:val="24"/>
          <w:szCs w:val="24"/>
        </w:rPr>
        <w:t>A New Tool for Enforcing Human Rights: Erga Omnes Partes Standing</w:t>
      </w:r>
      <w:r w:rsidRPr="001347F6">
        <w:rPr>
          <w:sz w:val="24"/>
          <w:szCs w:val="24"/>
        </w:rPr>
        <w:t xml:space="preserve"> (CJTL, 2023)</w:t>
      </w:r>
      <w:r w:rsidR="00253941" w:rsidRPr="001347F6">
        <w:rPr>
          <w:sz w:val="24"/>
          <w:szCs w:val="24"/>
        </w:rPr>
        <w:fldChar w:fldCharType="begin"/>
      </w:r>
      <w:r w:rsidR="00253941" w:rsidRPr="001347F6">
        <w:rPr>
          <w:sz w:val="24"/>
          <w:szCs w:val="24"/>
        </w:rPr>
        <w:instrText xml:space="preserve"> TA \l "Hathaway, O. and Hachem, A. and Cole, J. </w:instrText>
      </w:r>
      <w:r w:rsidR="00253941" w:rsidRPr="001347F6">
        <w:rPr>
          <w:i/>
          <w:sz w:val="24"/>
          <w:szCs w:val="24"/>
        </w:rPr>
        <w:instrText>A New Tool for Enforcing Human Rights: Erga Omnes Partes Standing</w:instrText>
      </w:r>
      <w:r w:rsidR="00253941" w:rsidRPr="001347F6">
        <w:rPr>
          <w:sz w:val="24"/>
          <w:szCs w:val="24"/>
        </w:rPr>
        <w:instrText xml:space="preserve"> (CJTL, 2023)" \s "Hathaway, O. and Hachem, A. and Cole, J. A New Tool for Enforcing Human Rights: Erga Omnes Partes Standing (CJTL, 2023)" \c 6 </w:instrText>
      </w:r>
      <w:r w:rsidR="00253941" w:rsidRPr="001347F6">
        <w:rPr>
          <w:sz w:val="24"/>
          <w:szCs w:val="24"/>
        </w:rPr>
        <w:fldChar w:fldCharType="end"/>
      </w:r>
      <w:r w:rsidRPr="001347F6">
        <w:rPr>
          <w:sz w:val="24"/>
          <w:szCs w:val="24"/>
        </w:rPr>
        <w:t xml:space="preserve"> pp. 29-30; </w:t>
      </w:r>
      <w:r w:rsidRPr="001347F6">
        <w:rPr>
          <w:i/>
          <w:sz w:val="24"/>
          <w:szCs w:val="24"/>
          <w:highlight w:val="white"/>
        </w:rPr>
        <w:t>The Gambia v. Myanmar</w:t>
      </w:r>
      <w:r w:rsidR="00883AB5" w:rsidRPr="001347F6">
        <w:rPr>
          <w:i/>
          <w:sz w:val="24"/>
          <w:szCs w:val="24"/>
          <w:highlight w:val="white"/>
        </w:rPr>
        <w:fldChar w:fldCharType="begin"/>
      </w:r>
      <w:r w:rsidR="00883AB5" w:rsidRPr="001347F6">
        <w:rPr>
          <w:i/>
          <w:sz w:val="24"/>
          <w:szCs w:val="24"/>
          <w:highlight w:val="white"/>
        </w:rPr>
        <w:instrText xml:space="preserve"> TA \s "The Gambia v. Myanmar" </w:instrText>
      </w:r>
      <w:r w:rsidR="00883AB5" w:rsidRPr="001347F6">
        <w:rPr>
          <w:i/>
          <w:sz w:val="24"/>
          <w:szCs w:val="24"/>
          <w:highlight w:val="white"/>
        </w:rPr>
        <w:fldChar w:fldCharType="end"/>
      </w:r>
      <w:r w:rsidRPr="001347F6">
        <w:rPr>
          <w:i/>
          <w:sz w:val="24"/>
          <w:szCs w:val="24"/>
          <w:highlight w:val="white"/>
        </w:rPr>
        <w:t xml:space="preserve">, </w:t>
      </w:r>
      <w:r w:rsidRPr="001347F6">
        <w:rPr>
          <w:sz w:val="24"/>
          <w:szCs w:val="24"/>
          <w:highlight w:val="white"/>
        </w:rPr>
        <w:t xml:space="preserve">[111]-[112]. </w:t>
      </w:r>
    </w:p>
    <w:p w14:paraId="4C4CBEF0" w14:textId="77777777" w:rsidR="008C2177" w:rsidRPr="001347F6" w:rsidRDefault="008C2177" w:rsidP="001347F6">
      <w:pPr>
        <w:widowControl/>
        <w:jc w:val="both"/>
        <w:rPr>
          <w:sz w:val="24"/>
          <w:szCs w:val="24"/>
        </w:rPr>
      </w:pPr>
    </w:p>
  </w:footnote>
  <w:footnote w:id="16">
    <w:p w14:paraId="3745D920" w14:textId="5899138A"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00B16E0A" w:rsidRPr="001347F6">
        <w:rPr>
          <w:sz w:val="24"/>
          <w:szCs w:val="24"/>
        </w:rPr>
        <w:t xml:space="preserve"> </w:t>
      </w:r>
      <w:r w:rsidRPr="001347F6">
        <w:rPr>
          <w:sz w:val="24"/>
          <w:szCs w:val="24"/>
        </w:rPr>
        <w:t>Art 14.</w:t>
      </w:r>
    </w:p>
    <w:p w14:paraId="0DA77599" w14:textId="77777777" w:rsidR="008C2177" w:rsidRPr="001347F6" w:rsidRDefault="008C2177" w:rsidP="001347F6">
      <w:pPr>
        <w:widowControl/>
        <w:jc w:val="both"/>
        <w:rPr>
          <w:sz w:val="24"/>
          <w:szCs w:val="24"/>
        </w:rPr>
      </w:pPr>
    </w:p>
  </w:footnote>
  <w:footnote w:id="17">
    <w:p w14:paraId="65A5AC6A" w14:textId="6DFCF992" w:rsidR="008C2177" w:rsidRPr="001347F6" w:rsidRDefault="00000000" w:rsidP="001347F6">
      <w:pPr>
        <w:widowControl/>
        <w:jc w:val="both"/>
        <w:rPr>
          <w:sz w:val="24"/>
          <w:szCs w:val="24"/>
        </w:rPr>
      </w:pPr>
      <w:r w:rsidRPr="001347F6">
        <w:rPr>
          <w:sz w:val="24"/>
          <w:szCs w:val="24"/>
          <w:vertAlign w:val="superscript"/>
        </w:rPr>
        <w:footnoteRef/>
      </w:r>
      <w:r w:rsidRPr="001347F6">
        <w:rPr>
          <w:i/>
          <w:sz w:val="24"/>
          <w:szCs w:val="24"/>
          <w:highlight w:val="white"/>
        </w:rPr>
        <w:t xml:space="preserve"> Belgium v Senegal</w:t>
      </w:r>
      <w:r w:rsidR="00883AB5" w:rsidRPr="001347F6">
        <w:rPr>
          <w:i/>
          <w:sz w:val="24"/>
          <w:szCs w:val="24"/>
          <w:highlight w:val="white"/>
        </w:rPr>
        <w:fldChar w:fldCharType="begin"/>
      </w:r>
      <w:r w:rsidR="00883AB5" w:rsidRPr="001347F6">
        <w:rPr>
          <w:i/>
          <w:sz w:val="24"/>
          <w:szCs w:val="24"/>
          <w:highlight w:val="white"/>
        </w:rPr>
        <w:instrText xml:space="preserve"> TA \s "Belgium v Senegal" </w:instrText>
      </w:r>
      <w:r w:rsidR="00883AB5" w:rsidRPr="001347F6">
        <w:rPr>
          <w:i/>
          <w:sz w:val="24"/>
          <w:szCs w:val="24"/>
          <w:highlight w:val="white"/>
        </w:rPr>
        <w:fldChar w:fldCharType="end"/>
      </w:r>
      <w:r w:rsidRPr="001347F6">
        <w:rPr>
          <w:i/>
          <w:sz w:val="24"/>
          <w:szCs w:val="24"/>
          <w:highlight w:val="white"/>
        </w:rPr>
        <w:t>,</w:t>
      </w:r>
      <w:r w:rsidRPr="001347F6">
        <w:rPr>
          <w:sz w:val="24"/>
          <w:szCs w:val="24"/>
        </w:rPr>
        <w:t xml:space="preserve"> [70].</w:t>
      </w:r>
    </w:p>
  </w:footnote>
  <w:footnote w:id="18">
    <w:p w14:paraId="1FD43ABF"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[60]; Special Agreement, Art 3.</w:t>
      </w:r>
    </w:p>
    <w:p w14:paraId="2BDE7BDE" w14:textId="77777777" w:rsidR="008C2177" w:rsidRPr="001347F6" w:rsidRDefault="008C2177" w:rsidP="001347F6">
      <w:pPr>
        <w:widowControl/>
        <w:jc w:val="both"/>
        <w:rPr>
          <w:sz w:val="24"/>
          <w:szCs w:val="24"/>
        </w:rPr>
      </w:pPr>
    </w:p>
  </w:footnote>
  <w:footnote w:id="19">
    <w:p w14:paraId="1142BC42"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[36]-[38]; Special Agreement, Preamble.</w:t>
      </w:r>
    </w:p>
    <w:p w14:paraId="483CE3D4" w14:textId="77777777" w:rsidR="008C2177" w:rsidRPr="001347F6" w:rsidRDefault="008C2177" w:rsidP="001347F6">
      <w:pPr>
        <w:widowControl/>
        <w:jc w:val="both"/>
        <w:rPr>
          <w:sz w:val="24"/>
          <w:szCs w:val="24"/>
        </w:rPr>
      </w:pPr>
    </w:p>
  </w:footnote>
  <w:footnote w:id="20">
    <w:p w14:paraId="62FD0A2A" w14:textId="1A257270"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International Covenant on Civil and Political Rights (adopted 16 December 1966, entered into force 23 March 1976) 999 UNTS 171 [‘ICCPR</w:t>
      </w:r>
      <w:r w:rsidR="00162C82" w:rsidRPr="001347F6">
        <w:rPr>
          <w:sz w:val="24"/>
          <w:szCs w:val="24"/>
          <w:highlight w:val="white"/>
        </w:rPr>
        <w:t>,</w:t>
      </w:r>
      <w:r w:rsidRPr="001347F6">
        <w:rPr>
          <w:sz w:val="24"/>
          <w:szCs w:val="24"/>
          <w:highlight w:val="white"/>
        </w:rPr>
        <w:t>’]</w:t>
      </w:r>
      <w:r w:rsidR="000E212C" w:rsidRPr="001347F6">
        <w:rPr>
          <w:sz w:val="24"/>
          <w:szCs w:val="24"/>
          <w:highlight w:val="white"/>
        </w:rPr>
        <w:fldChar w:fldCharType="begin"/>
      </w:r>
      <w:r w:rsidR="000E212C" w:rsidRPr="001347F6">
        <w:rPr>
          <w:sz w:val="24"/>
          <w:szCs w:val="24"/>
        </w:rPr>
        <w:instrText xml:space="preserve"> TA \s "ICCPR" </w:instrText>
      </w:r>
      <w:r w:rsidR="000E212C" w:rsidRPr="001347F6">
        <w:rPr>
          <w:sz w:val="24"/>
          <w:szCs w:val="24"/>
          <w:highlight w:val="white"/>
        </w:rPr>
        <w:fldChar w:fldCharType="end"/>
      </w:r>
      <w:r w:rsidR="00150089" w:rsidRPr="001347F6">
        <w:rPr>
          <w:sz w:val="24"/>
          <w:szCs w:val="24"/>
          <w:highlight w:val="white"/>
        </w:rPr>
        <w:t xml:space="preserve">, </w:t>
      </w:r>
      <w:r w:rsidRPr="001347F6">
        <w:rPr>
          <w:sz w:val="24"/>
          <w:szCs w:val="24"/>
          <w:highlight w:val="white"/>
        </w:rPr>
        <w:t xml:space="preserve">Art 2(1); </w:t>
      </w:r>
      <w:r w:rsidRPr="001347F6">
        <w:rPr>
          <w:sz w:val="24"/>
          <w:szCs w:val="24"/>
        </w:rPr>
        <w:t>HRComm ‘General Comment 31 - The Nature of the General Legal Obligation Imposed on States Parties to the Covenant’ (</w:t>
      </w:r>
      <w:r w:rsidRPr="001347F6">
        <w:rPr>
          <w:sz w:val="24"/>
          <w:szCs w:val="24"/>
          <w:highlight w:val="white"/>
        </w:rPr>
        <w:t xml:space="preserve">26 May 2004) UN Doc CCPR/C/21/Rev.1/Add. 13 </w:t>
      </w:r>
      <w:r w:rsidRPr="001347F6">
        <w:rPr>
          <w:sz w:val="24"/>
          <w:szCs w:val="24"/>
        </w:rPr>
        <w:t>[‘General Comment 31’]</w:t>
      </w:r>
      <w:r w:rsidR="00253941" w:rsidRPr="001347F6">
        <w:rPr>
          <w:sz w:val="24"/>
          <w:szCs w:val="24"/>
        </w:rPr>
        <w:fldChar w:fldCharType="begin"/>
      </w:r>
      <w:r w:rsidR="00253941" w:rsidRPr="001347F6">
        <w:rPr>
          <w:sz w:val="24"/>
          <w:szCs w:val="24"/>
        </w:rPr>
        <w:instrText xml:space="preserve"> TA \l "HRComm ‘General Comment 31 - The Nature of the General Legal Obligation Imposed on States Parties to the Covenant’ (</w:instrText>
      </w:r>
      <w:r w:rsidR="00253941" w:rsidRPr="001347F6">
        <w:rPr>
          <w:sz w:val="24"/>
          <w:szCs w:val="24"/>
          <w:highlight w:val="white"/>
        </w:rPr>
        <w:instrText xml:space="preserve">26 May 2004) UN Doc CCPR/C/21/Rev.1/Add. 13 </w:instrText>
      </w:r>
      <w:r w:rsidR="00253941" w:rsidRPr="001347F6">
        <w:rPr>
          <w:sz w:val="24"/>
          <w:szCs w:val="24"/>
        </w:rPr>
        <w:instrText xml:space="preserve">[‘General Comment 31’]" \s "General Comment 31" \c 3 </w:instrText>
      </w:r>
      <w:r w:rsidR="00253941" w:rsidRPr="001347F6">
        <w:rPr>
          <w:sz w:val="24"/>
          <w:szCs w:val="24"/>
        </w:rPr>
        <w:fldChar w:fldCharType="end"/>
      </w:r>
      <w:r w:rsidRPr="001347F6">
        <w:rPr>
          <w:sz w:val="24"/>
          <w:szCs w:val="24"/>
        </w:rPr>
        <w:t xml:space="preserve"> [2];</w:t>
      </w:r>
      <w:r w:rsidRPr="001347F6">
        <w:rPr>
          <w:sz w:val="24"/>
          <w:szCs w:val="24"/>
          <w:highlight w:val="white"/>
        </w:rPr>
        <w:t xml:space="preserve"> </w:t>
      </w:r>
      <w:r w:rsidRPr="001347F6">
        <w:rPr>
          <w:i/>
          <w:sz w:val="24"/>
          <w:szCs w:val="24"/>
          <w:highlight w:val="white"/>
        </w:rPr>
        <w:t xml:space="preserve">Armed Activities on the Territory of the Congo (Democratic Republic of the Congo v. Uganda) </w:t>
      </w:r>
      <w:r w:rsidRPr="001347F6">
        <w:rPr>
          <w:sz w:val="24"/>
          <w:szCs w:val="24"/>
          <w:highlight w:val="white"/>
        </w:rPr>
        <w:t>(Separate Opinion Judge Simma) [2005] ICJ Rep 347</w:t>
      </w:r>
      <w:r w:rsidR="00F66AB9" w:rsidRPr="001347F6">
        <w:rPr>
          <w:sz w:val="24"/>
          <w:szCs w:val="24"/>
          <w:highlight w:val="white"/>
        </w:rPr>
        <w:fldChar w:fldCharType="begin"/>
      </w:r>
      <w:r w:rsidR="00F66AB9" w:rsidRPr="001347F6">
        <w:rPr>
          <w:sz w:val="24"/>
          <w:szCs w:val="24"/>
        </w:rPr>
        <w:instrText xml:space="preserve"> TA \l "</w:instrText>
      </w:r>
      <w:r w:rsidR="00F66AB9" w:rsidRPr="001347F6">
        <w:rPr>
          <w:i/>
          <w:sz w:val="24"/>
          <w:szCs w:val="24"/>
          <w:highlight w:val="white"/>
        </w:rPr>
        <w:instrText xml:space="preserve">Armed Activities on the Territory of the Congo (Democratic Republic of the Congo v. Uganda) </w:instrText>
      </w:r>
      <w:r w:rsidR="00F66AB9" w:rsidRPr="001347F6">
        <w:rPr>
          <w:sz w:val="24"/>
          <w:szCs w:val="24"/>
          <w:highlight w:val="white"/>
        </w:rPr>
        <w:instrText>(Separate Opinion Judge Simma) [2005] ICJ Rep 347</w:instrText>
      </w:r>
      <w:r w:rsidR="00F66AB9" w:rsidRPr="001347F6">
        <w:rPr>
          <w:sz w:val="24"/>
          <w:szCs w:val="24"/>
        </w:rPr>
        <w:instrText xml:space="preserve">" \s "Armed Activities on the Territory of the Congo" \c 1 </w:instrText>
      </w:r>
      <w:r w:rsidR="00F66AB9" w:rsidRPr="001347F6">
        <w:rPr>
          <w:sz w:val="24"/>
          <w:szCs w:val="24"/>
          <w:highlight w:val="white"/>
        </w:rPr>
        <w:fldChar w:fldCharType="end"/>
      </w:r>
      <w:r w:rsidRPr="001347F6">
        <w:rPr>
          <w:sz w:val="24"/>
          <w:szCs w:val="24"/>
          <w:highlight w:val="white"/>
        </w:rPr>
        <w:t xml:space="preserve"> </w:t>
      </w:r>
      <w:r w:rsidRPr="001347F6">
        <w:rPr>
          <w:sz w:val="24"/>
          <w:szCs w:val="24"/>
        </w:rPr>
        <w:t>[35].</w:t>
      </w:r>
    </w:p>
    <w:p w14:paraId="207BD868" w14:textId="77777777" w:rsidR="008C2177" w:rsidRPr="001347F6" w:rsidRDefault="008C2177" w:rsidP="001347F6">
      <w:pPr>
        <w:widowControl/>
        <w:jc w:val="both"/>
        <w:rPr>
          <w:sz w:val="24"/>
          <w:szCs w:val="24"/>
        </w:rPr>
      </w:pPr>
    </w:p>
  </w:footnote>
  <w:footnote w:id="21">
    <w:p w14:paraId="4A29DDE1" w14:textId="3F3B79A3"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General Comment 31</w:t>
      </w:r>
      <w:r w:rsidR="00253941" w:rsidRPr="001347F6">
        <w:rPr>
          <w:sz w:val="24"/>
          <w:szCs w:val="24"/>
          <w:highlight w:val="white"/>
        </w:rPr>
        <w:fldChar w:fldCharType="begin"/>
      </w:r>
      <w:r w:rsidR="00253941" w:rsidRPr="001347F6">
        <w:rPr>
          <w:sz w:val="24"/>
          <w:szCs w:val="24"/>
          <w:highlight w:val="white"/>
        </w:rPr>
        <w:instrText xml:space="preserve"> TA \s "General Comment 31" </w:instrText>
      </w:r>
      <w:r w:rsidR="00253941" w:rsidRPr="001347F6">
        <w:rPr>
          <w:sz w:val="24"/>
          <w:szCs w:val="24"/>
          <w:highlight w:val="white"/>
        </w:rPr>
        <w:fldChar w:fldCharType="end"/>
      </w:r>
      <w:r w:rsidRPr="001347F6">
        <w:rPr>
          <w:sz w:val="24"/>
          <w:szCs w:val="24"/>
          <w:highlight w:val="white"/>
        </w:rPr>
        <w:t>, [2]; Ahmadou</w:t>
      </w:r>
      <w:r w:rsidRPr="001347F6">
        <w:rPr>
          <w:i/>
          <w:sz w:val="24"/>
          <w:szCs w:val="24"/>
          <w:highlight w:val="white"/>
        </w:rPr>
        <w:t xml:space="preserve"> Sadio Diallo (Republic of Guinea v. Democratic Republic of the Congo) </w:t>
      </w:r>
      <w:r w:rsidRPr="001347F6">
        <w:rPr>
          <w:sz w:val="24"/>
          <w:szCs w:val="24"/>
          <w:highlight w:val="white"/>
        </w:rPr>
        <w:t>(Merits) [2010] [</w:t>
      </w:r>
      <w:r w:rsidRPr="001347F6">
        <w:rPr>
          <w:i/>
          <w:sz w:val="24"/>
          <w:szCs w:val="24"/>
          <w:highlight w:val="white"/>
        </w:rPr>
        <w:t>‘Diallo’</w:t>
      </w:r>
      <w:r w:rsidRPr="001347F6">
        <w:rPr>
          <w:sz w:val="24"/>
          <w:szCs w:val="24"/>
          <w:highlight w:val="white"/>
        </w:rPr>
        <w:t>] ICJ Rep 664</w:t>
      </w:r>
      <w:r w:rsidR="00F66AB9" w:rsidRPr="001347F6">
        <w:rPr>
          <w:sz w:val="24"/>
          <w:szCs w:val="24"/>
          <w:highlight w:val="white"/>
        </w:rPr>
        <w:fldChar w:fldCharType="begin"/>
      </w:r>
      <w:r w:rsidR="00F66AB9" w:rsidRPr="001347F6">
        <w:rPr>
          <w:sz w:val="24"/>
          <w:szCs w:val="24"/>
        </w:rPr>
        <w:instrText xml:space="preserve"> TA \l "</w:instrText>
      </w:r>
      <w:r w:rsidR="00F66AB9" w:rsidRPr="001347F6">
        <w:rPr>
          <w:sz w:val="24"/>
          <w:szCs w:val="24"/>
          <w:highlight w:val="white"/>
        </w:rPr>
        <w:instrText>Ahmadou</w:instrText>
      </w:r>
      <w:r w:rsidR="00F66AB9" w:rsidRPr="001347F6">
        <w:rPr>
          <w:i/>
          <w:sz w:val="24"/>
          <w:szCs w:val="24"/>
          <w:highlight w:val="white"/>
        </w:rPr>
        <w:instrText xml:space="preserve"> Sadio Diallo (Republic of Guinea v. Democratic Republic of the Congo) </w:instrText>
      </w:r>
      <w:r w:rsidR="00F66AB9" w:rsidRPr="001347F6">
        <w:rPr>
          <w:sz w:val="24"/>
          <w:szCs w:val="24"/>
          <w:highlight w:val="white"/>
        </w:rPr>
        <w:instrText>(Merits) [2010] [</w:instrText>
      </w:r>
      <w:r w:rsidR="00F66AB9" w:rsidRPr="001347F6">
        <w:rPr>
          <w:i/>
          <w:sz w:val="24"/>
          <w:szCs w:val="24"/>
          <w:highlight w:val="white"/>
        </w:rPr>
        <w:instrText>‘Diallo’</w:instrText>
      </w:r>
      <w:r w:rsidR="00F66AB9" w:rsidRPr="001347F6">
        <w:rPr>
          <w:sz w:val="24"/>
          <w:szCs w:val="24"/>
          <w:highlight w:val="white"/>
        </w:rPr>
        <w:instrText>] ICJ Rep 664</w:instrText>
      </w:r>
      <w:r w:rsidR="00F66AB9" w:rsidRPr="001347F6">
        <w:rPr>
          <w:sz w:val="24"/>
          <w:szCs w:val="24"/>
        </w:rPr>
        <w:instrText xml:space="preserve">" \s "Diallo" \c 1 </w:instrText>
      </w:r>
      <w:r w:rsidR="00F66AB9" w:rsidRPr="001347F6">
        <w:rPr>
          <w:sz w:val="24"/>
          <w:szCs w:val="24"/>
          <w:highlight w:val="white"/>
        </w:rPr>
        <w:fldChar w:fldCharType="end"/>
      </w:r>
      <w:r w:rsidRPr="001347F6">
        <w:rPr>
          <w:sz w:val="24"/>
          <w:szCs w:val="24"/>
          <w:highlight w:val="white"/>
        </w:rPr>
        <w:t xml:space="preserve"> [66].</w:t>
      </w:r>
    </w:p>
    <w:p w14:paraId="4331E13F" w14:textId="77777777" w:rsidR="008C2177" w:rsidRPr="001347F6" w:rsidRDefault="008C2177" w:rsidP="001347F6">
      <w:pPr>
        <w:widowControl/>
        <w:jc w:val="both"/>
        <w:rPr>
          <w:sz w:val="24"/>
          <w:szCs w:val="24"/>
        </w:rPr>
      </w:pPr>
    </w:p>
  </w:footnote>
  <w:footnote w:id="22">
    <w:p w14:paraId="6B9B05ED" w14:textId="074B6D4C"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ICCPR</w:t>
      </w:r>
      <w:r w:rsidR="000E212C" w:rsidRPr="001347F6">
        <w:rPr>
          <w:sz w:val="24"/>
          <w:szCs w:val="24"/>
          <w:highlight w:val="white"/>
        </w:rPr>
        <w:fldChar w:fldCharType="begin"/>
      </w:r>
      <w:r w:rsidR="000E212C" w:rsidRPr="001347F6">
        <w:rPr>
          <w:sz w:val="24"/>
          <w:szCs w:val="24"/>
          <w:highlight w:val="white"/>
        </w:rPr>
        <w:instrText xml:space="preserve"> TA \s "ICCPR" </w:instrText>
      </w:r>
      <w:r w:rsidR="000E212C" w:rsidRPr="001347F6">
        <w:rPr>
          <w:sz w:val="24"/>
          <w:szCs w:val="24"/>
          <w:highlight w:val="white"/>
        </w:rPr>
        <w:fldChar w:fldCharType="end"/>
      </w:r>
      <w:r w:rsidR="00150089" w:rsidRPr="001347F6">
        <w:rPr>
          <w:sz w:val="24"/>
          <w:szCs w:val="24"/>
          <w:highlight w:val="white"/>
        </w:rPr>
        <w:t>,</w:t>
      </w:r>
      <w:r w:rsidRPr="001347F6">
        <w:rPr>
          <w:sz w:val="24"/>
          <w:szCs w:val="24"/>
          <w:highlight w:val="white"/>
        </w:rPr>
        <w:t xml:space="preserve"> Preamble. </w:t>
      </w:r>
    </w:p>
    <w:p w14:paraId="353F3F59" w14:textId="77777777" w:rsidR="008C2177" w:rsidRPr="001347F6" w:rsidRDefault="008C2177" w:rsidP="001347F6">
      <w:pPr>
        <w:widowControl/>
        <w:jc w:val="both"/>
        <w:rPr>
          <w:sz w:val="24"/>
          <w:szCs w:val="24"/>
        </w:rPr>
      </w:pPr>
    </w:p>
  </w:footnote>
  <w:footnote w:id="23">
    <w:p w14:paraId="566E02B0" w14:textId="7047FFFE" w:rsidR="008C2177" w:rsidRPr="001347F6" w:rsidRDefault="00000000" w:rsidP="001347F6">
      <w:pPr>
        <w:widowControl/>
        <w:jc w:val="both"/>
        <w:rPr>
          <w:b/>
          <w:sz w:val="24"/>
          <w:szCs w:val="24"/>
          <w:u w:val="single"/>
        </w:rPr>
      </w:pPr>
      <w:r w:rsidRPr="001347F6">
        <w:rPr>
          <w:sz w:val="24"/>
          <w:szCs w:val="24"/>
          <w:vertAlign w:val="superscript"/>
        </w:rPr>
        <w:footnoteRef/>
      </w:r>
      <w:r w:rsidRPr="001347F6">
        <w:rPr>
          <w:sz w:val="24"/>
          <w:szCs w:val="24"/>
          <w:highlight w:val="white"/>
        </w:rPr>
        <w:t xml:space="preserve"> </w:t>
      </w:r>
      <w:r w:rsidRPr="001347F6">
        <w:rPr>
          <w:sz w:val="24"/>
          <w:szCs w:val="24"/>
        </w:rPr>
        <w:t xml:space="preserve">HRComm ‘General Comment 34 - </w:t>
      </w:r>
      <w:r w:rsidRPr="001347F6">
        <w:rPr>
          <w:sz w:val="24"/>
          <w:szCs w:val="24"/>
          <w:highlight w:val="white"/>
        </w:rPr>
        <w:t>Article 19: Freedoms of opinion and expression</w:t>
      </w:r>
      <w:r w:rsidRPr="001347F6">
        <w:rPr>
          <w:sz w:val="24"/>
          <w:szCs w:val="24"/>
        </w:rPr>
        <w:t>’ (</w:t>
      </w:r>
      <w:r w:rsidRPr="001347F6">
        <w:rPr>
          <w:sz w:val="24"/>
          <w:szCs w:val="24"/>
          <w:highlight w:val="white"/>
        </w:rPr>
        <w:t>12 September 2011) UN D</w:t>
      </w:r>
      <w:r w:rsidRPr="001347F6">
        <w:rPr>
          <w:sz w:val="24"/>
          <w:szCs w:val="24"/>
        </w:rPr>
        <w:t>oc CCPR/C/GC/34 [‘General Comment 34’]</w:t>
      </w:r>
      <w:r w:rsidR="00F66AB9" w:rsidRPr="001347F6">
        <w:rPr>
          <w:sz w:val="24"/>
          <w:szCs w:val="24"/>
        </w:rPr>
        <w:fldChar w:fldCharType="begin"/>
      </w:r>
      <w:r w:rsidR="00F66AB9" w:rsidRPr="001347F6">
        <w:rPr>
          <w:sz w:val="24"/>
          <w:szCs w:val="24"/>
        </w:rPr>
        <w:instrText xml:space="preserve"> TA \l "HRComm ‘General Comment 34 - </w:instrText>
      </w:r>
      <w:r w:rsidR="00F66AB9" w:rsidRPr="001347F6">
        <w:rPr>
          <w:sz w:val="24"/>
          <w:szCs w:val="24"/>
          <w:highlight w:val="white"/>
        </w:rPr>
        <w:instrText>Article 19: Freedoms of opinion and expression</w:instrText>
      </w:r>
      <w:r w:rsidR="00F66AB9" w:rsidRPr="001347F6">
        <w:rPr>
          <w:sz w:val="24"/>
          <w:szCs w:val="24"/>
        </w:rPr>
        <w:instrText>’ (</w:instrText>
      </w:r>
      <w:r w:rsidR="00F66AB9" w:rsidRPr="001347F6">
        <w:rPr>
          <w:sz w:val="24"/>
          <w:szCs w:val="24"/>
          <w:highlight w:val="white"/>
        </w:rPr>
        <w:instrText>12 September 2011) UN D</w:instrText>
      </w:r>
      <w:r w:rsidR="00F66AB9" w:rsidRPr="001347F6">
        <w:rPr>
          <w:sz w:val="24"/>
          <w:szCs w:val="24"/>
        </w:rPr>
        <w:instrText xml:space="preserve">oc CCPR/C/GC/34 [‘General Comment 34’]" \s "General Comment 34" \c 3 </w:instrText>
      </w:r>
      <w:r w:rsidR="00F66AB9" w:rsidRPr="001347F6">
        <w:rPr>
          <w:sz w:val="24"/>
          <w:szCs w:val="24"/>
        </w:rPr>
        <w:fldChar w:fldCharType="end"/>
      </w:r>
      <w:r w:rsidRPr="001347F6">
        <w:rPr>
          <w:sz w:val="24"/>
          <w:szCs w:val="24"/>
        </w:rPr>
        <w:t xml:space="preserve"> [2];</w:t>
      </w:r>
      <w:r w:rsidRPr="001347F6">
        <w:rPr>
          <w:sz w:val="24"/>
          <w:szCs w:val="24"/>
          <w:highlight w:val="white"/>
        </w:rPr>
        <w:t xml:space="preserve"> </w:t>
      </w:r>
      <w:r w:rsidRPr="001347F6">
        <w:rPr>
          <w:sz w:val="24"/>
          <w:szCs w:val="24"/>
        </w:rPr>
        <w:t>HRComm ‘General Comment 37 - Article 21: Right of peaceful assembly’ (17 September 2020) UN Doc CCPR/C/GC/37 [‘General Comment 37’]</w:t>
      </w:r>
      <w:r w:rsidR="00F66AB9" w:rsidRPr="001347F6">
        <w:rPr>
          <w:sz w:val="24"/>
          <w:szCs w:val="24"/>
        </w:rPr>
        <w:fldChar w:fldCharType="begin"/>
      </w:r>
      <w:r w:rsidR="00F66AB9" w:rsidRPr="001347F6">
        <w:rPr>
          <w:sz w:val="24"/>
          <w:szCs w:val="24"/>
        </w:rPr>
        <w:instrText xml:space="preserve"> TA \l "HRComm ‘General Comment 37 - Article 21: Right of peaceful assembly’ (17 September 2020) UN Doc CCPR/C/GC/37 [‘General Comment 37’]" \s "General Comment 37" \c 3 </w:instrText>
      </w:r>
      <w:r w:rsidR="00F66AB9" w:rsidRPr="001347F6">
        <w:rPr>
          <w:sz w:val="24"/>
          <w:szCs w:val="24"/>
        </w:rPr>
        <w:fldChar w:fldCharType="end"/>
      </w:r>
      <w:r w:rsidRPr="001347F6">
        <w:rPr>
          <w:sz w:val="24"/>
          <w:szCs w:val="24"/>
        </w:rPr>
        <w:t xml:space="preserve"> [2].</w:t>
      </w:r>
    </w:p>
    <w:p w14:paraId="5569ED1B" w14:textId="77777777" w:rsidR="008C2177" w:rsidRPr="001347F6" w:rsidRDefault="008C2177" w:rsidP="001347F6">
      <w:pPr>
        <w:widowControl/>
        <w:jc w:val="both"/>
        <w:rPr>
          <w:sz w:val="24"/>
          <w:szCs w:val="24"/>
          <w:highlight w:val="white"/>
        </w:rPr>
      </w:pPr>
    </w:p>
  </w:footnote>
  <w:footnote w:id="24">
    <w:p w14:paraId="5BBA1679" w14:textId="77777777" w:rsidR="008C2177" w:rsidRPr="001347F6" w:rsidRDefault="00000000" w:rsidP="001347F6">
      <w:pPr>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Compromis, [34].</w:t>
      </w:r>
    </w:p>
    <w:p w14:paraId="0CFD0EDB" w14:textId="77777777" w:rsidR="008C2177" w:rsidRPr="001347F6" w:rsidRDefault="008C2177" w:rsidP="001347F6">
      <w:pPr>
        <w:jc w:val="both"/>
        <w:rPr>
          <w:sz w:val="24"/>
          <w:szCs w:val="24"/>
        </w:rPr>
      </w:pPr>
    </w:p>
  </w:footnote>
  <w:footnote w:id="25">
    <w:p w14:paraId="632F9470" w14:textId="79458FFA"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i/>
          <w:iCs/>
          <w:sz w:val="24"/>
          <w:szCs w:val="24"/>
          <w:highlight w:val="white"/>
        </w:rPr>
        <w:t xml:space="preserve"> Memorial</w:t>
      </w:r>
      <w:r w:rsidR="004C713D" w:rsidRPr="001347F6">
        <w:rPr>
          <w:sz w:val="24"/>
          <w:szCs w:val="24"/>
          <w:highlight w:val="white"/>
        </w:rPr>
        <w:t xml:space="preserve">, </w:t>
      </w:r>
      <w:r w:rsidRPr="001347F6">
        <w:rPr>
          <w:sz w:val="24"/>
          <w:szCs w:val="24"/>
          <w:highlight w:val="white"/>
        </w:rPr>
        <w:t>II</w:t>
      </w:r>
      <w:r w:rsidR="004C713D" w:rsidRPr="001347F6">
        <w:rPr>
          <w:sz w:val="24"/>
          <w:szCs w:val="24"/>
          <w:highlight w:val="white"/>
        </w:rPr>
        <w:t>.</w:t>
      </w:r>
      <w:r w:rsidRPr="001347F6">
        <w:rPr>
          <w:sz w:val="24"/>
          <w:szCs w:val="24"/>
          <w:highlight w:val="white"/>
        </w:rPr>
        <w:t>B.</w:t>
      </w:r>
    </w:p>
    <w:p w14:paraId="335E8553" w14:textId="77777777" w:rsidR="008C2177" w:rsidRPr="001347F6" w:rsidRDefault="00000000" w:rsidP="001347F6">
      <w:pPr>
        <w:widowControl/>
        <w:jc w:val="both"/>
        <w:rPr>
          <w:sz w:val="24"/>
          <w:szCs w:val="24"/>
        </w:rPr>
      </w:pPr>
      <w:r w:rsidRPr="001347F6">
        <w:rPr>
          <w:sz w:val="24"/>
          <w:szCs w:val="24"/>
        </w:rPr>
        <w:t xml:space="preserve"> </w:t>
      </w:r>
    </w:p>
  </w:footnote>
  <w:footnote w:id="26">
    <w:p w14:paraId="4C2D8590" w14:textId="00ACFF3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ARSIWA,</w:t>
      </w:r>
      <w:r w:rsidR="000E212C" w:rsidRPr="001347F6">
        <w:rPr>
          <w:sz w:val="24"/>
          <w:szCs w:val="24"/>
          <w:highlight w:val="white"/>
        </w:rPr>
        <w:fldChar w:fldCharType="begin"/>
      </w:r>
      <w:r w:rsidR="000E212C" w:rsidRPr="001347F6">
        <w:rPr>
          <w:sz w:val="24"/>
          <w:szCs w:val="24"/>
          <w:highlight w:val="white"/>
        </w:rPr>
        <w:instrText xml:space="preserve"> TA \s "ARSIWA," </w:instrText>
      </w:r>
      <w:r w:rsidR="000E212C" w:rsidRPr="001347F6">
        <w:rPr>
          <w:sz w:val="24"/>
          <w:szCs w:val="24"/>
          <w:highlight w:val="white"/>
        </w:rPr>
        <w:fldChar w:fldCharType="end"/>
      </w:r>
      <w:r w:rsidRPr="001347F6">
        <w:rPr>
          <w:sz w:val="24"/>
          <w:szCs w:val="24"/>
          <w:highlight w:val="white"/>
        </w:rPr>
        <w:t xml:space="preserve"> Art 48(1)(b); Institut de Droit International, </w:t>
      </w:r>
      <w:r w:rsidRPr="001347F6">
        <w:rPr>
          <w:i/>
          <w:sz w:val="24"/>
          <w:szCs w:val="24"/>
          <w:highlight w:val="white"/>
        </w:rPr>
        <w:t>Obligation Erga Omnes in International Law</w:t>
      </w:r>
      <w:r w:rsidRPr="001347F6">
        <w:rPr>
          <w:sz w:val="24"/>
          <w:szCs w:val="24"/>
          <w:highlight w:val="white"/>
        </w:rPr>
        <w:t xml:space="preserve"> (Fifth Commission, 2005)</w:t>
      </w:r>
      <w:r w:rsidR="00F66AB9" w:rsidRPr="001347F6">
        <w:rPr>
          <w:sz w:val="24"/>
          <w:szCs w:val="24"/>
          <w:highlight w:val="white"/>
        </w:rPr>
        <w:fldChar w:fldCharType="begin"/>
      </w:r>
      <w:r w:rsidR="00F66AB9" w:rsidRPr="001347F6">
        <w:rPr>
          <w:sz w:val="24"/>
          <w:szCs w:val="24"/>
        </w:rPr>
        <w:instrText xml:space="preserve"> TA \l "</w:instrText>
      </w:r>
      <w:r w:rsidR="00F66AB9" w:rsidRPr="001347F6">
        <w:rPr>
          <w:sz w:val="24"/>
          <w:szCs w:val="24"/>
          <w:highlight w:val="white"/>
        </w:rPr>
        <w:instrText xml:space="preserve">Institut de Droit International, </w:instrText>
      </w:r>
      <w:r w:rsidR="00F66AB9" w:rsidRPr="001347F6">
        <w:rPr>
          <w:i/>
          <w:sz w:val="24"/>
          <w:szCs w:val="24"/>
          <w:highlight w:val="white"/>
        </w:rPr>
        <w:instrText>Obligation Erga Omnes in International Law</w:instrText>
      </w:r>
      <w:r w:rsidR="00F66AB9" w:rsidRPr="001347F6">
        <w:rPr>
          <w:sz w:val="24"/>
          <w:szCs w:val="24"/>
          <w:highlight w:val="white"/>
        </w:rPr>
        <w:instrText xml:space="preserve"> (Fifth Commission, 2005)</w:instrText>
      </w:r>
      <w:r w:rsidR="00F66AB9" w:rsidRPr="001347F6">
        <w:rPr>
          <w:sz w:val="24"/>
          <w:szCs w:val="24"/>
        </w:rPr>
        <w:instrText xml:space="preserve">" \s "Institut de Droit International" \c 7 </w:instrText>
      </w:r>
      <w:r w:rsidR="00F66AB9" w:rsidRPr="001347F6">
        <w:rPr>
          <w:sz w:val="24"/>
          <w:szCs w:val="24"/>
          <w:highlight w:val="white"/>
        </w:rPr>
        <w:fldChar w:fldCharType="end"/>
      </w:r>
      <w:r w:rsidRPr="001347F6">
        <w:rPr>
          <w:sz w:val="24"/>
          <w:szCs w:val="24"/>
          <w:highlight w:val="white"/>
        </w:rPr>
        <w:t xml:space="preserve"> Arts 1(a), 3. </w:t>
      </w:r>
    </w:p>
    <w:p w14:paraId="0969B8F0" w14:textId="77777777" w:rsidR="008C2177" w:rsidRPr="001347F6" w:rsidRDefault="008C2177" w:rsidP="001347F6">
      <w:pPr>
        <w:widowControl/>
        <w:jc w:val="both"/>
        <w:rPr>
          <w:sz w:val="24"/>
          <w:szCs w:val="24"/>
        </w:rPr>
      </w:pPr>
    </w:p>
  </w:footnote>
  <w:footnote w:id="27">
    <w:p w14:paraId="37E87793" w14:textId="211201A0" w:rsidR="008C2177" w:rsidRPr="001347F6" w:rsidRDefault="00000000" w:rsidP="001347F6">
      <w:pPr>
        <w:widowControl/>
        <w:shd w:val="clear" w:color="auto" w:fill="FFFFFF"/>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 xml:space="preserve">Case Concerning the Barcelona Traction, Light and Power Company, Limited (Belgium v. Spain) </w:t>
      </w:r>
      <w:r w:rsidRPr="001347F6">
        <w:rPr>
          <w:sz w:val="24"/>
          <w:szCs w:val="24"/>
        </w:rPr>
        <w:t>(Second Phase) [1970] [</w:t>
      </w:r>
      <w:r w:rsidRPr="001347F6">
        <w:rPr>
          <w:i/>
          <w:sz w:val="24"/>
          <w:szCs w:val="24"/>
        </w:rPr>
        <w:t>‘Barcelona Traction’</w:t>
      </w:r>
      <w:r w:rsidRPr="001347F6">
        <w:rPr>
          <w:sz w:val="24"/>
          <w:szCs w:val="24"/>
        </w:rPr>
        <w:t xml:space="preserve">] </w:t>
      </w:r>
      <w:r w:rsidRPr="001347F6">
        <w:rPr>
          <w:sz w:val="24"/>
          <w:szCs w:val="24"/>
          <w:highlight w:val="white"/>
        </w:rPr>
        <w:t>ICJ Rep 32</w:t>
      </w:r>
      <w:r w:rsidR="005D54B9" w:rsidRPr="001347F6">
        <w:rPr>
          <w:sz w:val="24"/>
          <w:szCs w:val="24"/>
          <w:highlight w:val="white"/>
        </w:rPr>
        <w:fldChar w:fldCharType="begin"/>
      </w:r>
      <w:r w:rsidR="005D54B9" w:rsidRPr="001347F6">
        <w:rPr>
          <w:sz w:val="24"/>
          <w:szCs w:val="24"/>
        </w:rPr>
        <w:instrText xml:space="preserve"> TA \s "Barcelona Traction" </w:instrText>
      </w:r>
      <w:r w:rsidR="005D54B9" w:rsidRPr="001347F6">
        <w:rPr>
          <w:sz w:val="24"/>
          <w:szCs w:val="24"/>
          <w:highlight w:val="white"/>
        </w:rPr>
        <w:fldChar w:fldCharType="end"/>
      </w:r>
      <w:r w:rsidRPr="001347F6">
        <w:rPr>
          <w:sz w:val="24"/>
          <w:szCs w:val="24"/>
          <w:highlight w:val="white"/>
        </w:rPr>
        <w:t xml:space="preserve"> </w:t>
      </w:r>
      <w:r w:rsidRPr="001347F6">
        <w:rPr>
          <w:sz w:val="24"/>
          <w:szCs w:val="24"/>
        </w:rPr>
        <w:t>[33]-[34].</w:t>
      </w:r>
    </w:p>
    <w:p w14:paraId="6C401891" w14:textId="77777777" w:rsidR="008C2177" w:rsidRPr="001347F6" w:rsidRDefault="008C2177" w:rsidP="001347F6">
      <w:pPr>
        <w:widowControl/>
        <w:shd w:val="clear" w:color="auto" w:fill="FFFFFF"/>
        <w:jc w:val="both"/>
        <w:rPr>
          <w:sz w:val="24"/>
          <w:szCs w:val="24"/>
        </w:rPr>
      </w:pPr>
    </w:p>
  </w:footnote>
  <w:footnote w:id="28">
    <w:p w14:paraId="71FB6E88" w14:textId="5E785286"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i/>
          <w:sz w:val="24"/>
          <w:szCs w:val="24"/>
        </w:rPr>
        <w:t xml:space="preserve">Legal Consequences of the Construction of a Wall in the Occupied Palestinian Territory </w:t>
      </w:r>
      <w:r w:rsidRPr="001347F6">
        <w:rPr>
          <w:sz w:val="24"/>
          <w:szCs w:val="24"/>
        </w:rPr>
        <w:t>(Advisory Opinion) [2004] [‘</w:t>
      </w:r>
      <w:r w:rsidRPr="001347F6">
        <w:rPr>
          <w:i/>
          <w:sz w:val="24"/>
          <w:szCs w:val="24"/>
        </w:rPr>
        <w:t>The Wall’</w:t>
      </w:r>
      <w:r w:rsidRPr="001347F6">
        <w:rPr>
          <w:sz w:val="24"/>
          <w:szCs w:val="24"/>
        </w:rPr>
        <w:t>] ICJ Rep 194</w:t>
      </w:r>
      <w:r w:rsidR="005D54B9" w:rsidRPr="001347F6">
        <w:rPr>
          <w:sz w:val="24"/>
          <w:szCs w:val="24"/>
        </w:rPr>
        <w:fldChar w:fldCharType="begin"/>
      </w:r>
      <w:r w:rsidR="005D54B9" w:rsidRPr="001347F6">
        <w:rPr>
          <w:sz w:val="24"/>
          <w:szCs w:val="24"/>
        </w:rPr>
        <w:instrText xml:space="preserve"> TA \l "</w:instrText>
      </w:r>
      <w:r w:rsidR="005D54B9" w:rsidRPr="001347F6">
        <w:rPr>
          <w:i/>
          <w:sz w:val="24"/>
          <w:szCs w:val="24"/>
        </w:rPr>
        <w:instrText xml:space="preserve">Legal Consequences of the Construction of a Wall in the Occupied Palestinian Territory </w:instrText>
      </w:r>
      <w:r w:rsidR="005D54B9" w:rsidRPr="001347F6">
        <w:rPr>
          <w:sz w:val="24"/>
          <w:szCs w:val="24"/>
        </w:rPr>
        <w:instrText>(Advisory Opinion) [2004] [‘</w:instrText>
      </w:r>
      <w:r w:rsidR="005D54B9" w:rsidRPr="001347F6">
        <w:rPr>
          <w:i/>
          <w:sz w:val="24"/>
          <w:szCs w:val="24"/>
        </w:rPr>
        <w:instrText>The Wall’</w:instrText>
      </w:r>
      <w:r w:rsidR="005D54B9" w:rsidRPr="001347F6">
        <w:rPr>
          <w:sz w:val="24"/>
          <w:szCs w:val="24"/>
        </w:rPr>
        <w:instrText xml:space="preserve">] ICJ Rep 194" \s "The Wall" \c 1 </w:instrText>
      </w:r>
      <w:r w:rsidR="005D54B9" w:rsidRPr="001347F6">
        <w:rPr>
          <w:sz w:val="24"/>
          <w:szCs w:val="24"/>
        </w:rPr>
        <w:fldChar w:fldCharType="end"/>
      </w:r>
      <w:r w:rsidRPr="001347F6">
        <w:rPr>
          <w:sz w:val="24"/>
          <w:szCs w:val="24"/>
        </w:rPr>
        <w:t xml:space="preserve"> [1</w:t>
      </w:r>
      <w:r w:rsidR="00916901" w:rsidRPr="001347F6">
        <w:rPr>
          <w:sz w:val="24"/>
          <w:szCs w:val="24"/>
        </w:rPr>
        <w:t>55</w:t>
      </w:r>
      <w:r w:rsidRPr="001347F6">
        <w:rPr>
          <w:sz w:val="24"/>
          <w:szCs w:val="24"/>
        </w:rPr>
        <w:t xml:space="preserve">]; </w:t>
      </w:r>
      <w:r w:rsidRPr="001347F6">
        <w:rPr>
          <w:i/>
          <w:sz w:val="24"/>
          <w:szCs w:val="24"/>
          <w:highlight w:val="white"/>
        </w:rPr>
        <w:t>East Timor (Portugal v Australia)</w:t>
      </w:r>
      <w:r w:rsidRPr="001347F6">
        <w:rPr>
          <w:sz w:val="24"/>
          <w:szCs w:val="24"/>
          <w:highlight w:val="white"/>
        </w:rPr>
        <w:t xml:space="preserve"> (Judgment) [1995] ICJ Rep 90</w:t>
      </w:r>
      <w:r w:rsidR="00F968B5" w:rsidRPr="001347F6">
        <w:rPr>
          <w:sz w:val="24"/>
          <w:szCs w:val="24"/>
          <w:highlight w:val="white"/>
        </w:rPr>
        <w:fldChar w:fldCharType="begin"/>
      </w:r>
      <w:r w:rsidR="00F968B5" w:rsidRPr="001347F6">
        <w:rPr>
          <w:sz w:val="24"/>
          <w:szCs w:val="24"/>
        </w:rPr>
        <w:instrText xml:space="preserve"> TA \l "</w:instrText>
      </w:r>
      <w:r w:rsidR="00F968B5" w:rsidRPr="001347F6">
        <w:rPr>
          <w:i/>
          <w:sz w:val="24"/>
          <w:szCs w:val="24"/>
          <w:highlight w:val="white"/>
        </w:rPr>
        <w:instrText>East Timor (Portugal v Australia)</w:instrText>
      </w:r>
      <w:r w:rsidR="00F968B5" w:rsidRPr="001347F6">
        <w:rPr>
          <w:sz w:val="24"/>
          <w:szCs w:val="24"/>
          <w:highlight w:val="white"/>
        </w:rPr>
        <w:instrText xml:space="preserve"> (Judgment) [1995] ICJ Rep 90</w:instrText>
      </w:r>
      <w:r w:rsidR="00F968B5" w:rsidRPr="001347F6">
        <w:rPr>
          <w:sz w:val="24"/>
          <w:szCs w:val="24"/>
        </w:rPr>
        <w:instrText xml:space="preserve">" \s "East Timor" \c 1 </w:instrText>
      </w:r>
      <w:r w:rsidR="00F968B5" w:rsidRPr="001347F6">
        <w:rPr>
          <w:sz w:val="24"/>
          <w:szCs w:val="24"/>
          <w:highlight w:val="white"/>
        </w:rPr>
        <w:fldChar w:fldCharType="end"/>
      </w:r>
      <w:r w:rsidRPr="001347F6">
        <w:rPr>
          <w:sz w:val="24"/>
          <w:szCs w:val="24"/>
          <w:highlight w:val="white"/>
        </w:rPr>
        <w:t xml:space="preserve"> </w:t>
      </w:r>
      <w:r w:rsidRPr="001347F6">
        <w:rPr>
          <w:sz w:val="24"/>
          <w:szCs w:val="24"/>
        </w:rPr>
        <w:t>[29].</w:t>
      </w:r>
    </w:p>
    <w:p w14:paraId="55CC3AFC" w14:textId="77777777" w:rsidR="008C2177" w:rsidRPr="001347F6" w:rsidRDefault="008C2177" w:rsidP="001347F6">
      <w:pPr>
        <w:widowControl/>
        <w:jc w:val="both"/>
        <w:rPr>
          <w:sz w:val="24"/>
          <w:szCs w:val="24"/>
        </w:rPr>
      </w:pPr>
    </w:p>
  </w:footnote>
  <w:footnote w:id="29">
    <w:p w14:paraId="16FFBED3" w14:textId="3A7C7215"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i/>
          <w:sz w:val="24"/>
          <w:szCs w:val="24"/>
          <w:highlight w:val="white"/>
        </w:rPr>
        <w:t>Responsibilities and obligations of States with respect to activities in the Area</w:t>
      </w:r>
      <w:r w:rsidRPr="001347F6">
        <w:rPr>
          <w:sz w:val="24"/>
          <w:szCs w:val="24"/>
          <w:highlight w:val="white"/>
        </w:rPr>
        <w:t xml:space="preserve"> (Advisory Opinion) (1 February 2011) ITLOS Reports 10</w:t>
      </w:r>
      <w:r w:rsidR="00F968B5" w:rsidRPr="001347F6">
        <w:rPr>
          <w:sz w:val="24"/>
          <w:szCs w:val="24"/>
          <w:highlight w:val="white"/>
        </w:rPr>
        <w:fldChar w:fldCharType="begin"/>
      </w:r>
      <w:r w:rsidR="00F968B5" w:rsidRPr="001347F6">
        <w:rPr>
          <w:sz w:val="24"/>
          <w:szCs w:val="24"/>
        </w:rPr>
        <w:instrText xml:space="preserve"> TA \l "</w:instrText>
      </w:r>
      <w:r w:rsidR="00F968B5" w:rsidRPr="001347F6">
        <w:rPr>
          <w:i/>
          <w:sz w:val="24"/>
          <w:szCs w:val="24"/>
          <w:highlight w:val="white"/>
        </w:rPr>
        <w:instrText>Responsibilities and obligations of States with respect to activities in the Area</w:instrText>
      </w:r>
      <w:r w:rsidR="00F968B5" w:rsidRPr="001347F6">
        <w:rPr>
          <w:sz w:val="24"/>
          <w:szCs w:val="24"/>
          <w:highlight w:val="white"/>
        </w:rPr>
        <w:instrText xml:space="preserve"> (Advisory Opinion) (1 February 2011) ITLOS Reports 10</w:instrText>
      </w:r>
      <w:r w:rsidR="00F968B5" w:rsidRPr="001347F6">
        <w:rPr>
          <w:sz w:val="24"/>
          <w:szCs w:val="24"/>
        </w:rPr>
        <w:instrText xml:space="preserve">" \s "Responsibilities and obligations of States with respect to activities in the Area" \c 4 </w:instrText>
      </w:r>
      <w:r w:rsidR="00F968B5" w:rsidRPr="001347F6">
        <w:rPr>
          <w:sz w:val="24"/>
          <w:szCs w:val="24"/>
          <w:highlight w:val="white"/>
        </w:rPr>
        <w:fldChar w:fldCharType="end"/>
      </w:r>
      <w:r w:rsidRPr="001347F6">
        <w:rPr>
          <w:sz w:val="24"/>
          <w:szCs w:val="24"/>
          <w:highlight w:val="white"/>
        </w:rPr>
        <w:t xml:space="preserve"> [180]; </w:t>
      </w:r>
      <w:r w:rsidRPr="001347F6">
        <w:rPr>
          <w:i/>
          <w:sz w:val="24"/>
          <w:szCs w:val="24"/>
          <w:highlight w:val="white"/>
        </w:rPr>
        <w:t xml:space="preserve">Prosecutor v. Furundzija </w:t>
      </w:r>
      <w:r w:rsidRPr="001347F6">
        <w:rPr>
          <w:sz w:val="24"/>
          <w:szCs w:val="24"/>
          <w:highlight w:val="white"/>
        </w:rPr>
        <w:t xml:space="preserve">(Trial </w:t>
      </w:r>
      <w:r w:rsidR="007D1B71">
        <w:rPr>
          <w:sz w:val="24"/>
          <w:szCs w:val="24"/>
          <w:highlight w:val="white"/>
        </w:rPr>
        <w:t>Judgment</w:t>
      </w:r>
      <w:r w:rsidRPr="001347F6">
        <w:rPr>
          <w:sz w:val="24"/>
          <w:szCs w:val="24"/>
          <w:highlight w:val="white"/>
        </w:rPr>
        <w:t>) ICTY 95-17 (10 December 1998)</w:t>
      </w:r>
      <w:r w:rsidR="00F968B5" w:rsidRPr="001347F6">
        <w:rPr>
          <w:sz w:val="24"/>
          <w:szCs w:val="24"/>
          <w:highlight w:val="white"/>
        </w:rPr>
        <w:fldChar w:fldCharType="begin"/>
      </w:r>
      <w:r w:rsidR="00F968B5" w:rsidRPr="001347F6">
        <w:rPr>
          <w:sz w:val="24"/>
          <w:szCs w:val="24"/>
        </w:rPr>
        <w:instrText xml:space="preserve"> TA \l "</w:instrText>
      </w:r>
      <w:r w:rsidR="00F968B5" w:rsidRPr="001347F6">
        <w:rPr>
          <w:i/>
          <w:sz w:val="24"/>
          <w:szCs w:val="24"/>
          <w:highlight w:val="white"/>
        </w:rPr>
        <w:instrText xml:space="preserve">Prosecutor v. Furundzija </w:instrText>
      </w:r>
      <w:r w:rsidR="00F968B5" w:rsidRPr="001347F6">
        <w:rPr>
          <w:sz w:val="24"/>
          <w:szCs w:val="24"/>
          <w:highlight w:val="white"/>
        </w:rPr>
        <w:instrText>(Trial Judgement) ICTY 95-17 (10 December 1998)</w:instrText>
      </w:r>
      <w:r w:rsidR="00F968B5" w:rsidRPr="001347F6">
        <w:rPr>
          <w:sz w:val="24"/>
          <w:szCs w:val="24"/>
        </w:rPr>
        <w:instrText xml:space="preserve">" \s "Prosecutor v. Furundzija" \c 4 </w:instrText>
      </w:r>
      <w:r w:rsidR="00F968B5" w:rsidRPr="001347F6">
        <w:rPr>
          <w:sz w:val="24"/>
          <w:szCs w:val="24"/>
          <w:highlight w:val="white"/>
        </w:rPr>
        <w:fldChar w:fldCharType="end"/>
      </w:r>
      <w:r w:rsidRPr="001347F6">
        <w:rPr>
          <w:sz w:val="24"/>
          <w:szCs w:val="24"/>
          <w:highlight w:val="white"/>
        </w:rPr>
        <w:t xml:space="preserve"> </w:t>
      </w:r>
      <w:r w:rsidRPr="001347F6">
        <w:rPr>
          <w:sz w:val="24"/>
          <w:szCs w:val="24"/>
        </w:rPr>
        <w:t>[151]-[152].</w:t>
      </w:r>
    </w:p>
    <w:p w14:paraId="6C485FFE" w14:textId="77777777" w:rsidR="008C2177" w:rsidRPr="001347F6" w:rsidRDefault="008C2177" w:rsidP="001347F6">
      <w:pPr>
        <w:widowControl/>
        <w:jc w:val="both"/>
        <w:rPr>
          <w:sz w:val="24"/>
          <w:szCs w:val="24"/>
          <w:highlight w:val="white"/>
        </w:rPr>
      </w:pPr>
    </w:p>
  </w:footnote>
  <w:footnote w:id="30">
    <w:p w14:paraId="64328A60" w14:textId="2410C7FD" w:rsidR="008C2177" w:rsidRPr="00B05DB3"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i/>
          <w:sz w:val="24"/>
          <w:szCs w:val="24"/>
        </w:rPr>
        <w:t xml:space="preserve">Proceedings instituted by South Africa against the State of Israel </w:t>
      </w:r>
      <w:r w:rsidRPr="001347F6">
        <w:rPr>
          <w:sz w:val="24"/>
          <w:szCs w:val="24"/>
        </w:rPr>
        <w:t>(South Africa v Israel) [2023]</w:t>
      </w:r>
      <w:r w:rsidR="00895175" w:rsidRPr="001347F6">
        <w:rPr>
          <w:sz w:val="24"/>
          <w:szCs w:val="24"/>
        </w:rPr>
        <w:fldChar w:fldCharType="begin"/>
      </w:r>
      <w:r w:rsidR="00895175" w:rsidRPr="001347F6">
        <w:rPr>
          <w:sz w:val="24"/>
          <w:szCs w:val="24"/>
        </w:rPr>
        <w:instrText xml:space="preserve"> TA \l "</w:instrText>
      </w:r>
      <w:r w:rsidR="00895175" w:rsidRPr="001347F6">
        <w:rPr>
          <w:i/>
          <w:sz w:val="24"/>
          <w:szCs w:val="24"/>
        </w:rPr>
        <w:instrText xml:space="preserve">Proceedings instituted by South Africa against the State of Israel </w:instrText>
      </w:r>
      <w:r w:rsidR="00895175" w:rsidRPr="001347F6">
        <w:rPr>
          <w:sz w:val="24"/>
          <w:szCs w:val="24"/>
        </w:rPr>
        <w:instrText xml:space="preserve">(South Africa v Israel) [2023]" \s "Proceedings instituted by South Africa against the State of Israel (South Africa v Israel) [2023]" \c 7 </w:instrText>
      </w:r>
      <w:r w:rsidR="00895175" w:rsidRPr="001347F6">
        <w:rPr>
          <w:sz w:val="24"/>
          <w:szCs w:val="24"/>
        </w:rPr>
        <w:fldChar w:fldCharType="end"/>
      </w:r>
      <w:r w:rsidRPr="001347F6">
        <w:rPr>
          <w:sz w:val="24"/>
          <w:szCs w:val="24"/>
        </w:rPr>
        <w:t xml:space="preserve"> [13]; </w:t>
      </w:r>
      <w:r w:rsidRPr="001347F6">
        <w:rPr>
          <w:i/>
          <w:sz w:val="24"/>
          <w:szCs w:val="24"/>
        </w:rPr>
        <w:t>East Timor (Portugal v Australia)</w:t>
      </w:r>
      <w:r w:rsidRPr="001347F6">
        <w:rPr>
          <w:sz w:val="24"/>
          <w:szCs w:val="24"/>
        </w:rPr>
        <w:t xml:space="preserve"> (Memorial of Portugal) [1991]</w:t>
      </w:r>
      <w:r w:rsidR="00895175" w:rsidRPr="001347F6">
        <w:rPr>
          <w:sz w:val="24"/>
          <w:szCs w:val="24"/>
        </w:rPr>
        <w:fldChar w:fldCharType="begin"/>
      </w:r>
      <w:r w:rsidR="00895175" w:rsidRPr="001347F6">
        <w:rPr>
          <w:sz w:val="24"/>
          <w:szCs w:val="24"/>
        </w:rPr>
        <w:instrText xml:space="preserve"> TA \l "</w:instrText>
      </w:r>
      <w:r w:rsidR="00895175" w:rsidRPr="001347F6">
        <w:rPr>
          <w:i/>
          <w:sz w:val="24"/>
          <w:szCs w:val="24"/>
        </w:rPr>
        <w:instrText>East Timor (Portugal v Australia)</w:instrText>
      </w:r>
      <w:r w:rsidR="00895175" w:rsidRPr="001347F6">
        <w:rPr>
          <w:sz w:val="24"/>
          <w:szCs w:val="24"/>
        </w:rPr>
        <w:instrText xml:space="preserve"> (Memorial of Portugal) [1991]" \s "East Timor (Portugal v Australia) (Memorial of Portugal) [1991]" \c 7 </w:instrText>
      </w:r>
      <w:r w:rsidR="00895175" w:rsidRPr="001347F6">
        <w:rPr>
          <w:sz w:val="24"/>
          <w:szCs w:val="24"/>
        </w:rPr>
        <w:fldChar w:fldCharType="end"/>
      </w:r>
      <w:r w:rsidRPr="001347F6">
        <w:rPr>
          <w:sz w:val="24"/>
          <w:szCs w:val="24"/>
        </w:rPr>
        <w:t xml:space="preserve">, [8.3]; </w:t>
      </w:r>
      <w:r w:rsidRPr="001347F6">
        <w:rPr>
          <w:i/>
          <w:sz w:val="24"/>
          <w:szCs w:val="24"/>
        </w:rPr>
        <w:t>Arctic Sunrise Arbitration</w:t>
      </w:r>
      <w:r w:rsidRPr="001347F6">
        <w:rPr>
          <w:sz w:val="24"/>
          <w:szCs w:val="24"/>
        </w:rPr>
        <w:t xml:space="preserve"> (Netherlands v Russian Federation) (Award on the Merits) [2015] PCA-2014-02</w:t>
      </w:r>
      <w:r w:rsidR="00F968B5" w:rsidRPr="001347F6">
        <w:rPr>
          <w:sz w:val="24"/>
          <w:szCs w:val="24"/>
        </w:rPr>
        <w:fldChar w:fldCharType="begin"/>
      </w:r>
      <w:r w:rsidR="00F968B5" w:rsidRPr="001347F6">
        <w:rPr>
          <w:sz w:val="24"/>
          <w:szCs w:val="24"/>
        </w:rPr>
        <w:instrText xml:space="preserve"> TA \l "</w:instrText>
      </w:r>
      <w:r w:rsidR="00F968B5" w:rsidRPr="001347F6">
        <w:rPr>
          <w:i/>
          <w:sz w:val="24"/>
          <w:szCs w:val="24"/>
        </w:rPr>
        <w:instrText>Arctic Sunrise Arbitration</w:instrText>
      </w:r>
      <w:r w:rsidR="00F968B5" w:rsidRPr="001347F6">
        <w:rPr>
          <w:sz w:val="24"/>
          <w:szCs w:val="24"/>
        </w:rPr>
        <w:instrText xml:space="preserve"> (Netherlands v Russian Federation) (Award on the Merits) [2015] PCA-2014-02" \s "Arctic Sunrise Arbitration" \c 4 </w:instrText>
      </w:r>
      <w:r w:rsidR="00F968B5" w:rsidRPr="001347F6">
        <w:rPr>
          <w:sz w:val="24"/>
          <w:szCs w:val="24"/>
        </w:rPr>
        <w:fldChar w:fldCharType="end"/>
      </w:r>
      <w:r w:rsidRPr="001347F6">
        <w:rPr>
          <w:sz w:val="24"/>
          <w:szCs w:val="24"/>
          <w:highlight w:val="white"/>
        </w:rPr>
        <w:t xml:space="preserve"> </w:t>
      </w:r>
      <w:r w:rsidRPr="001347F6">
        <w:rPr>
          <w:sz w:val="24"/>
          <w:szCs w:val="24"/>
        </w:rPr>
        <w:t>[182].</w:t>
      </w:r>
    </w:p>
  </w:footnote>
  <w:footnote w:id="31">
    <w:p w14:paraId="01F38169" w14:textId="2C4FDFC1"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 xml:space="preserve"> </w:t>
      </w:r>
      <w:r w:rsidRPr="001347F6">
        <w:rPr>
          <w:sz w:val="24"/>
          <w:szCs w:val="24"/>
        </w:rPr>
        <w:t>General Comment 31</w:t>
      </w:r>
      <w:r w:rsidR="00253941" w:rsidRPr="001347F6">
        <w:rPr>
          <w:sz w:val="24"/>
          <w:szCs w:val="24"/>
        </w:rPr>
        <w:fldChar w:fldCharType="begin"/>
      </w:r>
      <w:r w:rsidR="00253941" w:rsidRPr="001347F6">
        <w:rPr>
          <w:sz w:val="24"/>
          <w:szCs w:val="24"/>
        </w:rPr>
        <w:instrText xml:space="preserve"> TA \s "General Comment 31" </w:instrText>
      </w:r>
      <w:r w:rsidR="00253941" w:rsidRPr="001347F6">
        <w:rPr>
          <w:sz w:val="24"/>
          <w:szCs w:val="24"/>
        </w:rPr>
        <w:fldChar w:fldCharType="end"/>
      </w:r>
      <w:r w:rsidRPr="001347F6">
        <w:rPr>
          <w:sz w:val="24"/>
          <w:szCs w:val="24"/>
        </w:rPr>
        <w:t>, [2].</w:t>
      </w:r>
    </w:p>
    <w:p w14:paraId="75B84845" w14:textId="77777777" w:rsidR="008C2177" w:rsidRPr="001347F6" w:rsidRDefault="008C2177" w:rsidP="001347F6">
      <w:pPr>
        <w:widowControl/>
        <w:jc w:val="both"/>
        <w:rPr>
          <w:sz w:val="24"/>
          <w:szCs w:val="24"/>
        </w:rPr>
      </w:pPr>
    </w:p>
  </w:footnote>
  <w:footnote w:id="32">
    <w:p w14:paraId="39B988F0" w14:textId="200A6F6B"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Koskenniemi, M. ‘Fragmentation of international law</w:t>
      </w:r>
      <w:r w:rsidR="00F546BD">
        <w:rPr>
          <w:sz w:val="24"/>
          <w:szCs w:val="24"/>
          <w:highlight w:val="white"/>
        </w:rPr>
        <w:t xml:space="preserve"> -</w:t>
      </w:r>
      <w:r w:rsidRPr="001347F6">
        <w:rPr>
          <w:sz w:val="24"/>
          <w:szCs w:val="24"/>
          <w:highlight w:val="white"/>
        </w:rPr>
        <w:t xml:space="preserve"> </w:t>
      </w:r>
      <w:r w:rsidR="00F546BD">
        <w:rPr>
          <w:sz w:val="24"/>
          <w:szCs w:val="24"/>
          <w:highlight w:val="white"/>
        </w:rPr>
        <w:t>R</w:t>
      </w:r>
      <w:r w:rsidRPr="001347F6">
        <w:rPr>
          <w:sz w:val="24"/>
          <w:szCs w:val="24"/>
          <w:highlight w:val="white"/>
        </w:rPr>
        <w:t>eport of the Study Group of the International Law Commission’ (13 April 2006) UN Doc A/CN.4/L.682</w:t>
      </w:r>
      <w:r w:rsidR="00AE7683" w:rsidRPr="001347F6">
        <w:rPr>
          <w:sz w:val="24"/>
          <w:szCs w:val="24"/>
          <w:highlight w:val="white"/>
        </w:rPr>
        <w:fldChar w:fldCharType="begin"/>
      </w:r>
      <w:r w:rsidR="00AE7683" w:rsidRPr="001347F6">
        <w:rPr>
          <w:sz w:val="24"/>
          <w:szCs w:val="24"/>
        </w:rPr>
        <w:instrText xml:space="preserve"> TA \l "</w:instrText>
      </w:r>
      <w:r w:rsidR="00AE7683" w:rsidRPr="001347F6">
        <w:rPr>
          <w:sz w:val="24"/>
          <w:szCs w:val="24"/>
          <w:highlight w:val="white"/>
        </w:rPr>
        <w:instrText>Koskenniemi, M. ‘Fragmentation of international law: difficulties arising from the diversification and expansion of international law: report of the Study Group of the International Law Commission’ (13 April 2006) UN Doc A/CN.4/L.682</w:instrText>
      </w:r>
      <w:r w:rsidR="00AE7683" w:rsidRPr="001347F6">
        <w:rPr>
          <w:sz w:val="24"/>
          <w:szCs w:val="24"/>
        </w:rPr>
        <w:instrText xml:space="preserve">" \s "Koskenniemi, M. ‘Fragmentation of international law: difficulties arising from the diversification and expansion of international law: report of the Study Group of the International Law Commission’ (13 April 2006) UN Doc A/CN.4/L.682" \c 7 </w:instrText>
      </w:r>
      <w:r w:rsidR="00AE7683" w:rsidRPr="001347F6">
        <w:rPr>
          <w:sz w:val="24"/>
          <w:szCs w:val="24"/>
          <w:highlight w:val="white"/>
        </w:rPr>
        <w:fldChar w:fldCharType="end"/>
      </w:r>
      <w:r w:rsidRPr="001347F6">
        <w:rPr>
          <w:sz w:val="24"/>
          <w:szCs w:val="24"/>
          <w:highlight w:val="white"/>
        </w:rPr>
        <w:t xml:space="preserve"> [404].</w:t>
      </w:r>
    </w:p>
    <w:p w14:paraId="1DC73223" w14:textId="77777777" w:rsidR="008C2177" w:rsidRPr="001347F6" w:rsidRDefault="008C2177" w:rsidP="001347F6">
      <w:pPr>
        <w:widowControl/>
        <w:jc w:val="both"/>
        <w:rPr>
          <w:sz w:val="24"/>
          <w:szCs w:val="24"/>
        </w:rPr>
      </w:pPr>
    </w:p>
  </w:footnote>
  <w:footnote w:id="33">
    <w:p w14:paraId="7DDB1F1C" w14:textId="0087B511"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ILC, Articles on Responsibility of States for Internationally Wrongful Act with commentaries, adopted by the ILC at its 53rd Session., UN Doc A/56/10 (2001) [‘ARSIWA commentaries’</w:t>
      </w:r>
      <w:r w:rsidR="00B16E0A" w:rsidRPr="001347F6">
        <w:rPr>
          <w:sz w:val="24"/>
          <w:szCs w:val="24"/>
          <w:highlight w:val="white"/>
        </w:rPr>
        <w:t>]</w:t>
      </w:r>
      <w:r w:rsidR="000E212C" w:rsidRPr="001347F6">
        <w:rPr>
          <w:sz w:val="24"/>
          <w:szCs w:val="24"/>
          <w:highlight w:val="white"/>
        </w:rPr>
        <w:fldChar w:fldCharType="begin"/>
      </w:r>
      <w:r w:rsidR="000E212C" w:rsidRPr="001347F6">
        <w:rPr>
          <w:sz w:val="24"/>
          <w:szCs w:val="24"/>
        </w:rPr>
        <w:instrText xml:space="preserve"> TA \l "</w:instrText>
      </w:r>
      <w:r w:rsidR="000E212C" w:rsidRPr="001347F6">
        <w:rPr>
          <w:sz w:val="24"/>
          <w:szCs w:val="24"/>
          <w:highlight w:val="white"/>
        </w:rPr>
        <w:instrText>ILC, Articles on Responsibility of States for Internationally Wrongful Act with commentaries, adopted by the ILC at its 53rd Session., UN Doc A/56/10 (2001) [‘ARSIWA commentaries’]</w:instrText>
      </w:r>
      <w:r w:rsidR="000E212C" w:rsidRPr="001347F6">
        <w:rPr>
          <w:sz w:val="24"/>
          <w:szCs w:val="24"/>
        </w:rPr>
        <w:instrText xml:space="preserve">" \s "ARSIWA commentaries" \c 7 </w:instrText>
      </w:r>
      <w:r w:rsidR="000E212C" w:rsidRPr="001347F6">
        <w:rPr>
          <w:sz w:val="24"/>
          <w:szCs w:val="24"/>
          <w:highlight w:val="white"/>
        </w:rPr>
        <w:fldChar w:fldCharType="end"/>
      </w:r>
      <w:r w:rsidR="00B16E0A" w:rsidRPr="001347F6">
        <w:rPr>
          <w:sz w:val="24"/>
          <w:szCs w:val="24"/>
          <w:highlight w:val="white"/>
        </w:rPr>
        <w:t>,</w:t>
      </w:r>
      <w:r w:rsidRPr="001347F6">
        <w:rPr>
          <w:sz w:val="24"/>
          <w:szCs w:val="24"/>
          <w:highlight w:val="white"/>
        </w:rPr>
        <w:t xml:space="preserve"> Art 48 [9].</w:t>
      </w:r>
    </w:p>
    <w:p w14:paraId="5A45706D" w14:textId="77777777" w:rsidR="008C2177" w:rsidRPr="001347F6" w:rsidRDefault="008C2177" w:rsidP="001347F6">
      <w:pPr>
        <w:widowControl/>
        <w:jc w:val="both"/>
        <w:rPr>
          <w:sz w:val="24"/>
          <w:szCs w:val="24"/>
        </w:rPr>
      </w:pPr>
    </w:p>
  </w:footnote>
  <w:footnote w:id="34">
    <w:p w14:paraId="34F6FE29" w14:textId="19179C23"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00916901" w:rsidRPr="001347F6">
        <w:rPr>
          <w:i/>
          <w:sz w:val="24"/>
          <w:szCs w:val="24"/>
        </w:rPr>
        <w:t>Tams 2005</w:t>
      </w:r>
      <w:r w:rsidR="00916901" w:rsidRPr="001347F6">
        <w:rPr>
          <w:i/>
          <w:sz w:val="24"/>
          <w:szCs w:val="24"/>
        </w:rPr>
        <w:fldChar w:fldCharType="begin"/>
      </w:r>
      <w:r w:rsidR="00916901" w:rsidRPr="001347F6">
        <w:rPr>
          <w:i/>
          <w:sz w:val="24"/>
          <w:szCs w:val="24"/>
        </w:rPr>
        <w:instrText xml:space="preserve"> TA \s "Tams 2005" </w:instrText>
      </w:r>
      <w:r w:rsidR="00916901" w:rsidRPr="001347F6">
        <w:rPr>
          <w:i/>
          <w:sz w:val="24"/>
          <w:szCs w:val="24"/>
        </w:rPr>
        <w:fldChar w:fldCharType="end"/>
      </w:r>
      <w:r w:rsidR="00916901" w:rsidRPr="001347F6">
        <w:rPr>
          <w:sz w:val="24"/>
          <w:szCs w:val="24"/>
        </w:rPr>
        <w:t>,</w:t>
      </w:r>
      <w:r w:rsidR="00916901" w:rsidRPr="001347F6">
        <w:rPr>
          <w:sz w:val="24"/>
          <w:szCs w:val="24"/>
          <w:highlight w:val="white"/>
        </w:rPr>
        <w:t xml:space="preserve"> pp. 153</w:t>
      </w:r>
      <w:r w:rsidR="00916901" w:rsidRPr="001347F6">
        <w:rPr>
          <w:sz w:val="24"/>
          <w:szCs w:val="24"/>
          <w:highlight w:val="white"/>
        </w:rPr>
        <w:t xml:space="preserve">; </w:t>
      </w:r>
      <w:r w:rsidRPr="001347F6">
        <w:rPr>
          <w:i/>
          <w:sz w:val="24"/>
          <w:szCs w:val="24"/>
          <w:highlight w:val="white"/>
        </w:rPr>
        <w:t>East Timor (Portugal v Australia)</w:t>
      </w:r>
      <w:r w:rsidRPr="001347F6">
        <w:rPr>
          <w:sz w:val="24"/>
          <w:szCs w:val="24"/>
          <w:highlight w:val="white"/>
        </w:rPr>
        <w:t xml:space="preserve"> (Dissenting Opinion Judge Weeramantry) [1995] ICJ Rep 194</w:t>
      </w:r>
      <w:r w:rsidR="0008059B" w:rsidRPr="001347F6">
        <w:rPr>
          <w:sz w:val="24"/>
          <w:szCs w:val="24"/>
          <w:highlight w:val="white"/>
        </w:rPr>
        <w:fldChar w:fldCharType="begin"/>
      </w:r>
      <w:r w:rsidR="0008059B" w:rsidRPr="001347F6">
        <w:rPr>
          <w:sz w:val="24"/>
          <w:szCs w:val="24"/>
        </w:rPr>
        <w:instrText xml:space="preserve"> TA \l "</w:instrText>
      </w:r>
      <w:r w:rsidR="0008059B" w:rsidRPr="001347F6">
        <w:rPr>
          <w:i/>
          <w:sz w:val="24"/>
          <w:szCs w:val="24"/>
          <w:highlight w:val="white"/>
        </w:rPr>
        <w:instrText>East Timor (Portugal v Australia)</w:instrText>
      </w:r>
      <w:r w:rsidR="0008059B" w:rsidRPr="001347F6">
        <w:rPr>
          <w:sz w:val="24"/>
          <w:szCs w:val="24"/>
          <w:highlight w:val="white"/>
        </w:rPr>
        <w:instrText xml:space="preserve"> (Dissenting Opinion Judge Weeramantry) [1995] ICJ Rep 194</w:instrText>
      </w:r>
      <w:r w:rsidR="0008059B" w:rsidRPr="001347F6">
        <w:rPr>
          <w:sz w:val="24"/>
          <w:szCs w:val="24"/>
        </w:rPr>
        <w:instrText xml:space="preserve">" \s "East Timor (Dissenting Opinion Judge Weeramantry)" \c 1 </w:instrText>
      </w:r>
      <w:r w:rsidR="0008059B" w:rsidRPr="001347F6">
        <w:rPr>
          <w:sz w:val="24"/>
          <w:szCs w:val="24"/>
          <w:highlight w:val="white"/>
        </w:rPr>
        <w:fldChar w:fldCharType="end"/>
      </w:r>
      <w:r w:rsidRPr="001347F6">
        <w:rPr>
          <w:sz w:val="24"/>
          <w:szCs w:val="24"/>
          <w:highlight w:val="white"/>
        </w:rPr>
        <w:t xml:space="preserve">, pp. 108-110. </w:t>
      </w:r>
      <w:r w:rsidRPr="001347F6">
        <w:rPr>
          <w:i/>
          <w:sz w:val="24"/>
          <w:szCs w:val="24"/>
          <w:highlight w:val="white"/>
        </w:rPr>
        <w:t>East Timor (Portugal v Australia)</w:t>
      </w:r>
      <w:r w:rsidRPr="001347F6">
        <w:rPr>
          <w:sz w:val="24"/>
          <w:szCs w:val="24"/>
          <w:highlight w:val="white"/>
        </w:rPr>
        <w:t xml:space="preserve"> (Dissenting Opinion Judge Skubiszewski) [1995] ICJ Rep 266</w:t>
      </w:r>
      <w:r w:rsidR="0008059B" w:rsidRPr="001347F6">
        <w:rPr>
          <w:sz w:val="24"/>
          <w:szCs w:val="24"/>
          <w:highlight w:val="white"/>
        </w:rPr>
        <w:fldChar w:fldCharType="begin"/>
      </w:r>
      <w:r w:rsidR="0008059B" w:rsidRPr="001347F6">
        <w:rPr>
          <w:sz w:val="24"/>
          <w:szCs w:val="24"/>
        </w:rPr>
        <w:instrText xml:space="preserve"> TA \l "</w:instrText>
      </w:r>
      <w:r w:rsidR="0008059B" w:rsidRPr="001347F6">
        <w:rPr>
          <w:i/>
          <w:sz w:val="24"/>
          <w:szCs w:val="24"/>
          <w:highlight w:val="white"/>
        </w:rPr>
        <w:instrText>East Timor (Portugal v Australia)</w:instrText>
      </w:r>
      <w:r w:rsidR="0008059B" w:rsidRPr="001347F6">
        <w:rPr>
          <w:sz w:val="24"/>
          <w:szCs w:val="24"/>
          <w:highlight w:val="white"/>
        </w:rPr>
        <w:instrText xml:space="preserve"> (Dissenting Opinion Judge Skubiszewski) [1995] ICJ Rep 266</w:instrText>
      </w:r>
      <w:r w:rsidR="0008059B" w:rsidRPr="001347F6">
        <w:rPr>
          <w:sz w:val="24"/>
          <w:szCs w:val="24"/>
        </w:rPr>
        <w:instrText xml:space="preserve">" \s "East Timor (Dissenting Opinion Judge Skubiszewski)" \c 1 </w:instrText>
      </w:r>
      <w:r w:rsidR="0008059B" w:rsidRPr="001347F6">
        <w:rPr>
          <w:sz w:val="24"/>
          <w:szCs w:val="24"/>
          <w:highlight w:val="white"/>
        </w:rPr>
        <w:fldChar w:fldCharType="end"/>
      </w:r>
      <w:r w:rsidRPr="001347F6">
        <w:rPr>
          <w:sz w:val="24"/>
          <w:szCs w:val="24"/>
          <w:highlight w:val="white"/>
        </w:rPr>
        <w:t xml:space="preserve"> [136]-[138].</w:t>
      </w:r>
    </w:p>
    <w:p w14:paraId="02812857" w14:textId="77777777" w:rsidR="008C2177" w:rsidRPr="001347F6" w:rsidRDefault="008C2177" w:rsidP="001347F6">
      <w:pPr>
        <w:widowControl/>
        <w:jc w:val="both"/>
        <w:rPr>
          <w:sz w:val="24"/>
          <w:szCs w:val="24"/>
        </w:rPr>
      </w:pPr>
    </w:p>
  </w:footnote>
  <w:footnote w:id="35">
    <w:p w14:paraId="2FF542FC" w14:textId="70BE5CFD" w:rsidR="008C2177" w:rsidRPr="001347F6" w:rsidRDefault="00000000" w:rsidP="001347F6">
      <w:pPr>
        <w:widowControl/>
        <w:shd w:val="clear" w:color="auto" w:fill="FFFFFF"/>
        <w:jc w:val="both"/>
        <w:rPr>
          <w:sz w:val="24"/>
          <w:szCs w:val="24"/>
        </w:rPr>
      </w:pPr>
      <w:r w:rsidRPr="001347F6">
        <w:rPr>
          <w:sz w:val="24"/>
          <w:szCs w:val="24"/>
          <w:vertAlign w:val="superscript"/>
        </w:rPr>
        <w:footnoteRef/>
      </w:r>
      <w:r w:rsidRPr="001347F6">
        <w:rPr>
          <w:i/>
          <w:sz w:val="24"/>
          <w:szCs w:val="24"/>
        </w:rPr>
        <w:t xml:space="preserve"> Proposed Amendments to the Naturalization Provision of the Constitution of Costa Rica</w:t>
      </w:r>
      <w:r w:rsidRPr="001347F6">
        <w:rPr>
          <w:sz w:val="24"/>
          <w:szCs w:val="24"/>
        </w:rPr>
        <w:t xml:space="preserve"> </w:t>
      </w:r>
      <w:r w:rsidRPr="001347F6">
        <w:rPr>
          <w:i/>
          <w:sz w:val="24"/>
          <w:szCs w:val="24"/>
          <w:highlight w:val="white"/>
        </w:rPr>
        <w:t>OC-4/84</w:t>
      </w:r>
      <w:r w:rsidRPr="001347F6">
        <w:rPr>
          <w:sz w:val="24"/>
          <w:szCs w:val="24"/>
          <w:highlight w:val="white"/>
        </w:rPr>
        <w:t xml:space="preserve"> </w:t>
      </w:r>
      <w:r w:rsidRPr="001347F6">
        <w:rPr>
          <w:sz w:val="24"/>
          <w:szCs w:val="24"/>
        </w:rPr>
        <w:t xml:space="preserve">(Advisory Opinion) IACtHR </w:t>
      </w:r>
      <w:r w:rsidRPr="001347F6">
        <w:rPr>
          <w:sz w:val="24"/>
          <w:szCs w:val="24"/>
          <w:highlight w:val="white"/>
        </w:rPr>
        <w:t>Series A No. 4</w:t>
      </w:r>
      <w:r w:rsidRPr="001347F6">
        <w:rPr>
          <w:color w:val="3F3F3F"/>
          <w:sz w:val="24"/>
          <w:szCs w:val="24"/>
        </w:rPr>
        <w:t xml:space="preserve"> </w:t>
      </w:r>
      <w:r w:rsidRPr="001347F6">
        <w:rPr>
          <w:sz w:val="24"/>
          <w:szCs w:val="24"/>
        </w:rPr>
        <w:t>(19 January 1984) [</w:t>
      </w:r>
      <w:r w:rsidRPr="001347F6">
        <w:rPr>
          <w:i/>
          <w:sz w:val="24"/>
          <w:szCs w:val="24"/>
        </w:rPr>
        <w:t>‘IACtHR</w:t>
      </w:r>
      <w:r w:rsidRPr="001347F6">
        <w:rPr>
          <w:sz w:val="24"/>
          <w:szCs w:val="24"/>
        </w:rPr>
        <w:t xml:space="preserve"> </w:t>
      </w:r>
      <w:r w:rsidRPr="001347F6">
        <w:rPr>
          <w:i/>
          <w:sz w:val="24"/>
          <w:szCs w:val="24"/>
          <w:highlight w:val="white"/>
        </w:rPr>
        <w:t>OC-4/84’</w:t>
      </w:r>
      <w:r w:rsidRPr="001347F6">
        <w:rPr>
          <w:sz w:val="24"/>
          <w:szCs w:val="24"/>
        </w:rPr>
        <w:t>]</w:t>
      </w:r>
      <w:r w:rsidR="0008059B" w:rsidRPr="001347F6">
        <w:rPr>
          <w:sz w:val="24"/>
          <w:szCs w:val="24"/>
        </w:rPr>
        <w:fldChar w:fldCharType="begin"/>
      </w:r>
      <w:r w:rsidR="0008059B" w:rsidRPr="001347F6">
        <w:rPr>
          <w:sz w:val="24"/>
          <w:szCs w:val="24"/>
        </w:rPr>
        <w:instrText xml:space="preserve"> TA \l "</w:instrText>
      </w:r>
      <w:r w:rsidR="0008059B" w:rsidRPr="001347F6">
        <w:rPr>
          <w:i/>
          <w:sz w:val="24"/>
          <w:szCs w:val="24"/>
        </w:rPr>
        <w:instrText>Proposed Amendments to the Naturalization Provision of the Constitution of Costa Rica</w:instrText>
      </w:r>
      <w:r w:rsidR="0008059B" w:rsidRPr="001347F6">
        <w:rPr>
          <w:sz w:val="24"/>
          <w:szCs w:val="24"/>
        </w:rPr>
        <w:instrText xml:space="preserve"> </w:instrText>
      </w:r>
      <w:r w:rsidR="0008059B" w:rsidRPr="001347F6">
        <w:rPr>
          <w:i/>
          <w:sz w:val="24"/>
          <w:szCs w:val="24"/>
          <w:highlight w:val="white"/>
        </w:rPr>
        <w:instrText>OC-4/84</w:instrText>
      </w:r>
      <w:r w:rsidR="0008059B" w:rsidRPr="001347F6">
        <w:rPr>
          <w:sz w:val="24"/>
          <w:szCs w:val="24"/>
          <w:highlight w:val="white"/>
        </w:rPr>
        <w:instrText xml:space="preserve"> </w:instrText>
      </w:r>
      <w:r w:rsidR="0008059B" w:rsidRPr="001347F6">
        <w:rPr>
          <w:sz w:val="24"/>
          <w:szCs w:val="24"/>
        </w:rPr>
        <w:instrText xml:space="preserve">(Advisory Opinion) IACtHR </w:instrText>
      </w:r>
      <w:r w:rsidR="0008059B" w:rsidRPr="001347F6">
        <w:rPr>
          <w:sz w:val="24"/>
          <w:szCs w:val="24"/>
          <w:highlight w:val="white"/>
        </w:rPr>
        <w:instrText>Series A No. 4</w:instrText>
      </w:r>
      <w:r w:rsidR="0008059B" w:rsidRPr="001347F6">
        <w:rPr>
          <w:color w:val="3F3F3F"/>
          <w:sz w:val="24"/>
          <w:szCs w:val="24"/>
        </w:rPr>
        <w:instrText xml:space="preserve"> </w:instrText>
      </w:r>
      <w:r w:rsidR="0008059B" w:rsidRPr="001347F6">
        <w:rPr>
          <w:sz w:val="24"/>
          <w:szCs w:val="24"/>
        </w:rPr>
        <w:instrText>(19 January 1984) [</w:instrText>
      </w:r>
      <w:r w:rsidR="0008059B" w:rsidRPr="001347F6">
        <w:rPr>
          <w:i/>
          <w:sz w:val="24"/>
          <w:szCs w:val="24"/>
        </w:rPr>
        <w:instrText>‘IACtHR</w:instrText>
      </w:r>
      <w:r w:rsidR="0008059B" w:rsidRPr="001347F6">
        <w:rPr>
          <w:sz w:val="24"/>
          <w:szCs w:val="24"/>
        </w:rPr>
        <w:instrText xml:space="preserve"> </w:instrText>
      </w:r>
      <w:r w:rsidR="0008059B" w:rsidRPr="001347F6">
        <w:rPr>
          <w:i/>
          <w:sz w:val="24"/>
          <w:szCs w:val="24"/>
          <w:highlight w:val="white"/>
        </w:rPr>
        <w:instrText>OC-4/84’</w:instrText>
      </w:r>
      <w:r w:rsidR="0008059B" w:rsidRPr="001347F6">
        <w:rPr>
          <w:sz w:val="24"/>
          <w:szCs w:val="24"/>
        </w:rPr>
        <w:instrText xml:space="preserve">]" \s "IACtHR OC-4/84" \c 4 </w:instrText>
      </w:r>
      <w:r w:rsidR="0008059B" w:rsidRPr="001347F6">
        <w:rPr>
          <w:sz w:val="24"/>
          <w:szCs w:val="24"/>
        </w:rPr>
        <w:fldChar w:fldCharType="end"/>
      </w:r>
      <w:r w:rsidRPr="001347F6">
        <w:rPr>
          <w:sz w:val="24"/>
          <w:szCs w:val="24"/>
        </w:rPr>
        <w:t xml:space="preserve"> [</w:t>
      </w:r>
      <w:r w:rsidR="00916901" w:rsidRPr="001347F6">
        <w:rPr>
          <w:sz w:val="24"/>
          <w:szCs w:val="24"/>
        </w:rPr>
        <w:t>32</w:t>
      </w:r>
      <w:r w:rsidRPr="001347F6">
        <w:rPr>
          <w:sz w:val="24"/>
          <w:szCs w:val="24"/>
        </w:rPr>
        <w:t>].</w:t>
      </w:r>
    </w:p>
    <w:p w14:paraId="6F178BEC" w14:textId="77777777" w:rsidR="008C2177" w:rsidRPr="001347F6" w:rsidRDefault="008C2177" w:rsidP="001347F6">
      <w:pPr>
        <w:widowControl/>
        <w:jc w:val="both"/>
        <w:rPr>
          <w:sz w:val="24"/>
          <w:szCs w:val="24"/>
        </w:rPr>
      </w:pPr>
    </w:p>
  </w:footnote>
  <w:footnote w:id="36">
    <w:p w14:paraId="2863E2ED" w14:textId="260D3BC8" w:rsid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highlight w:val="white"/>
        </w:rPr>
        <w:t xml:space="preserve">Petropavlovskis v. Latvia </w:t>
      </w:r>
      <w:r w:rsidRPr="001347F6">
        <w:rPr>
          <w:sz w:val="24"/>
          <w:szCs w:val="24"/>
          <w:highlight w:val="white"/>
        </w:rPr>
        <w:t>(</w:t>
      </w:r>
      <w:r w:rsidR="007D1B71">
        <w:rPr>
          <w:sz w:val="24"/>
          <w:szCs w:val="24"/>
          <w:highlight w:val="white"/>
        </w:rPr>
        <w:t>Judgment</w:t>
      </w:r>
      <w:r w:rsidRPr="001347F6">
        <w:rPr>
          <w:sz w:val="24"/>
          <w:szCs w:val="24"/>
          <w:highlight w:val="white"/>
        </w:rPr>
        <w:t>) ECHR</w:t>
      </w:r>
      <w:r w:rsidRPr="001347F6">
        <w:rPr>
          <w:i/>
          <w:sz w:val="24"/>
          <w:szCs w:val="24"/>
          <w:highlight w:val="white"/>
        </w:rPr>
        <w:t xml:space="preserve"> </w:t>
      </w:r>
      <w:r w:rsidRPr="001347F6">
        <w:rPr>
          <w:sz w:val="24"/>
          <w:szCs w:val="24"/>
          <w:highlight w:val="white"/>
        </w:rPr>
        <w:t>App. No. 44230/06 (2 May 2021) [‘</w:t>
      </w:r>
      <w:r w:rsidRPr="001347F6">
        <w:rPr>
          <w:i/>
          <w:sz w:val="24"/>
          <w:szCs w:val="24"/>
          <w:highlight w:val="white"/>
        </w:rPr>
        <w:t>Petropavlovskis v. Latvia</w:t>
      </w:r>
      <w:r w:rsidRPr="001347F6">
        <w:rPr>
          <w:sz w:val="24"/>
          <w:szCs w:val="24"/>
          <w:highlight w:val="white"/>
        </w:rPr>
        <w:t>’]</w:t>
      </w:r>
      <w:r w:rsidR="0008059B" w:rsidRPr="001347F6">
        <w:rPr>
          <w:sz w:val="24"/>
          <w:szCs w:val="24"/>
          <w:highlight w:val="white"/>
        </w:rPr>
        <w:fldChar w:fldCharType="begin"/>
      </w:r>
      <w:r w:rsidR="0008059B" w:rsidRPr="001347F6">
        <w:rPr>
          <w:sz w:val="24"/>
          <w:szCs w:val="24"/>
        </w:rPr>
        <w:instrText xml:space="preserve"> TA \l "</w:instrText>
      </w:r>
      <w:r w:rsidR="0008059B" w:rsidRPr="001347F6">
        <w:rPr>
          <w:i/>
          <w:sz w:val="24"/>
          <w:szCs w:val="24"/>
          <w:highlight w:val="white"/>
        </w:rPr>
        <w:instrText xml:space="preserve">Petropavlovskis v. Latvia </w:instrText>
      </w:r>
      <w:r w:rsidR="0008059B" w:rsidRPr="001347F6">
        <w:rPr>
          <w:sz w:val="24"/>
          <w:szCs w:val="24"/>
          <w:highlight w:val="white"/>
        </w:rPr>
        <w:instrText>(Judgement) ECHR</w:instrText>
      </w:r>
      <w:r w:rsidR="0008059B" w:rsidRPr="001347F6">
        <w:rPr>
          <w:i/>
          <w:sz w:val="24"/>
          <w:szCs w:val="24"/>
          <w:highlight w:val="white"/>
        </w:rPr>
        <w:instrText xml:space="preserve"> </w:instrText>
      </w:r>
      <w:r w:rsidR="0008059B" w:rsidRPr="001347F6">
        <w:rPr>
          <w:sz w:val="24"/>
          <w:szCs w:val="24"/>
          <w:highlight w:val="white"/>
        </w:rPr>
        <w:instrText>App. No. 44230/06 (2 May 2021) [‘</w:instrText>
      </w:r>
      <w:r w:rsidR="0008059B" w:rsidRPr="001347F6">
        <w:rPr>
          <w:i/>
          <w:sz w:val="24"/>
          <w:szCs w:val="24"/>
          <w:highlight w:val="white"/>
        </w:rPr>
        <w:instrText>Petropavlovskis v. Latvia</w:instrText>
      </w:r>
      <w:r w:rsidR="0008059B" w:rsidRPr="001347F6">
        <w:rPr>
          <w:sz w:val="24"/>
          <w:szCs w:val="24"/>
          <w:highlight w:val="white"/>
        </w:rPr>
        <w:instrText>’]</w:instrText>
      </w:r>
      <w:r w:rsidR="0008059B" w:rsidRPr="001347F6">
        <w:rPr>
          <w:sz w:val="24"/>
          <w:szCs w:val="24"/>
        </w:rPr>
        <w:instrText xml:space="preserve">" \s "Petropavlovskis v. Latvia" \c 4 </w:instrText>
      </w:r>
      <w:r w:rsidR="0008059B" w:rsidRPr="001347F6">
        <w:rPr>
          <w:sz w:val="24"/>
          <w:szCs w:val="24"/>
          <w:highlight w:val="white"/>
        </w:rPr>
        <w:fldChar w:fldCharType="end"/>
      </w:r>
      <w:r w:rsidRPr="001347F6">
        <w:rPr>
          <w:sz w:val="24"/>
          <w:szCs w:val="24"/>
          <w:highlight w:val="white"/>
        </w:rPr>
        <w:t xml:space="preserve"> </w:t>
      </w:r>
      <w:r w:rsidRPr="001347F6">
        <w:rPr>
          <w:sz w:val="24"/>
          <w:szCs w:val="24"/>
        </w:rPr>
        <w:t>[43].</w:t>
      </w:r>
    </w:p>
    <w:p w14:paraId="33CBD8D4" w14:textId="77777777" w:rsidR="001347F6" w:rsidRPr="001347F6" w:rsidRDefault="001347F6" w:rsidP="001347F6">
      <w:pPr>
        <w:widowControl/>
        <w:jc w:val="both"/>
        <w:rPr>
          <w:sz w:val="24"/>
          <w:szCs w:val="24"/>
        </w:rPr>
      </w:pPr>
    </w:p>
  </w:footnote>
  <w:footnote w:id="37">
    <w:p w14:paraId="20569605" w14:textId="3351EA9E"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ICCPR</w:t>
      </w:r>
      <w:r w:rsidR="000E212C" w:rsidRPr="001347F6">
        <w:rPr>
          <w:sz w:val="24"/>
          <w:szCs w:val="24"/>
        </w:rPr>
        <w:fldChar w:fldCharType="begin"/>
      </w:r>
      <w:r w:rsidR="000E212C" w:rsidRPr="001347F6">
        <w:rPr>
          <w:sz w:val="24"/>
          <w:szCs w:val="24"/>
        </w:rPr>
        <w:instrText xml:space="preserve"> TA \s "ICCPR" </w:instrText>
      </w:r>
      <w:r w:rsidR="000E212C" w:rsidRPr="001347F6">
        <w:rPr>
          <w:sz w:val="24"/>
          <w:szCs w:val="24"/>
        </w:rPr>
        <w:fldChar w:fldCharType="end"/>
      </w:r>
      <w:r w:rsidRPr="001347F6">
        <w:rPr>
          <w:sz w:val="24"/>
          <w:szCs w:val="24"/>
        </w:rPr>
        <w:t>,</w:t>
      </w:r>
      <w:r w:rsidR="00B16E0A" w:rsidRPr="001347F6">
        <w:rPr>
          <w:sz w:val="24"/>
          <w:szCs w:val="24"/>
        </w:rPr>
        <w:t xml:space="preserve"> </w:t>
      </w:r>
      <w:r w:rsidRPr="001347F6">
        <w:rPr>
          <w:sz w:val="24"/>
          <w:szCs w:val="24"/>
        </w:rPr>
        <w:t>Art 24(3); CRS,</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00B16E0A" w:rsidRPr="001347F6">
        <w:rPr>
          <w:sz w:val="24"/>
          <w:szCs w:val="24"/>
        </w:rPr>
        <w:t xml:space="preserve"> </w:t>
      </w:r>
      <w:r w:rsidRPr="001347F6">
        <w:rPr>
          <w:sz w:val="24"/>
          <w:szCs w:val="24"/>
        </w:rPr>
        <w:t>Art 1, Art 8(1). Art 9; European Convention on Nationality (adopted 6 November 1997, entered into force 1 March 2000) ETS 166 [‘European Convention on Nationality’]</w:t>
      </w:r>
      <w:r w:rsidR="0008059B" w:rsidRPr="001347F6">
        <w:rPr>
          <w:sz w:val="24"/>
          <w:szCs w:val="24"/>
        </w:rPr>
        <w:fldChar w:fldCharType="begin"/>
      </w:r>
      <w:r w:rsidR="0008059B" w:rsidRPr="001347F6">
        <w:rPr>
          <w:sz w:val="24"/>
          <w:szCs w:val="24"/>
        </w:rPr>
        <w:instrText xml:space="preserve"> TA \l "European Convention on Nationality (adopted 6 November 1997, entered into force 1 March 2000) ETS 166 [‘European Convention on Nationality’]" \s "European Convention on Nationality" \c 2 </w:instrText>
      </w:r>
      <w:r w:rsidR="0008059B" w:rsidRPr="001347F6">
        <w:rPr>
          <w:sz w:val="24"/>
          <w:szCs w:val="24"/>
        </w:rPr>
        <w:fldChar w:fldCharType="end"/>
      </w:r>
      <w:r w:rsidRPr="001347F6">
        <w:rPr>
          <w:sz w:val="24"/>
          <w:szCs w:val="24"/>
        </w:rPr>
        <w:t xml:space="preserve"> Art 4(a); American Convention on Human Rights (22 November 1969) 1144 UNTS 123</w:t>
      </w:r>
      <w:r w:rsidR="00F666A4" w:rsidRPr="001347F6">
        <w:rPr>
          <w:sz w:val="24"/>
          <w:szCs w:val="24"/>
        </w:rPr>
        <w:fldChar w:fldCharType="begin"/>
      </w:r>
      <w:r w:rsidR="00F666A4" w:rsidRPr="001347F6">
        <w:rPr>
          <w:sz w:val="24"/>
          <w:szCs w:val="24"/>
        </w:rPr>
        <w:instrText xml:space="preserve"> TA \l "American Convention on Human Rights (22 November 1969) 1144 UNTS 123" \s "American Convention on Human Rights" \c 2 </w:instrText>
      </w:r>
      <w:r w:rsidR="00F666A4" w:rsidRPr="001347F6">
        <w:rPr>
          <w:sz w:val="24"/>
          <w:szCs w:val="24"/>
        </w:rPr>
        <w:fldChar w:fldCharType="end"/>
      </w:r>
      <w:r w:rsidRPr="001347F6">
        <w:rPr>
          <w:sz w:val="24"/>
          <w:szCs w:val="24"/>
        </w:rPr>
        <w:t>, Art 20; African Charter on the Rights and Welfare of the Child (adopted 11 July 1990, entered into force 29 November 1999) CAB/LEG/24.9/49</w:t>
      </w:r>
      <w:r w:rsidR="00F666A4" w:rsidRPr="001347F6">
        <w:rPr>
          <w:sz w:val="24"/>
          <w:szCs w:val="24"/>
        </w:rPr>
        <w:fldChar w:fldCharType="begin"/>
      </w:r>
      <w:r w:rsidR="00F666A4" w:rsidRPr="001347F6">
        <w:rPr>
          <w:sz w:val="24"/>
          <w:szCs w:val="24"/>
        </w:rPr>
        <w:instrText xml:space="preserve"> TA \l "African Charter on the Rights and Welfare of the Child (adopted 11 July 1990, entered into force 29 November 1999) CAB/LEG/24.9/49" \s "African Charter on the Rights and Welfare of the Child" \c 2 </w:instrText>
      </w:r>
      <w:r w:rsidR="00F666A4" w:rsidRPr="001347F6">
        <w:rPr>
          <w:sz w:val="24"/>
          <w:szCs w:val="24"/>
        </w:rPr>
        <w:fldChar w:fldCharType="end"/>
      </w:r>
      <w:r w:rsidRPr="001347F6">
        <w:rPr>
          <w:sz w:val="24"/>
          <w:szCs w:val="24"/>
        </w:rPr>
        <w:t>, Art 6; Arab Charter on Human Rights (adopted 15 September 1994) League of Arab States</w:t>
      </w:r>
      <w:r w:rsidR="00F666A4" w:rsidRPr="001347F6">
        <w:rPr>
          <w:sz w:val="24"/>
          <w:szCs w:val="24"/>
        </w:rPr>
        <w:fldChar w:fldCharType="begin"/>
      </w:r>
      <w:r w:rsidR="00F666A4" w:rsidRPr="001347F6">
        <w:rPr>
          <w:sz w:val="24"/>
          <w:szCs w:val="24"/>
        </w:rPr>
        <w:instrText xml:space="preserve"> TA \l "Arab Charter on Human Rights (adopted 15 September 1994) League of Arab States" \s "Arab Charter on Human Rights" \c 2 </w:instrText>
      </w:r>
      <w:r w:rsidR="00F666A4" w:rsidRPr="001347F6">
        <w:rPr>
          <w:sz w:val="24"/>
          <w:szCs w:val="24"/>
        </w:rPr>
        <w:fldChar w:fldCharType="end"/>
      </w:r>
      <w:r w:rsidRPr="001347F6">
        <w:rPr>
          <w:sz w:val="24"/>
          <w:szCs w:val="24"/>
        </w:rPr>
        <w:t xml:space="preserve">, Art 24. </w:t>
      </w:r>
    </w:p>
    <w:p w14:paraId="34C61243" w14:textId="77777777" w:rsidR="008C2177" w:rsidRPr="001347F6" w:rsidRDefault="00000000" w:rsidP="001347F6">
      <w:pPr>
        <w:widowControl/>
        <w:jc w:val="both"/>
        <w:rPr>
          <w:sz w:val="24"/>
          <w:szCs w:val="24"/>
        </w:rPr>
      </w:pPr>
      <w:r w:rsidRPr="001347F6">
        <w:rPr>
          <w:sz w:val="24"/>
          <w:szCs w:val="24"/>
        </w:rPr>
        <w:t xml:space="preserve">  </w:t>
      </w:r>
    </w:p>
  </w:footnote>
  <w:footnote w:id="38">
    <w:p w14:paraId="2DB76304" w14:textId="39B39C5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sz w:val="24"/>
          <w:szCs w:val="24"/>
        </w:rPr>
        <w:t>Regional African Agreement ‘Consolidated Action Plan of ICGLR on the eradication of statelessness in the Great Lakes (2017-2024)’ (January 2020)</w:t>
      </w:r>
      <w:r w:rsidR="00F666A4" w:rsidRPr="001347F6">
        <w:rPr>
          <w:sz w:val="24"/>
          <w:szCs w:val="24"/>
        </w:rPr>
        <w:fldChar w:fldCharType="begin"/>
      </w:r>
      <w:r w:rsidR="00F666A4" w:rsidRPr="001347F6">
        <w:rPr>
          <w:sz w:val="24"/>
          <w:szCs w:val="24"/>
        </w:rPr>
        <w:instrText xml:space="preserve"> TA \l "Regional African Agreement ‘Consolidated Action Plan of ICGLR on the eradication of statelessness in the Great Lakes (2017-2024)’ (January 2020)" \s "Regional African Agreement ‘Consolidated Action Plan of ICGLR on the eradication of statelessness in the Great Lakes (2017-2024)’ (January 2020)" \c 7 </w:instrText>
      </w:r>
      <w:r w:rsidR="00F666A4" w:rsidRPr="001347F6">
        <w:rPr>
          <w:sz w:val="24"/>
          <w:szCs w:val="24"/>
        </w:rPr>
        <w:fldChar w:fldCharType="end"/>
      </w:r>
      <w:r w:rsidRPr="001347F6">
        <w:rPr>
          <w:sz w:val="24"/>
          <w:szCs w:val="24"/>
        </w:rPr>
        <w:t>; UNHCR, ‘Joint Conclusions of the 2nd Regional Conference on the Right to Legal Identity and Prevention of statelessness: Leaving No One Behind at Birth’ (6 September 2019)</w:t>
      </w:r>
      <w:r w:rsidR="00F666A4" w:rsidRPr="001347F6">
        <w:rPr>
          <w:sz w:val="24"/>
          <w:szCs w:val="24"/>
        </w:rPr>
        <w:fldChar w:fldCharType="begin"/>
      </w:r>
      <w:r w:rsidR="00F666A4" w:rsidRPr="001347F6">
        <w:rPr>
          <w:sz w:val="24"/>
          <w:szCs w:val="24"/>
        </w:rPr>
        <w:instrText xml:space="preserve"> TA \l "UNHCR, ‘Joint Conclusions of the 2nd Regional Conference on the Right to Legal Identity and Prevention of statelessness: Leaving No One Behind at Birth’ (6 September 2019)" \s "UNHCR, ‘Joint Conclusions of the 2nd Regional Conference on the Right to Legal Identity and Prevention of statelessness: Leaving No One Behind at Birth’ (6 September 2019)" \c 3 </w:instrText>
      </w:r>
      <w:r w:rsidR="00F666A4" w:rsidRPr="001347F6">
        <w:rPr>
          <w:sz w:val="24"/>
          <w:szCs w:val="24"/>
        </w:rPr>
        <w:fldChar w:fldCharType="end"/>
      </w:r>
      <w:r w:rsidRPr="001347F6">
        <w:rPr>
          <w:sz w:val="24"/>
          <w:szCs w:val="24"/>
        </w:rPr>
        <w:t>; League of Arab States, ‘Arab Declaration on Belonging and Legal Identity’ (28 February 2018)</w:t>
      </w:r>
      <w:r w:rsidR="00F666A4" w:rsidRPr="001347F6">
        <w:rPr>
          <w:sz w:val="24"/>
          <w:szCs w:val="24"/>
        </w:rPr>
        <w:fldChar w:fldCharType="begin"/>
      </w:r>
      <w:r w:rsidR="00F666A4" w:rsidRPr="001347F6">
        <w:rPr>
          <w:sz w:val="24"/>
          <w:szCs w:val="24"/>
        </w:rPr>
        <w:instrText xml:space="preserve"> TA \l "League of Arab States, ‘Arab Declaration on Belonging and Legal Identity’ (28 February 2018)" \s "League of Arab States, ‘Arab Declaration on Belonging and Legal Identity’ (28 February 2018)" \c 7 </w:instrText>
      </w:r>
      <w:r w:rsidR="00F666A4" w:rsidRPr="001347F6">
        <w:rPr>
          <w:sz w:val="24"/>
          <w:szCs w:val="24"/>
        </w:rPr>
        <w:fldChar w:fldCharType="end"/>
      </w:r>
      <w:r w:rsidRPr="001347F6">
        <w:rPr>
          <w:sz w:val="24"/>
          <w:szCs w:val="24"/>
        </w:rPr>
        <w:t>.</w:t>
      </w:r>
    </w:p>
    <w:p w14:paraId="6F5E5FA6" w14:textId="77777777" w:rsidR="008C2177" w:rsidRPr="001347F6" w:rsidRDefault="008C2177" w:rsidP="001347F6">
      <w:pPr>
        <w:widowControl/>
        <w:jc w:val="both"/>
        <w:rPr>
          <w:sz w:val="24"/>
          <w:szCs w:val="24"/>
        </w:rPr>
      </w:pPr>
    </w:p>
  </w:footnote>
  <w:footnote w:id="39">
    <w:p w14:paraId="12886349" w14:textId="4CA25D41"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OAS, ‘Prevention and Reduction of statelessness and Protection of stateless Persons in the Americas’ (4 June 2014) AG/RES. 2826 (XLIV-O/14</w:t>
      </w:r>
      <w:r w:rsidR="00AE7683" w:rsidRPr="001347F6">
        <w:rPr>
          <w:sz w:val="24"/>
          <w:szCs w:val="24"/>
          <w:highlight w:val="white"/>
        </w:rPr>
        <w:t>)</w:t>
      </w:r>
      <w:r w:rsidR="00AE7683" w:rsidRPr="001347F6">
        <w:rPr>
          <w:sz w:val="24"/>
          <w:szCs w:val="24"/>
          <w:highlight w:val="white"/>
        </w:rPr>
        <w:fldChar w:fldCharType="begin"/>
      </w:r>
      <w:r w:rsidR="00AE7683" w:rsidRPr="001347F6">
        <w:rPr>
          <w:sz w:val="24"/>
          <w:szCs w:val="24"/>
        </w:rPr>
        <w:instrText xml:space="preserve"> TA \l "</w:instrText>
      </w:r>
      <w:r w:rsidR="00AE7683" w:rsidRPr="001347F6">
        <w:rPr>
          <w:sz w:val="24"/>
          <w:szCs w:val="24"/>
          <w:highlight w:val="white"/>
        </w:rPr>
        <w:instrText>OAS, ‘Prevention and Reduction of statelessness and Protection of stateless Persons in the Americas’ (4 June 2014) AG/RES. 2826 (XLIV-O/14)</w:instrText>
      </w:r>
      <w:r w:rsidR="00AE7683" w:rsidRPr="001347F6">
        <w:rPr>
          <w:sz w:val="24"/>
          <w:szCs w:val="24"/>
        </w:rPr>
        <w:instrText xml:space="preserve">" \s "OAS, ‘Prevention and Reduction of statelessness and Protection of stateless Persons in the Americas’ (4 June 2014) AG/RES. 2826 (XLIV-O/14)" \c 7 </w:instrText>
      </w:r>
      <w:r w:rsidR="00AE7683" w:rsidRPr="001347F6">
        <w:rPr>
          <w:sz w:val="24"/>
          <w:szCs w:val="24"/>
          <w:highlight w:val="white"/>
        </w:rPr>
        <w:fldChar w:fldCharType="end"/>
      </w:r>
      <w:r w:rsidRPr="001347F6">
        <w:rPr>
          <w:sz w:val="24"/>
          <w:szCs w:val="24"/>
          <w:highlight w:val="white"/>
        </w:rPr>
        <w:t>; Council of Europe, ‘Access to nationality and the effective implementation of the European Convention on Nationality’ (9 April 2014) Res 1989</w:t>
      </w:r>
      <w:r w:rsidR="00F666A4" w:rsidRPr="001347F6">
        <w:rPr>
          <w:sz w:val="24"/>
          <w:szCs w:val="24"/>
          <w:highlight w:val="white"/>
        </w:rPr>
        <w:fldChar w:fldCharType="begin"/>
      </w:r>
      <w:r w:rsidR="00F666A4" w:rsidRPr="001347F6">
        <w:rPr>
          <w:sz w:val="24"/>
          <w:szCs w:val="24"/>
        </w:rPr>
        <w:instrText xml:space="preserve"> TA \l "</w:instrText>
      </w:r>
      <w:r w:rsidR="00F666A4" w:rsidRPr="001347F6">
        <w:rPr>
          <w:sz w:val="24"/>
          <w:szCs w:val="24"/>
          <w:highlight w:val="white"/>
        </w:rPr>
        <w:instrText>Council of Europe, ‘Access to nationality and the effective implementation of the European Convention on Nationality’ (9 April 2014) Res 1989</w:instrText>
      </w:r>
      <w:r w:rsidR="00F666A4" w:rsidRPr="001347F6">
        <w:rPr>
          <w:sz w:val="24"/>
          <w:szCs w:val="24"/>
        </w:rPr>
        <w:instrText xml:space="preserve">" \s "Council of Europe" \c 7 </w:instrText>
      </w:r>
      <w:r w:rsidR="00F666A4" w:rsidRPr="001347F6">
        <w:rPr>
          <w:sz w:val="24"/>
          <w:szCs w:val="24"/>
          <w:highlight w:val="white"/>
        </w:rPr>
        <w:fldChar w:fldCharType="end"/>
      </w:r>
      <w:r w:rsidRPr="001347F6">
        <w:rPr>
          <w:sz w:val="24"/>
          <w:szCs w:val="24"/>
          <w:highlight w:val="white"/>
        </w:rPr>
        <w:t>.</w:t>
      </w:r>
    </w:p>
    <w:p w14:paraId="1555A44A" w14:textId="77777777" w:rsidR="008C2177" w:rsidRPr="001347F6" w:rsidRDefault="008C2177" w:rsidP="001347F6">
      <w:pPr>
        <w:widowControl/>
        <w:jc w:val="both"/>
        <w:rPr>
          <w:sz w:val="24"/>
          <w:szCs w:val="24"/>
          <w:highlight w:val="white"/>
        </w:rPr>
      </w:pPr>
    </w:p>
  </w:footnote>
  <w:footnote w:id="40">
    <w:p w14:paraId="118C6A46" w14:textId="07F70C33"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ARSIWA,</w:t>
      </w:r>
      <w:r w:rsidR="000E212C" w:rsidRPr="001347F6">
        <w:rPr>
          <w:sz w:val="24"/>
          <w:szCs w:val="24"/>
          <w:highlight w:val="white"/>
        </w:rPr>
        <w:fldChar w:fldCharType="begin"/>
      </w:r>
      <w:r w:rsidR="000E212C" w:rsidRPr="001347F6">
        <w:rPr>
          <w:sz w:val="24"/>
          <w:szCs w:val="24"/>
          <w:highlight w:val="white"/>
        </w:rPr>
        <w:instrText xml:space="preserve"> TA \s "ARSIWA," </w:instrText>
      </w:r>
      <w:r w:rsidR="000E212C" w:rsidRPr="001347F6">
        <w:rPr>
          <w:sz w:val="24"/>
          <w:szCs w:val="24"/>
          <w:highlight w:val="white"/>
        </w:rPr>
        <w:fldChar w:fldCharType="end"/>
      </w:r>
      <w:r w:rsidRPr="001347F6">
        <w:rPr>
          <w:sz w:val="24"/>
          <w:szCs w:val="24"/>
          <w:highlight w:val="white"/>
        </w:rPr>
        <w:t xml:space="preserve"> Art 44.</w:t>
      </w:r>
    </w:p>
    <w:p w14:paraId="52D5CC88" w14:textId="77777777" w:rsidR="008C2177" w:rsidRPr="001347F6" w:rsidRDefault="008C2177" w:rsidP="001347F6">
      <w:pPr>
        <w:widowControl/>
        <w:jc w:val="both"/>
        <w:rPr>
          <w:sz w:val="24"/>
          <w:szCs w:val="24"/>
          <w:highlight w:val="white"/>
        </w:rPr>
      </w:pPr>
    </w:p>
  </w:footnote>
  <w:footnote w:id="41">
    <w:p w14:paraId="6F1453B9" w14:textId="3DB86F0E"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sz w:val="24"/>
          <w:szCs w:val="24"/>
        </w:rPr>
        <w:t>ILC, ‘Draft Articles on Diplomatic Protection with Commentaries adopted by the ILC at its Fifty-eighth Session, annexed to ILC Report A/61/10’ (1 May–9 June and 3 July–11 August 2006) UN Doc A/RES/56/83, [‘</w:t>
      </w:r>
      <w:r w:rsidRPr="001347F6">
        <w:rPr>
          <w:i/>
          <w:sz w:val="24"/>
          <w:szCs w:val="24"/>
        </w:rPr>
        <w:t>DADP with Commentaries</w:t>
      </w:r>
      <w:r w:rsidRPr="001347F6">
        <w:rPr>
          <w:sz w:val="24"/>
          <w:szCs w:val="24"/>
        </w:rPr>
        <w:t>’]</w:t>
      </w:r>
      <w:r w:rsidR="008A3D5E" w:rsidRPr="001347F6">
        <w:rPr>
          <w:sz w:val="24"/>
          <w:szCs w:val="24"/>
        </w:rPr>
        <w:fldChar w:fldCharType="begin"/>
      </w:r>
      <w:r w:rsidR="008A3D5E" w:rsidRPr="001347F6">
        <w:rPr>
          <w:sz w:val="24"/>
          <w:szCs w:val="24"/>
        </w:rPr>
        <w:instrText xml:space="preserve"> TA \l "ILC, ‘Draft Articles on Diplomatic Protection with Commentaries adopted by the ILC at its Fifty-eighth Session, annexed to ILC Report A/61/10’ (1 May–9 June and 3 July–11 August 2006) UN Doc A/RES/56/83, [‘</w:instrText>
      </w:r>
      <w:r w:rsidR="008A3D5E" w:rsidRPr="001347F6">
        <w:rPr>
          <w:i/>
          <w:sz w:val="24"/>
          <w:szCs w:val="24"/>
        </w:rPr>
        <w:instrText>DADP with Commentaries</w:instrText>
      </w:r>
      <w:r w:rsidR="008A3D5E" w:rsidRPr="001347F6">
        <w:rPr>
          <w:sz w:val="24"/>
          <w:szCs w:val="24"/>
        </w:rPr>
        <w:instrText xml:space="preserve">’]" \s "DADP with Commentaries" \c 7 </w:instrText>
      </w:r>
      <w:r w:rsidR="008A3D5E" w:rsidRPr="001347F6">
        <w:rPr>
          <w:sz w:val="24"/>
          <w:szCs w:val="24"/>
        </w:rPr>
        <w:fldChar w:fldCharType="end"/>
      </w:r>
      <w:r w:rsidRPr="001347F6">
        <w:rPr>
          <w:sz w:val="24"/>
          <w:szCs w:val="24"/>
          <w:highlight w:val="white"/>
        </w:rPr>
        <w:t xml:space="preserve"> Art 16 [2]; </w:t>
      </w:r>
      <w:r w:rsidRPr="001347F6">
        <w:rPr>
          <w:sz w:val="24"/>
          <w:szCs w:val="24"/>
        </w:rPr>
        <w:t xml:space="preserve">Ruys, T. </w:t>
      </w:r>
      <w:r w:rsidRPr="001347F6">
        <w:rPr>
          <w:i/>
          <w:sz w:val="24"/>
          <w:szCs w:val="24"/>
        </w:rPr>
        <w:t xml:space="preserve">Legal Standing and Public Interest Litigation - Are All Erga Omnes Breaches Equal? </w:t>
      </w:r>
      <w:r w:rsidRPr="001347F6">
        <w:rPr>
          <w:sz w:val="24"/>
          <w:szCs w:val="24"/>
        </w:rPr>
        <w:t>(CJIL 2021)</w:t>
      </w:r>
      <w:r w:rsidR="008A3D5E" w:rsidRPr="001347F6">
        <w:rPr>
          <w:sz w:val="24"/>
          <w:szCs w:val="24"/>
        </w:rPr>
        <w:fldChar w:fldCharType="begin"/>
      </w:r>
      <w:r w:rsidR="008A3D5E" w:rsidRPr="001347F6">
        <w:rPr>
          <w:sz w:val="24"/>
          <w:szCs w:val="24"/>
        </w:rPr>
        <w:instrText xml:space="preserve"> TA \l "Ruys, T. </w:instrText>
      </w:r>
      <w:r w:rsidR="008A3D5E" w:rsidRPr="001347F6">
        <w:rPr>
          <w:i/>
          <w:sz w:val="24"/>
          <w:szCs w:val="24"/>
        </w:rPr>
        <w:instrText xml:space="preserve">Legal Standing and Public Interest Litigation - Are All Erga Omnes Breaches Equal? </w:instrText>
      </w:r>
      <w:r w:rsidR="008A3D5E" w:rsidRPr="001347F6">
        <w:rPr>
          <w:sz w:val="24"/>
          <w:szCs w:val="24"/>
        </w:rPr>
        <w:instrText xml:space="preserve">(CJIL 2021)" \s "Ruys, T" \c 6 </w:instrText>
      </w:r>
      <w:r w:rsidR="008A3D5E" w:rsidRPr="001347F6">
        <w:rPr>
          <w:sz w:val="24"/>
          <w:szCs w:val="24"/>
        </w:rPr>
        <w:fldChar w:fldCharType="end"/>
      </w:r>
      <w:r w:rsidRPr="001347F6">
        <w:rPr>
          <w:sz w:val="24"/>
          <w:szCs w:val="24"/>
        </w:rPr>
        <w:t xml:space="preserve"> pp. 14.</w:t>
      </w:r>
    </w:p>
    <w:p w14:paraId="79DCC3A2" w14:textId="77777777" w:rsidR="008C2177" w:rsidRPr="001347F6" w:rsidRDefault="008C2177" w:rsidP="001347F6">
      <w:pPr>
        <w:widowControl/>
        <w:jc w:val="both"/>
        <w:rPr>
          <w:sz w:val="24"/>
          <w:szCs w:val="24"/>
          <w:highlight w:val="white"/>
        </w:rPr>
      </w:pPr>
    </w:p>
  </w:footnote>
  <w:footnote w:id="42">
    <w:p w14:paraId="27A94E3F" w14:textId="69BA7B14" w:rsidR="008C2177"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The Gambia v. Myanmar</w:t>
      </w:r>
      <w:r w:rsidR="00883AB5" w:rsidRPr="001347F6">
        <w:rPr>
          <w:i/>
          <w:sz w:val="24"/>
          <w:szCs w:val="24"/>
          <w:highlight w:val="white"/>
        </w:rPr>
        <w:fldChar w:fldCharType="begin"/>
      </w:r>
      <w:r w:rsidR="00883AB5" w:rsidRPr="001347F6">
        <w:rPr>
          <w:i/>
          <w:sz w:val="24"/>
          <w:szCs w:val="24"/>
          <w:highlight w:val="white"/>
        </w:rPr>
        <w:instrText xml:space="preserve"> TA \s "The Gambia v. Myanmar" </w:instrText>
      </w:r>
      <w:r w:rsidR="00883AB5" w:rsidRPr="001347F6">
        <w:rPr>
          <w:i/>
          <w:sz w:val="24"/>
          <w:szCs w:val="24"/>
          <w:highlight w:val="white"/>
        </w:rPr>
        <w:fldChar w:fldCharType="end"/>
      </w:r>
      <w:r w:rsidRPr="001347F6">
        <w:rPr>
          <w:sz w:val="24"/>
          <w:szCs w:val="24"/>
          <w:highlight w:val="white"/>
        </w:rPr>
        <w:t>, [109].</w:t>
      </w:r>
    </w:p>
    <w:p w14:paraId="3A951258" w14:textId="77777777" w:rsidR="001347F6" w:rsidRPr="001347F6" w:rsidRDefault="001347F6" w:rsidP="001347F6">
      <w:pPr>
        <w:widowControl/>
        <w:jc w:val="both"/>
        <w:rPr>
          <w:sz w:val="24"/>
          <w:szCs w:val="24"/>
        </w:rPr>
      </w:pPr>
    </w:p>
  </w:footnote>
  <w:footnote w:id="43">
    <w:p w14:paraId="252BA18D" w14:textId="3BFC8752"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The Gambia v. Myanmar</w:t>
      </w:r>
      <w:r w:rsidR="00883AB5" w:rsidRPr="001347F6">
        <w:rPr>
          <w:i/>
          <w:sz w:val="24"/>
          <w:szCs w:val="24"/>
          <w:highlight w:val="white"/>
        </w:rPr>
        <w:fldChar w:fldCharType="begin"/>
      </w:r>
      <w:r w:rsidR="00883AB5" w:rsidRPr="001347F6">
        <w:rPr>
          <w:i/>
          <w:sz w:val="24"/>
          <w:szCs w:val="24"/>
          <w:highlight w:val="white"/>
        </w:rPr>
        <w:instrText xml:space="preserve"> TA \s "The Gambia v. Myanmar" </w:instrText>
      </w:r>
      <w:r w:rsidR="00883AB5" w:rsidRPr="001347F6">
        <w:rPr>
          <w:i/>
          <w:sz w:val="24"/>
          <w:szCs w:val="24"/>
          <w:highlight w:val="white"/>
        </w:rPr>
        <w:fldChar w:fldCharType="end"/>
      </w:r>
      <w:r w:rsidRPr="001347F6">
        <w:rPr>
          <w:sz w:val="24"/>
          <w:szCs w:val="24"/>
          <w:highlight w:val="white"/>
        </w:rPr>
        <w:t>, [10</w:t>
      </w:r>
      <w:r w:rsidR="00916901" w:rsidRPr="001347F6">
        <w:rPr>
          <w:sz w:val="24"/>
          <w:szCs w:val="24"/>
          <w:highlight w:val="white"/>
        </w:rPr>
        <w:t>8</w:t>
      </w:r>
      <w:r w:rsidRPr="001347F6">
        <w:rPr>
          <w:sz w:val="24"/>
          <w:szCs w:val="24"/>
          <w:highlight w:val="white"/>
        </w:rPr>
        <w:t>].</w:t>
      </w:r>
    </w:p>
    <w:p w14:paraId="15E16FD3" w14:textId="77777777" w:rsidR="008C2177" w:rsidRPr="001347F6" w:rsidRDefault="008C2177" w:rsidP="001347F6">
      <w:pPr>
        <w:widowControl/>
        <w:jc w:val="both"/>
        <w:rPr>
          <w:sz w:val="24"/>
          <w:szCs w:val="24"/>
        </w:rPr>
      </w:pPr>
    </w:p>
  </w:footnote>
  <w:footnote w:id="44">
    <w:p w14:paraId="048B9DB7"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Compromis, [30].</w:t>
      </w:r>
    </w:p>
    <w:p w14:paraId="7B2E2176" w14:textId="77777777" w:rsidR="008C2177" w:rsidRPr="001347F6" w:rsidRDefault="008C2177" w:rsidP="001347F6">
      <w:pPr>
        <w:widowControl/>
        <w:jc w:val="both"/>
        <w:rPr>
          <w:sz w:val="24"/>
          <w:szCs w:val="24"/>
          <w:highlight w:val="white"/>
        </w:rPr>
      </w:pPr>
    </w:p>
  </w:footnote>
  <w:footnote w:id="45">
    <w:p w14:paraId="33C69D9C"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 xml:space="preserve"> Compromis, [34].</w:t>
      </w:r>
    </w:p>
    <w:p w14:paraId="65993952" w14:textId="77777777" w:rsidR="008C2177" w:rsidRPr="001347F6" w:rsidRDefault="008C2177" w:rsidP="001347F6">
      <w:pPr>
        <w:widowControl/>
        <w:jc w:val="both"/>
        <w:rPr>
          <w:sz w:val="24"/>
          <w:szCs w:val="24"/>
        </w:rPr>
      </w:pPr>
    </w:p>
  </w:footnote>
  <w:footnote w:id="46">
    <w:p w14:paraId="4238DBDA"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 xml:space="preserve"> Compromis, [34].</w:t>
      </w:r>
    </w:p>
    <w:p w14:paraId="1A57049A" w14:textId="77777777" w:rsidR="008C2177" w:rsidRPr="001347F6" w:rsidRDefault="008C2177" w:rsidP="001347F6">
      <w:pPr>
        <w:widowControl/>
        <w:jc w:val="both"/>
        <w:rPr>
          <w:sz w:val="24"/>
          <w:szCs w:val="24"/>
        </w:rPr>
      </w:pPr>
    </w:p>
  </w:footnote>
  <w:footnote w:id="47">
    <w:p w14:paraId="17584996" w14:textId="7E4D5A39"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00B16E0A" w:rsidRPr="001347F6">
        <w:rPr>
          <w:sz w:val="24"/>
          <w:szCs w:val="24"/>
        </w:rPr>
        <w:t xml:space="preserve"> </w:t>
      </w:r>
      <w:r w:rsidRPr="001347F6">
        <w:rPr>
          <w:sz w:val="24"/>
          <w:szCs w:val="24"/>
        </w:rPr>
        <w:t>Art 8(1).</w:t>
      </w:r>
    </w:p>
    <w:p w14:paraId="310BB777" w14:textId="77777777" w:rsidR="008C2177" w:rsidRPr="001347F6" w:rsidRDefault="008C2177" w:rsidP="001347F6">
      <w:pPr>
        <w:widowControl/>
        <w:jc w:val="both"/>
        <w:rPr>
          <w:sz w:val="24"/>
          <w:szCs w:val="24"/>
        </w:rPr>
      </w:pPr>
    </w:p>
  </w:footnote>
  <w:footnote w:id="48">
    <w:p w14:paraId="298A1E02" w14:textId="19D90762"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Pr="001347F6">
        <w:rPr>
          <w:i/>
          <w:sz w:val="24"/>
          <w:szCs w:val="24"/>
        </w:rPr>
        <w:t>,</w:t>
      </w:r>
      <w:r w:rsidR="000E212C" w:rsidRPr="001347F6">
        <w:rPr>
          <w:i/>
          <w:sz w:val="24"/>
          <w:szCs w:val="24"/>
        </w:rPr>
        <w:fldChar w:fldCharType="begin"/>
      </w:r>
      <w:r w:rsidR="000E212C" w:rsidRPr="001347F6">
        <w:rPr>
          <w:i/>
          <w:sz w:val="24"/>
          <w:szCs w:val="24"/>
        </w:rPr>
        <w:instrText xml:space="preserve"> TA \s "CRS," </w:instrText>
      </w:r>
      <w:r w:rsidR="000E212C" w:rsidRPr="001347F6">
        <w:rPr>
          <w:i/>
          <w:sz w:val="24"/>
          <w:szCs w:val="24"/>
        </w:rPr>
        <w:fldChar w:fldCharType="end"/>
      </w:r>
      <w:r w:rsidR="00B16E0A" w:rsidRPr="001347F6">
        <w:rPr>
          <w:i/>
          <w:sz w:val="24"/>
          <w:szCs w:val="24"/>
        </w:rPr>
        <w:t xml:space="preserve"> </w:t>
      </w:r>
      <w:r w:rsidRPr="001347F6">
        <w:rPr>
          <w:sz w:val="24"/>
          <w:szCs w:val="24"/>
        </w:rPr>
        <w:t>Art 8(4).</w:t>
      </w:r>
    </w:p>
    <w:p w14:paraId="32ADFB09" w14:textId="77777777" w:rsidR="008C2177" w:rsidRPr="001347F6" w:rsidRDefault="008C2177" w:rsidP="001347F6">
      <w:pPr>
        <w:widowControl/>
        <w:jc w:val="both"/>
        <w:rPr>
          <w:sz w:val="24"/>
          <w:szCs w:val="24"/>
        </w:rPr>
      </w:pPr>
    </w:p>
  </w:footnote>
  <w:footnote w:id="49">
    <w:p w14:paraId="5784469C" w14:textId="39C26CBE"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B16E0A" w:rsidRPr="001347F6">
        <w:rPr>
          <w:i/>
          <w:sz w:val="24"/>
          <w:szCs w:val="24"/>
        </w:rPr>
        <w:t>,</w:t>
      </w:r>
      <w:r w:rsidR="000E212C" w:rsidRPr="001347F6">
        <w:rPr>
          <w:i/>
          <w:sz w:val="24"/>
          <w:szCs w:val="24"/>
        </w:rPr>
        <w:fldChar w:fldCharType="begin"/>
      </w:r>
      <w:r w:rsidR="000E212C" w:rsidRPr="001347F6">
        <w:rPr>
          <w:i/>
          <w:sz w:val="24"/>
          <w:szCs w:val="24"/>
        </w:rPr>
        <w:instrText xml:space="preserve"> TA \s "CRS," </w:instrText>
      </w:r>
      <w:r w:rsidR="000E212C" w:rsidRPr="001347F6">
        <w:rPr>
          <w:i/>
          <w:sz w:val="24"/>
          <w:szCs w:val="24"/>
        </w:rPr>
        <w:fldChar w:fldCharType="end"/>
      </w:r>
      <w:r w:rsidRPr="001347F6">
        <w:rPr>
          <w:i/>
          <w:sz w:val="24"/>
          <w:szCs w:val="24"/>
        </w:rPr>
        <w:t xml:space="preserve"> </w:t>
      </w:r>
      <w:r w:rsidRPr="001347F6">
        <w:rPr>
          <w:sz w:val="24"/>
          <w:szCs w:val="24"/>
        </w:rPr>
        <w:t xml:space="preserve">Art 8(3). </w:t>
      </w:r>
    </w:p>
    <w:p w14:paraId="0895AD4F" w14:textId="77777777" w:rsidR="008C2177" w:rsidRPr="001347F6" w:rsidRDefault="008C2177" w:rsidP="001347F6">
      <w:pPr>
        <w:widowControl/>
        <w:jc w:val="both"/>
        <w:rPr>
          <w:sz w:val="24"/>
          <w:szCs w:val="24"/>
        </w:rPr>
      </w:pPr>
    </w:p>
  </w:footnote>
  <w:footnote w:id="50">
    <w:p w14:paraId="712672FB" w14:textId="7BC179DA" w:rsidR="008C2177" w:rsidRPr="001347F6" w:rsidRDefault="00000000" w:rsidP="001347F6">
      <w:pPr>
        <w:widowControl/>
        <w:shd w:val="clear" w:color="auto" w:fill="FFFFFF"/>
        <w:spacing w:before="120" w:after="120"/>
        <w:jc w:val="both"/>
        <w:rPr>
          <w:sz w:val="24"/>
          <w:szCs w:val="24"/>
        </w:rPr>
      </w:pPr>
      <w:r w:rsidRPr="001347F6">
        <w:rPr>
          <w:sz w:val="24"/>
          <w:szCs w:val="24"/>
          <w:vertAlign w:val="superscript"/>
        </w:rPr>
        <w:footnoteRef/>
      </w:r>
      <w:r w:rsidRPr="001347F6">
        <w:rPr>
          <w:sz w:val="24"/>
          <w:szCs w:val="24"/>
        </w:rPr>
        <w:t xml:space="preserve"> UNHCR ‘Guidelines on statelessness No. 5: Loss and Deprivation of Nationality under Articles 5-9 of the 1961 Convention on the Reduction of statelessness’ (Geneva May 2020) </w:t>
      </w:r>
      <w:r w:rsidRPr="001347F6">
        <w:rPr>
          <w:sz w:val="24"/>
          <w:szCs w:val="24"/>
          <w:highlight w:val="white"/>
        </w:rPr>
        <w:t>[‘UNHCR Guidelines No. 5’]</w:t>
      </w:r>
      <w:r w:rsidR="008A3D5E" w:rsidRPr="001347F6">
        <w:rPr>
          <w:sz w:val="24"/>
          <w:szCs w:val="24"/>
          <w:highlight w:val="white"/>
        </w:rPr>
        <w:fldChar w:fldCharType="begin"/>
      </w:r>
      <w:r w:rsidR="008A3D5E" w:rsidRPr="001347F6">
        <w:rPr>
          <w:sz w:val="24"/>
          <w:szCs w:val="24"/>
        </w:rPr>
        <w:instrText xml:space="preserve"> TA \l "UNHCR ‘Guidelines on statelessness No. 5: Loss and Deprivation of Nationality under Articles 5-9 of the 1961 Convention on the Reduction of statelessness’ (Geneva May 2020) </w:instrText>
      </w:r>
      <w:r w:rsidR="008A3D5E" w:rsidRPr="001347F6">
        <w:rPr>
          <w:sz w:val="24"/>
          <w:szCs w:val="24"/>
          <w:highlight w:val="white"/>
        </w:rPr>
        <w:instrText>[‘UNHCR Guidelines No. 5’]</w:instrText>
      </w:r>
      <w:r w:rsidR="008A3D5E" w:rsidRPr="001347F6">
        <w:rPr>
          <w:sz w:val="24"/>
          <w:szCs w:val="24"/>
        </w:rPr>
        <w:instrText xml:space="preserve">" \s "UNHCR Guidelines No. 5" \c 3 </w:instrText>
      </w:r>
      <w:r w:rsidR="008A3D5E" w:rsidRPr="001347F6">
        <w:rPr>
          <w:sz w:val="24"/>
          <w:szCs w:val="24"/>
          <w:highlight w:val="white"/>
        </w:rPr>
        <w:fldChar w:fldCharType="end"/>
      </w:r>
      <w:r w:rsidRPr="001347F6">
        <w:rPr>
          <w:sz w:val="24"/>
          <w:szCs w:val="24"/>
          <w:highlight w:val="white"/>
        </w:rPr>
        <w:t xml:space="preserve"> [</w:t>
      </w:r>
      <w:r w:rsidR="00FE0AD7" w:rsidRPr="001347F6">
        <w:rPr>
          <w:sz w:val="24"/>
          <w:szCs w:val="24"/>
          <w:highlight w:val="white"/>
        </w:rPr>
        <w:t>94</w:t>
      </w:r>
      <w:r w:rsidRPr="001347F6">
        <w:rPr>
          <w:sz w:val="24"/>
          <w:szCs w:val="24"/>
          <w:highlight w:val="white"/>
        </w:rPr>
        <w:t>]</w:t>
      </w:r>
      <w:r w:rsidRPr="001347F6">
        <w:rPr>
          <w:sz w:val="24"/>
          <w:szCs w:val="24"/>
        </w:rPr>
        <w:t xml:space="preserve">; </w:t>
      </w:r>
      <w:r w:rsidRPr="001347F6">
        <w:rPr>
          <w:i/>
          <w:sz w:val="24"/>
          <w:szCs w:val="24"/>
        </w:rPr>
        <w:t>K2 v United Kingdom</w:t>
      </w:r>
      <w:r w:rsidRPr="001347F6">
        <w:rPr>
          <w:sz w:val="24"/>
          <w:szCs w:val="24"/>
        </w:rPr>
        <w:t xml:space="preserve"> (</w:t>
      </w:r>
      <w:r w:rsidR="007D1B71">
        <w:rPr>
          <w:sz w:val="24"/>
          <w:szCs w:val="24"/>
        </w:rPr>
        <w:t>Judgment</w:t>
      </w:r>
      <w:r w:rsidRPr="001347F6">
        <w:rPr>
          <w:sz w:val="24"/>
          <w:szCs w:val="24"/>
        </w:rPr>
        <w:t xml:space="preserve">) </w:t>
      </w:r>
      <w:r w:rsidRPr="001347F6">
        <w:rPr>
          <w:sz w:val="24"/>
          <w:szCs w:val="24"/>
          <w:highlight w:val="white"/>
        </w:rPr>
        <w:t xml:space="preserve">ECHR </w:t>
      </w:r>
      <w:r w:rsidRPr="001347F6">
        <w:rPr>
          <w:sz w:val="24"/>
          <w:szCs w:val="24"/>
        </w:rPr>
        <w:t xml:space="preserve">App. No. 42387/13 </w:t>
      </w:r>
      <w:r w:rsidRPr="001347F6">
        <w:rPr>
          <w:sz w:val="24"/>
          <w:szCs w:val="24"/>
          <w:highlight w:val="white"/>
        </w:rPr>
        <w:t>(2 July 2017)</w:t>
      </w:r>
      <w:r w:rsidR="008A3D5E" w:rsidRPr="001347F6">
        <w:rPr>
          <w:sz w:val="24"/>
          <w:szCs w:val="24"/>
          <w:highlight w:val="white"/>
        </w:rPr>
        <w:fldChar w:fldCharType="begin"/>
      </w:r>
      <w:r w:rsidR="008A3D5E" w:rsidRPr="001347F6">
        <w:rPr>
          <w:sz w:val="24"/>
          <w:szCs w:val="24"/>
        </w:rPr>
        <w:instrText xml:space="preserve"> TA \l "</w:instrText>
      </w:r>
      <w:r w:rsidR="008A3D5E" w:rsidRPr="001347F6">
        <w:rPr>
          <w:i/>
          <w:sz w:val="24"/>
          <w:szCs w:val="24"/>
        </w:rPr>
        <w:instrText>K2 v United Kingdom</w:instrText>
      </w:r>
      <w:r w:rsidR="008A3D5E" w:rsidRPr="001347F6">
        <w:rPr>
          <w:sz w:val="24"/>
          <w:szCs w:val="24"/>
        </w:rPr>
        <w:instrText xml:space="preserve"> (Judgement) </w:instrText>
      </w:r>
      <w:r w:rsidR="008A3D5E" w:rsidRPr="001347F6">
        <w:rPr>
          <w:sz w:val="24"/>
          <w:szCs w:val="24"/>
          <w:highlight w:val="white"/>
        </w:rPr>
        <w:instrText xml:space="preserve">ECHR </w:instrText>
      </w:r>
      <w:r w:rsidR="008A3D5E" w:rsidRPr="001347F6">
        <w:rPr>
          <w:sz w:val="24"/>
          <w:szCs w:val="24"/>
        </w:rPr>
        <w:instrText xml:space="preserve">App. No. 42387/13 </w:instrText>
      </w:r>
      <w:r w:rsidR="008A3D5E" w:rsidRPr="001347F6">
        <w:rPr>
          <w:sz w:val="24"/>
          <w:szCs w:val="24"/>
          <w:highlight w:val="white"/>
        </w:rPr>
        <w:instrText>(2 July 2017)</w:instrText>
      </w:r>
      <w:r w:rsidR="008A3D5E" w:rsidRPr="001347F6">
        <w:rPr>
          <w:sz w:val="24"/>
          <w:szCs w:val="24"/>
        </w:rPr>
        <w:instrText xml:space="preserve">" \s "K2 v United Kingdom" \c 4 </w:instrText>
      </w:r>
      <w:r w:rsidR="008A3D5E" w:rsidRPr="001347F6">
        <w:rPr>
          <w:sz w:val="24"/>
          <w:szCs w:val="24"/>
          <w:highlight w:val="white"/>
        </w:rPr>
        <w:fldChar w:fldCharType="end"/>
      </w:r>
      <w:r w:rsidRPr="001347F6">
        <w:rPr>
          <w:sz w:val="24"/>
          <w:szCs w:val="24"/>
        </w:rPr>
        <w:t xml:space="preserve"> [</w:t>
      </w:r>
      <w:r w:rsidR="00FE0AD7" w:rsidRPr="001347F6">
        <w:rPr>
          <w:sz w:val="24"/>
          <w:szCs w:val="24"/>
        </w:rPr>
        <w:t>61</w:t>
      </w:r>
      <w:r w:rsidRPr="001347F6">
        <w:rPr>
          <w:sz w:val="24"/>
          <w:szCs w:val="24"/>
        </w:rPr>
        <w:t>].</w:t>
      </w:r>
    </w:p>
  </w:footnote>
  <w:footnote w:id="51">
    <w:p w14:paraId="6B160BBB" w14:textId="609B2850"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B16E0A" w:rsidRPr="001347F6">
        <w:rPr>
          <w:i/>
          <w:sz w:val="24"/>
          <w:szCs w:val="24"/>
        </w:rPr>
        <w:t>,</w:t>
      </w:r>
      <w:r w:rsidR="000E212C" w:rsidRPr="001347F6">
        <w:rPr>
          <w:i/>
          <w:sz w:val="24"/>
          <w:szCs w:val="24"/>
        </w:rPr>
        <w:fldChar w:fldCharType="begin"/>
      </w:r>
      <w:r w:rsidR="000E212C" w:rsidRPr="001347F6">
        <w:rPr>
          <w:i/>
          <w:sz w:val="24"/>
          <w:szCs w:val="24"/>
        </w:rPr>
        <w:instrText xml:space="preserve"> TA \s "CRS," </w:instrText>
      </w:r>
      <w:r w:rsidR="000E212C" w:rsidRPr="001347F6">
        <w:rPr>
          <w:i/>
          <w:sz w:val="24"/>
          <w:szCs w:val="24"/>
        </w:rPr>
        <w:fldChar w:fldCharType="end"/>
      </w:r>
      <w:r w:rsidRPr="001347F6">
        <w:rPr>
          <w:i/>
          <w:sz w:val="24"/>
          <w:szCs w:val="24"/>
        </w:rPr>
        <w:t xml:space="preserve"> </w:t>
      </w:r>
      <w:r w:rsidRPr="001347F6">
        <w:rPr>
          <w:sz w:val="24"/>
          <w:szCs w:val="24"/>
        </w:rPr>
        <w:t>Art 8(4).</w:t>
      </w:r>
    </w:p>
    <w:p w14:paraId="47CCEB36" w14:textId="77777777" w:rsidR="008C2177" w:rsidRPr="001347F6" w:rsidRDefault="008C2177" w:rsidP="001347F6">
      <w:pPr>
        <w:widowControl/>
        <w:jc w:val="both"/>
        <w:rPr>
          <w:sz w:val="24"/>
          <w:szCs w:val="24"/>
        </w:rPr>
      </w:pPr>
    </w:p>
  </w:footnote>
  <w:footnote w:id="52">
    <w:p w14:paraId="1B684E36" w14:textId="0AE4D449" w:rsidR="008C2177" w:rsidRPr="001347F6" w:rsidRDefault="00000000" w:rsidP="001347F6">
      <w:pPr>
        <w:widowControl/>
        <w:jc w:val="both"/>
        <w:rPr>
          <w:sz w:val="24"/>
          <w:szCs w:val="24"/>
        </w:rPr>
      </w:pPr>
      <w:r w:rsidRPr="001347F6">
        <w:rPr>
          <w:sz w:val="24"/>
          <w:szCs w:val="24"/>
          <w:vertAlign w:val="superscript"/>
        </w:rPr>
        <w:footnoteRef/>
      </w:r>
      <w:r w:rsidRPr="001347F6">
        <w:rPr>
          <w:i/>
          <w:sz w:val="24"/>
          <w:szCs w:val="24"/>
        </w:rPr>
        <w:t xml:space="preserve"> Piechowicz v Poland</w:t>
      </w:r>
      <w:r w:rsidRPr="001347F6">
        <w:rPr>
          <w:sz w:val="24"/>
          <w:szCs w:val="24"/>
        </w:rPr>
        <w:t xml:space="preserve"> (</w:t>
      </w:r>
      <w:r w:rsidR="007D1B71">
        <w:rPr>
          <w:sz w:val="24"/>
          <w:szCs w:val="24"/>
        </w:rPr>
        <w:t>Judgment</w:t>
      </w:r>
      <w:r w:rsidRPr="001347F6">
        <w:rPr>
          <w:sz w:val="24"/>
          <w:szCs w:val="24"/>
        </w:rPr>
        <w:t xml:space="preserve">) </w:t>
      </w:r>
      <w:r w:rsidRPr="001347F6">
        <w:rPr>
          <w:sz w:val="24"/>
          <w:szCs w:val="24"/>
          <w:highlight w:val="white"/>
        </w:rPr>
        <w:t xml:space="preserve">ECHR </w:t>
      </w:r>
      <w:r w:rsidRPr="001347F6">
        <w:rPr>
          <w:sz w:val="24"/>
          <w:szCs w:val="24"/>
        </w:rPr>
        <w:t>App. No. 20071/07 (17 April 2012)</w:t>
      </w:r>
      <w:r w:rsidR="008A3D5E" w:rsidRPr="001347F6">
        <w:rPr>
          <w:sz w:val="24"/>
          <w:szCs w:val="24"/>
        </w:rPr>
        <w:fldChar w:fldCharType="begin"/>
      </w:r>
      <w:r w:rsidR="008A3D5E" w:rsidRPr="001347F6">
        <w:rPr>
          <w:sz w:val="24"/>
          <w:szCs w:val="24"/>
        </w:rPr>
        <w:instrText xml:space="preserve"> TA \l "</w:instrText>
      </w:r>
      <w:r w:rsidR="008A3D5E" w:rsidRPr="001347F6">
        <w:rPr>
          <w:i/>
          <w:sz w:val="24"/>
          <w:szCs w:val="24"/>
        </w:rPr>
        <w:instrText>Piechowicz v Poland</w:instrText>
      </w:r>
      <w:r w:rsidR="008A3D5E" w:rsidRPr="001347F6">
        <w:rPr>
          <w:sz w:val="24"/>
          <w:szCs w:val="24"/>
        </w:rPr>
        <w:instrText xml:space="preserve"> (Judgement) </w:instrText>
      </w:r>
      <w:r w:rsidR="008A3D5E" w:rsidRPr="001347F6">
        <w:rPr>
          <w:sz w:val="24"/>
          <w:szCs w:val="24"/>
          <w:highlight w:val="white"/>
        </w:rPr>
        <w:instrText xml:space="preserve">ECHR </w:instrText>
      </w:r>
      <w:r w:rsidR="008A3D5E" w:rsidRPr="001347F6">
        <w:rPr>
          <w:sz w:val="24"/>
          <w:szCs w:val="24"/>
        </w:rPr>
        <w:instrText xml:space="preserve">App. No. 20071/07 (17 April 2012)" \s "Piechowicz v Poland" \c 4 </w:instrText>
      </w:r>
      <w:r w:rsidR="008A3D5E" w:rsidRPr="001347F6">
        <w:rPr>
          <w:sz w:val="24"/>
          <w:szCs w:val="24"/>
        </w:rPr>
        <w:fldChar w:fldCharType="end"/>
      </w:r>
      <w:r w:rsidRPr="001347F6">
        <w:rPr>
          <w:sz w:val="24"/>
          <w:szCs w:val="24"/>
        </w:rPr>
        <w:t xml:space="preserve"> [212]. </w:t>
      </w:r>
    </w:p>
    <w:p w14:paraId="0B8D2E0F" w14:textId="77777777" w:rsidR="008C2177" w:rsidRPr="001347F6" w:rsidRDefault="008C2177" w:rsidP="001347F6">
      <w:pPr>
        <w:widowControl/>
        <w:jc w:val="both"/>
        <w:rPr>
          <w:sz w:val="24"/>
          <w:szCs w:val="24"/>
        </w:rPr>
      </w:pPr>
    </w:p>
  </w:footnote>
  <w:footnote w:id="53">
    <w:p w14:paraId="422CB104" w14:textId="6AEC1922"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HRComm ‘General Comment 27 - </w:t>
      </w:r>
      <w:r w:rsidRPr="001347F6">
        <w:rPr>
          <w:sz w:val="24"/>
          <w:szCs w:val="24"/>
          <w:highlight w:val="white"/>
        </w:rPr>
        <w:t>Article 12: Freedoms of Movement</w:t>
      </w:r>
      <w:r w:rsidRPr="001347F6">
        <w:rPr>
          <w:sz w:val="24"/>
          <w:szCs w:val="24"/>
        </w:rPr>
        <w:t>’ (</w:t>
      </w:r>
      <w:r w:rsidRPr="001347F6">
        <w:rPr>
          <w:sz w:val="24"/>
          <w:szCs w:val="24"/>
          <w:highlight w:val="white"/>
        </w:rPr>
        <w:t>2 November 1999) UN D</w:t>
      </w:r>
      <w:r w:rsidRPr="001347F6">
        <w:rPr>
          <w:sz w:val="24"/>
          <w:szCs w:val="24"/>
        </w:rPr>
        <w:t>oc CCPR/C/21/Rev.1/Add.9 [‘General Comment 27’]</w:t>
      </w:r>
      <w:r w:rsidR="008A3D5E" w:rsidRPr="001347F6">
        <w:rPr>
          <w:sz w:val="24"/>
          <w:szCs w:val="24"/>
        </w:rPr>
        <w:fldChar w:fldCharType="begin"/>
      </w:r>
      <w:r w:rsidR="008A3D5E" w:rsidRPr="001347F6">
        <w:rPr>
          <w:sz w:val="24"/>
          <w:szCs w:val="24"/>
        </w:rPr>
        <w:instrText xml:space="preserve"> TA \l "HRComm ‘General Comment 27 - </w:instrText>
      </w:r>
      <w:r w:rsidR="008A3D5E" w:rsidRPr="001347F6">
        <w:rPr>
          <w:sz w:val="24"/>
          <w:szCs w:val="24"/>
          <w:highlight w:val="white"/>
        </w:rPr>
        <w:instrText>Article 12: Freedoms of Movement</w:instrText>
      </w:r>
      <w:r w:rsidR="008A3D5E" w:rsidRPr="001347F6">
        <w:rPr>
          <w:sz w:val="24"/>
          <w:szCs w:val="24"/>
        </w:rPr>
        <w:instrText>’ (</w:instrText>
      </w:r>
      <w:r w:rsidR="008A3D5E" w:rsidRPr="001347F6">
        <w:rPr>
          <w:sz w:val="24"/>
          <w:szCs w:val="24"/>
          <w:highlight w:val="white"/>
        </w:rPr>
        <w:instrText>2 November 1999) UN D</w:instrText>
      </w:r>
      <w:r w:rsidR="008A3D5E" w:rsidRPr="001347F6">
        <w:rPr>
          <w:sz w:val="24"/>
          <w:szCs w:val="24"/>
        </w:rPr>
        <w:instrText xml:space="preserve">oc CCPR/C/21/Rev.1/Add.9 [‘General Comment 27’]" \s "General Comment 27" \c 3 </w:instrText>
      </w:r>
      <w:r w:rsidR="008A3D5E" w:rsidRPr="001347F6">
        <w:rPr>
          <w:sz w:val="24"/>
          <w:szCs w:val="24"/>
        </w:rPr>
        <w:fldChar w:fldCharType="end"/>
      </w:r>
      <w:r w:rsidRPr="001347F6">
        <w:rPr>
          <w:sz w:val="24"/>
          <w:szCs w:val="24"/>
        </w:rPr>
        <w:t xml:space="preserve"> [13].</w:t>
      </w:r>
    </w:p>
    <w:p w14:paraId="478FCFCD" w14:textId="77777777" w:rsidR="008C2177" w:rsidRPr="001347F6" w:rsidRDefault="008C2177" w:rsidP="001347F6">
      <w:pPr>
        <w:widowControl/>
        <w:jc w:val="both"/>
        <w:rPr>
          <w:sz w:val="24"/>
          <w:szCs w:val="24"/>
        </w:rPr>
      </w:pPr>
    </w:p>
  </w:footnote>
  <w:footnote w:id="54">
    <w:p w14:paraId="7323D425" w14:textId="78FEEA8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General Comment 34</w:t>
      </w:r>
      <w:r w:rsidR="00F66AB9" w:rsidRPr="001347F6">
        <w:rPr>
          <w:sz w:val="24"/>
          <w:szCs w:val="24"/>
        </w:rPr>
        <w:fldChar w:fldCharType="begin"/>
      </w:r>
      <w:r w:rsidR="00F66AB9" w:rsidRPr="001347F6">
        <w:rPr>
          <w:sz w:val="24"/>
          <w:szCs w:val="24"/>
        </w:rPr>
        <w:instrText xml:space="preserve"> TA \s "General Comment 34" </w:instrText>
      </w:r>
      <w:r w:rsidR="00F66AB9" w:rsidRPr="001347F6">
        <w:rPr>
          <w:sz w:val="24"/>
          <w:szCs w:val="24"/>
        </w:rPr>
        <w:fldChar w:fldCharType="end"/>
      </w:r>
      <w:r w:rsidRPr="001347F6">
        <w:rPr>
          <w:sz w:val="24"/>
          <w:szCs w:val="24"/>
        </w:rPr>
        <w:t>, [25].</w:t>
      </w:r>
    </w:p>
    <w:p w14:paraId="408E8621" w14:textId="77777777" w:rsidR="008C2177" w:rsidRPr="001347F6" w:rsidRDefault="008C2177" w:rsidP="001347F6">
      <w:pPr>
        <w:widowControl/>
        <w:jc w:val="both"/>
        <w:rPr>
          <w:sz w:val="24"/>
          <w:szCs w:val="24"/>
        </w:rPr>
      </w:pPr>
    </w:p>
  </w:footnote>
  <w:footnote w:id="55">
    <w:p w14:paraId="36BC6F0A"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Compromis, [7].</w:t>
      </w:r>
    </w:p>
    <w:p w14:paraId="75FC9E4F" w14:textId="77777777" w:rsidR="008C2177" w:rsidRPr="001347F6" w:rsidRDefault="008C2177" w:rsidP="001347F6">
      <w:pPr>
        <w:widowControl/>
        <w:jc w:val="both"/>
        <w:rPr>
          <w:sz w:val="24"/>
          <w:szCs w:val="24"/>
        </w:rPr>
      </w:pPr>
    </w:p>
  </w:footnote>
  <w:footnote w:id="56">
    <w:p w14:paraId="77522812" w14:textId="1F479C5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HRComm ‘Concluding observations on the second periodic report of Thailand’ (25 April 2017) UN Doc CCPR/C/THA/CO/2</w:t>
      </w:r>
      <w:r w:rsidR="00DC64B4" w:rsidRPr="001347F6">
        <w:rPr>
          <w:sz w:val="24"/>
          <w:szCs w:val="24"/>
        </w:rPr>
        <w:fldChar w:fldCharType="begin"/>
      </w:r>
      <w:r w:rsidR="00DC64B4" w:rsidRPr="001347F6">
        <w:rPr>
          <w:sz w:val="24"/>
          <w:szCs w:val="24"/>
        </w:rPr>
        <w:instrText xml:space="preserve"> TA \l "HRComm ‘Concluding observations on the second periodic report of Thailand’ (25 April 2017) UN Doc CCPR/C/THA/CO/2" \s "UN Doc CCPR/C/THA/CO/2" \c 3 </w:instrText>
      </w:r>
      <w:r w:rsidR="00DC64B4" w:rsidRPr="001347F6">
        <w:rPr>
          <w:sz w:val="24"/>
          <w:szCs w:val="24"/>
        </w:rPr>
        <w:fldChar w:fldCharType="end"/>
      </w:r>
      <w:r w:rsidRPr="001347F6">
        <w:rPr>
          <w:sz w:val="24"/>
          <w:szCs w:val="24"/>
        </w:rPr>
        <w:t xml:space="preserve"> [37]-[38].</w:t>
      </w:r>
    </w:p>
    <w:p w14:paraId="25D81F9F" w14:textId="77777777" w:rsidR="008C2177" w:rsidRPr="001347F6" w:rsidRDefault="008C2177" w:rsidP="001347F6">
      <w:pPr>
        <w:widowControl/>
        <w:jc w:val="both"/>
        <w:rPr>
          <w:sz w:val="24"/>
          <w:szCs w:val="24"/>
        </w:rPr>
      </w:pPr>
    </w:p>
  </w:footnote>
  <w:footnote w:id="57">
    <w:p w14:paraId="6F41CB95" w14:textId="0A0A4AEC" w:rsidR="008C2177"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Thai Criminal Code B.E. 2499 (01 January 2003) (Thailand)</w:t>
      </w:r>
      <w:r w:rsidR="00DC64B4" w:rsidRPr="001347F6">
        <w:rPr>
          <w:sz w:val="24"/>
          <w:szCs w:val="24"/>
        </w:rPr>
        <w:fldChar w:fldCharType="begin"/>
      </w:r>
      <w:r w:rsidR="00DC64B4" w:rsidRPr="001347F6">
        <w:rPr>
          <w:sz w:val="24"/>
          <w:szCs w:val="24"/>
        </w:rPr>
        <w:instrText xml:space="preserve"> TA \l "Thai Criminal Code B.E. 2499 (01 January 2003) (Thailand)" \s "Thai Criminal Code B.E. 2499 (01 January 2003) (Thailand)" \c 8 </w:instrText>
      </w:r>
      <w:r w:rsidR="00DC64B4" w:rsidRPr="001347F6">
        <w:rPr>
          <w:sz w:val="24"/>
          <w:szCs w:val="24"/>
        </w:rPr>
        <w:fldChar w:fldCharType="end"/>
      </w:r>
      <w:r w:rsidRPr="001347F6">
        <w:rPr>
          <w:sz w:val="24"/>
          <w:szCs w:val="24"/>
        </w:rPr>
        <w:t xml:space="preserve"> Art 112; </w:t>
      </w:r>
      <w:r w:rsidRPr="001347F6">
        <w:rPr>
          <w:sz w:val="24"/>
          <w:szCs w:val="24"/>
          <w:highlight w:val="white"/>
        </w:rPr>
        <w:t xml:space="preserve">International Commission of Jurists, </w:t>
      </w:r>
      <w:r w:rsidRPr="001347F6">
        <w:rPr>
          <w:i/>
          <w:sz w:val="24"/>
          <w:szCs w:val="24"/>
          <w:highlight w:val="white"/>
        </w:rPr>
        <w:t>Dictating the Internet: Curtailing Free Expression and Information Online in Thailand</w:t>
      </w:r>
      <w:r w:rsidRPr="001347F6">
        <w:rPr>
          <w:sz w:val="24"/>
          <w:szCs w:val="24"/>
          <w:highlight w:val="white"/>
        </w:rPr>
        <w:t xml:space="preserve"> (5 April 2021)</w:t>
      </w:r>
      <w:r w:rsidR="00DC64B4" w:rsidRPr="001347F6">
        <w:rPr>
          <w:sz w:val="24"/>
          <w:szCs w:val="24"/>
          <w:highlight w:val="white"/>
        </w:rPr>
        <w:fldChar w:fldCharType="begin"/>
      </w:r>
      <w:r w:rsidR="00DC64B4" w:rsidRPr="001347F6">
        <w:rPr>
          <w:sz w:val="24"/>
          <w:szCs w:val="24"/>
        </w:rPr>
        <w:instrText xml:space="preserve"> TA \l "</w:instrText>
      </w:r>
      <w:r w:rsidR="00DC64B4" w:rsidRPr="001347F6">
        <w:rPr>
          <w:sz w:val="24"/>
          <w:szCs w:val="24"/>
          <w:highlight w:val="white"/>
        </w:rPr>
        <w:instrText xml:space="preserve">International Commission of Jurists, </w:instrText>
      </w:r>
      <w:r w:rsidR="00DC64B4" w:rsidRPr="001347F6">
        <w:rPr>
          <w:i/>
          <w:sz w:val="24"/>
          <w:szCs w:val="24"/>
          <w:highlight w:val="white"/>
        </w:rPr>
        <w:instrText>Dictating the Internet: Curtailing Free Expression and Information Online in Thailand</w:instrText>
      </w:r>
      <w:r w:rsidR="00DC64B4" w:rsidRPr="001347F6">
        <w:rPr>
          <w:sz w:val="24"/>
          <w:szCs w:val="24"/>
          <w:highlight w:val="white"/>
        </w:rPr>
        <w:instrText xml:space="preserve"> (5 April 2021)</w:instrText>
      </w:r>
      <w:r w:rsidR="00DC64B4" w:rsidRPr="001347F6">
        <w:rPr>
          <w:sz w:val="24"/>
          <w:szCs w:val="24"/>
        </w:rPr>
        <w:instrText xml:space="preserve">" \s "International Commission of Jurists" \c 7 </w:instrText>
      </w:r>
      <w:r w:rsidR="00DC64B4" w:rsidRPr="001347F6">
        <w:rPr>
          <w:sz w:val="24"/>
          <w:szCs w:val="24"/>
          <w:highlight w:val="white"/>
        </w:rPr>
        <w:fldChar w:fldCharType="end"/>
      </w:r>
      <w:r w:rsidRPr="001347F6">
        <w:rPr>
          <w:sz w:val="24"/>
          <w:szCs w:val="24"/>
          <w:highlight w:val="white"/>
        </w:rPr>
        <w:t xml:space="preserve"> pp. 25. </w:t>
      </w:r>
    </w:p>
    <w:p w14:paraId="4C68FC94" w14:textId="77777777" w:rsidR="001347F6" w:rsidRPr="001347F6" w:rsidRDefault="001347F6" w:rsidP="001347F6">
      <w:pPr>
        <w:widowControl/>
        <w:jc w:val="both"/>
        <w:rPr>
          <w:sz w:val="24"/>
          <w:szCs w:val="24"/>
        </w:rPr>
      </w:pPr>
    </w:p>
    <w:p w14:paraId="4A2C1581" w14:textId="77777777" w:rsidR="008C2177" w:rsidRPr="001347F6" w:rsidRDefault="008C2177" w:rsidP="001347F6">
      <w:pPr>
        <w:widowControl/>
        <w:jc w:val="both"/>
        <w:rPr>
          <w:sz w:val="24"/>
          <w:szCs w:val="24"/>
        </w:rPr>
      </w:pPr>
    </w:p>
  </w:footnote>
  <w:footnote w:id="58">
    <w:p w14:paraId="1841D1CE" w14:textId="14F0CEBB"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B16E0A" w:rsidRPr="001347F6">
        <w:rPr>
          <w:sz w:val="24"/>
          <w:szCs w:val="24"/>
        </w:rPr>
        <w:t>,</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Pr="001347F6">
        <w:rPr>
          <w:sz w:val="24"/>
          <w:szCs w:val="24"/>
        </w:rPr>
        <w:t xml:space="preserve"> Art 8(3)(a).</w:t>
      </w:r>
    </w:p>
    <w:p w14:paraId="301A7A71" w14:textId="77777777" w:rsidR="008C2177" w:rsidRPr="001347F6" w:rsidRDefault="008C2177" w:rsidP="001347F6">
      <w:pPr>
        <w:widowControl/>
        <w:jc w:val="both"/>
        <w:rPr>
          <w:sz w:val="24"/>
          <w:szCs w:val="24"/>
        </w:rPr>
      </w:pPr>
    </w:p>
  </w:footnote>
  <w:footnote w:id="59">
    <w:p w14:paraId="02D81A25" w14:textId="690FF89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B16E0A" w:rsidRPr="001347F6">
        <w:rPr>
          <w:sz w:val="24"/>
          <w:szCs w:val="24"/>
        </w:rPr>
        <w:t>,</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Pr="001347F6">
        <w:rPr>
          <w:sz w:val="24"/>
          <w:szCs w:val="24"/>
        </w:rPr>
        <w:t xml:space="preserve"> Article 8(3)(a)(i).</w:t>
      </w:r>
    </w:p>
    <w:p w14:paraId="376FAFCB" w14:textId="77777777" w:rsidR="008C2177" w:rsidRPr="001347F6" w:rsidRDefault="008C2177" w:rsidP="001347F6">
      <w:pPr>
        <w:widowControl/>
        <w:jc w:val="both"/>
        <w:rPr>
          <w:sz w:val="24"/>
          <w:szCs w:val="24"/>
        </w:rPr>
      </w:pPr>
    </w:p>
  </w:footnote>
  <w:footnote w:id="60">
    <w:p w14:paraId="52B7DAFC" w14:textId="026D9B0C"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150089" w:rsidRPr="001347F6">
        <w:rPr>
          <w:sz w:val="24"/>
          <w:szCs w:val="24"/>
        </w:rPr>
        <w:t>,</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Pr="001347F6">
        <w:rPr>
          <w:sz w:val="24"/>
          <w:szCs w:val="24"/>
        </w:rPr>
        <w:t xml:space="preserve"> Article 8(3)(a)(ii); </w:t>
      </w:r>
      <w:r w:rsidRPr="001347F6">
        <w:rPr>
          <w:sz w:val="24"/>
          <w:szCs w:val="24"/>
          <w:highlight w:val="white"/>
        </w:rPr>
        <w:t>UNHCR Guidelines No. 5</w:t>
      </w:r>
      <w:r w:rsidR="008A3D5E" w:rsidRPr="001347F6">
        <w:rPr>
          <w:sz w:val="24"/>
          <w:szCs w:val="24"/>
          <w:highlight w:val="white"/>
        </w:rPr>
        <w:fldChar w:fldCharType="begin"/>
      </w:r>
      <w:r w:rsidR="008A3D5E" w:rsidRPr="001347F6">
        <w:rPr>
          <w:sz w:val="24"/>
          <w:szCs w:val="24"/>
          <w:highlight w:val="white"/>
        </w:rPr>
        <w:instrText xml:space="preserve"> TA \s "UNHCR Guidelines No. 5" </w:instrText>
      </w:r>
      <w:r w:rsidR="008A3D5E" w:rsidRPr="001347F6">
        <w:rPr>
          <w:sz w:val="24"/>
          <w:szCs w:val="24"/>
          <w:highlight w:val="white"/>
        </w:rPr>
        <w:fldChar w:fldCharType="end"/>
      </w:r>
      <w:r w:rsidRPr="001347F6">
        <w:rPr>
          <w:sz w:val="24"/>
          <w:szCs w:val="24"/>
          <w:highlight w:val="white"/>
        </w:rPr>
        <w:t>, [64]-[66]</w:t>
      </w:r>
      <w:r w:rsidRPr="001347F6">
        <w:rPr>
          <w:sz w:val="24"/>
          <w:szCs w:val="24"/>
        </w:rPr>
        <w:t>.</w:t>
      </w:r>
    </w:p>
    <w:p w14:paraId="7258D707" w14:textId="77777777" w:rsidR="008C2177" w:rsidRPr="001347F6" w:rsidRDefault="008C2177" w:rsidP="001347F6">
      <w:pPr>
        <w:widowControl/>
        <w:jc w:val="both"/>
        <w:rPr>
          <w:sz w:val="24"/>
          <w:szCs w:val="24"/>
        </w:rPr>
      </w:pPr>
    </w:p>
  </w:footnote>
  <w:footnote w:id="61">
    <w:p w14:paraId="553E0D72" w14:textId="0E705F01"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‘United Nations Conference on the Elimination or Reduction of Future statelessness’ (11 October 1961) UN Doc A/CONF.9/SR.21, [‘CRS</w:t>
      </w:r>
      <w:r w:rsidR="00150089" w:rsidRPr="001347F6">
        <w:rPr>
          <w:sz w:val="24"/>
          <w:szCs w:val="24"/>
        </w:rPr>
        <w:t>,</w:t>
      </w:r>
      <w:r w:rsidR="000E212C" w:rsidRPr="001347F6">
        <w:rPr>
          <w:sz w:val="24"/>
          <w:szCs w:val="24"/>
        </w:rPr>
        <w:fldChar w:fldCharType="begin"/>
      </w:r>
      <w:r w:rsidR="000E212C" w:rsidRPr="001347F6">
        <w:rPr>
          <w:sz w:val="24"/>
          <w:szCs w:val="24"/>
        </w:rPr>
        <w:instrText xml:space="preserve"> TA \s "CRS," </w:instrText>
      </w:r>
      <w:r w:rsidR="000E212C" w:rsidRPr="001347F6">
        <w:rPr>
          <w:sz w:val="24"/>
          <w:szCs w:val="24"/>
        </w:rPr>
        <w:fldChar w:fldCharType="end"/>
      </w:r>
      <w:r w:rsidRPr="001347F6">
        <w:rPr>
          <w:sz w:val="24"/>
          <w:szCs w:val="24"/>
        </w:rPr>
        <w:t xml:space="preserve"> Art 8(3) travaux pr</w:t>
      </w:r>
      <w:r w:rsidR="00DC64B4" w:rsidRPr="001347F6">
        <w:rPr>
          <w:sz w:val="24"/>
          <w:szCs w:val="24"/>
        </w:rPr>
        <w:t>é</w:t>
      </w:r>
      <w:r w:rsidRPr="001347F6">
        <w:rPr>
          <w:sz w:val="24"/>
          <w:szCs w:val="24"/>
        </w:rPr>
        <w:t>paratoires</w:t>
      </w:r>
      <w:r w:rsidRPr="001347F6">
        <w:rPr>
          <w:i/>
          <w:sz w:val="24"/>
          <w:szCs w:val="24"/>
        </w:rPr>
        <w:t>’</w:t>
      </w:r>
      <w:r w:rsidRPr="001347F6">
        <w:rPr>
          <w:sz w:val="24"/>
          <w:szCs w:val="24"/>
        </w:rPr>
        <w:t>]</w:t>
      </w:r>
      <w:r w:rsidR="00DC64B4" w:rsidRPr="001347F6">
        <w:rPr>
          <w:sz w:val="24"/>
          <w:szCs w:val="24"/>
        </w:rPr>
        <w:fldChar w:fldCharType="begin"/>
      </w:r>
      <w:r w:rsidR="00DC64B4" w:rsidRPr="001347F6">
        <w:rPr>
          <w:sz w:val="24"/>
          <w:szCs w:val="24"/>
        </w:rPr>
        <w:instrText xml:space="preserve"> TA \l "‘United Nations Conference on the Elimination or Reduction of Future statelessness’ (11 October 1961) UN Doc A/CONF.9/SR.21, [‘CRS, Art 8(3) travaux préparatoires</w:instrText>
      </w:r>
      <w:r w:rsidR="00DC64B4" w:rsidRPr="001347F6">
        <w:rPr>
          <w:i/>
          <w:sz w:val="24"/>
          <w:szCs w:val="24"/>
        </w:rPr>
        <w:instrText>’</w:instrText>
      </w:r>
      <w:r w:rsidR="00DC64B4" w:rsidRPr="001347F6">
        <w:rPr>
          <w:sz w:val="24"/>
          <w:szCs w:val="24"/>
        </w:rPr>
        <w:instrText xml:space="preserve">]" \s "CRS, Art 8(3) travaux préparatoires" \c 3 </w:instrText>
      </w:r>
      <w:r w:rsidR="00DC64B4" w:rsidRPr="001347F6">
        <w:rPr>
          <w:sz w:val="24"/>
          <w:szCs w:val="24"/>
        </w:rPr>
        <w:fldChar w:fldCharType="end"/>
      </w:r>
      <w:r w:rsidR="00150089" w:rsidRPr="001347F6">
        <w:rPr>
          <w:sz w:val="24"/>
          <w:szCs w:val="24"/>
        </w:rPr>
        <w:t>,</w:t>
      </w:r>
      <w:r w:rsidRPr="001347F6">
        <w:rPr>
          <w:sz w:val="24"/>
          <w:szCs w:val="24"/>
        </w:rPr>
        <w:t xml:space="preserve"> pp. 13; </w:t>
      </w:r>
      <w:r w:rsidRPr="001347F6">
        <w:rPr>
          <w:sz w:val="24"/>
          <w:szCs w:val="24"/>
          <w:highlight w:val="white"/>
        </w:rPr>
        <w:t>UNHCR Guidelines No. 5</w:t>
      </w:r>
      <w:r w:rsidR="008A3D5E" w:rsidRPr="001347F6">
        <w:rPr>
          <w:sz w:val="24"/>
          <w:szCs w:val="24"/>
          <w:highlight w:val="white"/>
        </w:rPr>
        <w:fldChar w:fldCharType="begin"/>
      </w:r>
      <w:r w:rsidR="008A3D5E" w:rsidRPr="001347F6">
        <w:rPr>
          <w:sz w:val="24"/>
          <w:szCs w:val="24"/>
          <w:highlight w:val="white"/>
        </w:rPr>
        <w:instrText xml:space="preserve"> TA \s "UNHCR Guidelines No. 5" </w:instrText>
      </w:r>
      <w:r w:rsidR="008A3D5E" w:rsidRPr="001347F6">
        <w:rPr>
          <w:sz w:val="24"/>
          <w:szCs w:val="24"/>
          <w:highlight w:val="white"/>
        </w:rPr>
        <w:fldChar w:fldCharType="end"/>
      </w:r>
      <w:r w:rsidRPr="001347F6">
        <w:rPr>
          <w:sz w:val="24"/>
          <w:szCs w:val="24"/>
          <w:highlight w:val="white"/>
        </w:rPr>
        <w:t>,</w:t>
      </w:r>
      <w:r w:rsidRPr="001347F6">
        <w:rPr>
          <w:sz w:val="24"/>
          <w:szCs w:val="24"/>
        </w:rPr>
        <w:t xml:space="preserve"> [62].</w:t>
      </w:r>
    </w:p>
    <w:p w14:paraId="4896A974" w14:textId="77777777" w:rsidR="008C2177" w:rsidRPr="001347F6" w:rsidRDefault="008C2177" w:rsidP="001347F6">
      <w:pPr>
        <w:widowControl/>
        <w:jc w:val="both"/>
        <w:rPr>
          <w:sz w:val="24"/>
          <w:szCs w:val="24"/>
        </w:rPr>
      </w:pPr>
    </w:p>
  </w:footnote>
  <w:footnote w:id="62">
    <w:p w14:paraId="56EF9537" w14:textId="20947E0F"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UNHCR ‘Interpreting the 1961 statelessness Convention and Avoiding statelessness resulting from Loss and Deprivation of Nationality’ (Tunisia November 2013) [‘UNHCR Tunis Conclusions’]</w:t>
      </w:r>
      <w:r w:rsidR="00DC64B4" w:rsidRPr="001347F6">
        <w:rPr>
          <w:sz w:val="24"/>
          <w:szCs w:val="24"/>
        </w:rPr>
        <w:fldChar w:fldCharType="begin"/>
      </w:r>
      <w:r w:rsidR="00DC64B4" w:rsidRPr="001347F6">
        <w:rPr>
          <w:sz w:val="24"/>
          <w:szCs w:val="24"/>
        </w:rPr>
        <w:instrText xml:space="preserve"> TA \l "UNHCR ‘Interpreting the 1961 statelessness Convention and Avoiding statelessness resulting from Loss and Deprivation of Nationality’ (Tunisia November 2013) [‘UNHCR Tunis Conclusions’]" \s "UNHCR Tunis Conclusions" \c 3 </w:instrText>
      </w:r>
      <w:r w:rsidR="00DC64B4" w:rsidRPr="001347F6">
        <w:rPr>
          <w:sz w:val="24"/>
          <w:szCs w:val="24"/>
        </w:rPr>
        <w:fldChar w:fldCharType="end"/>
      </w:r>
      <w:r w:rsidRPr="001347F6">
        <w:rPr>
          <w:sz w:val="24"/>
          <w:szCs w:val="24"/>
        </w:rPr>
        <w:t xml:space="preserve"> [68].</w:t>
      </w:r>
    </w:p>
    <w:p w14:paraId="403C4329" w14:textId="77777777" w:rsidR="008C2177" w:rsidRPr="001347F6" w:rsidRDefault="008C2177" w:rsidP="001347F6">
      <w:pPr>
        <w:widowControl/>
        <w:jc w:val="both"/>
        <w:rPr>
          <w:sz w:val="24"/>
          <w:szCs w:val="24"/>
        </w:rPr>
      </w:pPr>
    </w:p>
  </w:footnote>
  <w:footnote w:id="63">
    <w:p w14:paraId="62E9501D" w14:textId="0C309D64" w:rsidR="008C2177"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ECOSOC ‘A Study of statelessness: Deprivation of nationality should not be applied as a punishment’ UN Docs E/1112; E/1112/Add.1 (August 1949)</w:t>
      </w:r>
      <w:r w:rsidR="00911125" w:rsidRPr="001347F6">
        <w:rPr>
          <w:sz w:val="24"/>
          <w:szCs w:val="24"/>
        </w:rPr>
        <w:fldChar w:fldCharType="begin"/>
      </w:r>
      <w:r w:rsidR="00911125" w:rsidRPr="001347F6">
        <w:rPr>
          <w:sz w:val="24"/>
          <w:szCs w:val="24"/>
        </w:rPr>
        <w:instrText xml:space="preserve"> TA \l "ECOSOC ‘A Study of statelessness: Deprivation of nationality should not be applied as a punishment’ UN Docs E/1112; E/1112/Add.1 (August 1949)" \s "UN Docs E/1112; E/1112/Add.1" \c 3 </w:instrText>
      </w:r>
      <w:r w:rsidR="00911125" w:rsidRPr="001347F6">
        <w:rPr>
          <w:sz w:val="24"/>
          <w:szCs w:val="24"/>
        </w:rPr>
        <w:fldChar w:fldCharType="end"/>
      </w:r>
      <w:r w:rsidRPr="001347F6">
        <w:rPr>
          <w:sz w:val="24"/>
          <w:szCs w:val="24"/>
        </w:rPr>
        <w:t xml:space="preserve"> pp, 146; HRC, ’Human rights and arbitrary deprivation of nationality: Report of the Secretary-General’ (</w:t>
      </w:r>
      <w:r w:rsidRPr="001347F6">
        <w:rPr>
          <w:sz w:val="24"/>
          <w:szCs w:val="24"/>
          <w:highlight w:val="white"/>
        </w:rPr>
        <w:t>19 December 2013</w:t>
      </w:r>
      <w:r w:rsidRPr="001347F6">
        <w:rPr>
          <w:sz w:val="24"/>
          <w:szCs w:val="24"/>
        </w:rPr>
        <w:t>) UN Doc A/HRC/25/28 [‘HRC 2013’]</w:t>
      </w:r>
      <w:r w:rsidR="00911125" w:rsidRPr="001347F6">
        <w:rPr>
          <w:sz w:val="24"/>
          <w:szCs w:val="24"/>
        </w:rPr>
        <w:fldChar w:fldCharType="begin"/>
      </w:r>
      <w:r w:rsidR="00911125" w:rsidRPr="001347F6">
        <w:rPr>
          <w:sz w:val="24"/>
          <w:szCs w:val="24"/>
        </w:rPr>
        <w:instrText xml:space="preserve"> TA \l "HRC, ’Human rights and arbitrary deprivation of nationality: Report of the Secretary-General’ (</w:instrText>
      </w:r>
      <w:r w:rsidR="00911125" w:rsidRPr="001347F6">
        <w:rPr>
          <w:sz w:val="24"/>
          <w:szCs w:val="24"/>
          <w:highlight w:val="white"/>
        </w:rPr>
        <w:instrText>19 December 2013</w:instrText>
      </w:r>
      <w:r w:rsidR="00911125" w:rsidRPr="001347F6">
        <w:rPr>
          <w:sz w:val="24"/>
          <w:szCs w:val="24"/>
        </w:rPr>
        <w:instrText xml:space="preserve">) UN Doc A/HRC/25/28 [‘HRC 2013’]" \s "HRC 2013" \c 3 </w:instrText>
      </w:r>
      <w:r w:rsidR="00911125" w:rsidRPr="001347F6">
        <w:rPr>
          <w:sz w:val="24"/>
          <w:szCs w:val="24"/>
        </w:rPr>
        <w:fldChar w:fldCharType="end"/>
      </w:r>
      <w:r w:rsidRPr="001347F6">
        <w:rPr>
          <w:sz w:val="24"/>
          <w:szCs w:val="24"/>
        </w:rPr>
        <w:t xml:space="preserve"> </w:t>
      </w:r>
      <w:r w:rsidRPr="001347F6">
        <w:rPr>
          <w:sz w:val="24"/>
          <w:szCs w:val="24"/>
          <w:highlight w:val="white"/>
        </w:rPr>
        <w:t>[20]</w:t>
      </w:r>
      <w:r w:rsidRPr="001347F6">
        <w:rPr>
          <w:sz w:val="24"/>
          <w:szCs w:val="24"/>
        </w:rPr>
        <w:t>.</w:t>
      </w:r>
    </w:p>
    <w:p w14:paraId="2DE2F8AC" w14:textId="77777777" w:rsidR="001347F6" w:rsidRPr="001347F6" w:rsidRDefault="001347F6" w:rsidP="001347F6">
      <w:pPr>
        <w:widowControl/>
        <w:jc w:val="both"/>
        <w:rPr>
          <w:sz w:val="24"/>
          <w:szCs w:val="24"/>
        </w:rPr>
      </w:pPr>
    </w:p>
    <w:p w14:paraId="2BB348AB" w14:textId="77777777" w:rsidR="008C2177" w:rsidRPr="001347F6" w:rsidRDefault="008C2177" w:rsidP="001347F6">
      <w:pPr>
        <w:widowControl/>
        <w:jc w:val="both"/>
        <w:rPr>
          <w:sz w:val="24"/>
          <w:szCs w:val="24"/>
        </w:rPr>
      </w:pPr>
    </w:p>
  </w:footnote>
  <w:footnote w:id="64">
    <w:p w14:paraId="17F7A3B0"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Compromis, [30].</w:t>
      </w:r>
    </w:p>
    <w:p w14:paraId="124F4911" w14:textId="77777777" w:rsidR="008C2177" w:rsidRPr="001347F6" w:rsidRDefault="008C2177" w:rsidP="001347F6">
      <w:pPr>
        <w:widowControl/>
        <w:jc w:val="both"/>
        <w:rPr>
          <w:sz w:val="24"/>
          <w:szCs w:val="24"/>
        </w:rPr>
      </w:pPr>
    </w:p>
  </w:footnote>
  <w:footnote w:id="65">
    <w:p w14:paraId="06B2D883"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Compromis, [7], [34].</w:t>
      </w:r>
    </w:p>
    <w:p w14:paraId="1628CA12" w14:textId="77777777" w:rsidR="008C2177" w:rsidRPr="001347F6" w:rsidRDefault="008C2177" w:rsidP="001347F6">
      <w:pPr>
        <w:widowControl/>
        <w:jc w:val="both"/>
        <w:rPr>
          <w:sz w:val="24"/>
          <w:szCs w:val="24"/>
        </w:rPr>
      </w:pPr>
    </w:p>
  </w:footnote>
  <w:footnote w:id="66">
    <w:p w14:paraId="35DCDC06" w14:textId="14AC5E6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X v Udlændinge- og Integrationsministeriet</w:t>
      </w:r>
      <w:r w:rsidRPr="001347F6">
        <w:rPr>
          <w:sz w:val="24"/>
          <w:szCs w:val="24"/>
        </w:rPr>
        <w:t xml:space="preserve"> (</w:t>
      </w:r>
      <w:r w:rsidR="007D1B71">
        <w:rPr>
          <w:sz w:val="24"/>
          <w:szCs w:val="24"/>
        </w:rPr>
        <w:t>Judgment</w:t>
      </w:r>
      <w:r w:rsidRPr="001347F6">
        <w:rPr>
          <w:sz w:val="24"/>
          <w:szCs w:val="24"/>
        </w:rPr>
        <w:t>) CJEU C‑689/21 (5 September 2023)</w:t>
      </w:r>
      <w:r w:rsidR="00911125" w:rsidRPr="001347F6">
        <w:rPr>
          <w:sz w:val="24"/>
          <w:szCs w:val="24"/>
        </w:rPr>
        <w:fldChar w:fldCharType="begin"/>
      </w:r>
      <w:r w:rsidR="00911125" w:rsidRPr="001347F6">
        <w:rPr>
          <w:sz w:val="24"/>
          <w:szCs w:val="24"/>
        </w:rPr>
        <w:instrText xml:space="preserve"> TA \l "</w:instrText>
      </w:r>
      <w:r w:rsidR="00911125" w:rsidRPr="001347F6">
        <w:rPr>
          <w:i/>
          <w:sz w:val="24"/>
          <w:szCs w:val="24"/>
        </w:rPr>
        <w:instrText>X v Udlændinge- og Integrationsministeriet</w:instrText>
      </w:r>
      <w:r w:rsidR="00911125" w:rsidRPr="001347F6">
        <w:rPr>
          <w:sz w:val="24"/>
          <w:szCs w:val="24"/>
        </w:rPr>
        <w:instrText xml:space="preserve"> (Judgement) CJEU C‑689/21 (5 September 2023)" \s "X v Udlændinge- og Integrationsministeriet" \c 4 </w:instrText>
      </w:r>
      <w:r w:rsidR="00911125" w:rsidRPr="001347F6">
        <w:rPr>
          <w:sz w:val="24"/>
          <w:szCs w:val="24"/>
        </w:rPr>
        <w:fldChar w:fldCharType="end"/>
      </w:r>
      <w:r w:rsidRPr="001347F6">
        <w:rPr>
          <w:sz w:val="24"/>
          <w:szCs w:val="24"/>
        </w:rPr>
        <w:t xml:space="preserve"> [30]; </w:t>
      </w:r>
      <w:r w:rsidRPr="001347F6">
        <w:rPr>
          <w:i/>
          <w:sz w:val="24"/>
          <w:szCs w:val="24"/>
        </w:rPr>
        <w:t>Janko Rottman v Freistaat Bayern</w:t>
      </w:r>
      <w:r w:rsidRPr="001347F6">
        <w:rPr>
          <w:sz w:val="24"/>
          <w:szCs w:val="24"/>
        </w:rPr>
        <w:t xml:space="preserve"> (</w:t>
      </w:r>
      <w:r w:rsidR="007D1B71">
        <w:rPr>
          <w:sz w:val="24"/>
          <w:szCs w:val="24"/>
        </w:rPr>
        <w:t>Judgment</w:t>
      </w:r>
      <w:r w:rsidRPr="001347F6">
        <w:rPr>
          <w:sz w:val="24"/>
          <w:szCs w:val="24"/>
        </w:rPr>
        <w:t>) CJEU C-135/08 (2 March 2010) [</w:t>
      </w:r>
      <w:r w:rsidRPr="001347F6">
        <w:rPr>
          <w:i/>
          <w:sz w:val="24"/>
          <w:szCs w:val="24"/>
        </w:rPr>
        <w:t>‘Rottman v. Bayern’</w:t>
      </w:r>
      <w:r w:rsidRPr="001347F6">
        <w:rPr>
          <w:sz w:val="24"/>
          <w:szCs w:val="24"/>
        </w:rPr>
        <w:t>]</w:t>
      </w:r>
      <w:r w:rsidR="00911125" w:rsidRPr="001347F6">
        <w:rPr>
          <w:sz w:val="24"/>
          <w:szCs w:val="24"/>
        </w:rPr>
        <w:fldChar w:fldCharType="begin"/>
      </w:r>
      <w:r w:rsidR="00911125" w:rsidRPr="001347F6">
        <w:rPr>
          <w:sz w:val="24"/>
          <w:szCs w:val="24"/>
        </w:rPr>
        <w:instrText xml:space="preserve"> TA \l "</w:instrText>
      </w:r>
      <w:r w:rsidR="00911125" w:rsidRPr="001347F6">
        <w:rPr>
          <w:i/>
          <w:sz w:val="24"/>
          <w:szCs w:val="24"/>
        </w:rPr>
        <w:instrText>Janko Rottman v Freistaat Bayern</w:instrText>
      </w:r>
      <w:r w:rsidR="00911125" w:rsidRPr="001347F6">
        <w:rPr>
          <w:sz w:val="24"/>
          <w:szCs w:val="24"/>
        </w:rPr>
        <w:instrText xml:space="preserve"> (Judgement) CJEU C-135/08 (2 March 2010) [</w:instrText>
      </w:r>
      <w:r w:rsidR="00911125" w:rsidRPr="001347F6">
        <w:rPr>
          <w:i/>
          <w:sz w:val="24"/>
          <w:szCs w:val="24"/>
        </w:rPr>
        <w:instrText>‘Rottman v. Bayern’</w:instrText>
      </w:r>
      <w:r w:rsidR="00911125" w:rsidRPr="001347F6">
        <w:rPr>
          <w:sz w:val="24"/>
          <w:szCs w:val="24"/>
        </w:rPr>
        <w:instrText xml:space="preserve">]" \s "Rottman v. Bayern" \c 4 </w:instrText>
      </w:r>
      <w:r w:rsidR="00911125" w:rsidRPr="001347F6">
        <w:rPr>
          <w:sz w:val="24"/>
          <w:szCs w:val="24"/>
        </w:rPr>
        <w:fldChar w:fldCharType="end"/>
      </w:r>
      <w:r w:rsidRPr="001347F6">
        <w:rPr>
          <w:sz w:val="24"/>
          <w:szCs w:val="24"/>
        </w:rPr>
        <w:t xml:space="preserve"> [55</w:t>
      </w:r>
      <w:r w:rsidR="00152651" w:rsidRPr="001347F6">
        <w:rPr>
          <w:sz w:val="24"/>
          <w:szCs w:val="24"/>
        </w:rPr>
        <w:t>].</w:t>
      </w:r>
      <w:r w:rsidRPr="001347F6">
        <w:rPr>
          <w:sz w:val="24"/>
          <w:szCs w:val="24"/>
        </w:rPr>
        <w:t xml:space="preserve"> </w:t>
      </w:r>
    </w:p>
    <w:p w14:paraId="74F19098" w14:textId="77777777" w:rsidR="008C2177" w:rsidRPr="001347F6" w:rsidRDefault="008C2177" w:rsidP="001347F6">
      <w:pPr>
        <w:widowControl/>
        <w:jc w:val="both"/>
        <w:rPr>
          <w:sz w:val="24"/>
          <w:szCs w:val="24"/>
        </w:rPr>
      </w:pPr>
    </w:p>
  </w:footnote>
  <w:footnote w:id="67">
    <w:p w14:paraId="7244FCD2" w14:textId="6D92C5D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iCs/>
          <w:sz w:val="24"/>
          <w:szCs w:val="24"/>
        </w:rPr>
        <w:t>Memorial</w:t>
      </w:r>
      <w:r w:rsidRPr="001347F6">
        <w:rPr>
          <w:sz w:val="24"/>
          <w:szCs w:val="24"/>
        </w:rPr>
        <w:t>, II</w:t>
      </w:r>
      <w:r w:rsidR="004C713D" w:rsidRPr="001347F6">
        <w:rPr>
          <w:sz w:val="24"/>
          <w:szCs w:val="24"/>
        </w:rPr>
        <w:t>.</w:t>
      </w:r>
      <w:r w:rsidRPr="001347F6">
        <w:rPr>
          <w:sz w:val="24"/>
          <w:szCs w:val="24"/>
        </w:rPr>
        <w:t xml:space="preserve">A(1)(b). </w:t>
      </w:r>
    </w:p>
    <w:p w14:paraId="5BA3E9D1" w14:textId="77777777" w:rsidR="008C2177" w:rsidRPr="001347F6" w:rsidRDefault="008C2177" w:rsidP="001347F6">
      <w:pPr>
        <w:widowControl/>
        <w:jc w:val="both"/>
        <w:rPr>
          <w:sz w:val="24"/>
          <w:szCs w:val="24"/>
        </w:rPr>
      </w:pPr>
    </w:p>
  </w:footnote>
  <w:footnote w:id="68">
    <w:p w14:paraId="3A4DD590" w14:textId="46CABE52"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Tjebbes and Others v Minister van Buitenlandse Zaken</w:t>
      </w:r>
      <w:r w:rsidRPr="001347F6">
        <w:rPr>
          <w:sz w:val="24"/>
          <w:szCs w:val="24"/>
        </w:rPr>
        <w:t xml:space="preserve"> (</w:t>
      </w:r>
      <w:r w:rsidR="007D1B71">
        <w:rPr>
          <w:sz w:val="24"/>
          <w:szCs w:val="24"/>
        </w:rPr>
        <w:t>Judgment</w:t>
      </w:r>
      <w:r w:rsidRPr="001347F6">
        <w:rPr>
          <w:sz w:val="24"/>
          <w:szCs w:val="24"/>
        </w:rPr>
        <w:t>) CJEU C-221/17 (12 March 2019)</w:t>
      </w:r>
      <w:r w:rsidR="00911125" w:rsidRPr="001347F6">
        <w:rPr>
          <w:sz w:val="24"/>
          <w:szCs w:val="24"/>
        </w:rPr>
        <w:fldChar w:fldCharType="begin"/>
      </w:r>
      <w:r w:rsidR="00911125" w:rsidRPr="001347F6">
        <w:rPr>
          <w:sz w:val="24"/>
          <w:szCs w:val="24"/>
        </w:rPr>
        <w:instrText xml:space="preserve"> TA \l "</w:instrText>
      </w:r>
      <w:r w:rsidR="00911125" w:rsidRPr="001347F6">
        <w:rPr>
          <w:i/>
          <w:sz w:val="24"/>
          <w:szCs w:val="24"/>
        </w:rPr>
        <w:instrText>Tjebbes and Others v Minister van Buitenlandse Zaken</w:instrText>
      </w:r>
      <w:r w:rsidR="00911125" w:rsidRPr="001347F6">
        <w:rPr>
          <w:sz w:val="24"/>
          <w:szCs w:val="24"/>
        </w:rPr>
        <w:instrText xml:space="preserve"> (Judgement) CJEU C-221/17 (12 March 2019)" \s "Tjebbes and Others v Minister van Buitenlandse Zaken" \c 4 </w:instrText>
      </w:r>
      <w:r w:rsidR="00911125" w:rsidRPr="001347F6">
        <w:rPr>
          <w:sz w:val="24"/>
          <w:szCs w:val="24"/>
        </w:rPr>
        <w:fldChar w:fldCharType="end"/>
      </w:r>
      <w:r w:rsidRPr="001347F6">
        <w:rPr>
          <w:sz w:val="24"/>
          <w:szCs w:val="24"/>
        </w:rPr>
        <w:t xml:space="preserve"> [40]; </w:t>
      </w:r>
      <w:r w:rsidRPr="001347F6">
        <w:rPr>
          <w:i/>
          <w:sz w:val="24"/>
          <w:szCs w:val="24"/>
        </w:rPr>
        <w:t>Anudo v Tanzania</w:t>
      </w:r>
      <w:r w:rsidRPr="001347F6">
        <w:rPr>
          <w:sz w:val="24"/>
          <w:szCs w:val="24"/>
        </w:rPr>
        <w:t xml:space="preserve"> (</w:t>
      </w:r>
      <w:r w:rsidR="007D1B71">
        <w:rPr>
          <w:sz w:val="24"/>
          <w:szCs w:val="24"/>
        </w:rPr>
        <w:t>Judgment</w:t>
      </w:r>
      <w:r w:rsidRPr="001347F6">
        <w:rPr>
          <w:sz w:val="24"/>
          <w:szCs w:val="24"/>
        </w:rPr>
        <w:t xml:space="preserve">) ACtHPR App. No. 012/2015 </w:t>
      </w:r>
      <w:r w:rsidRPr="001347F6">
        <w:rPr>
          <w:sz w:val="24"/>
          <w:szCs w:val="24"/>
          <w:highlight w:val="white"/>
        </w:rPr>
        <w:t>(22 March 2018)</w:t>
      </w:r>
      <w:r w:rsidR="00911125" w:rsidRPr="001347F6">
        <w:rPr>
          <w:sz w:val="24"/>
          <w:szCs w:val="24"/>
          <w:highlight w:val="white"/>
        </w:rPr>
        <w:fldChar w:fldCharType="begin"/>
      </w:r>
      <w:r w:rsidR="00911125" w:rsidRPr="001347F6">
        <w:rPr>
          <w:sz w:val="24"/>
          <w:szCs w:val="24"/>
        </w:rPr>
        <w:instrText xml:space="preserve"> TA \l "</w:instrText>
      </w:r>
      <w:r w:rsidR="00911125" w:rsidRPr="001347F6">
        <w:rPr>
          <w:i/>
          <w:sz w:val="24"/>
          <w:szCs w:val="24"/>
        </w:rPr>
        <w:instrText>Anudo v Tanzania</w:instrText>
      </w:r>
      <w:r w:rsidR="00911125" w:rsidRPr="001347F6">
        <w:rPr>
          <w:sz w:val="24"/>
          <w:szCs w:val="24"/>
        </w:rPr>
        <w:instrText xml:space="preserve"> (Judgement) ACtHPR App. No. 012/2015 </w:instrText>
      </w:r>
      <w:r w:rsidR="00911125" w:rsidRPr="001347F6">
        <w:rPr>
          <w:sz w:val="24"/>
          <w:szCs w:val="24"/>
          <w:highlight w:val="white"/>
        </w:rPr>
        <w:instrText>(22 March 2018)</w:instrText>
      </w:r>
      <w:r w:rsidR="00911125" w:rsidRPr="001347F6">
        <w:rPr>
          <w:sz w:val="24"/>
          <w:szCs w:val="24"/>
        </w:rPr>
        <w:instrText xml:space="preserve">" \s "Anudo v Tanzania" \c 4 </w:instrText>
      </w:r>
      <w:r w:rsidR="00911125" w:rsidRPr="001347F6">
        <w:rPr>
          <w:sz w:val="24"/>
          <w:szCs w:val="24"/>
          <w:highlight w:val="white"/>
        </w:rPr>
        <w:fldChar w:fldCharType="end"/>
      </w:r>
      <w:r w:rsidRPr="001347F6">
        <w:rPr>
          <w:sz w:val="24"/>
          <w:szCs w:val="24"/>
        </w:rPr>
        <w:t xml:space="preserve"> [79].</w:t>
      </w:r>
    </w:p>
    <w:p w14:paraId="5706B899" w14:textId="77777777" w:rsidR="008C2177" w:rsidRPr="001347F6" w:rsidRDefault="008C2177" w:rsidP="001347F6">
      <w:pPr>
        <w:widowControl/>
        <w:jc w:val="both"/>
        <w:rPr>
          <w:sz w:val="24"/>
          <w:szCs w:val="24"/>
        </w:rPr>
      </w:pPr>
    </w:p>
  </w:footnote>
  <w:footnote w:id="69">
    <w:p w14:paraId="37E4A3C5" w14:textId="420AE6FC"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ISI, ‘Commentary To The Principles On Deprivation Of Nationality As A National Security Measure’ </w:t>
      </w:r>
      <w:r w:rsidRPr="001347F6">
        <w:rPr>
          <w:sz w:val="24"/>
          <w:szCs w:val="24"/>
          <w:highlight w:val="white"/>
        </w:rPr>
        <w:t>(2022)</w:t>
      </w:r>
      <w:r w:rsidR="00911125" w:rsidRPr="001347F6">
        <w:rPr>
          <w:sz w:val="24"/>
          <w:szCs w:val="24"/>
          <w:highlight w:val="white"/>
        </w:rPr>
        <w:fldChar w:fldCharType="begin"/>
      </w:r>
      <w:r w:rsidR="00911125" w:rsidRPr="001347F6">
        <w:rPr>
          <w:sz w:val="24"/>
          <w:szCs w:val="24"/>
        </w:rPr>
        <w:instrText xml:space="preserve"> TA \l "ISI, ‘Commentary To The Principles On Deprivation Of Nationality As A National Security Measure’ </w:instrText>
      </w:r>
      <w:r w:rsidR="00911125" w:rsidRPr="001347F6">
        <w:rPr>
          <w:sz w:val="24"/>
          <w:szCs w:val="24"/>
          <w:highlight w:val="white"/>
        </w:rPr>
        <w:instrText>(2022)</w:instrText>
      </w:r>
      <w:r w:rsidR="00911125" w:rsidRPr="001347F6">
        <w:rPr>
          <w:sz w:val="24"/>
          <w:szCs w:val="24"/>
        </w:rPr>
        <w:instrText xml:space="preserve">" \s "ISI, ‘Commentary To The Principles On Deprivation Of Nationality As A National Security Measure’ (2022)" \c 7 </w:instrText>
      </w:r>
      <w:r w:rsidR="00911125" w:rsidRPr="001347F6">
        <w:rPr>
          <w:sz w:val="24"/>
          <w:szCs w:val="24"/>
          <w:highlight w:val="white"/>
        </w:rPr>
        <w:fldChar w:fldCharType="end"/>
      </w:r>
      <w:r w:rsidRPr="001347F6">
        <w:rPr>
          <w:sz w:val="24"/>
          <w:szCs w:val="24"/>
          <w:highlight w:val="white"/>
        </w:rPr>
        <w:t xml:space="preserve"> [112]; </w:t>
      </w:r>
      <w:r w:rsidRPr="001347F6">
        <w:rPr>
          <w:sz w:val="24"/>
          <w:szCs w:val="24"/>
        </w:rPr>
        <w:t>UNHCR Tunis Conclusions</w:t>
      </w:r>
      <w:r w:rsidR="00DC64B4" w:rsidRPr="001347F6">
        <w:rPr>
          <w:sz w:val="24"/>
          <w:szCs w:val="24"/>
        </w:rPr>
        <w:fldChar w:fldCharType="begin"/>
      </w:r>
      <w:r w:rsidR="00DC64B4" w:rsidRPr="001347F6">
        <w:rPr>
          <w:sz w:val="24"/>
          <w:szCs w:val="24"/>
        </w:rPr>
        <w:instrText xml:space="preserve"> TA \s "UNHCR Tunis Conclusions" </w:instrText>
      </w:r>
      <w:r w:rsidR="00DC64B4" w:rsidRPr="001347F6">
        <w:rPr>
          <w:sz w:val="24"/>
          <w:szCs w:val="24"/>
        </w:rPr>
        <w:fldChar w:fldCharType="end"/>
      </w:r>
      <w:r w:rsidRPr="001347F6">
        <w:rPr>
          <w:sz w:val="24"/>
          <w:szCs w:val="24"/>
        </w:rPr>
        <w:t xml:space="preserve">, [19]-[20]; </w:t>
      </w:r>
      <w:r w:rsidRPr="001347F6">
        <w:rPr>
          <w:sz w:val="24"/>
          <w:szCs w:val="24"/>
          <w:highlight w:val="white"/>
        </w:rPr>
        <w:t>UNHCR Guidelines No. 5</w:t>
      </w:r>
      <w:r w:rsidR="008A3D5E" w:rsidRPr="001347F6">
        <w:rPr>
          <w:sz w:val="24"/>
          <w:szCs w:val="24"/>
          <w:highlight w:val="white"/>
        </w:rPr>
        <w:fldChar w:fldCharType="begin"/>
      </w:r>
      <w:r w:rsidR="008A3D5E" w:rsidRPr="001347F6">
        <w:rPr>
          <w:sz w:val="24"/>
          <w:szCs w:val="24"/>
          <w:highlight w:val="white"/>
        </w:rPr>
        <w:instrText xml:space="preserve"> TA \s "UNHCR Guidelines No. 5" </w:instrText>
      </w:r>
      <w:r w:rsidR="008A3D5E" w:rsidRPr="001347F6">
        <w:rPr>
          <w:sz w:val="24"/>
          <w:szCs w:val="24"/>
          <w:highlight w:val="white"/>
        </w:rPr>
        <w:fldChar w:fldCharType="end"/>
      </w:r>
      <w:r w:rsidRPr="001347F6">
        <w:rPr>
          <w:sz w:val="24"/>
          <w:szCs w:val="24"/>
          <w:highlight w:val="white"/>
        </w:rPr>
        <w:t>, [95]</w:t>
      </w:r>
      <w:r w:rsidRPr="001347F6">
        <w:rPr>
          <w:sz w:val="24"/>
          <w:szCs w:val="24"/>
        </w:rPr>
        <w:t>.</w:t>
      </w:r>
    </w:p>
    <w:p w14:paraId="596B7C67" w14:textId="77777777" w:rsidR="008C2177" w:rsidRPr="001347F6" w:rsidRDefault="00000000" w:rsidP="001347F6">
      <w:pPr>
        <w:widowControl/>
        <w:jc w:val="both"/>
        <w:rPr>
          <w:sz w:val="24"/>
          <w:szCs w:val="24"/>
        </w:rPr>
      </w:pPr>
      <w:r w:rsidRPr="001347F6">
        <w:rPr>
          <w:sz w:val="24"/>
          <w:szCs w:val="24"/>
        </w:rPr>
        <w:t xml:space="preserve"> </w:t>
      </w:r>
    </w:p>
  </w:footnote>
  <w:footnote w:id="70">
    <w:p w14:paraId="0B907255" w14:textId="56B32A0C" w:rsidR="008C2177"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Case of Chaparro Álvarez and Lapo Íñiguez v. Ecuador</w:t>
      </w:r>
      <w:r w:rsidRPr="001347F6">
        <w:rPr>
          <w:sz w:val="24"/>
          <w:szCs w:val="24"/>
        </w:rPr>
        <w:t xml:space="preserve"> (Preliminary Objection, Merits, Reparations and Costs) IACtHR Series C No 189 (21 November 2007)</w:t>
      </w:r>
      <w:r w:rsidR="00911125" w:rsidRPr="001347F6">
        <w:rPr>
          <w:sz w:val="24"/>
          <w:szCs w:val="24"/>
        </w:rPr>
        <w:fldChar w:fldCharType="begin"/>
      </w:r>
      <w:r w:rsidR="00911125" w:rsidRPr="001347F6">
        <w:rPr>
          <w:sz w:val="24"/>
          <w:szCs w:val="24"/>
        </w:rPr>
        <w:instrText xml:space="preserve"> TA \l "</w:instrText>
      </w:r>
      <w:r w:rsidR="00911125" w:rsidRPr="001347F6">
        <w:rPr>
          <w:i/>
          <w:sz w:val="24"/>
          <w:szCs w:val="24"/>
        </w:rPr>
        <w:instrText>Case of Chaparro Álvarez and Lapo Íñiguez v. Ecuador</w:instrText>
      </w:r>
      <w:r w:rsidR="00911125" w:rsidRPr="001347F6">
        <w:rPr>
          <w:sz w:val="24"/>
          <w:szCs w:val="24"/>
        </w:rPr>
        <w:instrText xml:space="preserve"> (Preliminary Objection, Merits, Reparations and Costs) IACtHR Series C No 189 (21 November 2007)" \s "Case of Chaparro Álvarez and Lapo Íñiguez v. Ecuador" \c 4 </w:instrText>
      </w:r>
      <w:r w:rsidR="00911125" w:rsidRPr="001347F6">
        <w:rPr>
          <w:sz w:val="24"/>
          <w:szCs w:val="24"/>
        </w:rPr>
        <w:fldChar w:fldCharType="end"/>
      </w:r>
      <w:r w:rsidRPr="001347F6">
        <w:rPr>
          <w:sz w:val="24"/>
          <w:szCs w:val="24"/>
        </w:rPr>
        <w:t xml:space="preserve"> [93]; HRC, ‘Human rights and arbitrary deprivation of nationality: Report of the Secretary-General’ (14 December 2009) UN Doc A/HRC/13/34 [‘HRC 2009’]</w:t>
      </w:r>
      <w:r w:rsidR="00911125" w:rsidRPr="001347F6">
        <w:rPr>
          <w:sz w:val="24"/>
          <w:szCs w:val="24"/>
        </w:rPr>
        <w:fldChar w:fldCharType="begin"/>
      </w:r>
      <w:r w:rsidR="00911125" w:rsidRPr="001347F6">
        <w:rPr>
          <w:sz w:val="24"/>
          <w:szCs w:val="24"/>
        </w:rPr>
        <w:instrText xml:space="preserve"> TA \l "HRC, ‘Human rights and arbitrary deprivation of nationality: Report of the Secretary-General’ (14 December 2009) UN Doc A/HRC/13/34 [‘HRC 2009’]" \s "HRC 2009" \c 3 </w:instrText>
      </w:r>
      <w:r w:rsidR="00911125" w:rsidRPr="001347F6">
        <w:rPr>
          <w:sz w:val="24"/>
          <w:szCs w:val="24"/>
        </w:rPr>
        <w:fldChar w:fldCharType="end"/>
      </w:r>
      <w:r w:rsidRPr="001347F6">
        <w:rPr>
          <w:sz w:val="24"/>
          <w:szCs w:val="24"/>
        </w:rPr>
        <w:t xml:space="preserve"> </w:t>
      </w:r>
      <w:r w:rsidRPr="001347F6">
        <w:rPr>
          <w:sz w:val="24"/>
          <w:szCs w:val="24"/>
          <w:highlight w:val="white"/>
        </w:rPr>
        <w:t>[25]</w:t>
      </w:r>
      <w:r w:rsidRPr="001347F6">
        <w:rPr>
          <w:sz w:val="24"/>
          <w:szCs w:val="24"/>
        </w:rPr>
        <w:t>.</w:t>
      </w:r>
    </w:p>
    <w:p w14:paraId="52902C72" w14:textId="77777777" w:rsidR="001347F6" w:rsidRPr="001347F6" w:rsidRDefault="001347F6" w:rsidP="001347F6">
      <w:pPr>
        <w:widowControl/>
        <w:jc w:val="both"/>
        <w:rPr>
          <w:sz w:val="24"/>
          <w:szCs w:val="24"/>
        </w:rPr>
      </w:pPr>
    </w:p>
    <w:p w14:paraId="3F7EE478" w14:textId="77777777" w:rsidR="008C2177" w:rsidRPr="001347F6" w:rsidRDefault="008C2177" w:rsidP="001347F6">
      <w:pPr>
        <w:widowControl/>
        <w:jc w:val="both"/>
        <w:rPr>
          <w:sz w:val="24"/>
          <w:szCs w:val="24"/>
        </w:rPr>
      </w:pPr>
    </w:p>
  </w:footnote>
  <w:footnote w:id="71">
    <w:p w14:paraId="020FB547" w14:textId="6917A118" w:rsidR="008C2177" w:rsidRPr="001347F6" w:rsidRDefault="00000000" w:rsidP="001347F6">
      <w:pPr>
        <w:widowControl/>
        <w:jc w:val="both"/>
        <w:rPr>
          <w:i/>
          <w:sz w:val="24"/>
          <w:szCs w:val="24"/>
          <w:shd w:val="clear" w:color="auto" w:fill="F9CB9C"/>
        </w:rPr>
      </w:pPr>
      <w:r w:rsidRPr="001347F6">
        <w:rPr>
          <w:sz w:val="24"/>
          <w:szCs w:val="24"/>
          <w:vertAlign w:val="superscript"/>
        </w:rPr>
        <w:footnoteRef/>
      </w:r>
      <w:r w:rsidRPr="001347F6">
        <w:rPr>
          <w:sz w:val="24"/>
          <w:szCs w:val="24"/>
        </w:rPr>
        <w:t xml:space="preserve"> </w:t>
      </w:r>
      <w:r w:rsidRPr="001347F6">
        <w:rPr>
          <w:i/>
          <w:sz w:val="24"/>
          <w:szCs w:val="24"/>
        </w:rPr>
        <w:t>Case of Usón Ramírez v. Venezuela</w:t>
      </w:r>
      <w:r w:rsidRPr="001347F6">
        <w:rPr>
          <w:sz w:val="24"/>
          <w:szCs w:val="24"/>
        </w:rPr>
        <w:t xml:space="preserve"> (Preliminary Objection, Merits, Reparations and Costs) IACtHR Series C No. 207 (20 November 2009)</w:t>
      </w:r>
      <w:r w:rsidR="00911125" w:rsidRPr="001347F6">
        <w:rPr>
          <w:sz w:val="24"/>
          <w:szCs w:val="24"/>
        </w:rPr>
        <w:fldChar w:fldCharType="begin"/>
      </w:r>
      <w:r w:rsidR="00911125" w:rsidRPr="001347F6">
        <w:rPr>
          <w:sz w:val="24"/>
          <w:szCs w:val="24"/>
        </w:rPr>
        <w:instrText xml:space="preserve"> TA \l "</w:instrText>
      </w:r>
      <w:r w:rsidR="00911125" w:rsidRPr="001347F6">
        <w:rPr>
          <w:i/>
          <w:sz w:val="24"/>
          <w:szCs w:val="24"/>
        </w:rPr>
        <w:instrText>Case of Usón Ramírez v. Venezuela</w:instrText>
      </w:r>
      <w:r w:rsidR="00911125" w:rsidRPr="001347F6">
        <w:rPr>
          <w:sz w:val="24"/>
          <w:szCs w:val="24"/>
        </w:rPr>
        <w:instrText xml:space="preserve"> (Preliminary Objection, Merits, Reparations and Costs) IACtHR Series C No. 207 (20 November 2009)" \s "Case of Usón Ramírez v. Venezuela" \c 4 </w:instrText>
      </w:r>
      <w:r w:rsidR="00911125" w:rsidRPr="001347F6">
        <w:rPr>
          <w:sz w:val="24"/>
          <w:szCs w:val="24"/>
        </w:rPr>
        <w:fldChar w:fldCharType="end"/>
      </w:r>
      <w:r w:rsidRPr="001347F6">
        <w:rPr>
          <w:sz w:val="24"/>
          <w:szCs w:val="24"/>
        </w:rPr>
        <w:t xml:space="preserve"> [72]; </w:t>
      </w:r>
      <w:r w:rsidRPr="001347F6">
        <w:rPr>
          <w:sz w:val="24"/>
          <w:szCs w:val="24"/>
          <w:highlight w:val="white"/>
        </w:rPr>
        <w:t>UNHCR Guidelines No. 5</w:t>
      </w:r>
      <w:r w:rsidR="008A3D5E" w:rsidRPr="001347F6">
        <w:rPr>
          <w:sz w:val="24"/>
          <w:szCs w:val="24"/>
          <w:highlight w:val="white"/>
        </w:rPr>
        <w:fldChar w:fldCharType="begin"/>
      </w:r>
      <w:r w:rsidR="008A3D5E" w:rsidRPr="001347F6">
        <w:rPr>
          <w:sz w:val="24"/>
          <w:szCs w:val="24"/>
          <w:highlight w:val="white"/>
        </w:rPr>
        <w:instrText xml:space="preserve"> TA \s "UNHCR Guidelines No. 5" </w:instrText>
      </w:r>
      <w:r w:rsidR="008A3D5E" w:rsidRPr="001347F6">
        <w:rPr>
          <w:sz w:val="24"/>
          <w:szCs w:val="24"/>
          <w:highlight w:val="white"/>
        </w:rPr>
        <w:fldChar w:fldCharType="end"/>
      </w:r>
      <w:r w:rsidRPr="001347F6">
        <w:rPr>
          <w:sz w:val="24"/>
          <w:szCs w:val="24"/>
          <w:highlight w:val="white"/>
        </w:rPr>
        <w:t>, [62]</w:t>
      </w:r>
      <w:r w:rsidRPr="001347F6">
        <w:rPr>
          <w:sz w:val="24"/>
          <w:szCs w:val="24"/>
        </w:rPr>
        <w:t>.</w:t>
      </w:r>
    </w:p>
    <w:p w14:paraId="2FAA0490" w14:textId="77777777" w:rsidR="008C2177" w:rsidRPr="001347F6" w:rsidRDefault="008C2177" w:rsidP="001347F6">
      <w:pPr>
        <w:widowControl/>
        <w:jc w:val="both"/>
        <w:rPr>
          <w:sz w:val="24"/>
          <w:szCs w:val="24"/>
        </w:rPr>
      </w:pPr>
    </w:p>
  </w:footnote>
  <w:footnote w:id="72">
    <w:p w14:paraId="287DE2C1" w14:textId="52DFA6EF"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w:t>
      </w:r>
      <w:r w:rsidRPr="001347F6">
        <w:rPr>
          <w:i/>
          <w:iCs/>
          <w:sz w:val="24"/>
          <w:szCs w:val="24"/>
          <w:lang w:val="es-CO"/>
        </w:rPr>
        <w:t>Memorial</w:t>
      </w:r>
      <w:r w:rsidRPr="001347F6">
        <w:rPr>
          <w:sz w:val="24"/>
          <w:szCs w:val="24"/>
          <w:lang w:val="es-CO"/>
        </w:rPr>
        <w:t>, II</w:t>
      </w:r>
      <w:r w:rsidR="004C713D" w:rsidRPr="001347F6">
        <w:rPr>
          <w:sz w:val="24"/>
          <w:szCs w:val="24"/>
          <w:lang w:val="es-CO"/>
        </w:rPr>
        <w:t>.</w:t>
      </w:r>
      <w:r w:rsidRPr="001347F6">
        <w:rPr>
          <w:sz w:val="24"/>
          <w:szCs w:val="24"/>
          <w:lang w:val="es-CO"/>
        </w:rPr>
        <w:t>A(1)(b).</w:t>
      </w:r>
    </w:p>
    <w:p w14:paraId="0070D9D0" w14:textId="77777777" w:rsidR="008C2177" w:rsidRPr="001347F6" w:rsidRDefault="008C2177" w:rsidP="001347F6">
      <w:pPr>
        <w:widowControl/>
        <w:jc w:val="both"/>
        <w:rPr>
          <w:sz w:val="24"/>
          <w:szCs w:val="24"/>
          <w:lang w:val="es-CO"/>
        </w:rPr>
      </w:pPr>
    </w:p>
  </w:footnote>
  <w:footnote w:id="73">
    <w:p w14:paraId="0460AFEC" w14:textId="77777777"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Compromis, [34].</w:t>
      </w:r>
    </w:p>
    <w:p w14:paraId="0C499C6C" w14:textId="77777777" w:rsidR="008C2177" w:rsidRPr="001347F6" w:rsidRDefault="008C2177" w:rsidP="001347F6">
      <w:pPr>
        <w:widowControl/>
        <w:jc w:val="both"/>
        <w:rPr>
          <w:sz w:val="24"/>
          <w:szCs w:val="24"/>
          <w:lang w:val="es-CO"/>
        </w:rPr>
      </w:pPr>
    </w:p>
  </w:footnote>
  <w:footnote w:id="74">
    <w:p w14:paraId="7F02963B" w14:textId="7BBD4FCD"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IACtHR</w:t>
      </w:r>
      <w:r w:rsidRPr="001347F6">
        <w:rPr>
          <w:sz w:val="24"/>
          <w:szCs w:val="24"/>
        </w:rPr>
        <w:t xml:space="preserve"> </w:t>
      </w:r>
      <w:r w:rsidRPr="001347F6">
        <w:rPr>
          <w:i/>
          <w:sz w:val="24"/>
          <w:szCs w:val="24"/>
          <w:highlight w:val="white"/>
        </w:rPr>
        <w:t>OC-4/84</w:t>
      </w:r>
      <w:r w:rsidR="0008059B" w:rsidRPr="001347F6">
        <w:rPr>
          <w:i/>
          <w:sz w:val="24"/>
          <w:szCs w:val="24"/>
          <w:highlight w:val="white"/>
        </w:rPr>
        <w:fldChar w:fldCharType="begin"/>
      </w:r>
      <w:r w:rsidR="0008059B" w:rsidRPr="001347F6">
        <w:rPr>
          <w:i/>
          <w:sz w:val="24"/>
          <w:szCs w:val="24"/>
          <w:highlight w:val="white"/>
        </w:rPr>
        <w:instrText xml:space="preserve"> TA \s "IACtHR OC-4/84" </w:instrText>
      </w:r>
      <w:r w:rsidR="0008059B" w:rsidRPr="001347F6">
        <w:rPr>
          <w:i/>
          <w:sz w:val="24"/>
          <w:szCs w:val="24"/>
          <w:highlight w:val="white"/>
        </w:rPr>
        <w:fldChar w:fldCharType="end"/>
      </w:r>
      <w:r w:rsidRPr="001347F6">
        <w:rPr>
          <w:sz w:val="24"/>
          <w:szCs w:val="24"/>
          <w:highlight w:val="white"/>
        </w:rPr>
        <w:t xml:space="preserve">, </w:t>
      </w:r>
      <w:r w:rsidRPr="001347F6">
        <w:rPr>
          <w:sz w:val="24"/>
          <w:szCs w:val="24"/>
        </w:rPr>
        <w:t>[56].</w:t>
      </w:r>
    </w:p>
    <w:p w14:paraId="214A62CF" w14:textId="77777777" w:rsidR="008C2177" w:rsidRPr="001347F6" w:rsidRDefault="008C2177" w:rsidP="001347F6">
      <w:pPr>
        <w:widowControl/>
        <w:jc w:val="both"/>
        <w:rPr>
          <w:sz w:val="24"/>
          <w:szCs w:val="24"/>
        </w:rPr>
      </w:pPr>
    </w:p>
  </w:footnote>
  <w:footnote w:id="75">
    <w:p w14:paraId="3DBD512D"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[34].</w:t>
      </w:r>
    </w:p>
    <w:p w14:paraId="22E00B1C" w14:textId="77777777" w:rsidR="008C2177" w:rsidRPr="001347F6" w:rsidRDefault="008C2177" w:rsidP="001347F6">
      <w:pPr>
        <w:widowControl/>
        <w:jc w:val="both"/>
        <w:rPr>
          <w:sz w:val="24"/>
          <w:szCs w:val="24"/>
        </w:rPr>
      </w:pPr>
    </w:p>
  </w:footnote>
  <w:footnote w:id="76">
    <w:p w14:paraId="0816E9E5" w14:textId="17F1211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150089" w:rsidRPr="001347F6">
        <w:rPr>
          <w:i/>
          <w:sz w:val="24"/>
          <w:szCs w:val="24"/>
        </w:rPr>
        <w:t>,</w:t>
      </w:r>
      <w:r w:rsidR="000E212C" w:rsidRPr="001347F6">
        <w:rPr>
          <w:i/>
          <w:sz w:val="24"/>
          <w:szCs w:val="24"/>
        </w:rPr>
        <w:fldChar w:fldCharType="begin"/>
      </w:r>
      <w:r w:rsidR="000E212C" w:rsidRPr="001347F6">
        <w:rPr>
          <w:i/>
          <w:sz w:val="24"/>
          <w:szCs w:val="24"/>
        </w:rPr>
        <w:instrText xml:space="preserve"> TA \s "CRS," </w:instrText>
      </w:r>
      <w:r w:rsidR="000E212C" w:rsidRPr="001347F6">
        <w:rPr>
          <w:i/>
          <w:sz w:val="24"/>
          <w:szCs w:val="24"/>
        </w:rPr>
        <w:fldChar w:fldCharType="end"/>
      </w:r>
      <w:r w:rsidRPr="001347F6">
        <w:rPr>
          <w:sz w:val="24"/>
          <w:szCs w:val="24"/>
        </w:rPr>
        <w:t xml:space="preserve"> Art 9; HRC 2009</w:t>
      </w:r>
      <w:r w:rsidR="00911125" w:rsidRPr="001347F6">
        <w:rPr>
          <w:sz w:val="24"/>
          <w:szCs w:val="24"/>
        </w:rPr>
        <w:fldChar w:fldCharType="begin"/>
      </w:r>
      <w:r w:rsidR="00911125" w:rsidRPr="001347F6">
        <w:rPr>
          <w:sz w:val="24"/>
          <w:szCs w:val="24"/>
        </w:rPr>
        <w:instrText xml:space="preserve"> TA \s "HRC 2009" </w:instrText>
      </w:r>
      <w:r w:rsidR="00911125" w:rsidRPr="001347F6">
        <w:rPr>
          <w:sz w:val="24"/>
          <w:szCs w:val="24"/>
        </w:rPr>
        <w:fldChar w:fldCharType="end"/>
      </w:r>
      <w:r w:rsidRPr="001347F6">
        <w:rPr>
          <w:sz w:val="24"/>
          <w:szCs w:val="24"/>
        </w:rPr>
        <w:t xml:space="preserve">, </w:t>
      </w:r>
      <w:r w:rsidRPr="001347F6">
        <w:rPr>
          <w:sz w:val="24"/>
          <w:szCs w:val="24"/>
          <w:highlight w:val="white"/>
        </w:rPr>
        <w:t>[22]</w:t>
      </w:r>
      <w:r w:rsidRPr="001347F6">
        <w:rPr>
          <w:sz w:val="24"/>
          <w:szCs w:val="24"/>
        </w:rPr>
        <w:t>.</w:t>
      </w:r>
    </w:p>
    <w:p w14:paraId="7217BCEC" w14:textId="77777777" w:rsidR="008C2177" w:rsidRPr="001347F6" w:rsidRDefault="008C2177" w:rsidP="001347F6">
      <w:pPr>
        <w:widowControl/>
        <w:jc w:val="both"/>
        <w:rPr>
          <w:sz w:val="24"/>
          <w:szCs w:val="24"/>
        </w:rPr>
      </w:pPr>
    </w:p>
  </w:footnote>
  <w:footnote w:id="77">
    <w:p w14:paraId="13B7958F" w14:textId="37F96522"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CRS</w:t>
      </w:r>
      <w:r w:rsidR="00150089" w:rsidRPr="001347F6">
        <w:rPr>
          <w:i/>
          <w:sz w:val="24"/>
          <w:szCs w:val="24"/>
        </w:rPr>
        <w:t>,</w:t>
      </w:r>
      <w:r w:rsidR="000E212C" w:rsidRPr="001347F6">
        <w:rPr>
          <w:i/>
          <w:sz w:val="24"/>
          <w:szCs w:val="24"/>
        </w:rPr>
        <w:fldChar w:fldCharType="begin"/>
      </w:r>
      <w:r w:rsidR="000E212C" w:rsidRPr="001347F6">
        <w:rPr>
          <w:i/>
          <w:sz w:val="24"/>
          <w:szCs w:val="24"/>
        </w:rPr>
        <w:instrText xml:space="preserve"> TA \s "CRS," </w:instrText>
      </w:r>
      <w:r w:rsidR="000E212C" w:rsidRPr="001347F6">
        <w:rPr>
          <w:i/>
          <w:sz w:val="24"/>
          <w:szCs w:val="24"/>
        </w:rPr>
        <w:fldChar w:fldCharType="end"/>
      </w:r>
      <w:r w:rsidRPr="001347F6">
        <w:rPr>
          <w:sz w:val="24"/>
          <w:szCs w:val="24"/>
        </w:rPr>
        <w:t xml:space="preserve"> Art 9; </w:t>
      </w:r>
      <w:r w:rsidRPr="001347F6">
        <w:rPr>
          <w:sz w:val="24"/>
          <w:szCs w:val="24"/>
          <w:highlight w:val="white"/>
        </w:rPr>
        <w:t>UNHCR Guidelines No. 5</w:t>
      </w:r>
      <w:r w:rsidR="008A3D5E" w:rsidRPr="001347F6">
        <w:rPr>
          <w:sz w:val="24"/>
          <w:szCs w:val="24"/>
          <w:highlight w:val="white"/>
        </w:rPr>
        <w:fldChar w:fldCharType="begin"/>
      </w:r>
      <w:r w:rsidR="008A3D5E" w:rsidRPr="001347F6">
        <w:rPr>
          <w:sz w:val="24"/>
          <w:szCs w:val="24"/>
          <w:highlight w:val="white"/>
        </w:rPr>
        <w:instrText xml:space="preserve"> TA \s "UNHCR Guidelines No. 5" </w:instrText>
      </w:r>
      <w:r w:rsidR="008A3D5E" w:rsidRPr="001347F6">
        <w:rPr>
          <w:sz w:val="24"/>
          <w:szCs w:val="24"/>
          <w:highlight w:val="white"/>
        </w:rPr>
        <w:fldChar w:fldCharType="end"/>
      </w:r>
      <w:r w:rsidRPr="001347F6">
        <w:rPr>
          <w:sz w:val="24"/>
          <w:szCs w:val="24"/>
          <w:highlight w:val="white"/>
        </w:rPr>
        <w:t xml:space="preserve">, [78]. </w:t>
      </w:r>
    </w:p>
    <w:p w14:paraId="04F1511D" w14:textId="77777777" w:rsidR="008C2177" w:rsidRPr="001347F6" w:rsidRDefault="008C2177" w:rsidP="001347F6">
      <w:pPr>
        <w:widowControl/>
        <w:jc w:val="both"/>
        <w:rPr>
          <w:sz w:val="24"/>
          <w:szCs w:val="24"/>
        </w:rPr>
      </w:pPr>
    </w:p>
  </w:footnote>
  <w:footnote w:id="78">
    <w:p w14:paraId="38C187EC" w14:textId="3699A454"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UNHCR Tunis Conclusions</w:t>
      </w:r>
      <w:r w:rsidR="00DC64B4" w:rsidRPr="001347F6">
        <w:rPr>
          <w:sz w:val="24"/>
          <w:szCs w:val="24"/>
          <w:lang w:val="fr-CA"/>
        </w:rPr>
        <w:fldChar w:fldCharType="begin"/>
      </w:r>
      <w:r w:rsidR="00DC64B4" w:rsidRPr="001347F6">
        <w:rPr>
          <w:sz w:val="24"/>
          <w:szCs w:val="24"/>
          <w:lang w:val="fr-CA"/>
        </w:rPr>
        <w:instrText xml:space="preserve"> TA \s "UNHCR Tunis Conclusions" </w:instrText>
      </w:r>
      <w:r w:rsidR="00DC64B4" w:rsidRPr="001347F6">
        <w:rPr>
          <w:sz w:val="24"/>
          <w:szCs w:val="24"/>
          <w:lang w:val="fr-CA"/>
        </w:rPr>
        <w:fldChar w:fldCharType="end"/>
      </w:r>
      <w:r w:rsidRPr="001347F6">
        <w:rPr>
          <w:sz w:val="24"/>
          <w:szCs w:val="24"/>
          <w:lang w:val="fr-CA"/>
        </w:rPr>
        <w:t xml:space="preserve">, [70]-[71]. </w:t>
      </w:r>
    </w:p>
    <w:p w14:paraId="73884006" w14:textId="77777777" w:rsidR="008C2177" w:rsidRPr="001347F6" w:rsidRDefault="008C2177" w:rsidP="001347F6">
      <w:pPr>
        <w:widowControl/>
        <w:jc w:val="both"/>
        <w:rPr>
          <w:sz w:val="24"/>
          <w:szCs w:val="24"/>
          <w:lang w:val="fr-CA"/>
        </w:rPr>
      </w:pPr>
    </w:p>
  </w:footnote>
  <w:footnote w:id="79">
    <w:p w14:paraId="4D0D1779"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w:t>
      </w:r>
      <w:r w:rsidRPr="001347F6">
        <w:rPr>
          <w:sz w:val="24"/>
          <w:szCs w:val="24"/>
          <w:highlight w:val="white"/>
          <w:lang w:val="fr-CA"/>
        </w:rPr>
        <w:t>Compromis, [8], [34].</w:t>
      </w:r>
    </w:p>
    <w:p w14:paraId="0A4A4903" w14:textId="77777777" w:rsidR="008C2177" w:rsidRPr="001347F6" w:rsidRDefault="008C2177" w:rsidP="001347F6">
      <w:pPr>
        <w:widowControl/>
        <w:jc w:val="both"/>
        <w:rPr>
          <w:sz w:val="24"/>
          <w:szCs w:val="24"/>
          <w:lang w:val="fr-CA"/>
        </w:rPr>
      </w:pPr>
    </w:p>
  </w:footnote>
  <w:footnote w:id="80">
    <w:p w14:paraId="5EDFB993"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w:t>
      </w:r>
      <w:r w:rsidRPr="001347F6">
        <w:rPr>
          <w:sz w:val="24"/>
          <w:szCs w:val="24"/>
          <w:highlight w:val="white"/>
          <w:lang w:val="fr-CA"/>
        </w:rPr>
        <w:t>Compromis, [7], [34].</w:t>
      </w:r>
    </w:p>
    <w:p w14:paraId="47DF332A" w14:textId="77777777" w:rsidR="008C2177" w:rsidRPr="001347F6" w:rsidRDefault="008C2177" w:rsidP="001347F6">
      <w:pPr>
        <w:widowControl/>
        <w:jc w:val="both"/>
        <w:rPr>
          <w:sz w:val="24"/>
          <w:szCs w:val="24"/>
          <w:lang w:val="fr-CA"/>
        </w:rPr>
      </w:pPr>
    </w:p>
  </w:footnote>
  <w:footnote w:id="81">
    <w:p w14:paraId="58BAA846" w14:textId="0FA7EC95"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Compromis, [30], [33].</w:t>
      </w:r>
    </w:p>
    <w:p w14:paraId="0BD6735A" w14:textId="77777777" w:rsidR="008C2177" w:rsidRPr="001347F6" w:rsidRDefault="008C2177" w:rsidP="001347F6">
      <w:pPr>
        <w:widowControl/>
        <w:jc w:val="both"/>
        <w:rPr>
          <w:sz w:val="24"/>
          <w:szCs w:val="24"/>
          <w:highlight w:val="white"/>
        </w:rPr>
      </w:pPr>
    </w:p>
  </w:footnote>
  <w:footnote w:id="82">
    <w:p w14:paraId="3D140914" w14:textId="74283465"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CRS</w:t>
      </w:r>
      <w:r w:rsidR="00150089" w:rsidRPr="001347F6">
        <w:rPr>
          <w:sz w:val="24"/>
          <w:szCs w:val="24"/>
          <w:highlight w:val="white"/>
        </w:rPr>
        <w:t>,</w:t>
      </w:r>
      <w:r w:rsidR="000E212C" w:rsidRPr="001347F6">
        <w:rPr>
          <w:sz w:val="24"/>
          <w:szCs w:val="24"/>
          <w:highlight w:val="white"/>
        </w:rPr>
        <w:fldChar w:fldCharType="begin"/>
      </w:r>
      <w:r w:rsidR="000E212C" w:rsidRPr="001347F6">
        <w:rPr>
          <w:sz w:val="24"/>
          <w:szCs w:val="24"/>
          <w:highlight w:val="white"/>
        </w:rPr>
        <w:instrText xml:space="preserve"> TA \s "CRS," </w:instrText>
      </w:r>
      <w:r w:rsidR="000E212C" w:rsidRPr="001347F6">
        <w:rPr>
          <w:sz w:val="24"/>
          <w:szCs w:val="24"/>
          <w:highlight w:val="white"/>
        </w:rPr>
        <w:fldChar w:fldCharType="end"/>
      </w:r>
      <w:r w:rsidRPr="001347F6">
        <w:rPr>
          <w:sz w:val="24"/>
          <w:szCs w:val="24"/>
          <w:highlight w:val="white"/>
        </w:rPr>
        <w:t xml:space="preserve"> Art 8(3).</w:t>
      </w:r>
    </w:p>
    <w:p w14:paraId="44AD25BF" w14:textId="77777777" w:rsidR="008C2177" w:rsidRPr="001347F6" w:rsidRDefault="008C2177" w:rsidP="001347F6">
      <w:pPr>
        <w:widowControl/>
        <w:jc w:val="both"/>
        <w:rPr>
          <w:sz w:val="24"/>
          <w:szCs w:val="24"/>
          <w:highlight w:val="white"/>
        </w:rPr>
      </w:pPr>
    </w:p>
  </w:footnote>
  <w:footnote w:id="83">
    <w:p w14:paraId="418DF64A" w14:textId="3685D949" w:rsidR="008C2177" w:rsidRPr="001347F6" w:rsidRDefault="00000000" w:rsidP="001347F6">
      <w:pPr>
        <w:widowControl/>
        <w:jc w:val="both"/>
        <w:rPr>
          <w:b/>
          <w:sz w:val="24"/>
          <w:szCs w:val="24"/>
          <w:u w:val="single"/>
        </w:rPr>
      </w:pPr>
      <w:r w:rsidRPr="001347F6">
        <w:rPr>
          <w:sz w:val="24"/>
          <w:szCs w:val="24"/>
          <w:vertAlign w:val="superscript"/>
        </w:rPr>
        <w:footnoteRef/>
      </w:r>
      <w:r w:rsidRPr="001347F6">
        <w:rPr>
          <w:sz w:val="24"/>
          <w:szCs w:val="24"/>
          <w:highlight w:val="white"/>
        </w:rPr>
        <w:t xml:space="preserve"> </w:t>
      </w:r>
      <w:r w:rsidR="001F6B71" w:rsidRPr="001347F6">
        <w:rPr>
          <w:sz w:val="24"/>
          <w:szCs w:val="24"/>
          <w:highlight w:val="white"/>
        </w:rPr>
        <w:t>VCLT</w:t>
      </w:r>
      <w:r w:rsidR="00150089" w:rsidRPr="001347F6">
        <w:rPr>
          <w:sz w:val="24"/>
          <w:szCs w:val="24"/>
          <w:highlight w:val="white"/>
        </w:rPr>
        <w:t>,</w:t>
      </w:r>
      <w:r w:rsidR="000B5DB7" w:rsidRPr="001347F6">
        <w:rPr>
          <w:sz w:val="24"/>
          <w:szCs w:val="24"/>
          <w:highlight w:val="white"/>
        </w:rPr>
        <w:fldChar w:fldCharType="begin"/>
      </w:r>
      <w:r w:rsidR="000B5DB7" w:rsidRPr="001347F6">
        <w:rPr>
          <w:sz w:val="24"/>
          <w:szCs w:val="24"/>
          <w:highlight w:val="white"/>
        </w:rPr>
        <w:instrText xml:space="preserve"> TA \s "VCLT," </w:instrText>
      </w:r>
      <w:r w:rsidR="000B5DB7" w:rsidRPr="001347F6">
        <w:rPr>
          <w:sz w:val="24"/>
          <w:szCs w:val="24"/>
          <w:highlight w:val="white"/>
        </w:rPr>
        <w:fldChar w:fldCharType="end"/>
      </w:r>
      <w:r w:rsidRPr="001347F6">
        <w:rPr>
          <w:sz w:val="24"/>
          <w:szCs w:val="24"/>
          <w:highlight w:val="white"/>
        </w:rPr>
        <w:t xml:space="preserve"> Art 2(d); </w:t>
      </w:r>
      <w:r w:rsidRPr="001347F6">
        <w:rPr>
          <w:i/>
          <w:sz w:val="24"/>
          <w:szCs w:val="24"/>
          <w:highlight w:val="white"/>
        </w:rPr>
        <w:t xml:space="preserve">Belilos v. Switzerland </w:t>
      </w:r>
      <w:r w:rsidRPr="001347F6">
        <w:rPr>
          <w:sz w:val="24"/>
          <w:szCs w:val="24"/>
          <w:highlight w:val="white"/>
        </w:rPr>
        <w:t>(</w:t>
      </w:r>
      <w:r w:rsidR="007D1B71">
        <w:rPr>
          <w:sz w:val="24"/>
          <w:szCs w:val="24"/>
          <w:highlight w:val="white"/>
        </w:rPr>
        <w:t>Judgment</w:t>
      </w:r>
      <w:r w:rsidRPr="001347F6">
        <w:rPr>
          <w:sz w:val="24"/>
          <w:szCs w:val="24"/>
          <w:highlight w:val="white"/>
        </w:rPr>
        <w:t>) ECHR</w:t>
      </w:r>
      <w:r w:rsidRPr="001347F6">
        <w:rPr>
          <w:i/>
          <w:sz w:val="24"/>
          <w:szCs w:val="24"/>
          <w:highlight w:val="white"/>
        </w:rPr>
        <w:t xml:space="preserve"> </w:t>
      </w:r>
      <w:r w:rsidRPr="001347F6">
        <w:rPr>
          <w:sz w:val="24"/>
          <w:szCs w:val="24"/>
          <w:highlight w:val="white"/>
        </w:rPr>
        <w:t>App. No. 10328/83 (29 April 1988)</w:t>
      </w:r>
      <w:r w:rsidR="0010198B" w:rsidRPr="001347F6">
        <w:rPr>
          <w:sz w:val="24"/>
          <w:szCs w:val="24"/>
          <w:highlight w:val="white"/>
        </w:rPr>
        <w:fldChar w:fldCharType="begin"/>
      </w:r>
      <w:r w:rsidR="0010198B" w:rsidRPr="001347F6">
        <w:rPr>
          <w:sz w:val="24"/>
          <w:szCs w:val="24"/>
        </w:rPr>
        <w:instrText xml:space="preserve"> TA \l "</w:instrText>
      </w:r>
      <w:r w:rsidR="0010198B" w:rsidRPr="001347F6">
        <w:rPr>
          <w:i/>
          <w:sz w:val="24"/>
          <w:szCs w:val="24"/>
          <w:highlight w:val="white"/>
        </w:rPr>
        <w:instrText xml:space="preserve">Belilos v. Switzerland </w:instrText>
      </w:r>
      <w:r w:rsidR="0010198B" w:rsidRPr="001347F6">
        <w:rPr>
          <w:sz w:val="24"/>
          <w:szCs w:val="24"/>
          <w:highlight w:val="white"/>
        </w:rPr>
        <w:instrText>(Judgement) ECHR</w:instrText>
      </w:r>
      <w:r w:rsidR="0010198B" w:rsidRPr="001347F6">
        <w:rPr>
          <w:i/>
          <w:sz w:val="24"/>
          <w:szCs w:val="24"/>
          <w:highlight w:val="white"/>
        </w:rPr>
        <w:instrText xml:space="preserve"> </w:instrText>
      </w:r>
      <w:r w:rsidR="0010198B" w:rsidRPr="001347F6">
        <w:rPr>
          <w:sz w:val="24"/>
          <w:szCs w:val="24"/>
          <w:highlight w:val="white"/>
        </w:rPr>
        <w:instrText>App. No. 10328/83 (29 April 1988)</w:instrText>
      </w:r>
      <w:r w:rsidR="0010198B" w:rsidRPr="001347F6">
        <w:rPr>
          <w:sz w:val="24"/>
          <w:szCs w:val="24"/>
        </w:rPr>
        <w:instrText xml:space="preserve">" \s "Belilos v. Switzerland" \c 4 </w:instrText>
      </w:r>
      <w:r w:rsidR="0010198B" w:rsidRPr="001347F6">
        <w:rPr>
          <w:sz w:val="24"/>
          <w:szCs w:val="24"/>
          <w:highlight w:val="white"/>
        </w:rPr>
        <w:fldChar w:fldCharType="end"/>
      </w:r>
      <w:r w:rsidRPr="001347F6">
        <w:rPr>
          <w:sz w:val="24"/>
          <w:szCs w:val="24"/>
          <w:highlight w:val="white"/>
        </w:rPr>
        <w:t xml:space="preserve"> </w:t>
      </w:r>
      <w:r w:rsidRPr="001347F6">
        <w:rPr>
          <w:sz w:val="24"/>
          <w:szCs w:val="24"/>
        </w:rPr>
        <w:t xml:space="preserve">[49]; </w:t>
      </w:r>
      <w:r w:rsidRPr="001347F6">
        <w:rPr>
          <w:i/>
          <w:sz w:val="24"/>
          <w:szCs w:val="24"/>
          <w:highlight w:val="white"/>
        </w:rPr>
        <w:t xml:space="preserve">Delimitation of the Continental Shelf </w:t>
      </w:r>
      <w:r w:rsidRPr="001347F6">
        <w:rPr>
          <w:sz w:val="24"/>
          <w:szCs w:val="24"/>
          <w:highlight w:val="white"/>
        </w:rPr>
        <w:t>(UK v France) (1979) 54 ILR 6</w:t>
      </w:r>
      <w:r w:rsidR="0010198B" w:rsidRPr="001347F6">
        <w:rPr>
          <w:sz w:val="24"/>
          <w:szCs w:val="24"/>
          <w:highlight w:val="white"/>
        </w:rPr>
        <w:fldChar w:fldCharType="begin"/>
      </w:r>
      <w:r w:rsidR="0010198B" w:rsidRPr="001347F6">
        <w:rPr>
          <w:sz w:val="24"/>
          <w:szCs w:val="24"/>
        </w:rPr>
        <w:instrText xml:space="preserve"> TA \l "</w:instrText>
      </w:r>
      <w:r w:rsidR="0010198B" w:rsidRPr="001347F6">
        <w:rPr>
          <w:i/>
          <w:sz w:val="24"/>
          <w:szCs w:val="24"/>
          <w:highlight w:val="white"/>
        </w:rPr>
        <w:instrText xml:space="preserve">Delimitation of the Continental Shelf </w:instrText>
      </w:r>
      <w:r w:rsidR="0010198B" w:rsidRPr="001347F6">
        <w:rPr>
          <w:sz w:val="24"/>
          <w:szCs w:val="24"/>
          <w:highlight w:val="white"/>
        </w:rPr>
        <w:instrText>(UK v France) (1979) 54 ILR 6</w:instrText>
      </w:r>
      <w:r w:rsidR="0010198B" w:rsidRPr="001347F6">
        <w:rPr>
          <w:sz w:val="24"/>
          <w:szCs w:val="24"/>
        </w:rPr>
        <w:instrText xml:space="preserve">" \s "Delimitation of the Continental Shelf" \c 4 </w:instrText>
      </w:r>
      <w:r w:rsidR="0010198B" w:rsidRPr="001347F6">
        <w:rPr>
          <w:sz w:val="24"/>
          <w:szCs w:val="24"/>
          <w:highlight w:val="white"/>
        </w:rPr>
        <w:fldChar w:fldCharType="end"/>
      </w:r>
      <w:r w:rsidRPr="001347F6">
        <w:rPr>
          <w:sz w:val="24"/>
          <w:szCs w:val="24"/>
          <w:highlight w:val="white"/>
        </w:rPr>
        <w:t xml:space="preserve"> </w:t>
      </w:r>
      <w:r w:rsidRPr="001347F6">
        <w:rPr>
          <w:sz w:val="24"/>
          <w:szCs w:val="24"/>
        </w:rPr>
        <w:t>[55]; HRComm ‘General Comment 24 - Article 41 of the ICCPR</w:t>
      </w:r>
      <w:r w:rsidR="000E212C" w:rsidRPr="001347F6">
        <w:rPr>
          <w:sz w:val="24"/>
          <w:szCs w:val="24"/>
        </w:rPr>
        <w:fldChar w:fldCharType="begin"/>
      </w:r>
      <w:r w:rsidR="000E212C" w:rsidRPr="001347F6">
        <w:rPr>
          <w:sz w:val="24"/>
          <w:szCs w:val="24"/>
        </w:rPr>
        <w:instrText xml:space="preserve"> TA \s "ICCPR" </w:instrText>
      </w:r>
      <w:r w:rsidR="000E212C" w:rsidRPr="001347F6">
        <w:rPr>
          <w:sz w:val="24"/>
          <w:szCs w:val="24"/>
        </w:rPr>
        <w:fldChar w:fldCharType="end"/>
      </w:r>
      <w:r w:rsidRPr="001347F6">
        <w:rPr>
          <w:sz w:val="24"/>
          <w:szCs w:val="24"/>
        </w:rPr>
        <w:t>’ (</w:t>
      </w:r>
      <w:r w:rsidRPr="001347F6">
        <w:rPr>
          <w:sz w:val="24"/>
          <w:szCs w:val="24"/>
          <w:highlight w:val="white"/>
        </w:rPr>
        <w:t xml:space="preserve">4 November 1994) UN Doc CCPR/C/21/Rev.1/Add.6 </w:t>
      </w:r>
      <w:r w:rsidRPr="001347F6">
        <w:rPr>
          <w:sz w:val="24"/>
          <w:szCs w:val="24"/>
        </w:rPr>
        <w:t>[‘General Comment 24’]</w:t>
      </w:r>
      <w:r w:rsidR="0010198B" w:rsidRPr="001347F6">
        <w:rPr>
          <w:sz w:val="24"/>
          <w:szCs w:val="24"/>
        </w:rPr>
        <w:fldChar w:fldCharType="begin"/>
      </w:r>
      <w:r w:rsidR="0010198B" w:rsidRPr="001347F6">
        <w:rPr>
          <w:sz w:val="24"/>
          <w:szCs w:val="24"/>
        </w:rPr>
        <w:instrText xml:space="preserve"> TA \l "HRComm ‘General Comment 24 - Article 41 of the ICCPR’ (</w:instrText>
      </w:r>
      <w:r w:rsidR="0010198B" w:rsidRPr="001347F6">
        <w:rPr>
          <w:sz w:val="24"/>
          <w:szCs w:val="24"/>
          <w:highlight w:val="white"/>
        </w:rPr>
        <w:instrText xml:space="preserve">4 November 1994) UN Doc CCPR/C/21/Rev.1/Add.6 </w:instrText>
      </w:r>
      <w:r w:rsidR="0010198B" w:rsidRPr="001347F6">
        <w:rPr>
          <w:sz w:val="24"/>
          <w:szCs w:val="24"/>
        </w:rPr>
        <w:instrText xml:space="preserve">[‘General Comment 24’]" \s "General Comment 24" \c 3 </w:instrText>
      </w:r>
      <w:r w:rsidR="0010198B" w:rsidRPr="001347F6">
        <w:rPr>
          <w:sz w:val="24"/>
          <w:szCs w:val="24"/>
        </w:rPr>
        <w:fldChar w:fldCharType="end"/>
      </w:r>
      <w:r w:rsidRPr="001347F6">
        <w:rPr>
          <w:sz w:val="24"/>
          <w:szCs w:val="24"/>
        </w:rPr>
        <w:t xml:space="preserve"> [3].</w:t>
      </w:r>
    </w:p>
    <w:p w14:paraId="7E2E4FEB" w14:textId="77777777" w:rsidR="008C2177" w:rsidRDefault="008C2177" w:rsidP="001347F6">
      <w:pPr>
        <w:widowControl/>
        <w:jc w:val="both"/>
        <w:rPr>
          <w:sz w:val="24"/>
          <w:szCs w:val="24"/>
          <w:highlight w:val="white"/>
        </w:rPr>
      </w:pPr>
    </w:p>
    <w:p w14:paraId="5C456E81" w14:textId="77777777" w:rsidR="001347F6" w:rsidRPr="001347F6" w:rsidRDefault="001347F6" w:rsidP="001347F6">
      <w:pPr>
        <w:widowControl/>
        <w:jc w:val="both"/>
        <w:rPr>
          <w:sz w:val="24"/>
          <w:szCs w:val="24"/>
          <w:highlight w:val="white"/>
        </w:rPr>
      </w:pPr>
    </w:p>
  </w:footnote>
  <w:footnote w:id="84">
    <w:p w14:paraId="51BCDECF" w14:textId="449F7500"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VCLT,</w:t>
      </w:r>
      <w:r w:rsidR="000B5DB7" w:rsidRPr="001347F6">
        <w:rPr>
          <w:sz w:val="24"/>
          <w:szCs w:val="24"/>
          <w:highlight w:val="white"/>
        </w:rPr>
        <w:fldChar w:fldCharType="begin"/>
      </w:r>
      <w:r w:rsidR="000B5DB7" w:rsidRPr="001347F6">
        <w:rPr>
          <w:sz w:val="24"/>
          <w:szCs w:val="24"/>
          <w:highlight w:val="white"/>
        </w:rPr>
        <w:instrText xml:space="preserve"> TA \s "VCLT," </w:instrText>
      </w:r>
      <w:r w:rsidR="000B5DB7" w:rsidRPr="001347F6">
        <w:rPr>
          <w:sz w:val="24"/>
          <w:szCs w:val="24"/>
          <w:highlight w:val="white"/>
        </w:rPr>
        <w:fldChar w:fldCharType="end"/>
      </w:r>
      <w:r w:rsidR="000E212C" w:rsidRPr="001347F6">
        <w:rPr>
          <w:sz w:val="24"/>
          <w:szCs w:val="24"/>
          <w:highlight w:val="white"/>
        </w:rPr>
        <w:t xml:space="preserve"> </w:t>
      </w:r>
      <w:r w:rsidRPr="001347F6">
        <w:rPr>
          <w:sz w:val="24"/>
          <w:szCs w:val="24"/>
          <w:highlight w:val="white"/>
        </w:rPr>
        <w:t>Art 19 (c);</w:t>
      </w:r>
      <w:r w:rsidRPr="001347F6">
        <w:rPr>
          <w:sz w:val="24"/>
          <w:szCs w:val="24"/>
        </w:rPr>
        <w:t xml:space="preserve"> </w:t>
      </w:r>
      <w:r w:rsidRPr="001347F6">
        <w:rPr>
          <w:i/>
          <w:sz w:val="24"/>
          <w:szCs w:val="24"/>
          <w:highlight w:val="white"/>
        </w:rPr>
        <w:t>Genocide Reservations</w:t>
      </w:r>
      <w:r w:rsidR="00016E26" w:rsidRPr="001347F6">
        <w:rPr>
          <w:i/>
          <w:sz w:val="24"/>
          <w:szCs w:val="24"/>
          <w:highlight w:val="white"/>
        </w:rPr>
        <w:fldChar w:fldCharType="begin"/>
      </w:r>
      <w:r w:rsidR="00016E26" w:rsidRPr="001347F6">
        <w:rPr>
          <w:i/>
          <w:sz w:val="24"/>
          <w:szCs w:val="24"/>
          <w:highlight w:val="white"/>
        </w:rPr>
        <w:instrText xml:space="preserve"> TA \s "Genocide Reservations" </w:instrText>
      </w:r>
      <w:r w:rsidR="00016E26" w:rsidRPr="001347F6">
        <w:rPr>
          <w:i/>
          <w:sz w:val="24"/>
          <w:szCs w:val="24"/>
          <w:highlight w:val="white"/>
        </w:rPr>
        <w:fldChar w:fldCharType="end"/>
      </w:r>
      <w:r w:rsidRPr="001347F6">
        <w:rPr>
          <w:sz w:val="24"/>
          <w:szCs w:val="24"/>
        </w:rPr>
        <w:t xml:space="preserve"> [13]; Salem, N., </w:t>
      </w:r>
      <w:r w:rsidRPr="001347F6">
        <w:rPr>
          <w:i/>
          <w:sz w:val="24"/>
          <w:szCs w:val="24"/>
        </w:rPr>
        <w:t>Sharia Reservations to Human Rights Treaties</w:t>
      </w:r>
      <w:r w:rsidRPr="001347F6">
        <w:rPr>
          <w:sz w:val="24"/>
          <w:szCs w:val="24"/>
        </w:rPr>
        <w:t xml:space="preserve"> (MPEPIL 2020)</w:t>
      </w:r>
      <w:r w:rsidR="0010198B" w:rsidRPr="001347F6">
        <w:rPr>
          <w:sz w:val="24"/>
          <w:szCs w:val="24"/>
        </w:rPr>
        <w:fldChar w:fldCharType="begin"/>
      </w:r>
      <w:r w:rsidR="0010198B" w:rsidRPr="001347F6">
        <w:rPr>
          <w:sz w:val="24"/>
          <w:szCs w:val="24"/>
        </w:rPr>
        <w:instrText xml:space="preserve"> TA \l "Salem, N., </w:instrText>
      </w:r>
      <w:r w:rsidR="0010198B" w:rsidRPr="001347F6">
        <w:rPr>
          <w:i/>
          <w:sz w:val="24"/>
          <w:szCs w:val="24"/>
        </w:rPr>
        <w:instrText>Sharia Reservations to Human Rights Treaties</w:instrText>
      </w:r>
      <w:r w:rsidR="0010198B" w:rsidRPr="001347F6">
        <w:rPr>
          <w:sz w:val="24"/>
          <w:szCs w:val="24"/>
        </w:rPr>
        <w:instrText xml:space="preserve"> (MPEPIL 2020)" \s "Salem, N., Sharia Reservations to Human Rights Treaties" \c 6 </w:instrText>
      </w:r>
      <w:r w:rsidR="0010198B" w:rsidRPr="001347F6">
        <w:rPr>
          <w:sz w:val="24"/>
          <w:szCs w:val="24"/>
        </w:rPr>
        <w:fldChar w:fldCharType="end"/>
      </w:r>
      <w:r w:rsidRPr="001347F6">
        <w:rPr>
          <w:sz w:val="24"/>
          <w:szCs w:val="24"/>
        </w:rPr>
        <w:t xml:space="preserve"> pp. 4. </w:t>
      </w:r>
    </w:p>
    <w:p w14:paraId="55BC8F87" w14:textId="77777777" w:rsidR="008C2177" w:rsidRPr="001347F6" w:rsidRDefault="008C2177" w:rsidP="001347F6">
      <w:pPr>
        <w:widowControl/>
        <w:jc w:val="both"/>
        <w:rPr>
          <w:sz w:val="24"/>
          <w:szCs w:val="24"/>
        </w:rPr>
      </w:pPr>
    </w:p>
  </w:footnote>
  <w:footnote w:id="85">
    <w:p w14:paraId="3DDB1033" w14:textId="5A54941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w:t>
      </w:r>
      <w:r w:rsidRPr="001347F6">
        <w:rPr>
          <w:i/>
          <w:sz w:val="24"/>
          <w:szCs w:val="24"/>
          <w:lang w:val="fr-CA"/>
        </w:rPr>
        <w:t>CRS</w:t>
      </w:r>
      <w:r w:rsidR="00150089" w:rsidRPr="001347F6">
        <w:rPr>
          <w:i/>
          <w:sz w:val="24"/>
          <w:szCs w:val="24"/>
          <w:lang w:val="fr-CA"/>
        </w:rPr>
        <w:t>,</w:t>
      </w:r>
      <w:r w:rsidR="000E212C" w:rsidRPr="001347F6">
        <w:rPr>
          <w:i/>
          <w:sz w:val="24"/>
          <w:szCs w:val="24"/>
          <w:lang w:val="fr-CA"/>
        </w:rPr>
        <w:fldChar w:fldCharType="begin"/>
      </w:r>
      <w:r w:rsidR="000E212C" w:rsidRPr="001347F6">
        <w:rPr>
          <w:i/>
          <w:sz w:val="24"/>
          <w:szCs w:val="24"/>
          <w:lang w:val="fr-CA"/>
        </w:rPr>
        <w:instrText xml:space="preserve"> TA \s "CRS," </w:instrText>
      </w:r>
      <w:r w:rsidR="000E212C" w:rsidRPr="001347F6">
        <w:rPr>
          <w:i/>
          <w:sz w:val="24"/>
          <w:szCs w:val="24"/>
          <w:lang w:val="fr-CA"/>
        </w:rPr>
        <w:fldChar w:fldCharType="end"/>
      </w:r>
      <w:r w:rsidRPr="001347F6">
        <w:rPr>
          <w:i/>
          <w:sz w:val="24"/>
          <w:szCs w:val="24"/>
          <w:lang w:val="fr-CA"/>
        </w:rPr>
        <w:t xml:space="preserve"> Art 8(3) travaux préparatoires</w:t>
      </w:r>
      <w:r w:rsidR="00DC64B4" w:rsidRPr="001347F6">
        <w:rPr>
          <w:i/>
          <w:sz w:val="24"/>
          <w:szCs w:val="24"/>
          <w:lang w:val="fr-CA"/>
        </w:rPr>
        <w:fldChar w:fldCharType="begin"/>
      </w:r>
      <w:r w:rsidR="00DC64B4" w:rsidRPr="001347F6">
        <w:rPr>
          <w:i/>
          <w:sz w:val="24"/>
          <w:szCs w:val="24"/>
          <w:lang w:val="fr-CA"/>
        </w:rPr>
        <w:instrText xml:space="preserve"> TA \s "CRS, Art 8(3) travaux préparatoires" </w:instrText>
      </w:r>
      <w:r w:rsidR="00DC64B4" w:rsidRPr="001347F6">
        <w:rPr>
          <w:i/>
          <w:sz w:val="24"/>
          <w:szCs w:val="24"/>
          <w:lang w:val="fr-CA"/>
        </w:rPr>
        <w:fldChar w:fldCharType="end"/>
      </w:r>
      <w:r w:rsidRPr="001347F6">
        <w:rPr>
          <w:i/>
          <w:sz w:val="24"/>
          <w:szCs w:val="24"/>
          <w:lang w:val="fr-CA"/>
        </w:rPr>
        <w:t>,</w:t>
      </w:r>
      <w:r w:rsidRPr="001347F6">
        <w:rPr>
          <w:sz w:val="24"/>
          <w:szCs w:val="24"/>
          <w:lang w:val="fr-CA"/>
        </w:rPr>
        <w:t xml:space="preserve"> pp. 13; </w:t>
      </w:r>
      <w:r w:rsidRPr="001347F6">
        <w:rPr>
          <w:sz w:val="24"/>
          <w:szCs w:val="24"/>
          <w:highlight w:val="white"/>
          <w:lang w:val="fr-CA"/>
        </w:rPr>
        <w:t>VCLT</w:t>
      </w:r>
      <w:r w:rsidR="00150089" w:rsidRPr="001347F6">
        <w:rPr>
          <w:sz w:val="24"/>
          <w:szCs w:val="24"/>
          <w:highlight w:val="white"/>
          <w:lang w:val="fr-CA"/>
        </w:rPr>
        <w:t>,</w:t>
      </w:r>
      <w:r w:rsidR="000B5DB7" w:rsidRPr="001347F6">
        <w:rPr>
          <w:sz w:val="24"/>
          <w:szCs w:val="24"/>
          <w:highlight w:val="white"/>
          <w:lang w:val="fr-CA"/>
        </w:rPr>
        <w:fldChar w:fldCharType="begin"/>
      </w:r>
      <w:r w:rsidR="000B5DB7" w:rsidRPr="001347F6">
        <w:rPr>
          <w:sz w:val="24"/>
          <w:szCs w:val="24"/>
          <w:highlight w:val="white"/>
          <w:lang w:val="fr-CA"/>
        </w:rPr>
        <w:instrText xml:space="preserve"> TA \s "VCLT," </w:instrText>
      </w:r>
      <w:r w:rsidR="000B5DB7" w:rsidRPr="001347F6">
        <w:rPr>
          <w:sz w:val="24"/>
          <w:szCs w:val="24"/>
          <w:highlight w:val="white"/>
          <w:lang w:val="fr-CA"/>
        </w:rPr>
        <w:fldChar w:fldCharType="end"/>
      </w:r>
      <w:r w:rsidRPr="001347F6">
        <w:rPr>
          <w:sz w:val="24"/>
          <w:szCs w:val="24"/>
          <w:highlight w:val="white"/>
          <w:lang w:val="fr-CA"/>
        </w:rPr>
        <w:t xml:space="preserve"> Art 32.</w:t>
      </w:r>
    </w:p>
    <w:p w14:paraId="18094C6C" w14:textId="77777777" w:rsidR="008C2177" w:rsidRPr="001347F6" w:rsidRDefault="008C2177" w:rsidP="001347F6">
      <w:pPr>
        <w:widowControl/>
        <w:jc w:val="both"/>
        <w:rPr>
          <w:sz w:val="24"/>
          <w:szCs w:val="24"/>
          <w:highlight w:val="white"/>
          <w:lang w:val="fr-CA"/>
        </w:rPr>
      </w:pPr>
    </w:p>
  </w:footnote>
  <w:footnote w:id="86">
    <w:p w14:paraId="37C5812F" w14:textId="6E1F1FA4"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CRS</w:t>
      </w:r>
      <w:r w:rsidR="00150089" w:rsidRPr="001347F6">
        <w:rPr>
          <w:sz w:val="24"/>
          <w:szCs w:val="24"/>
          <w:highlight w:val="white"/>
        </w:rPr>
        <w:t>,</w:t>
      </w:r>
      <w:r w:rsidR="000E212C" w:rsidRPr="001347F6">
        <w:rPr>
          <w:sz w:val="24"/>
          <w:szCs w:val="24"/>
          <w:highlight w:val="white"/>
        </w:rPr>
        <w:fldChar w:fldCharType="begin"/>
      </w:r>
      <w:r w:rsidR="000E212C" w:rsidRPr="001347F6">
        <w:rPr>
          <w:sz w:val="24"/>
          <w:szCs w:val="24"/>
          <w:highlight w:val="white"/>
        </w:rPr>
        <w:instrText xml:space="preserve"> TA \s "CRS," </w:instrText>
      </w:r>
      <w:r w:rsidR="000E212C" w:rsidRPr="001347F6">
        <w:rPr>
          <w:sz w:val="24"/>
          <w:szCs w:val="24"/>
          <w:highlight w:val="white"/>
        </w:rPr>
        <w:fldChar w:fldCharType="end"/>
      </w:r>
      <w:r w:rsidRPr="001347F6">
        <w:rPr>
          <w:sz w:val="24"/>
          <w:szCs w:val="24"/>
          <w:highlight w:val="white"/>
        </w:rPr>
        <w:t xml:space="preserve"> Preamble; </w:t>
      </w:r>
      <w:r w:rsidR="00791635" w:rsidRPr="001347F6">
        <w:rPr>
          <w:sz w:val="24"/>
          <w:szCs w:val="24"/>
          <w:highlight w:val="white"/>
        </w:rPr>
        <w:t xml:space="preserve">‘United Nations Conference on the Elimination or Reduction of Future Statelessness’ </w:t>
      </w:r>
      <w:r w:rsidR="00791635" w:rsidRPr="001347F6">
        <w:rPr>
          <w:sz w:val="24"/>
          <w:szCs w:val="24"/>
        </w:rPr>
        <w:t>(24 April 1961)</w:t>
      </w:r>
      <w:r w:rsidR="00791635" w:rsidRPr="001347F6">
        <w:rPr>
          <w:sz w:val="24"/>
          <w:szCs w:val="24"/>
          <w:highlight w:val="white"/>
        </w:rPr>
        <w:t xml:space="preserve"> UN Doc A/CONF.9/C.1/SR.2</w:t>
      </w:r>
      <w:r w:rsidR="00A749D7" w:rsidRPr="001347F6">
        <w:rPr>
          <w:sz w:val="24"/>
          <w:szCs w:val="24"/>
          <w:highlight w:val="white"/>
        </w:rPr>
        <w:fldChar w:fldCharType="begin"/>
      </w:r>
      <w:r w:rsidR="00A749D7" w:rsidRPr="001347F6">
        <w:rPr>
          <w:sz w:val="24"/>
          <w:szCs w:val="24"/>
          <w:highlight w:val="white"/>
        </w:rPr>
        <w:instrText xml:space="preserve"> TA \s "A/CONF.9/C.1/SR.2" </w:instrText>
      </w:r>
      <w:r w:rsidR="00A749D7" w:rsidRPr="001347F6">
        <w:rPr>
          <w:sz w:val="24"/>
          <w:szCs w:val="24"/>
          <w:highlight w:val="white"/>
        </w:rPr>
        <w:fldChar w:fldCharType="end"/>
      </w:r>
      <w:r w:rsidRPr="001347F6">
        <w:rPr>
          <w:sz w:val="24"/>
          <w:szCs w:val="24"/>
          <w:highlight w:val="white"/>
        </w:rPr>
        <w:t xml:space="preserve">, p. 3. </w:t>
      </w:r>
    </w:p>
    <w:p w14:paraId="2EF9B986" w14:textId="77777777" w:rsidR="008C2177" w:rsidRPr="001347F6" w:rsidRDefault="008C2177" w:rsidP="001347F6">
      <w:pPr>
        <w:widowControl/>
        <w:jc w:val="both"/>
        <w:rPr>
          <w:sz w:val="24"/>
          <w:szCs w:val="24"/>
        </w:rPr>
      </w:pPr>
    </w:p>
  </w:footnote>
  <w:footnote w:id="87">
    <w:p w14:paraId="3D4F0E2A" w14:textId="2C57658D"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United Nations Treaty Collection, ‘Declarations and Reservations to the 1961 Convention on the Reduction of statelessness’ (12 September 2023) [‘</w:t>
      </w:r>
      <w:r w:rsidRPr="001347F6">
        <w:rPr>
          <w:i/>
          <w:sz w:val="24"/>
          <w:szCs w:val="24"/>
        </w:rPr>
        <w:t>CRS Declarations and Reservations</w:t>
      </w:r>
      <w:r w:rsidRPr="001347F6">
        <w:rPr>
          <w:sz w:val="24"/>
          <w:szCs w:val="24"/>
        </w:rPr>
        <w:t>’]. (Objections from Germany, Netherlands, Finland, Norway, Spain, Sweden)</w:t>
      </w:r>
      <w:r w:rsidR="00791635" w:rsidRPr="001347F6">
        <w:rPr>
          <w:sz w:val="24"/>
          <w:szCs w:val="24"/>
        </w:rPr>
        <w:fldChar w:fldCharType="begin"/>
      </w:r>
      <w:r w:rsidR="00791635" w:rsidRPr="001347F6">
        <w:rPr>
          <w:sz w:val="24"/>
          <w:szCs w:val="24"/>
        </w:rPr>
        <w:instrText xml:space="preserve"> TA \l "United Nations Treaty Collection, ‘Declarations and Reservations to the 1961 Convention on the Reduction of statelessness’ (12 September 2023) [‘</w:instrText>
      </w:r>
      <w:r w:rsidR="00791635" w:rsidRPr="001347F6">
        <w:rPr>
          <w:i/>
          <w:sz w:val="24"/>
          <w:szCs w:val="24"/>
        </w:rPr>
        <w:instrText>CRS Declarations and Reservations</w:instrText>
      </w:r>
      <w:r w:rsidR="00791635" w:rsidRPr="001347F6">
        <w:rPr>
          <w:sz w:val="24"/>
          <w:szCs w:val="24"/>
        </w:rPr>
        <w:instrText xml:space="preserve">’]" \s "CRS Declarations and Reservations" \c 3 </w:instrText>
      </w:r>
      <w:r w:rsidR="00791635" w:rsidRPr="001347F6">
        <w:rPr>
          <w:sz w:val="24"/>
          <w:szCs w:val="24"/>
        </w:rPr>
        <w:fldChar w:fldCharType="end"/>
      </w:r>
      <w:r w:rsidRPr="001347F6">
        <w:rPr>
          <w:sz w:val="24"/>
          <w:szCs w:val="24"/>
        </w:rPr>
        <w:t xml:space="preserve"> pp. 5</w:t>
      </w:r>
      <w:r w:rsidRPr="001347F6">
        <w:rPr>
          <w:sz w:val="24"/>
          <w:szCs w:val="24"/>
          <w:highlight w:val="white"/>
        </w:rPr>
        <w:t>-8.</w:t>
      </w:r>
    </w:p>
    <w:p w14:paraId="1CDF3BD9" w14:textId="77777777" w:rsidR="008C2177" w:rsidRPr="001347F6" w:rsidRDefault="008C2177" w:rsidP="001347F6">
      <w:pPr>
        <w:widowControl/>
        <w:jc w:val="both"/>
        <w:rPr>
          <w:sz w:val="24"/>
          <w:szCs w:val="24"/>
        </w:rPr>
      </w:pPr>
    </w:p>
  </w:footnote>
  <w:footnote w:id="88">
    <w:p w14:paraId="3B07BE76" w14:textId="2FDFA35F"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highlight w:val="white"/>
        </w:rPr>
        <w:t>CRS Declarations and Reservations</w:t>
      </w:r>
      <w:r w:rsidR="00791635" w:rsidRPr="001347F6">
        <w:rPr>
          <w:i/>
          <w:sz w:val="24"/>
          <w:szCs w:val="24"/>
          <w:highlight w:val="white"/>
        </w:rPr>
        <w:fldChar w:fldCharType="begin"/>
      </w:r>
      <w:r w:rsidR="00791635" w:rsidRPr="001347F6">
        <w:rPr>
          <w:i/>
          <w:sz w:val="24"/>
          <w:szCs w:val="24"/>
          <w:highlight w:val="white"/>
        </w:rPr>
        <w:instrText xml:space="preserve"> TA \s "CRS Declarations and Reservations" </w:instrText>
      </w:r>
      <w:r w:rsidR="00791635" w:rsidRPr="001347F6">
        <w:rPr>
          <w:i/>
          <w:sz w:val="24"/>
          <w:szCs w:val="24"/>
          <w:highlight w:val="white"/>
        </w:rPr>
        <w:fldChar w:fldCharType="end"/>
      </w:r>
      <w:r w:rsidRPr="001347F6">
        <w:rPr>
          <w:sz w:val="24"/>
          <w:szCs w:val="24"/>
          <w:highlight w:val="white"/>
        </w:rPr>
        <w:t xml:space="preserve"> (Declaration from the Government of Tunisia) pp. 4.</w:t>
      </w:r>
    </w:p>
    <w:p w14:paraId="33228B69" w14:textId="77777777" w:rsidR="008C2177" w:rsidRPr="001347F6" w:rsidRDefault="008C2177" w:rsidP="001347F6">
      <w:pPr>
        <w:widowControl/>
        <w:jc w:val="both"/>
        <w:rPr>
          <w:sz w:val="24"/>
          <w:szCs w:val="24"/>
        </w:rPr>
      </w:pPr>
    </w:p>
  </w:footnote>
  <w:footnote w:id="89">
    <w:p w14:paraId="4F4B0D1E"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Compromis, [62].</w:t>
      </w:r>
    </w:p>
    <w:p w14:paraId="0D4306CD" w14:textId="77777777" w:rsidR="008C2177" w:rsidRPr="001347F6" w:rsidRDefault="008C2177" w:rsidP="001347F6">
      <w:pPr>
        <w:widowControl/>
        <w:jc w:val="both"/>
        <w:rPr>
          <w:sz w:val="24"/>
          <w:szCs w:val="24"/>
          <w:highlight w:val="white"/>
        </w:rPr>
      </w:pPr>
    </w:p>
  </w:footnote>
  <w:footnote w:id="90">
    <w:p w14:paraId="5F68A436"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Clarifications,</w:t>
      </w:r>
      <w:r w:rsidRPr="001347F6">
        <w:rPr>
          <w:sz w:val="24"/>
          <w:szCs w:val="24"/>
          <w:highlight w:val="white"/>
        </w:rPr>
        <w:t xml:space="preserve"> [10].</w:t>
      </w:r>
    </w:p>
    <w:p w14:paraId="4C709F3B" w14:textId="77777777" w:rsidR="008C2177" w:rsidRPr="001347F6" w:rsidRDefault="008C2177" w:rsidP="001347F6">
      <w:pPr>
        <w:widowControl/>
        <w:jc w:val="both"/>
        <w:rPr>
          <w:sz w:val="24"/>
          <w:szCs w:val="24"/>
        </w:rPr>
      </w:pPr>
    </w:p>
  </w:footnote>
  <w:footnote w:id="91">
    <w:p w14:paraId="17997EB1" w14:textId="3EA6835F"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ICCPR</w:t>
      </w:r>
      <w:r w:rsidR="000E212C" w:rsidRPr="001347F6">
        <w:rPr>
          <w:sz w:val="24"/>
          <w:szCs w:val="24"/>
          <w:highlight w:val="white"/>
        </w:rPr>
        <w:fldChar w:fldCharType="begin"/>
      </w:r>
      <w:r w:rsidR="000E212C" w:rsidRPr="001347F6">
        <w:rPr>
          <w:sz w:val="24"/>
          <w:szCs w:val="24"/>
          <w:highlight w:val="white"/>
        </w:rPr>
        <w:instrText xml:space="preserve"> TA \s "ICCPR" </w:instrText>
      </w:r>
      <w:r w:rsidR="000E212C" w:rsidRPr="001347F6">
        <w:rPr>
          <w:sz w:val="24"/>
          <w:szCs w:val="24"/>
          <w:highlight w:val="white"/>
        </w:rPr>
        <w:fldChar w:fldCharType="end"/>
      </w:r>
      <w:r w:rsidRPr="001347F6">
        <w:rPr>
          <w:sz w:val="24"/>
          <w:szCs w:val="24"/>
          <w:highlight w:val="white"/>
        </w:rPr>
        <w:t>,</w:t>
      </w:r>
      <w:r w:rsidR="00150089" w:rsidRPr="001347F6">
        <w:rPr>
          <w:sz w:val="24"/>
          <w:szCs w:val="24"/>
          <w:highlight w:val="white"/>
        </w:rPr>
        <w:t xml:space="preserve"> </w:t>
      </w:r>
      <w:r w:rsidRPr="001347F6">
        <w:rPr>
          <w:sz w:val="24"/>
          <w:szCs w:val="24"/>
          <w:highlight w:val="white"/>
        </w:rPr>
        <w:t>Art 19.</w:t>
      </w:r>
    </w:p>
    <w:p w14:paraId="769E011F" w14:textId="77777777" w:rsidR="008C2177" w:rsidRPr="001347F6" w:rsidRDefault="008C2177" w:rsidP="001347F6">
      <w:pPr>
        <w:widowControl/>
        <w:jc w:val="both"/>
        <w:rPr>
          <w:sz w:val="24"/>
          <w:szCs w:val="24"/>
        </w:rPr>
      </w:pPr>
    </w:p>
  </w:footnote>
  <w:footnote w:id="92">
    <w:p w14:paraId="269E04A4" w14:textId="2FF5EB04"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ICCPR</w:t>
      </w:r>
      <w:r w:rsidR="000E212C" w:rsidRPr="001347F6">
        <w:rPr>
          <w:sz w:val="24"/>
          <w:szCs w:val="24"/>
          <w:highlight w:val="white"/>
        </w:rPr>
        <w:fldChar w:fldCharType="begin"/>
      </w:r>
      <w:r w:rsidR="000E212C" w:rsidRPr="001347F6">
        <w:rPr>
          <w:sz w:val="24"/>
          <w:szCs w:val="24"/>
          <w:highlight w:val="white"/>
        </w:rPr>
        <w:instrText xml:space="preserve"> TA \s "ICCPR" </w:instrText>
      </w:r>
      <w:r w:rsidR="000E212C" w:rsidRPr="001347F6">
        <w:rPr>
          <w:sz w:val="24"/>
          <w:szCs w:val="24"/>
          <w:highlight w:val="white"/>
        </w:rPr>
        <w:fldChar w:fldCharType="end"/>
      </w:r>
      <w:r w:rsidRPr="001347F6">
        <w:rPr>
          <w:sz w:val="24"/>
          <w:szCs w:val="24"/>
          <w:highlight w:val="white"/>
        </w:rPr>
        <w:t>,</w:t>
      </w:r>
      <w:r w:rsidR="00150089" w:rsidRPr="001347F6">
        <w:rPr>
          <w:sz w:val="24"/>
          <w:szCs w:val="24"/>
          <w:highlight w:val="white"/>
        </w:rPr>
        <w:t xml:space="preserve"> </w:t>
      </w:r>
      <w:r w:rsidRPr="001347F6">
        <w:rPr>
          <w:sz w:val="24"/>
          <w:szCs w:val="24"/>
          <w:highlight w:val="white"/>
        </w:rPr>
        <w:t>Art 21.</w:t>
      </w:r>
    </w:p>
    <w:p w14:paraId="1724BD28" w14:textId="77777777" w:rsidR="008C2177" w:rsidRPr="001347F6" w:rsidRDefault="008C2177" w:rsidP="001347F6">
      <w:pPr>
        <w:widowControl/>
        <w:jc w:val="both"/>
        <w:rPr>
          <w:sz w:val="24"/>
          <w:szCs w:val="24"/>
          <w:highlight w:val="white"/>
        </w:rPr>
      </w:pPr>
    </w:p>
  </w:footnote>
  <w:footnote w:id="93">
    <w:p w14:paraId="77795622" w14:textId="430D5FCE"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ICCPR</w:t>
      </w:r>
      <w:r w:rsidR="000E212C" w:rsidRPr="001347F6">
        <w:rPr>
          <w:sz w:val="24"/>
          <w:szCs w:val="24"/>
          <w:highlight w:val="white"/>
        </w:rPr>
        <w:fldChar w:fldCharType="begin"/>
      </w:r>
      <w:r w:rsidR="000E212C" w:rsidRPr="001347F6">
        <w:rPr>
          <w:sz w:val="24"/>
          <w:szCs w:val="24"/>
          <w:highlight w:val="white"/>
        </w:rPr>
        <w:instrText xml:space="preserve"> TA \s "ICCPR" </w:instrText>
      </w:r>
      <w:r w:rsidR="000E212C" w:rsidRPr="001347F6">
        <w:rPr>
          <w:sz w:val="24"/>
          <w:szCs w:val="24"/>
          <w:highlight w:val="white"/>
        </w:rPr>
        <w:fldChar w:fldCharType="end"/>
      </w:r>
      <w:r w:rsidRPr="001347F6">
        <w:rPr>
          <w:sz w:val="24"/>
          <w:szCs w:val="24"/>
          <w:highlight w:val="white"/>
        </w:rPr>
        <w:t>,</w:t>
      </w:r>
      <w:r w:rsidR="00150089" w:rsidRPr="001347F6">
        <w:rPr>
          <w:sz w:val="24"/>
          <w:szCs w:val="24"/>
          <w:highlight w:val="white"/>
        </w:rPr>
        <w:t xml:space="preserve"> </w:t>
      </w:r>
      <w:r w:rsidRPr="001347F6">
        <w:rPr>
          <w:sz w:val="24"/>
          <w:szCs w:val="24"/>
          <w:highlight w:val="white"/>
        </w:rPr>
        <w:t>Art 19(3), Art 21.</w:t>
      </w:r>
    </w:p>
    <w:p w14:paraId="04EA55CF" w14:textId="77777777" w:rsidR="008C2177" w:rsidRPr="001347F6" w:rsidRDefault="008C2177" w:rsidP="001347F6">
      <w:pPr>
        <w:widowControl/>
        <w:jc w:val="both"/>
        <w:rPr>
          <w:sz w:val="24"/>
          <w:szCs w:val="24"/>
          <w:highlight w:val="white"/>
        </w:rPr>
      </w:pPr>
    </w:p>
  </w:footnote>
  <w:footnote w:id="94">
    <w:p w14:paraId="2CEA98A1" w14:textId="4A3934B5"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w:t>
      </w:r>
      <w:r w:rsidRPr="001347F6">
        <w:rPr>
          <w:i/>
          <w:iCs/>
          <w:sz w:val="24"/>
          <w:szCs w:val="24"/>
          <w:highlight w:val="white"/>
        </w:rPr>
        <w:t>Memorial</w:t>
      </w:r>
      <w:r w:rsidR="004C713D" w:rsidRPr="001347F6">
        <w:rPr>
          <w:sz w:val="24"/>
          <w:szCs w:val="24"/>
          <w:highlight w:val="white"/>
        </w:rPr>
        <w:t>,</w:t>
      </w:r>
      <w:r w:rsidRPr="001347F6">
        <w:rPr>
          <w:sz w:val="24"/>
          <w:szCs w:val="24"/>
          <w:highlight w:val="white"/>
        </w:rPr>
        <w:t xml:space="preserve"> II</w:t>
      </w:r>
      <w:r w:rsidR="004C713D" w:rsidRPr="001347F6">
        <w:rPr>
          <w:sz w:val="24"/>
          <w:szCs w:val="24"/>
          <w:highlight w:val="white"/>
        </w:rPr>
        <w:t>.</w:t>
      </w:r>
      <w:r w:rsidRPr="001347F6">
        <w:rPr>
          <w:sz w:val="24"/>
          <w:szCs w:val="24"/>
          <w:highlight w:val="white"/>
        </w:rPr>
        <w:t>A(1)(a).</w:t>
      </w:r>
    </w:p>
    <w:p w14:paraId="3EEE1555" w14:textId="77777777" w:rsidR="008C2177" w:rsidRPr="001347F6" w:rsidRDefault="008C2177" w:rsidP="001347F6">
      <w:pPr>
        <w:widowControl/>
        <w:jc w:val="both"/>
        <w:rPr>
          <w:sz w:val="24"/>
          <w:szCs w:val="24"/>
          <w:highlight w:val="white"/>
        </w:rPr>
      </w:pPr>
    </w:p>
  </w:footnote>
  <w:footnote w:id="95">
    <w:p w14:paraId="4EB5243C" w14:textId="350E074D"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ICCPR</w:t>
      </w:r>
      <w:r w:rsidR="000E212C" w:rsidRPr="001347F6">
        <w:rPr>
          <w:sz w:val="24"/>
          <w:szCs w:val="24"/>
          <w:highlight w:val="white"/>
        </w:rPr>
        <w:fldChar w:fldCharType="begin"/>
      </w:r>
      <w:r w:rsidR="000E212C" w:rsidRPr="001347F6">
        <w:rPr>
          <w:sz w:val="24"/>
          <w:szCs w:val="24"/>
          <w:highlight w:val="white"/>
        </w:rPr>
        <w:instrText xml:space="preserve"> TA \s "ICCPR" </w:instrText>
      </w:r>
      <w:r w:rsidR="000E212C" w:rsidRPr="001347F6">
        <w:rPr>
          <w:sz w:val="24"/>
          <w:szCs w:val="24"/>
          <w:highlight w:val="white"/>
        </w:rPr>
        <w:fldChar w:fldCharType="end"/>
      </w:r>
      <w:r w:rsidRPr="001347F6">
        <w:rPr>
          <w:sz w:val="24"/>
          <w:szCs w:val="24"/>
          <w:highlight w:val="white"/>
        </w:rPr>
        <w:t>,</w:t>
      </w:r>
      <w:r w:rsidR="00150089" w:rsidRPr="001347F6">
        <w:rPr>
          <w:sz w:val="24"/>
          <w:szCs w:val="24"/>
          <w:highlight w:val="white"/>
        </w:rPr>
        <w:t xml:space="preserve"> </w:t>
      </w:r>
      <w:r w:rsidRPr="001347F6">
        <w:rPr>
          <w:sz w:val="24"/>
          <w:szCs w:val="24"/>
          <w:highlight w:val="white"/>
        </w:rPr>
        <w:t>Art 19(3), Art 21.</w:t>
      </w:r>
    </w:p>
    <w:p w14:paraId="163C0125" w14:textId="77777777" w:rsidR="008C2177" w:rsidRPr="001347F6" w:rsidRDefault="008C2177" w:rsidP="001347F6">
      <w:pPr>
        <w:widowControl/>
        <w:jc w:val="both"/>
        <w:rPr>
          <w:sz w:val="24"/>
          <w:szCs w:val="24"/>
        </w:rPr>
      </w:pPr>
    </w:p>
  </w:footnote>
  <w:footnote w:id="96">
    <w:p w14:paraId="170498C6" w14:textId="030A1275" w:rsidR="008C2177"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International Commission of Jurists,</w:t>
      </w:r>
      <w:r w:rsidRPr="001347F6">
        <w:rPr>
          <w:i/>
          <w:sz w:val="24"/>
          <w:szCs w:val="24"/>
          <w:highlight w:val="white"/>
        </w:rPr>
        <w:t xml:space="preserve"> Siracusa Principles on the Limitation and Derogation of Provisions in the ICCPR</w:t>
      </w:r>
      <w:r w:rsidR="000E212C" w:rsidRPr="001347F6">
        <w:rPr>
          <w:i/>
          <w:sz w:val="24"/>
          <w:szCs w:val="24"/>
          <w:highlight w:val="white"/>
        </w:rPr>
        <w:fldChar w:fldCharType="begin"/>
      </w:r>
      <w:r w:rsidR="000E212C" w:rsidRPr="001347F6">
        <w:rPr>
          <w:i/>
          <w:sz w:val="24"/>
          <w:szCs w:val="24"/>
          <w:highlight w:val="white"/>
        </w:rPr>
        <w:instrText xml:space="preserve"> TA \s "ICCPR" </w:instrText>
      </w:r>
      <w:r w:rsidR="000E212C" w:rsidRPr="001347F6">
        <w:rPr>
          <w:i/>
          <w:sz w:val="24"/>
          <w:szCs w:val="24"/>
          <w:highlight w:val="white"/>
        </w:rPr>
        <w:fldChar w:fldCharType="end"/>
      </w:r>
      <w:r w:rsidRPr="001347F6">
        <w:rPr>
          <w:sz w:val="24"/>
          <w:szCs w:val="24"/>
          <w:highlight w:val="white"/>
        </w:rPr>
        <w:t xml:space="preserve"> (April 1985) E/CN.4/1985/4</w:t>
      </w:r>
      <w:r w:rsidR="00791635" w:rsidRPr="001347F6">
        <w:rPr>
          <w:sz w:val="24"/>
          <w:szCs w:val="24"/>
          <w:highlight w:val="white"/>
        </w:rPr>
        <w:fldChar w:fldCharType="begin"/>
      </w:r>
      <w:r w:rsidR="00791635" w:rsidRPr="001347F6">
        <w:rPr>
          <w:sz w:val="24"/>
          <w:szCs w:val="24"/>
        </w:rPr>
        <w:instrText xml:space="preserve"> TA \l "</w:instrText>
      </w:r>
      <w:r w:rsidR="00791635" w:rsidRPr="001347F6">
        <w:rPr>
          <w:sz w:val="24"/>
          <w:szCs w:val="24"/>
          <w:highlight w:val="white"/>
        </w:rPr>
        <w:instrText>International Commission of Jurists,</w:instrText>
      </w:r>
      <w:r w:rsidR="00791635" w:rsidRPr="001347F6">
        <w:rPr>
          <w:i/>
          <w:sz w:val="24"/>
          <w:szCs w:val="24"/>
          <w:highlight w:val="white"/>
        </w:rPr>
        <w:instrText xml:space="preserve"> Siracusa Principles on the Limitation and Derogation of Provisions in the ICCPR</w:instrText>
      </w:r>
      <w:r w:rsidR="00791635" w:rsidRPr="001347F6">
        <w:rPr>
          <w:sz w:val="24"/>
          <w:szCs w:val="24"/>
          <w:highlight w:val="white"/>
        </w:rPr>
        <w:instrText xml:space="preserve"> (April 1985) E/CN.4/1985/4</w:instrText>
      </w:r>
      <w:r w:rsidR="00791635" w:rsidRPr="001347F6">
        <w:rPr>
          <w:sz w:val="24"/>
          <w:szCs w:val="24"/>
        </w:rPr>
        <w:instrText xml:space="preserve">" \s "E/CN.4/1985/4" \c 7 </w:instrText>
      </w:r>
      <w:r w:rsidR="00791635" w:rsidRPr="001347F6">
        <w:rPr>
          <w:sz w:val="24"/>
          <w:szCs w:val="24"/>
          <w:highlight w:val="white"/>
        </w:rPr>
        <w:fldChar w:fldCharType="end"/>
      </w:r>
      <w:r w:rsidRPr="001347F6">
        <w:rPr>
          <w:sz w:val="24"/>
          <w:szCs w:val="24"/>
          <w:highlight w:val="white"/>
        </w:rPr>
        <w:t xml:space="preserve"> </w:t>
      </w:r>
      <w:r w:rsidR="003C7FCF" w:rsidRPr="001347F6">
        <w:rPr>
          <w:i/>
          <w:iCs/>
          <w:sz w:val="24"/>
          <w:szCs w:val="24"/>
          <w:highlight w:val="white"/>
        </w:rPr>
        <w:t>[‘Siracusa Principles’</w:t>
      </w:r>
      <w:r w:rsidR="003C7FCF" w:rsidRPr="001347F6">
        <w:rPr>
          <w:sz w:val="24"/>
          <w:szCs w:val="24"/>
          <w:highlight w:val="white"/>
        </w:rPr>
        <w:t xml:space="preserve">] </w:t>
      </w:r>
      <w:r w:rsidRPr="001347F6">
        <w:rPr>
          <w:sz w:val="24"/>
          <w:szCs w:val="24"/>
          <w:highlight w:val="white"/>
        </w:rPr>
        <w:t xml:space="preserve">[29]; </w:t>
      </w:r>
      <w:r w:rsidRPr="001347F6">
        <w:rPr>
          <w:i/>
          <w:sz w:val="24"/>
          <w:szCs w:val="24"/>
          <w:highlight w:val="white"/>
        </w:rPr>
        <w:t>Peringek v. Switzerland</w:t>
      </w:r>
      <w:r w:rsidRPr="001347F6">
        <w:rPr>
          <w:sz w:val="24"/>
          <w:szCs w:val="24"/>
          <w:highlight w:val="white"/>
        </w:rPr>
        <w:t xml:space="preserve">, </w:t>
      </w:r>
      <w:r w:rsidRPr="001347F6">
        <w:rPr>
          <w:sz w:val="24"/>
          <w:szCs w:val="24"/>
        </w:rPr>
        <w:t>(</w:t>
      </w:r>
      <w:r w:rsidR="007D1B71">
        <w:rPr>
          <w:sz w:val="24"/>
          <w:szCs w:val="24"/>
        </w:rPr>
        <w:t>Judgment</w:t>
      </w:r>
      <w:r w:rsidRPr="001347F6">
        <w:rPr>
          <w:sz w:val="24"/>
          <w:szCs w:val="24"/>
        </w:rPr>
        <w:t xml:space="preserve">) </w:t>
      </w:r>
      <w:r w:rsidRPr="001347F6">
        <w:rPr>
          <w:sz w:val="24"/>
          <w:szCs w:val="24"/>
          <w:highlight w:val="white"/>
        </w:rPr>
        <w:t xml:space="preserve">ECHR </w:t>
      </w:r>
      <w:r w:rsidRPr="001347F6">
        <w:rPr>
          <w:sz w:val="24"/>
          <w:szCs w:val="24"/>
        </w:rPr>
        <w:t xml:space="preserve">App. No. </w:t>
      </w:r>
      <w:r w:rsidRPr="001347F6">
        <w:rPr>
          <w:sz w:val="24"/>
          <w:szCs w:val="24"/>
          <w:highlight w:val="white"/>
        </w:rPr>
        <w:t>27510/08 (15 October 2015)</w:t>
      </w:r>
      <w:r w:rsidR="00791635" w:rsidRPr="001347F6">
        <w:rPr>
          <w:sz w:val="24"/>
          <w:szCs w:val="24"/>
          <w:highlight w:val="white"/>
        </w:rPr>
        <w:fldChar w:fldCharType="begin"/>
      </w:r>
      <w:r w:rsidR="00791635" w:rsidRPr="001347F6">
        <w:rPr>
          <w:sz w:val="24"/>
          <w:szCs w:val="24"/>
        </w:rPr>
        <w:instrText xml:space="preserve"> TA \l "</w:instrText>
      </w:r>
      <w:r w:rsidR="00791635" w:rsidRPr="001347F6">
        <w:rPr>
          <w:i/>
          <w:sz w:val="24"/>
          <w:szCs w:val="24"/>
          <w:highlight w:val="white"/>
        </w:rPr>
        <w:instrText>Peringek v. Switzerland</w:instrText>
      </w:r>
      <w:r w:rsidR="00791635" w:rsidRPr="001347F6">
        <w:rPr>
          <w:sz w:val="24"/>
          <w:szCs w:val="24"/>
          <w:highlight w:val="white"/>
        </w:rPr>
        <w:instrText xml:space="preserve">, </w:instrText>
      </w:r>
      <w:r w:rsidR="00791635" w:rsidRPr="001347F6">
        <w:rPr>
          <w:sz w:val="24"/>
          <w:szCs w:val="24"/>
        </w:rPr>
        <w:instrText xml:space="preserve">(Judgement) </w:instrText>
      </w:r>
      <w:r w:rsidR="00791635" w:rsidRPr="001347F6">
        <w:rPr>
          <w:sz w:val="24"/>
          <w:szCs w:val="24"/>
          <w:highlight w:val="white"/>
        </w:rPr>
        <w:instrText xml:space="preserve">ECHR </w:instrText>
      </w:r>
      <w:r w:rsidR="00791635" w:rsidRPr="001347F6">
        <w:rPr>
          <w:sz w:val="24"/>
          <w:szCs w:val="24"/>
        </w:rPr>
        <w:instrText xml:space="preserve">App. No. </w:instrText>
      </w:r>
      <w:r w:rsidR="00791635" w:rsidRPr="001347F6">
        <w:rPr>
          <w:sz w:val="24"/>
          <w:szCs w:val="24"/>
          <w:highlight w:val="white"/>
        </w:rPr>
        <w:instrText>27510/08 (15 October 2015)</w:instrText>
      </w:r>
      <w:r w:rsidR="00791635" w:rsidRPr="001347F6">
        <w:rPr>
          <w:sz w:val="24"/>
          <w:szCs w:val="24"/>
        </w:rPr>
        <w:instrText xml:space="preserve">" \s "Peringek v. Switzerland" \c 4 </w:instrText>
      </w:r>
      <w:r w:rsidR="00791635" w:rsidRPr="001347F6">
        <w:rPr>
          <w:sz w:val="24"/>
          <w:szCs w:val="24"/>
          <w:highlight w:val="white"/>
        </w:rPr>
        <w:fldChar w:fldCharType="end"/>
      </w:r>
      <w:r w:rsidRPr="001347F6">
        <w:rPr>
          <w:sz w:val="24"/>
          <w:szCs w:val="24"/>
        </w:rPr>
        <w:t xml:space="preserve"> [205]. </w:t>
      </w:r>
    </w:p>
    <w:p w14:paraId="03577FB7" w14:textId="77777777" w:rsidR="001347F6" w:rsidRPr="001347F6" w:rsidRDefault="001347F6" w:rsidP="001347F6">
      <w:pPr>
        <w:widowControl/>
        <w:jc w:val="both"/>
        <w:rPr>
          <w:sz w:val="24"/>
          <w:szCs w:val="24"/>
          <w:highlight w:val="white"/>
        </w:rPr>
      </w:pPr>
    </w:p>
    <w:p w14:paraId="26659D7A" w14:textId="77777777" w:rsidR="008C2177" w:rsidRPr="001347F6" w:rsidRDefault="008C2177" w:rsidP="001347F6">
      <w:pPr>
        <w:widowControl/>
        <w:jc w:val="both"/>
        <w:rPr>
          <w:sz w:val="24"/>
          <w:szCs w:val="24"/>
        </w:rPr>
      </w:pPr>
    </w:p>
  </w:footnote>
  <w:footnote w:id="97">
    <w:p w14:paraId="235717FB" w14:textId="33F96AA6"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 xml:space="preserve">Surek v. Turkey </w:t>
      </w:r>
      <w:r w:rsidRPr="001347F6">
        <w:rPr>
          <w:sz w:val="24"/>
          <w:szCs w:val="24"/>
        </w:rPr>
        <w:t>(</w:t>
      </w:r>
      <w:r w:rsidR="007D1B71">
        <w:rPr>
          <w:sz w:val="24"/>
          <w:szCs w:val="24"/>
        </w:rPr>
        <w:t>Judgment</w:t>
      </w:r>
      <w:r w:rsidRPr="001347F6">
        <w:rPr>
          <w:sz w:val="24"/>
          <w:szCs w:val="24"/>
        </w:rPr>
        <w:t xml:space="preserve">) </w:t>
      </w:r>
      <w:r w:rsidRPr="001347F6">
        <w:rPr>
          <w:sz w:val="24"/>
          <w:szCs w:val="24"/>
          <w:highlight w:val="white"/>
        </w:rPr>
        <w:t xml:space="preserve">ECHR </w:t>
      </w:r>
      <w:r w:rsidRPr="001347F6">
        <w:rPr>
          <w:sz w:val="24"/>
          <w:szCs w:val="24"/>
        </w:rPr>
        <w:t xml:space="preserve">App. No. </w:t>
      </w:r>
      <w:r w:rsidRPr="001347F6">
        <w:rPr>
          <w:sz w:val="24"/>
          <w:szCs w:val="24"/>
          <w:highlight w:val="white"/>
        </w:rPr>
        <w:t>24735/94</w:t>
      </w:r>
      <w:r w:rsidRPr="001347F6">
        <w:rPr>
          <w:sz w:val="24"/>
          <w:szCs w:val="24"/>
        </w:rPr>
        <w:t xml:space="preserve"> (</w:t>
      </w:r>
      <w:r w:rsidRPr="001347F6">
        <w:rPr>
          <w:sz w:val="24"/>
          <w:szCs w:val="24"/>
          <w:highlight w:val="white"/>
        </w:rPr>
        <w:t>8 July 1999)</w:t>
      </w:r>
      <w:r w:rsidR="00791635" w:rsidRPr="001347F6">
        <w:rPr>
          <w:sz w:val="24"/>
          <w:szCs w:val="24"/>
          <w:highlight w:val="white"/>
        </w:rPr>
        <w:fldChar w:fldCharType="begin"/>
      </w:r>
      <w:r w:rsidR="00791635" w:rsidRPr="001347F6">
        <w:rPr>
          <w:sz w:val="24"/>
          <w:szCs w:val="24"/>
        </w:rPr>
        <w:instrText xml:space="preserve"> TA \s "Surek v. Turkey" </w:instrText>
      </w:r>
      <w:r w:rsidR="00791635" w:rsidRPr="001347F6">
        <w:rPr>
          <w:sz w:val="24"/>
          <w:szCs w:val="24"/>
          <w:highlight w:val="white"/>
        </w:rPr>
        <w:fldChar w:fldCharType="end"/>
      </w:r>
      <w:r w:rsidRPr="001347F6">
        <w:rPr>
          <w:sz w:val="24"/>
          <w:szCs w:val="24"/>
        </w:rPr>
        <w:t xml:space="preserve"> [4</w:t>
      </w:r>
      <w:r w:rsidR="00113B9B" w:rsidRPr="001347F6">
        <w:rPr>
          <w:sz w:val="24"/>
          <w:szCs w:val="24"/>
        </w:rPr>
        <w:t>9</w:t>
      </w:r>
      <w:r w:rsidRPr="001347F6">
        <w:rPr>
          <w:sz w:val="24"/>
          <w:szCs w:val="24"/>
        </w:rPr>
        <w:t>].</w:t>
      </w:r>
    </w:p>
    <w:p w14:paraId="5F3FB6AC" w14:textId="77777777" w:rsidR="008C2177" w:rsidRPr="001347F6" w:rsidRDefault="008C2177" w:rsidP="001347F6">
      <w:pPr>
        <w:widowControl/>
        <w:jc w:val="both"/>
        <w:rPr>
          <w:sz w:val="24"/>
          <w:szCs w:val="24"/>
          <w:highlight w:val="white"/>
        </w:rPr>
      </w:pPr>
    </w:p>
  </w:footnote>
  <w:footnote w:id="98">
    <w:p w14:paraId="2A4FD10F" w14:textId="77777777" w:rsidR="008C2177" w:rsidRPr="001347F6" w:rsidRDefault="00000000" w:rsidP="001347F6">
      <w:pPr>
        <w:widowControl/>
        <w:jc w:val="both"/>
        <w:rPr>
          <w:sz w:val="24"/>
          <w:szCs w:val="24"/>
          <w:highlight w:val="white"/>
          <w:lang w:val="fr-FR"/>
        </w:rPr>
      </w:pPr>
      <w:r w:rsidRPr="001347F6">
        <w:rPr>
          <w:sz w:val="24"/>
          <w:szCs w:val="24"/>
          <w:vertAlign w:val="superscript"/>
        </w:rPr>
        <w:footnoteRef/>
      </w:r>
      <w:r w:rsidRPr="001347F6">
        <w:rPr>
          <w:sz w:val="24"/>
          <w:szCs w:val="24"/>
          <w:lang w:val="fr-FR"/>
        </w:rPr>
        <w:t xml:space="preserve"> </w:t>
      </w:r>
      <w:r w:rsidRPr="001347F6">
        <w:rPr>
          <w:sz w:val="24"/>
          <w:szCs w:val="24"/>
          <w:highlight w:val="white"/>
          <w:lang w:val="fr-FR"/>
        </w:rPr>
        <w:t>Compromis, [29]-[30]; Clarifications, [6].</w:t>
      </w:r>
    </w:p>
    <w:p w14:paraId="5313E77E" w14:textId="77777777" w:rsidR="008C2177" w:rsidRPr="001347F6" w:rsidRDefault="008C2177" w:rsidP="001347F6">
      <w:pPr>
        <w:widowControl/>
        <w:jc w:val="both"/>
        <w:rPr>
          <w:sz w:val="24"/>
          <w:szCs w:val="24"/>
          <w:lang w:val="fr-FR"/>
        </w:rPr>
      </w:pPr>
    </w:p>
  </w:footnote>
  <w:footnote w:id="99">
    <w:p w14:paraId="3DA4ABB5" w14:textId="77777777" w:rsidR="008C2177" w:rsidRPr="001347F6" w:rsidRDefault="00000000" w:rsidP="001347F6">
      <w:pPr>
        <w:widowControl/>
        <w:jc w:val="both"/>
        <w:rPr>
          <w:sz w:val="24"/>
          <w:szCs w:val="24"/>
          <w:highlight w:val="white"/>
          <w:lang w:val="fr-FR"/>
        </w:rPr>
      </w:pPr>
      <w:r w:rsidRPr="001347F6">
        <w:rPr>
          <w:sz w:val="24"/>
          <w:szCs w:val="24"/>
          <w:vertAlign w:val="superscript"/>
        </w:rPr>
        <w:footnoteRef/>
      </w:r>
      <w:r w:rsidRPr="001347F6">
        <w:rPr>
          <w:sz w:val="24"/>
          <w:szCs w:val="24"/>
          <w:lang w:val="fr-FR"/>
        </w:rPr>
        <w:t xml:space="preserve"> </w:t>
      </w:r>
      <w:r w:rsidRPr="001347F6">
        <w:rPr>
          <w:sz w:val="24"/>
          <w:szCs w:val="24"/>
          <w:highlight w:val="white"/>
          <w:lang w:val="fr-FR"/>
        </w:rPr>
        <w:t>Compromis, [30].</w:t>
      </w:r>
    </w:p>
    <w:p w14:paraId="715C1DE9" w14:textId="77777777" w:rsidR="008C2177" w:rsidRPr="001347F6" w:rsidRDefault="008C2177" w:rsidP="001347F6">
      <w:pPr>
        <w:widowControl/>
        <w:jc w:val="both"/>
        <w:rPr>
          <w:sz w:val="24"/>
          <w:szCs w:val="24"/>
          <w:highlight w:val="white"/>
          <w:lang w:val="fr-FR"/>
        </w:rPr>
      </w:pPr>
    </w:p>
  </w:footnote>
  <w:footnote w:id="100">
    <w:p w14:paraId="3B975FD3" w14:textId="64A617BD" w:rsidR="003C7FCF" w:rsidRPr="001347F6" w:rsidRDefault="003C7FCF" w:rsidP="001347F6">
      <w:pPr>
        <w:pStyle w:val="Textonotapie"/>
        <w:jc w:val="both"/>
        <w:rPr>
          <w:sz w:val="24"/>
          <w:szCs w:val="24"/>
        </w:rPr>
      </w:pPr>
      <w:r w:rsidRPr="001347F6">
        <w:rPr>
          <w:rStyle w:val="Refdenotaalpie"/>
          <w:sz w:val="24"/>
          <w:szCs w:val="24"/>
        </w:rPr>
        <w:footnoteRef/>
      </w:r>
      <w:r w:rsidRPr="001347F6">
        <w:rPr>
          <w:sz w:val="24"/>
          <w:szCs w:val="24"/>
        </w:rPr>
        <w:t xml:space="preserve"> </w:t>
      </w:r>
      <w:r w:rsidR="00113B9B" w:rsidRPr="001347F6">
        <w:rPr>
          <w:sz w:val="24"/>
          <w:szCs w:val="24"/>
        </w:rPr>
        <w:t>ICCPR</w:t>
      </w:r>
      <w:r w:rsidR="000E212C" w:rsidRPr="001347F6">
        <w:rPr>
          <w:sz w:val="24"/>
          <w:szCs w:val="24"/>
        </w:rPr>
        <w:fldChar w:fldCharType="begin"/>
      </w:r>
      <w:r w:rsidR="000E212C" w:rsidRPr="001347F6">
        <w:rPr>
          <w:sz w:val="24"/>
          <w:szCs w:val="24"/>
        </w:rPr>
        <w:instrText xml:space="preserve"> TA \s "ICCPR" </w:instrText>
      </w:r>
      <w:r w:rsidR="000E212C" w:rsidRPr="001347F6">
        <w:rPr>
          <w:sz w:val="24"/>
          <w:szCs w:val="24"/>
        </w:rPr>
        <w:fldChar w:fldCharType="end"/>
      </w:r>
      <w:r w:rsidR="00113B9B" w:rsidRPr="001347F6">
        <w:rPr>
          <w:sz w:val="24"/>
          <w:szCs w:val="24"/>
        </w:rPr>
        <w:t xml:space="preserve">, Art 19(3), Art 21; </w:t>
      </w:r>
      <w:r w:rsidRPr="001347F6">
        <w:rPr>
          <w:i/>
          <w:iCs/>
          <w:sz w:val="24"/>
          <w:szCs w:val="24"/>
          <w:highlight w:val="white"/>
        </w:rPr>
        <w:t>Siracusa Principles</w:t>
      </w:r>
      <w:r w:rsidR="00CA4409" w:rsidRPr="001347F6">
        <w:rPr>
          <w:i/>
          <w:iCs/>
          <w:sz w:val="24"/>
          <w:szCs w:val="24"/>
          <w:highlight w:val="white"/>
        </w:rPr>
        <w:fldChar w:fldCharType="begin"/>
      </w:r>
      <w:r w:rsidR="00CA4409" w:rsidRPr="001347F6">
        <w:rPr>
          <w:sz w:val="24"/>
          <w:szCs w:val="24"/>
        </w:rPr>
        <w:instrText xml:space="preserve"> TA \s "E/CN.4/1985/4" </w:instrText>
      </w:r>
      <w:r w:rsidR="00CA4409" w:rsidRPr="001347F6">
        <w:rPr>
          <w:i/>
          <w:iCs/>
          <w:sz w:val="24"/>
          <w:szCs w:val="24"/>
          <w:highlight w:val="white"/>
        </w:rPr>
        <w:fldChar w:fldCharType="end"/>
      </w:r>
      <w:r w:rsidRPr="001347F6">
        <w:rPr>
          <w:sz w:val="24"/>
          <w:szCs w:val="24"/>
          <w:highlight w:val="white"/>
        </w:rPr>
        <w:t xml:space="preserve"> [2</w:t>
      </w:r>
      <w:r w:rsidR="00113B9B" w:rsidRPr="001347F6">
        <w:rPr>
          <w:sz w:val="24"/>
          <w:szCs w:val="24"/>
          <w:highlight w:val="white"/>
        </w:rPr>
        <w:t>2</w:t>
      </w:r>
      <w:r w:rsidRPr="001347F6">
        <w:rPr>
          <w:sz w:val="24"/>
          <w:szCs w:val="24"/>
          <w:highlight w:val="white"/>
        </w:rPr>
        <w:t>]</w:t>
      </w:r>
      <w:r w:rsidRPr="001347F6">
        <w:rPr>
          <w:sz w:val="24"/>
          <w:szCs w:val="24"/>
        </w:rPr>
        <w:t>.</w:t>
      </w:r>
    </w:p>
    <w:p w14:paraId="2B5F9B8D" w14:textId="77777777" w:rsidR="003C7FCF" w:rsidRPr="001347F6" w:rsidRDefault="003C7FCF" w:rsidP="001347F6">
      <w:pPr>
        <w:pStyle w:val="Textonotapie"/>
        <w:jc w:val="both"/>
        <w:rPr>
          <w:sz w:val="24"/>
          <w:szCs w:val="24"/>
        </w:rPr>
      </w:pPr>
    </w:p>
  </w:footnote>
  <w:footnote w:id="101">
    <w:p w14:paraId="75F467B5" w14:textId="33199CC8" w:rsidR="008C2177" w:rsidRPr="001347F6" w:rsidRDefault="00000000" w:rsidP="001347F6">
      <w:pPr>
        <w:widowControl/>
        <w:jc w:val="both"/>
        <w:rPr>
          <w:sz w:val="24"/>
          <w:szCs w:val="24"/>
          <w:highlight w:val="white"/>
          <w:lang w:val="fr-FR"/>
        </w:rPr>
      </w:pPr>
      <w:r w:rsidRPr="001347F6">
        <w:rPr>
          <w:sz w:val="24"/>
          <w:szCs w:val="24"/>
          <w:vertAlign w:val="superscript"/>
        </w:rPr>
        <w:footnoteRef/>
      </w:r>
      <w:r w:rsidRPr="001347F6">
        <w:rPr>
          <w:sz w:val="24"/>
          <w:szCs w:val="24"/>
          <w:highlight w:val="white"/>
          <w:lang w:val="fr-FR"/>
        </w:rPr>
        <w:t xml:space="preserve"> </w:t>
      </w:r>
      <w:r w:rsidRPr="001347F6">
        <w:rPr>
          <w:sz w:val="24"/>
          <w:szCs w:val="24"/>
          <w:lang w:val="fr-FR"/>
        </w:rPr>
        <w:t>General Comment 37</w:t>
      </w:r>
      <w:r w:rsidR="00F66AB9" w:rsidRPr="001347F6">
        <w:rPr>
          <w:sz w:val="24"/>
          <w:szCs w:val="24"/>
          <w:lang w:val="fr-CA"/>
        </w:rPr>
        <w:fldChar w:fldCharType="begin"/>
      </w:r>
      <w:r w:rsidR="00F66AB9" w:rsidRPr="001347F6">
        <w:rPr>
          <w:sz w:val="24"/>
          <w:szCs w:val="24"/>
          <w:lang w:val="fr-FR"/>
        </w:rPr>
        <w:instrText xml:space="preserve"> TA \s "General Comment 37" </w:instrText>
      </w:r>
      <w:r w:rsidR="00F66AB9" w:rsidRPr="001347F6">
        <w:rPr>
          <w:sz w:val="24"/>
          <w:szCs w:val="24"/>
          <w:lang w:val="fr-CA"/>
        </w:rPr>
        <w:fldChar w:fldCharType="end"/>
      </w:r>
      <w:r w:rsidRPr="001347F6">
        <w:rPr>
          <w:sz w:val="24"/>
          <w:szCs w:val="24"/>
          <w:lang w:val="fr-FR"/>
        </w:rPr>
        <w:t>,</w:t>
      </w:r>
      <w:r w:rsidRPr="001347F6">
        <w:rPr>
          <w:sz w:val="24"/>
          <w:szCs w:val="24"/>
          <w:highlight w:val="white"/>
          <w:lang w:val="fr-FR"/>
        </w:rPr>
        <w:t xml:space="preserve"> </w:t>
      </w:r>
      <w:r w:rsidRPr="001347F6">
        <w:rPr>
          <w:sz w:val="24"/>
          <w:szCs w:val="24"/>
          <w:lang w:val="fr-FR"/>
        </w:rPr>
        <w:t>[44].</w:t>
      </w:r>
    </w:p>
    <w:p w14:paraId="3C3B7288" w14:textId="77777777" w:rsidR="008C2177" w:rsidRPr="001347F6" w:rsidRDefault="008C2177" w:rsidP="001347F6">
      <w:pPr>
        <w:widowControl/>
        <w:jc w:val="both"/>
        <w:rPr>
          <w:sz w:val="24"/>
          <w:szCs w:val="24"/>
          <w:highlight w:val="white"/>
          <w:lang w:val="fr-FR"/>
        </w:rPr>
      </w:pPr>
    </w:p>
  </w:footnote>
  <w:footnote w:id="102">
    <w:p w14:paraId="4FA594E9" w14:textId="40CEF3A2" w:rsidR="008C2177" w:rsidRPr="007D1B71" w:rsidRDefault="00000000" w:rsidP="001347F6">
      <w:pPr>
        <w:widowControl/>
        <w:jc w:val="both"/>
        <w:rPr>
          <w:sz w:val="24"/>
          <w:szCs w:val="24"/>
          <w:highlight w:val="white"/>
        </w:rPr>
      </w:pPr>
      <w:r w:rsidRPr="001347F6">
        <w:rPr>
          <w:sz w:val="24"/>
          <w:szCs w:val="24"/>
          <w:vertAlign w:val="superscript"/>
        </w:rPr>
        <w:footnoteRef/>
      </w:r>
      <w:r w:rsidRPr="007D1B71">
        <w:rPr>
          <w:sz w:val="24"/>
          <w:szCs w:val="24"/>
          <w:highlight w:val="white"/>
        </w:rPr>
        <w:t xml:space="preserve"> </w:t>
      </w:r>
      <w:r w:rsidRPr="007D1B71">
        <w:rPr>
          <w:i/>
          <w:sz w:val="24"/>
          <w:szCs w:val="24"/>
          <w:highlight w:val="white"/>
        </w:rPr>
        <w:t xml:space="preserve">Gul v. Turkey </w:t>
      </w:r>
      <w:r w:rsidRPr="007D1B71">
        <w:rPr>
          <w:sz w:val="24"/>
          <w:szCs w:val="24"/>
        </w:rPr>
        <w:t>(</w:t>
      </w:r>
      <w:r w:rsidR="007D1B71" w:rsidRPr="007D1B71">
        <w:rPr>
          <w:sz w:val="24"/>
          <w:szCs w:val="24"/>
        </w:rPr>
        <w:t>Judgment</w:t>
      </w:r>
      <w:r w:rsidRPr="007D1B71">
        <w:rPr>
          <w:sz w:val="24"/>
          <w:szCs w:val="24"/>
        </w:rPr>
        <w:t xml:space="preserve">) </w:t>
      </w:r>
      <w:r w:rsidRPr="007D1B71">
        <w:rPr>
          <w:sz w:val="24"/>
          <w:szCs w:val="24"/>
          <w:highlight w:val="white"/>
        </w:rPr>
        <w:t xml:space="preserve">ECHR </w:t>
      </w:r>
      <w:r w:rsidRPr="007D1B71">
        <w:rPr>
          <w:sz w:val="24"/>
          <w:szCs w:val="24"/>
        </w:rPr>
        <w:t xml:space="preserve">App. No. </w:t>
      </w:r>
      <w:r w:rsidRPr="007D1B71">
        <w:rPr>
          <w:sz w:val="24"/>
          <w:szCs w:val="24"/>
          <w:highlight w:val="white"/>
        </w:rPr>
        <w:t>4870/02</w:t>
      </w:r>
      <w:r w:rsidRPr="007D1B71">
        <w:rPr>
          <w:sz w:val="24"/>
          <w:szCs w:val="24"/>
        </w:rPr>
        <w:t xml:space="preserve"> (</w:t>
      </w:r>
      <w:r w:rsidRPr="007D1B71">
        <w:rPr>
          <w:sz w:val="24"/>
          <w:szCs w:val="24"/>
          <w:highlight w:val="white"/>
        </w:rPr>
        <w:t>8 June 2010</w:t>
      </w:r>
      <w:r w:rsidRPr="007D1B71">
        <w:rPr>
          <w:sz w:val="24"/>
          <w:szCs w:val="24"/>
        </w:rPr>
        <w:t>)</w:t>
      </w:r>
      <w:r w:rsidR="00791635" w:rsidRPr="001347F6">
        <w:rPr>
          <w:sz w:val="24"/>
          <w:szCs w:val="24"/>
        </w:rPr>
        <w:fldChar w:fldCharType="begin"/>
      </w:r>
      <w:r w:rsidR="00791635" w:rsidRPr="007D1B71">
        <w:rPr>
          <w:sz w:val="24"/>
          <w:szCs w:val="24"/>
        </w:rPr>
        <w:instrText xml:space="preserve"> TA \l "</w:instrText>
      </w:r>
      <w:r w:rsidR="00791635" w:rsidRPr="007D1B71">
        <w:rPr>
          <w:i/>
          <w:sz w:val="24"/>
          <w:szCs w:val="24"/>
          <w:highlight w:val="white"/>
        </w:rPr>
        <w:instrText xml:space="preserve">Gul v. Turkey </w:instrText>
      </w:r>
      <w:r w:rsidR="00791635" w:rsidRPr="007D1B71">
        <w:rPr>
          <w:sz w:val="24"/>
          <w:szCs w:val="24"/>
        </w:rPr>
        <w:instrText xml:space="preserve">(Judgement) </w:instrText>
      </w:r>
      <w:r w:rsidR="00791635" w:rsidRPr="007D1B71">
        <w:rPr>
          <w:sz w:val="24"/>
          <w:szCs w:val="24"/>
          <w:highlight w:val="white"/>
        </w:rPr>
        <w:instrText xml:space="preserve">ECHR </w:instrText>
      </w:r>
      <w:r w:rsidR="00791635" w:rsidRPr="007D1B71">
        <w:rPr>
          <w:sz w:val="24"/>
          <w:szCs w:val="24"/>
        </w:rPr>
        <w:instrText xml:space="preserve">App. No. </w:instrText>
      </w:r>
      <w:r w:rsidR="00791635" w:rsidRPr="007D1B71">
        <w:rPr>
          <w:sz w:val="24"/>
          <w:szCs w:val="24"/>
          <w:highlight w:val="white"/>
        </w:rPr>
        <w:instrText>4870/02</w:instrText>
      </w:r>
      <w:r w:rsidR="00791635" w:rsidRPr="007D1B71">
        <w:rPr>
          <w:sz w:val="24"/>
          <w:szCs w:val="24"/>
        </w:rPr>
        <w:instrText xml:space="preserve"> (</w:instrText>
      </w:r>
      <w:r w:rsidR="00791635" w:rsidRPr="007D1B71">
        <w:rPr>
          <w:sz w:val="24"/>
          <w:szCs w:val="24"/>
          <w:highlight w:val="white"/>
        </w:rPr>
        <w:instrText>8 June 2010</w:instrText>
      </w:r>
      <w:r w:rsidR="00791635" w:rsidRPr="007D1B71">
        <w:rPr>
          <w:sz w:val="24"/>
          <w:szCs w:val="24"/>
        </w:rPr>
        <w:instrText xml:space="preserve">)" \s "Gul v. Turkey" \c 4 </w:instrText>
      </w:r>
      <w:r w:rsidR="00791635" w:rsidRPr="001347F6">
        <w:rPr>
          <w:sz w:val="24"/>
          <w:szCs w:val="24"/>
        </w:rPr>
        <w:fldChar w:fldCharType="end"/>
      </w:r>
      <w:r w:rsidRPr="007D1B71">
        <w:rPr>
          <w:sz w:val="24"/>
          <w:szCs w:val="24"/>
        </w:rPr>
        <w:t xml:space="preserve"> [42]. </w:t>
      </w:r>
    </w:p>
    <w:p w14:paraId="1E4E8FC1" w14:textId="77777777" w:rsidR="008C2177" w:rsidRPr="007D1B71" w:rsidRDefault="008C2177" w:rsidP="001347F6">
      <w:pPr>
        <w:widowControl/>
        <w:jc w:val="both"/>
        <w:rPr>
          <w:sz w:val="24"/>
          <w:szCs w:val="24"/>
          <w:highlight w:val="white"/>
        </w:rPr>
      </w:pPr>
    </w:p>
  </w:footnote>
  <w:footnote w:id="103">
    <w:p w14:paraId="46EDA22D" w14:textId="77777777" w:rsidR="008C2177" w:rsidRPr="001347F6" w:rsidRDefault="00000000" w:rsidP="001347F6">
      <w:pPr>
        <w:widowControl/>
        <w:jc w:val="both"/>
        <w:rPr>
          <w:sz w:val="24"/>
          <w:szCs w:val="24"/>
          <w:lang w:val="fr-FR"/>
        </w:rPr>
      </w:pPr>
      <w:r w:rsidRPr="001347F6">
        <w:rPr>
          <w:sz w:val="24"/>
          <w:szCs w:val="24"/>
          <w:vertAlign w:val="superscript"/>
        </w:rPr>
        <w:footnoteRef/>
      </w:r>
      <w:r w:rsidRPr="001347F6">
        <w:rPr>
          <w:sz w:val="24"/>
          <w:szCs w:val="24"/>
          <w:lang w:val="fr-FR"/>
        </w:rPr>
        <w:t xml:space="preserve"> Compromis, [32].</w:t>
      </w:r>
    </w:p>
    <w:p w14:paraId="257361A1" w14:textId="77777777" w:rsidR="008C2177" w:rsidRDefault="008C2177" w:rsidP="001347F6">
      <w:pPr>
        <w:widowControl/>
        <w:jc w:val="both"/>
        <w:rPr>
          <w:sz w:val="24"/>
          <w:szCs w:val="24"/>
          <w:lang w:val="fr-FR"/>
        </w:rPr>
      </w:pPr>
    </w:p>
    <w:p w14:paraId="641CE1F9" w14:textId="77777777" w:rsidR="001347F6" w:rsidRPr="001347F6" w:rsidRDefault="001347F6" w:rsidP="001347F6">
      <w:pPr>
        <w:widowControl/>
        <w:jc w:val="both"/>
        <w:rPr>
          <w:sz w:val="24"/>
          <w:szCs w:val="24"/>
          <w:lang w:val="fr-FR"/>
        </w:rPr>
      </w:pPr>
    </w:p>
  </w:footnote>
  <w:footnote w:id="104">
    <w:p w14:paraId="567529B0" w14:textId="0B8E1B50" w:rsidR="008C2177" w:rsidRPr="001347F6" w:rsidRDefault="00000000" w:rsidP="001347F6">
      <w:pPr>
        <w:widowControl/>
        <w:jc w:val="both"/>
        <w:rPr>
          <w:sz w:val="24"/>
          <w:szCs w:val="24"/>
          <w:lang w:val="fr-FR"/>
        </w:rPr>
      </w:pPr>
      <w:r w:rsidRPr="001347F6">
        <w:rPr>
          <w:sz w:val="24"/>
          <w:szCs w:val="24"/>
          <w:vertAlign w:val="superscript"/>
        </w:rPr>
        <w:footnoteRef/>
      </w:r>
      <w:r w:rsidRPr="001347F6">
        <w:rPr>
          <w:sz w:val="24"/>
          <w:szCs w:val="24"/>
          <w:lang w:val="fr-FR"/>
        </w:rPr>
        <w:t xml:space="preserve"> General Comment 37</w:t>
      </w:r>
      <w:r w:rsidR="00F66AB9" w:rsidRPr="001347F6">
        <w:rPr>
          <w:sz w:val="24"/>
          <w:szCs w:val="24"/>
          <w:lang w:val="fr-CA"/>
        </w:rPr>
        <w:fldChar w:fldCharType="begin"/>
      </w:r>
      <w:r w:rsidR="00F66AB9" w:rsidRPr="001347F6">
        <w:rPr>
          <w:sz w:val="24"/>
          <w:szCs w:val="24"/>
          <w:lang w:val="fr-FR"/>
        </w:rPr>
        <w:instrText xml:space="preserve"> TA \s "General Comment 37" </w:instrText>
      </w:r>
      <w:r w:rsidR="00F66AB9" w:rsidRPr="001347F6">
        <w:rPr>
          <w:sz w:val="24"/>
          <w:szCs w:val="24"/>
          <w:lang w:val="fr-CA"/>
        </w:rPr>
        <w:fldChar w:fldCharType="end"/>
      </w:r>
      <w:r w:rsidRPr="001347F6">
        <w:rPr>
          <w:sz w:val="24"/>
          <w:szCs w:val="24"/>
          <w:lang w:val="fr-FR"/>
        </w:rPr>
        <w:t>, [46].</w:t>
      </w:r>
    </w:p>
    <w:p w14:paraId="67CD3AB9" w14:textId="77777777" w:rsidR="008C2177" w:rsidRPr="001347F6" w:rsidRDefault="008C2177" w:rsidP="001347F6">
      <w:pPr>
        <w:widowControl/>
        <w:jc w:val="both"/>
        <w:rPr>
          <w:sz w:val="24"/>
          <w:szCs w:val="24"/>
          <w:lang w:val="fr-FR"/>
        </w:rPr>
      </w:pPr>
    </w:p>
  </w:footnote>
  <w:footnote w:id="105">
    <w:p w14:paraId="4752B9BA" w14:textId="239D4CAA" w:rsidR="008C2177" w:rsidRPr="001347F6" w:rsidRDefault="00000000" w:rsidP="001347F6">
      <w:pPr>
        <w:widowControl/>
        <w:jc w:val="both"/>
        <w:rPr>
          <w:sz w:val="24"/>
          <w:szCs w:val="24"/>
          <w:lang w:val="fr-FR"/>
        </w:rPr>
      </w:pPr>
      <w:r w:rsidRPr="001347F6">
        <w:rPr>
          <w:sz w:val="24"/>
          <w:szCs w:val="24"/>
          <w:vertAlign w:val="superscript"/>
        </w:rPr>
        <w:footnoteRef/>
      </w:r>
      <w:r w:rsidRPr="001347F6">
        <w:rPr>
          <w:sz w:val="24"/>
          <w:szCs w:val="24"/>
          <w:lang w:val="fr-FR"/>
        </w:rPr>
        <w:t xml:space="preserve"> HRComm ‘Communication No. 061/1979 - Leo Hertzberg et al. v. Finland’ (02 Apr 1982) UN Doc CCPR/C/OP/1</w:t>
      </w:r>
      <w:r w:rsidR="00791635" w:rsidRPr="001347F6">
        <w:rPr>
          <w:sz w:val="24"/>
          <w:szCs w:val="24"/>
          <w:lang w:val="fr-CA"/>
        </w:rPr>
        <w:fldChar w:fldCharType="begin"/>
      </w:r>
      <w:r w:rsidR="00791635" w:rsidRPr="001347F6">
        <w:rPr>
          <w:sz w:val="24"/>
          <w:szCs w:val="24"/>
          <w:lang w:val="fr-FR"/>
        </w:rPr>
        <w:instrText xml:space="preserve"> TA \l "HRComm ‘Communication No. 061/1979 - Leo Hertzberg et al. v. Finland’ (02 Apr 1982) UN Doc CCPR/C/OP/1" \s "UN Doc CCPR/C/OP/1" \c 3 </w:instrText>
      </w:r>
      <w:r w:rsidR="00791635" w:rsidRPr="001347F6">
        <w:rPr>
          <w:sz w:val="24"/>
          <w:szCs w:val="24"/>
          <w:lang w:val="fr-CA"/>
        </w:rPr>
        <w:fldChar w:fldCharType="end"/>
      </w:r>
      <w:r w:rsidRPr="001347F6">
        <w:rPr>
          <w:sz w:val="24"/>
          <w:szCs w:val="24"/>
          <w:lang w:val="fr-FR"/>
        </w:rPr>
        <w:t xml:space="preserve"> [2.1].</w:t>
      </w:r>
    </w:p>
    <w:p w14:paraId="4BABEB56" w14:textId="77777777" w:rsidR="008C2177" w:rsidRPr="001347F6" w:rsidRDefault="008C2177" w:rsidP="001347F6">
      <w:pPr>
        <w:widowControl/>
        <w:jc w:val="both"/>
        <w:rPr>
          <w:sz w:val="24"/>
          <w:szCs w:val="24"/>
          <w:lang w:val="fr-FR"/>
        </w:rPr>
      </w:pPr>
    </w:p>
  </w:footnote>
  <w:footnote w:id="106">
    <w:p w14:paraId="1D70291F" w14:textId="0677C051"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General Comment 34</w:t>
      </w:r>
      <w:r w:rsidR="00F66AB9" w:rsidRPr="001347F6">
        <w:rPr>
          <w:sz w:val="24"/>
          <w:szCs w:val="24"/>
        </w:rPr>
        <w:fldChar w:fldCharType="begin"/>
      </w:r>
      <w:r w:rsidR="00F66AB9" w:rsidRPr="001347F6">
        <w:rPr>
          <w:sz w:val="24"/>
          <w:szCs w:val="24"/>
        </w:rPr>
        <w:instrText xml:space="preserve"> TA \s "General Comment 34" </w:instrText>
      </w:r>
      <w:r w:rsidR="00F66AB9" w:rsidRPr="001347F6">
        <w:rPr>
          <w:sz w:val="24"/>
          <w:szCs w:val="24"/>
        </w:rPr>
        <w:fldChar w:fldCharType="end"/>
      </w:r>
      <w:r w:rsidRPr="001347F6">
        <w:rPr>
          <w:sz w:val="24"/>
          <w:szCs w:val="24"/>
        </w:rPr>
        <w:t>, [32].</w:t>
      </w:r>
    </w:p>
    <w:p w14:paraId="72E64CCC" w14:textId="77777777" w:rsidR="008C2177" w:rsidRPr="001347F6" w:rsidRDefault="008C2177" w:rsidP="001347F6">
      <w:pPr>
        <w:widowControl/>
        <w:jc w:val="both"/>
        <w:rPr>
          <w:sz w:val="24"/>
          <w:szCs w:val="24"/>
        </w:rPr>
      </w:pPr>
    </w:p>
  </w:footnote>
  <w:footnote w:id="107">
    <w:p w14:paraId="081D1357" w14:textId="20A55B75"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HRComm ‘Communication No. </w:t>
      </w:r>
      <w:r w:rsidRPr="001347F6">
        <w:rPr>
          <w:color w:val="212529"/>
          <w:sz w:val="24"/>
          <w:szCs w:val="24"/>
        </w:rPr>
        <w:t>2318/2013</w:t>
      </w:r>
      <w:r w:rsidRPr="001347F6">
        <w:rPr>
          <w:sz w:val="24"/>
          <w:szCs w:val="24"/>
        </w:rPr>
        <w:t xml:space="preserve"> - Kirill Nepomnyashchiy v Russia’ (</w:t>
      </w:r>
      <w:r w:rsidRPr="001347F6">
        <w:rPr>
          <w:color w:val="212529"/>
          <w:sz w:val="24"/>
          <w:szCs w:val="24"/>
          <w:highlight w:val="white"/>
        </w:rPr>
        <w:t>17 July 2018</w:t>
      </w:r>
      <w:r w:rsidRPr="001347F6">
        <w:rPr>
          <w:sz w:val="24"/>
          <w:szCs w:val="24"/>
        </w:rPr>
        <w:t>) UN Doc CCPR/C/123/D/2318/2013</w:t>
      </w:r>
      <w:r w:rsidR="00862979" w:rsidRPr="001347F6">
        <w:rPr>
          <w:sz w:val="24"/>
          <w:szCs w:val="24"/>
        </w:rPr>
        <w:fldChar w:fldCharType="begin"/>
      </w:r>
      <w:r w:rsidR="00862979" w:rsidRPr="001347F6">
        <w:rPr>
          <w:sz w:val="24"/>
          <w:szCs w:val="24"/>
        </w:rPr>
        <w:instrText xml:space="preserve"> TA \l "HRComm ‘Communication No. </w:instrText>
      </w:r>
      <w:r w:rsidR="00862979" w:rsidRPr="001347F6">
        <w:rPr>
          <w:color w:val="212529"/>
          <w:sz w:val="24"/>
          <w:szCs w:val="24"/>
        </w:rPr>
        <w:instrText>2318/2013</w:instrText>
      </w:r>
      <w:r w:rsidR="00862979" w:rsidRPr="001347F6">
        <w:rPr>
          <w:sz w:val="24"/>
          <w:szCs w:val="24"/>
        </w:rPr>
        <w:instrText xml:space="preserve"> - Kirill Nepomnyashchiy v Russia’ (</w:instrText>
      </w:r>
      <w:r w:rsidR="00862979" w:rsidRPr="001347F6">
        <w:rPr>
          <w:color w:val="212529"/>
          <w:sz w:val="24"/>
          <w:szCs w:val="24"/>
          <w:highlight w:val="white"/>
        </w:rPr>
        <w:instrText>17 July 2018</w:instrText>
      </w:r>
      <w:r w:rsidR="00862979" w:rsidRPr="001347F6">
        <w:rPr>
          <w:sz w:val="24"/>
          <w:szCs w:val="24"/>
        </w:rPr>
        <w:instrText xml:space="preserve">) UN Doc CCPR/C/123/D/2318/2013" \s "UN Doc CCPR/C/123/D/2318/2013" \c 3 </w:instrText>
      </w:r>
      <w:r w:rsidR="00862979" w:rsidRPr="001347F6">
        <w:rPr>
          <w:sz w:val="24"/>
          <w:szCs w:val="24"/>
        </w:rPr>
        <w:fldChar w:fldCharType="end"/>
      </w:r>
      <w:r w:rsidRPr="001347F6">
        <w:rPr>
          <w:sz w:val="24"/>
          <w:szCs w:val="24"/>
        </w:rPr>
        <w:t xml:space="preserve"> [</w:t>
      </w:r>
      <w:r w:rsidRPr="001347F6">
        <w:rPr>
          <w:sz w:val="24"/>
          <w:szCs w:val="24"/>
          <w:highlight w:val="white"/>
        </w:rPr>
        <w:t>7.8</w:t>
      </w:r>
      <w:r w:rsidRPr="001347F6">
        <w:rPr>
          <w:sz w:val="24"/>
          <w:szCs w:val="24"/>
        </w:rPr>
        <w:t>].</w:t>
      </w:r>
    </w:p>
    <w:p w14:paraId="5E7BB35D" w14:textId="77777777" w:rsidR="008C2177" w:rsidRPr="001347F6" w:rsidRDefault="008C2177" w:rsidP="001347F6">
      <w:pPr>
        <w:widowControl/>
        <w:jc w:val="both"/>
        <w:rPr>
          <w:sz w:val="24"/>
          <w:szCs w:val="24"/>
        </w:rPr>
      </w:pPr>
    </w:p>
  </w:footnote>
  <w:footnote w:id="108">
    <w:p w14:paraId="4A9CF0EB"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[5]. </w:t>
      </w:r>
    </w:p>
    <w:p w14:paraId="01D34410" w14:textId="77777777" w:rsidR="008C2177" w:rsidRPr="001347F6" w:rsidRDefault="008C2177" w:rsidP="001347F6">
      <w:pPr>
        <w:widowControl/>
        <w:jc w:val="both"/>
        <w:rPr>
          <w:sz w:val="24"/>
          <w:szCs w:val="24"/>
        </w:rPr>
      </w:pPr>
    </w:p>
  </w:footnote>
  <w:footnote w:id="109">
    <w:p w14:paraId="20E6C160" w14:textId="0E22D7FD" w:rsidR="008C2177" w:rsidRPr="001347F6" w:rsidRDefault="00000000" w:rsidP="001347F6">
      <w:pPr>
        <w:jc w:val="both"/>
        <w:rPr>
          <w:sz w:val="24"/>
          <w:szCs w:val="24"/>
          <w:highlight w:val="white"/>
        </w:rPr>
      </w:pPr>
      <w:r w:rsidRPr="001347F6">
        <w:rPr>
          <w:sz w:val="24"/>
          <w:szCs w:val="24"/>
          <w:vertAlign w:val="superscript"/>
        </w:rPr>
        <w:footnoteRef/>
      </w:r>
      <w:r w:rsidRPr="001347F6">
        <w:rPr>
          <w:sz w:val="24"/>
          <w:szCs w:val="24"/>
        </w:rPr>
        <w:t xml:space="preserve"> </w:t>
      </w:r>
      <w:r w:rsidRPr="001347F6">
        <w:rPr>
          <w:i/>
          <w:sz w:val="24"/>
          <w:szCs w:val="24"/>
          <w:highlight w:val="white"/>
        </w:rPr>
        <w:t>Case of Ivcher-Bronstein v. Peru</w:t>
      </w:r>
      <w:r w:rsidRPr="001347F6">
        <w:rPr>
          <w:sz w:val="24"/>
          <w:szCs w:val="24"/>
          <w:highlight w:val="white"/>
        </w:rPr>
        <w:t xml:space="preserve"> </w:t>
      </w:r>
      <w:r w:rsidRPr="001347F6">
        <w:rPr>
          <w:sz w:val="24"/>
          <w:szCs w:val="24"/>
        </w:rPr>
        <w:t>(Merits, Reparations and Costs) IACtHR Series C No. 74 (6 February 2001)</w:t>
      </w:r>
      <w:r w:rsidR="00862979" w:rsidRPr="001347F6">
        <w:rPr>
          <w:sz w:val="24"/>
          <w:szCs w:val="24"/>
        </w:rPr>
        <w:fldChar w:fldCharType="begin"/>
      </w:r>
      <w:r w:rsidR="00862979" w:rsidRPr="001347F6">
        <w:rPr>
          <w:sz w:val="24"/>
          <w:szCs w:val="24"/>
        </w:rPr>
        <w:instrText xml:space="preserve"> TA \l "</w:instrText>
      </w:r>
      <w:r w:rsidR="00862979" w:rsidRPr="001347F6">
        <w:rPr>
          <w:i/>
          <w:sz w:val="24"/>
          <w:szCs w:val="24"/>
          <w:highlight w:val="white"/>
        </w:rPr>
        <w:instrText>Case of Ivcher-Bronstein v. Peru</w:instrText>
      </w:r>
      <w:r w:rsidR="00862979" w:rsidRPr="001347F6">
        <w:rPr>
          <w:sz w:val="24"/>
          <w:szCs w:val="24"/>
          <w:highlight w:val="white"/>
        </w:rPr>
        <w:instrText xml:space="preserve"> </w:instrText>
      </w:r>
      <w:r w:rsidR="00862979" w:rsidRPr="001347F6">
        <w:rPr>
          <w:sz w:val="24"/>
          <w:szCs w:val="24"/>
        </w:rPr>
        <w:instrText xml:space="preserve">(Merits, Reparations and Costs) IACtHR Series C No. 74 (6 February 2001)" \s "Case of Ivcher-Bronstein v. Peru" \c 4 </w:instrText>
      </w:r>
      <w:r w:rsidR="00862979" w:rsidRPr="001347F6">
        <w:rPr>
          <w:sz w:val="24"/>
          <w:szCs w:val="24"/>
        </w:rPr>
        <w:fldChar w:fldCharType="end"/>
      </w:r>
      <w:r w:rsidRPr="001347F6">
        <w:rPr>
          <w:sz w:val="24"/>
          <w:szCs w:val="24"/>
        </w:rPr>
        <w:t xml:space="preserve"> [152]; </w:t>
      </w:r>
      <w:r w:rsidRPr="001347F6">
        <w:rPr>
          <w:i/>
          <w:sz w:val="24"/>
          <w:szCs w:val="24"/>
          <w:highlight w:val="white"/>
        </w:rPr>
        <w:t xml:space="preserve">Case of The “Last Temptation of Christ” (Olmedo Bustos v. Chile) </w:t>
      </w:r>
      <w:r w:rsidRPr="001347F6">
        <w:rPr>
          <w:sz w:val="24"/>
          <w:szCs w:val="24"/>
        </w:rPr>
        <w:t>(Merits, Reparations and Costs) IACtHR Series C No. 73 (5 February 2001)</w:t>
      </w:r>
      <w:r w:rsidR="00862979" w:rsidRPr="001347F6">
        <w:rPr>
          <w:sz w:val="24"/>
          <w:szCs w:val="24"/>
        </w:rPr>
        <w:fldChar w:fldCharType="begin"/>
      </w:r>
      <w:r w:rsidR="00862979" w:rsidRPr="001347F6">
        <w:rPr>
          <w:sz w:val="24"/>
          <w:szCs w:val="24"/>
        </w:rPr>
        <w:instrText xml:space="preserve"> TA \l "</w:instrText>
      </w:r>
      <w:r w:rsidR="00862979" w:rsidRPr="001347F6">
        <w:rPr>
          <w:i/>
          <w:sz w:val="24"/>
          <w:szCs w:val="24"/>
          <w:highlight w:val="white"/>
        </w:rPr>
        <w:instrText xml:space="preserve">Case of The </w:instrText>
      </w:r>
      <w:r w:rsidR="00862979" w:rsidRPr="001347F6">
        <w:rPr>
          <w:sz w:val="24"/>
          <w:szCs w:val="24"/>
        </w:rPr>
        <w:instrText>\</w:instrText>
      </w:r>
      <w:r w:rsidR="00862979" w:rsidRPr="001347F6">
        <w:rPr>
          <w:i/>
          <w:sz w:val="24"/>
          <w:szCs w:val="24"/>
          <w:highlight w:val="white"/>
        </w:rPr>
        <w:instrText>“Last Temptation of Christ</w:instrText>
      </w:r>
      <w:r w:rsidR="00862979" w:rsidRPr="001347F6">
        <w:rPr>
          <w:sz w:val="24"/>
          <w:szCs w:val="24"/>
        </w:rPr>
        <w:instrText>\</w:instrText>
      </w:r>
      <w:r w:rsidR="00862979" w:rsidRPr="001347F6">
        <w:rPr>
          <w:i/>
          <w:sz w:val="24"/>
          <w:szCs w:val="24"/>
          <w:highlight w:val="white"/>
        </w:rPr>
        <w:instrText xml:space="preserve">” (Olmedo Bustos v. Chile) </w:instrText>
      </w:r>
      <w:r w:rsidR="00862979" w:rsidRPr="001347F6">
        <w:rPr>
          <w:sz w:val="24"/>
          <w:szCs w:val="24"/>
        </w:rPr>
        <w:instrText xml:space="preserve">(Merits, Reparations and Costs) IACtHR Series C No. 73 (5 February 2001)" \s "Case of The \"Last Temptation of Christ\"" \c 4 </w:instrText>
      </w:r>
      <w:r w:rsidR="00862979" w:rsidRPr="001347F6">
        <w:rPr>
          <w:sz w:val="24"/>
          <w:szCs w:val="24"/>
        </w:rPr>
        <w:fldChar w:fldCharType="end"/>
      </w:r>
      <w:r w:rsidRPr="001347F6">
        <w:rPr>
          <w:sz w:val="24"/>
          <w:szCs w:val="24"/>
        </w:rPr>
        <w:t xml:space="preserve"> [69].</w:t>
      </w:r>
    </w:p>
    <w:p w14:paraId="4F95561F" w14:textId="77777777" w:rsidR="008C2177" w:rsidRPr="001347F6" w:rsidRDefault="008C2177" w:rsidP="001347F6">
      <w:pPr>
        <w:jc w:val="both"/>
        <w:rPr>
          <w:sz w:val="24"/>
          <w:szCs w:val="24"/>
        </w:rPr>
      </w:pPr>
    </w:p>
  </w:footnote>
  <w:footnote w:id="110">
    <w:p w14:paraId="46477127" w14:textId="77777777" w:rsidR="00517D9E" w:rsidRPr="001347F6" w:rsidRDefault="00000000" w:rsidP="001347F6">
      <w:pPr>
        <w:jc w:val="both"/>
        <w:rPr>
          <w:sz w:val="24"/>
          <w:szCs w:val="24"/>
        </w:rPr>
      </w:pPr>
      <w:r w:rsidRPr="001347F6">
        <w:rPr>
          <w:sz w:val="24"/>
          <w:szCs w:val="24"/>
          <w:vertAlign w:val="superscript"/>
        </w:rPr>
        <w:footnoteRef/>
      </w:r>
      <w:r w:rsidRPr="001347F6">
        <w:rPr>
          <w:sz w:val="24"/>
          <w:szCs w:val="24"/>
        </w:rPr>
        <w:t xml:space="preserve"> </w:t>
      </w:r>
      <w:r w:rsidRPr="001347F6">
        <w:rPr>
          <w:i/>
          <w:iCs/>
          <w:sz w:val="24"/>
          <w:szCs w:val="24"/>
        </w:rPr>
        <w:t>Memorial</w:t>
      </w:r>
      <w:r w:rsidR="00517D9E" w:rsidRPr="001347F6">
        <w:rPr>
          <w:i/>
          <w:iCs/>
          <w:sz w:val="24"/>
          <w:szCs w:val="24"/>
        </w:rPr>
        <w:t>,</w:t>
      </w:r>
      <w:r w:rsidRPr="001347F6">
        <w:rPr>
          <w:sz w:val="24"/>
          <w:szCs w:val="24"/>
        </w:rPr>
        <w:t xml:space="preserve"> II</w:t>
      </w:r>
      <w:r w:rsidR="00517D9E" w:rsidRPr="001347F6">
        <w:rPr>
          <w:sz w:val="24"/>
          <w:szCs w:val="24"/>
        </w:rPr>
        <w:t>.</w:t>
      </w:r>
      <w:r w:rsidRPr="001347F6">
        <w:rPr>
          <w:sz w:val="24"/>
          <w:szCs w:val="24"/>
        </w:rPr>
        <w:t>A</w:t>
      </w:r>
      <w:r w:rsidR="00517D9E" w:rsidRPr="001347F6">
        <w:rPr>
          <w:sz w:val="24"/>
          <w:szCs w:val="24"/>
        </w:rPr>
        <w:t>(</w:t>
      </w:r>
      <w:r w:rsidRPr="001347F6">
        <w:rPr>
          <w:sz w:val="24"/>
          <w:szCs w:val="24"/>
        </w:rPr>
        <w:t>2</w:t>
      </w:r>
      <w:r w:rsidR="00517D9E" w:rsidRPr="001347F6">
        <w:rPr>
          <w:sz w:val="24"/>
          <w:szCs w:val="24"/>
        </w:rPr>
        <w:t>)</w:t>
      </w:r>
      <w:r w:rsidRPr="001347F6">
        <w:rPr>
          <w:sz w:val="24"/>
          <w:szCs w:val="24"/>
        </w:rPr>
        <w:t>.</w:t>
      </w:r>
    </w:p>
    <w:p w14:paraId="2F15B05D" w14:textId="5B2219DF" w:rsidR="008C2177" w:rsidRPr="001347F6" w:rsidRDefault="00000000" w:rsidP="001347F6">
      <w:pPr>
        <w:jc w:val="both"/>
        <w:rPr>
          <w:sz w:val="24"/>
          <w:szCs w:val="24"/>
        </w:rPr>
      </w:pPr>
      <w:r w:rsidRPr="001347F6">
        <w:rPr>
          <w:sz w:val="24"/>
          <w:szCs w:val="24"/>
        </w:rPr>
        <w:t xml:space="preserve"> </w:t>
      </w:r>
    </w:p>
  </w:footnote>
  <w:footnote w:id="111">
    <w:p w14:paraId="6E1BB61A" w14:textId="3F17DB2A"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Handyside v. United Kingdom</w:t>
      </w:r>
      <w:r w:rsidRPr="001347F6">
        <w:rPr>
          <w:sz w:val="24"/>
          <w:szCs w:val="24"/>
        </w:rPr>
        <w:t xml:space="preserve"> (</w:t>
      </w:r>
      <w:r w:rsidR="007D1B71">
        <w:rPr>
          <w:sz w:val="24"/>
          <w:szCs w:val="24"/>
        </w:rPr>
        <w:t>Judgment</w:t>
      </w:r>
      <w:r w:rsidRPr="001347F6">
        <w:rPr>
          <w:sz w:val="24"/>
          <w:szCs w:val="24"/>
        </w:rPr>
        <w:t>) ECHR</w:t>
      </w:r>
      <w:r w:rsidRPr="001347F6">
        <w:rPr>
          <w:i/>
          <w:sz w:val="24"/>
          <w:szCs w:val="24"/>
        </w:rPr>
        <w:t xml:space="preserve"> </w:t>
      </w:r>
      <w:r w:rsidRPr="001347F6">
        <w:rPr>
          <w:sz w:val="24"/>
          <w:szCs w:val="24"/>
        </w:rPr>
        <w:t>App. No. 5493/72 (7 December 1976)</w:t>
      </w:r>
      <w:r w:rsidR="00862979" w:rsidRPr="001347F6">
        <w:rPr>
          <w:sz w:val="24"/>
          <w:szCs w:val="24"/>
        </w:rPr>
        <w:fldChar w:fldCharType="begin"/>
      </w:r>
      <w:r w:rsidR="00862979" w:rsidRPr="001347F6">
        <w:rPr>
          <w:sz w:val="24"/>
          <w:szCs w:val="24"/>
        </w:rPr>
        <w:instrText xml:space="preserve"> TA \l "</w:instrText>
      </w:r>
      <w:r w:rsidR="00862979" w:rsidRPr="001347F6">
        <w:rPr>
          <w:i/>
          <w:sz w:val="24"/>
          <w:szCs w:val="24"/>
        </w:rPr>
        <w:instrText>Handyside v. United Kingdom</w:instrText>
      </w:r>
      <w:r w:rsidR="00862979" w:rsidRPr="001347F6">
        <w:rPr>
          <w:sz w:val="24"/>
          <w:szCs w:val="24"/>
        </w:rPr>
        <w:instrText xml:space="preserve"> (Judgement) ECHR</w:instrText>
      </w:r>
      <w:r w:rsidR="00862979" w:rsidRPr="001347F6">
        <w:rPr>
          <w:i/>
          <w:sz w:val="24"/>
          <w:szCs w:val="24"/>
        </w:rPr>
        <w:instrText xml:space="preserve"> </w:instrText>
      </w:r>
      <w:r w:rsidR="00862979" w:rsidRPr="001347F6">
        <w:rPr>
          <w:sz w:val="24"/>
          <w:szCs w:val="24"/>
        </w:rPr>
        <w:instrText xml:space="preserve">App. No. 5493/72 (7 December 1976)" \s "Handyside v. United Kingdom" \c 4 </w:instrText>
      </w:r>
      <w:r w:rsidR="00862979" w:rsidRPr="001347F6">
        <w:rPr>
          <w:sz w:val="24"/>
          <w:szCs w:val="24"/>
        </w:rPr>
        <w:fldChar w:fldCharType="end"/>
      </w:r>
      <w:r w:rsidRPr="001347F6">
        <w:rPr>
          <w:sz w:val="24"/>
          <w:szCs w:val="24"/>
        </w:rPr>
        <w:t xml:space="preserve"> [49]; </w:t>
      </w:r>
      <w:r w:rsidRPr="001347F6">
        <w:rPr>
          <w:i/>
          <w:sz w:val="24"/>
          <w:szCs w:val="24"/>
        </w:rPr>
        <w:t>The Observer and Guardian v. The United Kingdom</w:t>
      </w:r>
      <w:r w:rsidRPr="001347F6">
        <w:rPr>
          <w:sz w:val="24"/>
          <w:szCs w:val="24"/>
        </w:rPr>
        <w:t xml:space="preserve"> (</w:t>
      </w:r>
      <w:r w:rsidR="007D1B71">
        <w:rPr>
          <w:sz w:val="24"/>
          <w:szCs w:val="24"/>
        </w:rPr>
        <w:t>Judgment</w:t>
      </w:r>
      <w:r w:rsidRPr="001347F6">
        <w:rPr>
          <w:sz w:val="24"/>
          <w:szCs w:val="24"/>
        </w:rPr>
        <w:t>) ECHR</w:t>
      </w:r>
      <w:r w:rsidRPr="001347F6">
        <w:rPr>
          <w:i/>
          <w:sz w:val="24"/>
          <w:szCs w:val="24"/>
        </w:rPr>
        <w:t xml:space="preserve"> </w:t>
      </w:r>
      <w:r w:rsidRPr="001347F6">
        <w:rPr>
          <w:sz w:val="24"/>
          <w:szCs w:val="24"/>
        </w:rPr>
        <w:t>App. No. 13585/88 (26 November 1991)</w:t>
      </w:r>
      <w:r w:rsidR="00862979" w:rsidRPr="001347F6">
        <w:rPr>
          <w:sz w:val="24"/>
          <w:szCs w:val="24"/>
        </w:rPr>
        <w:fldChar w:fldCharType="begin"/>
      </w:r>
      <w:r w:rsidR="00862979" w:rsidRPr="001347F6">
        <w:rPr>
          <w:sz w:val="24"/>
          <w:szCs w:val="24"/>
        </w:rPr>
        <w:instrText xml:space="preserve"> TA \l "</w:instrText>
      </w:r>
      <w:r w:rsidR="00862979" w:rsidRPr="001347F6">
        <w:rPr>
          <w:i/>
          <w:sz w:val="24"/>
          <w:szCs w:val="24"/>
        </w:rPr>
        <w:instrText>The Observer and Guardian v. The United Kingdom</w:instrText>
      </w:r>
      <w:r w:rsidR="00862979" w:rsidRPr="001347F6">
        <w:rPr>
          <w:sz w:val="24"/>
          <w:szCs w:val="24"/>
        </w:rPr>
        <w:instrText xml:space="preserve"> (Judgement) ECHR</w:instrText>
      </w:r>
      <w:r w:rsidR="00862979" w:rsidRPr="001347F6">
        <w:rPr>
          <w:i/>
          <w:sz w:val="24"/>
          <w:szCs w:val="24"/>
        </w:rPr>
        <w:instrText xml:space="preserve"> </w:instrText>
      </w:r>
      <w:r w:rsidR="00862979" w:rsidRPr="001347F6">
        <w:rPr>
          <w:sz w:val="24"/>
          <w:szCs w:val="24"/>
        </w:rPr>
        <w:instrText xml:space="preserve">App. No. 13585/88 (26 November 1991)" \s "The Observer and Guardian v. The United Kingdom" \c 4 </w:instrText>
      </w:r>
      <w:r w:rsidR="00862979" w:rsidRPr="001347F6">
        <w:rPr>
          <w:sz w:val="24"/>
          <w:szCs w:val="24"/>
        </w:rPr>
        <w:fldChar w:fldCharType="end"/>
      </w:r>
      <w:r w:rsidRPr="001347F6">
        <w:rPr>
          <w:sz w:val="24"/>
          <w:szCs w:val="24"/>
        </w:rPr>
        <w:t xml:space="preserve"> [59].</w:t>
      </w:r>
    </w:p>
    <w:p w14:paraId="3825E6E0" w14:textId="77777777" w:rsidR="008C2177" w:rsidRPr="001347F6" w:rsidRDefault="008C2177" w:rsidP="001347F6">
      <w:pPr>
        <w:widowControl/>
        <w:jc w:val="both"/>
        <w:rPr>
          <w:sz w:val="24"/>
          <w:szCs w:val="24"/>
        </w:rPr>
      </w:pPr>
    </w:p>
  </w:footnote>
  <w:footnote w:id="112">
    <w:p w14:paraId="2116FAB7" w14:textId="54854DE6" w:rsidR="008C2177" w:rsidRPr="001347F6" w:rsidRDefault="00000000" w:rsidP="001347F6">
      <w:pPr>
        <w:widowControl/>
        <w:jc w:val="both"/>
        <w:rPr>
          <w:i/>
          <w:sz w:val="24"/>
          <w:szCs w:val="24"/>
        </w:rPr>
      </w:pPr>
      <w:r w:rsidRPr="001347F6">
        <w:rPr>
          <w:sz w:val="24"/>
          <w:szCs w:val="24"/>
          <w:vertAlign w:val="superscript"/>
        </w:rPr>
        <w:footnoteRef/>
      </w:r>
      <w:r w:rsidRPr="001347F6">
        <w:rPr>
          <w:sz w:val="24"/>
          <w:szCs w:val="24"/>
        </w:rPr>
        <w:t xml:space="preserve"> </w:t>
      </w:r>
      <w:r w:rsidRPr="001347F6">
        <w:rPr>
          <w:i/>
          <w:sz w:val="24"/>
          <w:szCs w:val="24"/>
        </w:rPr>
        <w:t>Kablis v. Russia</w:t>
      </w:r>
      <w:r w:rsidRPr="001347F6">
        <w:rPr>
          <w:sz w:val="24"/>
          <w:szCs w:val="24"/>
        </w:rPr>
        <w:t xml:space="preserve"> (</w:t>
      </w:r>
      <w:r w:rsidR="007D1B71">
        <w:rPr>
          <w:sz w:val="24"/>
          <w:szCs w:val="24"/>
        </w:rPr>
        <w:t>Judgment</w:t>
      </w:r>
      <w:r w:rsidRPr="001347F6">
        <w:rPr>
          <w:sz w:val="24"/>
          <w:szCs w:val="24"/>
        </w:rPr>
        <w:t>) ECHR</w:t>
      </w:r>
      <w:r w:rsidRPr="001347F6">
        <w:rPr>
          <w:i/>
          <w:sz w:val="24"/>
          <w:szCs w:val="24"/>
        </w:rPr>
        <w:t xml:space="preserve"> </w:t>
      </w:r>
      <w:r w:rsidRPr="001347F6">
        <w:rPr>
          <w:sz w:val="24"/>
          <w:szCs w:val="24"/>
        </w:rPr>
        <w:t xml:space="preserve">Apps. No. </w:t>
      </w:r>
      <w:r w:rsidRPr="001347F6">
        <w:rPr>
          <w:sz w:val="24"/>
          <w:szCs w:val="24"/>
          <w:highlight w:val="white"/>
        </w:rPr>
        <w:t>48310/16 and 59663/17</w:t>
      </w:r>
      <w:r w:rsidRPr="001347F6">
        <w:rPr>
          <w:sz w:val="24"/>
          <w:szCs w:val="24"/>
        </w:rPr>
        <w:t xml:space="preserve"> (</w:t>
      </w:r>
      <w:r w:rsidRPr="001347F6">
        <w:rPr>
          <w:sz w:val="24"/>
          <w:szCs w:val="24"/>
          <w:highlight w:val="white"/>
        </w:rPr>
        <w:t>30 April 2019</w:t>
      </w:r>
      <w:r w:rsidRPr="001347F6">
        <w:rPr>
          <w:sz w:val="24"/>
          <w:szCs w:val="24"/>
        </w:rPr>
        <w:t>)</w:t>
      </w:r>
      <w:r w:rsidR="00862979" w:rsidRPr="001347F6">
        <w:rPr>
          <w:sz w:val="24"/>
          <w:szCs w:val="24"/>
        </w:rPr>
        <w:fldChar w:fldCharType="begin"/>
      </w:r>
      <w:r w:rsidR="00862979" w:rsidRPr="001347F6">
        <w:rPr>
          <w:sz w:val="24"/>
          <w:szCs w:val="24"/>
        </w:rPr>
        <w:instrText xml:space="preserve"> TA \l "</w:instrText>
      </w:r>
      <w:r w:rsidR="00862979" w:rsidRPr="001347F6">
        <w:rPr>
          <w:i/>
          <w:sz w:val="24"/>
          <w:szCs w:val="24"/>
        </w:rPr>
        <w:instrText>Kablis v. Russia</w:instrText>
      </w:r>
      <w:r w:rsidR="00862979" w:rsidRPr="001347F6">
        <w:rPr>
          <w:sz w:val="24"/>
          <w:szCs w:val="24"/>
        </w:rPr>
        <w:instrText xml:space="preserve"> (Judgement) ECHR</w:instrText>
      </w:r>
      <w:r w:rsidR="00862979" w:rsidRPr="001347F6">
        <w:rPr>
          <w:i/>
          <w:sz w:val="24"/>
          <w:szCs w:val="24"/>
        </w:rPr>
        <w:instrText xml:space="preserve"> </w:instrText>
      </w:r>
      <w:r w:rsidR="00862979" w:rsidRPr="001347F6">
        <w:rPr>
          <w:sz w:val="24"/>
          <w:szCs w:val="24"/>
        </w:rPr>
        <w:instrText xml:space="preserve">Apps. No. </w:instrText>
      </w:r>
      <w:r w:rsidR="00862979" w:rsidRPr="001347F6">
        <w:rPr>
          <w:sz w:val="24"/>
          <w:szCs w:val="24"/>
          <w:highlight w:val="white"/>
        </w:rPr>
        <w:instrText>48310/16 and 59663/17</w:instrText>
      </w:r>
      <w:r w:rsidR="00862979" w:rsidRPr="001347F6">
        <w:rPr>
          <w:sz w:val="24"/>
          <w:szCs w:val="24"/>
        </w:rPr>
        <w:instrText xml:space="preserve"> (</w:instrText>
      </w:r>
      <w:r w:rsidR="00862979" w:rsidRPr="001347F6">
        <w:rPr>
          <w:sz w:val="24"/>
          <w:szCs w:val="24"/>
          <w:highlight w:val="white"/>
        </w:rPr>
        <w:instrText>30 April 2019</w:instrText>
      </w:r>
      <w:r w:rsidR="00862979" w:rsidRPr="001347F6">
        <w:rPr>
          <w:sz w:val="24"/>
          <w:szCs w:val="24"/>
        </w:rPr>
        <w:instrText xml:space="preserve">)" \s "Kablis v. Russia" \c 4 </w:instrText>
      </w:r>
      <w:r w:rsidR="00862979" w:rsidRPr="001347F6">
        <w:rPr>
          <w:sz w:val="24"/>
          <w:szCs w:val="24"/>
        </w:rPr>
        <w:fldChar w:fldCharType="end"/>
      </w:r>
      <w:r w:rsidRPr="001347F6">
        <w:rPr>
          <w:sz w:val="24"/>
          <w:szCs w:val="24"/>
        </w:rPr>
        <w:t xml:space="preserve"> [82]. </w:t>
      </w:r>
    </w:p>
    <w:p w14:paraId="099D0212" w14:textId="77777777" w:rsidR="008C2177" w:rsidRPr="001347F6" w:rsidRDefault="008C2177" w:rsidP="001347F6">
      <w:pPr>
        <w:widowControl/>
        <w:jc w:val="both"/>
        <w:rPr>
          <w:i/>
          <w:sz w:val="24"/>
          <w:szCs w:val="24"/>
        </w:rPr>
      </w:pPr>
    </w:p>
  </w:footnote>
  <w:footnote w:id="113">
    <w:p w14:paraId="676519DE" w14:textId="3C86E2D6"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Bodalev v. Russia</w:t>
      </w:r>
      <w:r w:rsidRPr="001347F6">
        <w:rPr>
          <w:sz w:val="24"/>
          <w:szCs w:val="24"/>
        </w:rPr>
        <w:t xml:space="preserve"> (</w:t>
      </w:r>
      <w:r w:rsidR="007D1B71">
        <w:rPr>
          <w:sz w:val="24"/>
          <w:szCs w:val="24"/>
        </w:rPr>
        <w:t>Judgment</w:t>
      </w:r>
      <w:r w:rsidRPr="001347F6">
        <w:rPr>
          <w:sz w:val="24"/>
          <w:szCs w:val="24"/>
        </w:rPr>
        <w:t>) ECHR</w:t>
      </w:r>
      <w:r w:rsidRPr="001347F6">
        <w:rPr>
          <w:i/>
          <w:sz w:val="24"/>
          <w:szCs w:val="24"/>
        </w:rPr>
        <w:t xml:space="preserve"> </w:t>
      </w:r>
      <w:r w:rsidRPr="001347F6">
        <w:rPr>
          <w:sz w:val="24"/>
          <w:szCs w:val="24"/>
        </w:rPr>
        <w:t>App. No. 67200/12 (6 September 2022)</w:t>
      </w:r>
      <w:r w:rsidR="00862979" w:rsidRPr="001347F6">
        <w:rPr>
          <w:sz w:val="24"/>
          <w:szCs w:val="24"/>
        </w:rPr>
        <w:fldChar w:fldCharType="begin"/>
      </w:r>
      <w:r w:rsidR="00862979" w:rsidRPr="001347F6">
        <w:rPr>
          <w:sz w:val="24"/>
          <w:szCs w:val="24"/>
        </w:rPr>
        <w:instrText xml:space="preserve"> TA \l "</w:instrText>
      </w:r>
      <w:r w:rsidR="00862979" w:rsidRPr="001347F6">
        <w:rPr>
          <w:i/>
          <w:sz w:val="24"/>
          <w:szCs w:val="24"/>
        </w:rPr>
        <w:instrText>Bodalev v. Russia</w:instrText>
      </w:r>
      <w:r w:rsidR="00862979" w:rsidRPr="001347F6">
        <w:rPr>
          <w:sz w:val="24"/>
          <w:szCs w:val="24"/>
        </w:rPr>
        <w:instrText xml:space="preserve"> (Judgement) ECHR</w:instrText>
      </w:r>
      <w:r w:rsidR="00862979" w:rsidRPr="001347F6">
        <w:rPr>
          <w:i/>
          <w:sz w:val="24"/>
          <w:szCs w:val="24"/>
        </w:rPr>
        <w:instrText xml:space="preserve"> </w:instrText>
      </w:r>
      <w:r w:rsidR="00862979" w:rsidRPr="001347F6">
        <w:rPr>
          <w:sz w:val="24"/>
          <w:szCs w:val="24"/>
        </w:rPr>
        <w:instrText xml:space="preserve">App. No. 67200/12 (6 September 2022)" \s "Bodalev v. Russia" \c 4 </w:instrText>
      </w:r>
      <w:r w:rsidR="00862979" w:rsidRPr="001347F6">
        <w:rPr>
          <w:sz w:val="24"/>
          <w:szCs w:val="24"/>
        </w:rPr>
        <w:fldChar w:fldCharType="end"/>
      </w:r>
      <w:r w:rsidRPr="001347F6">
        <w:rPr>
          <w:sz w:val="24"/>
          <w:szCs w:val="24"/>
        </w:rPr>
        <w:t xml:space="preserve"> [75], [84].</w:t>
      </w:r>
    </w:p>
    <w:p w14:paraId="2C9E55BB" w14:textId="77777777" w:rsidR="008C2177" w:rsidRPr="001347F6" w:rsidRDefault="008C2177" w:rsidP="001347F6">
      <w:pPr>
        <w:widowControl/>
        <w:jc w:val="both"/>
        <w:rPr>
          <w:sz w:val="24"/>
          <w:szCs w:val="24"/>
        </w:rPr>
      </w:pPr>
    </w:p>
  </w:footnote>
  <w:footnote w:id="114">
    <w:p w14:paraId="514BB8FB" w14:textId="720FDBC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General Comment 34</w:t>
      </w:r>
      <w:r w:rsidR="00F66AB9" w:rsidRPr="001347F6">
        <w:rPr>
          <w:sz w:val="24"/>
          <w:szCs w:val="24"/>
        </w:rPr>
        <w:fldChar w:fldCharType="begin"/>
      </w:r>
      <w:r w:rsidR="00F66AB9" w:rsidRPr="001347F6">
        <w:rPr>
          <w:sz w:val="24"/>
          <w:szCs w:val="24"/>
        </w:rPr>
        <w:instrText xml:space="preserve"> TA \s "General Comment 34" </w:instrText>
      </w:r>
      <w:r w:rsidR="00F66AB9" w:rsidRPr="001347F6">
        <w:rPr>
          <w:sz w:val="24"/>
          <w:szCs w:val="24"/>
        </w:rPr>
        <w:fldChar w:fldCharType="end"/>
      </w:r>
      <w:r w:rsidRPr="001347F6">
        <w:rPr>
          <w:sz w:val="24"/>
          <w:szCs w:val="24"/>
        </w:rPr>
        <w:t xml:space="preserve">, [42]; </w:t>
      </w:r>
      <w:r w:rsidR="00517D9E" w:rsidRPr="001347F6">
        <w:rPr>
          <w:color w:val="000000"/>
          <w:sz w:val="24"/>
          <w:szCs w:val="24"/>
        </w:rPr>
        <w:t>HRComm ‘Communication No. 1128/2002 - Marques de Morais v. Angola’ (29 March 2005) UN Doc CCPR/C/83/D/1128/2002</w:t>
      </w:r>
      <w:r w:rsidR="00517D9E" w:rsidRPr="001347F6">
        <w:rPr>
          <w:color w:val="000000"/>
          <w:sz w:val="24"/>
          <w:szCs w:val="24"/>
        </w:rPr>
        <w:fldChar w:fldCharType="begin"/>
      </w:r>
      <w:r w:rsidR="00517D9E" w:rsidRPr="001347F6">
        <w:rPr>
          <w:sz w:val="24"/>
          <w:szCs w:val="24"/>
        </w:rPr>
        <w:instrText xml:space="preserve"> TA \l "</w:instrText>
      </w:r>
      <w:r w:rsidR="00517D9E" w:rsidRPr="001347F6">
        <w:rPr>
          <w:color w:val="000000"/>
          <w:sz w:val="24"/>
          <w:szCs w:val="24"/>
        </w:rPr>
        <w:instrText>HRComm ‘Communication No. 1128/2002 - Marques de Morais v. Angola’ (29 March 2005) UN Doc CCPR/C/83/D/1128/2002</w:instrText>
      </w:r>
      <w:r w:rsidR="00517D9E" w:rsidRPr="001347F6">
        <w:rPr>
          <w:sz w:val="24"/>
          <w:szCs w:val="24"/>
        </w:rPr>
        <w:instrText xml:space="preserve">" \s "UN Doc CCPR/C/83/D/1128/2002" \c 3 </w:instrText>
      </w:r>
      <w:r w:rsidR="00517D9E" w:rsidRPr="001347F6">
        <w:rPr>
          <w:color w:val="000000"/>
          <w:sz w:val="24"/>
          <w:szCs w:val="24"/>
        </w:rPr>
        <w:fldChar w:fldCharType="end"/>
      </w:r>
      <w:r w:rsidR="00517D9E" w:rsidRPr="001347F6">
        <w:rPr>
          <w:color w:val="000000"/>
          <w:sz w:val="24"/>
          <w:szCs w:val="24"/>
        </w:rPr>
        <w:t>, [6.8]</w:t>
      </w:r>
      <w:r w:rsidR="00517D9E" w:rsidRPr="001347F6">
        <w:rPr>
          <w:color w:val="000000"/>
          <w:sz w:val="24"/>
          <w:szCs w:val="24"/>
        </w:rPr>
        <w:t>;</w:t>
      </w:r>
      <w:r w:rsidR="00517D9E" w:rsidRPr="001347F6">
        <w:rPr>
          <w:sz w:val="24"/>
          <w:szCs w:val="24"/>
        </w:rPr>
        <w:t xml:space="preserve"> </w:t>
      </w:r>
      <w:r w:rsidRPr="001347F6">
        <w:rPr>
          <w:sz w:val="24"/>
          <w:szCs w:val="24"/>
        </w:rPr>
        <w:t xml:space="preserve">Taylor, P. </w:t>
      </w:r>
      <w:r w:rsidRPr="001347F6">
        <w:rPr>
          <w:i/>
          <w:sz w:val="24"/>
          <w:szCs w:val="24"/>
        </w:rPr>
        <w:t xml:space="preserve">A Commentary on the International Covenant on Civil and Political Rights </w:t>
      </w:r>
      <w:r w:rsidRPr="001347F6">
        <w:rPr>
          <w:sz w:val="24"/>
          <w:szCs w:val="24"/>
        </w:rPr>
        <w:t>(CUP 2020)</w:t>
      </w:r>
      <w:r w:rsidR="00862979" w:rsidRPr="001347F6">
        <w:rPr>
          <w:sz w:val="24"/>
          <w:szCs w:val="24"/>
        </w:rPr>
        <w:fldChar w:fldCharType="begin"/>
      </w:r>
      <w:r w:rsidR="00862979" w:rsidRPr="001347F6">
        <w:rPr>
          <w:sz w:val="24"/>
          <w:szCs w:val="24"/>
        </w:rPr>
        <w:instrText xml:space="preserve"> TA \l "Taylor, P. </w:instrText>
      </w:r>
      <w:r w:rsidR="00862979" w:rsidRPr="001347F6">
        <w:rPr>
          <w:i/>
          <w:sz w:val="24"/>
          <w:szCs w:val="24"/>
        </w:rPr>
        <w:instrText xml:space="preserve">A Commentary on the International Covenant on Civil and Political Rights </w:instrText>
      </w:r>
      <w:r w:rsidR="00862979" w:rsidRPr="001347F6">
        <w:rPr>
          <w:sz w:val="24"/>
          <w:szCs w:val="24"/>
        </w:rPr>
        <w:instrText xml:space="preserve">(CUP 2020)" \s "Taylor, P. A" \c 6 </w:instrText>
      </w:r>
      <w:r w:rsidR="00862979" w:rsidRPr="001347F6">
        <w:rPr>
          <w:sz w:val="24"/>
          <w:szCs w:val="24"/>
        </w:rPr>
        <w:fldChar w:fldCharType="end"/>
      </w:r>
      <w:r w:rsidRPr="001347F6">
        <w:rPr>
          <w:sz w:val="24"/>
          <w:szCs w:val="24"/>
        </w:rPr>
        <w:t xml:space="preserve"> pp. 560-561. </w:t>
      </w:r>
    </w:p>
    <w:p w14:paraId="61044B0D" w14:textId="77777777" w:rsidR="008C2177" w:rsidRPr="001347F6" w:rsidRDefault="008C2177" w:rsidP="001347F6">
      <w:pPr>
        <w:widowControl/>
        <w:jc w:val="both"/>
        <w:rPr>
          <w:sz w:val="24"/>
          <w:szCs w:val="24"/>
        </w:rPr>
      </w:pPr>
    </w:p>
  </w:footnote>
  <w:footnote w:id="115">
    <w:p w14:paraId="7CC011B4" w14:textId="5CC1E630"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Stern Taulats and Roura Capellera v. Spain</w:t>
      </w:r>
      <w:r w:rsidRPr="001347F6">
        <w:rPr>
          <w:sz w:val="24"/>
          <w:szCs w:val="24"/>
        </w:rPr>
        <w:t xml:space="preserve"> (</w:t>
      </w:r>
      <w:r w:rsidR="007D1B71">
        <w:rPr>
          <w:sz w:val="24"/>
          <w:szCs w:val="24"/>
        </w:rPr>
        <w:t>Judgment</w:t>
      </w:r>
      <w:r w:rsidRPr="001347F6">
        <w:rPr>
          <w:sz w:val="24"/>
          <w:szCs w:val="24"/>
        </w:rPr>
        <w:t>) ECHR</w:t>
      </w:r>
      <w:r w:rsidRPr="001347F6">
        <w:rPr>
          <w:i/>
          <w:sz w:val="24"/>
          <w:szCs w:val="24"/>
        </w:rPr>
        <w:t xml:space="preserve"> </w:t>
      </w:r>
      <w:r w:rsidRPr="001347F6">
        <w:rPr>
          <w:sz w:val="24"/>
          <w:szCs w:val="24"/>
        </w:rPr>
        <w:t>Apps. Nos. 51168/15 and 51186/15 (13 May 2018) [</w:t>
      </w:r>
      <w:r w:rsidRPr="001347F6">
        <w:rPr>
          <w:i/>
          <w:sz w:val="24"/>
          <w:szCs w:val="24"/>
          <w:highlight w:val="white"/>
        </w:rPr>
        <w:t>Stern Taulats v. Spain</w:t>
      </w:r>
      <w:r w:rsidRPr="001347F6">
        <w:rPr>
          <w:sz w:val="24"/>
          <w:szCs w:val="24"/>
        </w:rPr>
        <w:t>]</w:t>
      </w:r>
      <w:r w:rsidR="00862979" w:rsidRPr="001347F6">
        <w:rPr>
          <w:sz w:val="24"/>
          <w:szCs w:val="24"/>
        </w:rPr>
        <w:fldChar w:fldCharType="begin"/>
      </w:r>
      <w:r w:rsidR="00862979" w:rsidRPr="001347F6">
        <w:rPr>
          <w:sz w:val="24"/>
          <w:szCs w:val="24"/>
        </w:rPr>
        <w:instrText xml:space="preserve"> TA \s "Stern Taulats v. Spain" </w:instrText>
      </w:r>
      <w:r w:rsidR="00862979" w:rsidRPr="001347F6">
        <w:rPr>
          <w:sz w:val="24"/>
          <w:szCs w:val="24"/>
        </w:rPr>
        <w:fldChar w:fldCharType="end"/>
      </w:r>
      <w:r w:rsidRPr="001347F6">
        <w:rPr>
          <w:sz w:val="24"/>
          <w:szCs w:val="24"/>
        </w:rPr>
        <w:t xml:space="preserve"> [37]-[40]. </w:t>
      </w:r>
    </w:p>
    <w:p w14:paraId="6F741A61" w14:textId="77777777" w:rsidR="008C2177" w:rsidRPr="001347F6" w:rsidRDefault="008C2177" w:rsidP="001347F6">
      <w:pPr>
        <w:widowControl/>
        <w:jc w:val="both"/>
        <w:rPr>
          <w:sz w:val="24"/>
          <w:szCs w:val="24"/>
        </w:rPr>
      </w:pPr>
    </w:p>
  </w:footnote>
  <w:footnote w:id="116">
    <w:p w14:paraId="5424DBF8" w14:textId="01799C8C"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highlight w:val="white"/>
        </w:rPr>
        <w:t>Stern Taulats v. Spain</w:t>
      </w:r>
      <w:r w:rsidR="00862979" w:rsidRPr="001347F6">
        <w:rPr>
          <w:i/>
          <w:sz w:val="24"/>
          <w:szCs w:val="24"/>
          <w:highlight w:val="white"/>
        </w:rPr>
        <w:fldChar w:fldCharType="begin"/>
      </w:r>
      <w:r w:rsidR="00862979" w:rsidRPr="001347F6">
        <w:rPr>
          <w:i/>
          <w:sz w:val="24"/>
          <w:szCs w:val="24"/>
          <w:highlight w:val="white"/>
        </w:rPr>
        <w:instrText xml:space="preserve"> TA \s "Stern Taulats v. Spain" </w:instrText>
      </w:r>
      <w:r w:rsidR="00862979" w:rsidRPr="001347F6">
        <w:rPr>
          <w:i/>
          <w:sz w:val="24"/>
          <w:szCs w:val="24"/>
          <w:highlight w:val="white"/>
        </w:rPr>
        <w:fldChar w:fldCharType="end"/>
      </w:r>
      <w:r w:rsidRPr="001347F6">
        <w:rPr>
          <w:sz w:val="24"/>
          <w:szCs w:val="24"/>
        </w:rPr>
        <w:t xml:space="preserve"> [36]. </w:t>
      </w:r>
    </w:p>
    <w:p w14:paraId="2517A61E" w14:textId="77777777" w:rsidR="008C2177" w:rsidRPr="001347F6" w:rsidRDefault="008C2177" w:rsidP="001347F6">
      <w:pPr>
        <w:widowControl/>
        <w:jc w:val="both"/>
        <w:rPr>
          <w:sz w:val="24"/>
          <w:szCs w:val="24"/>
        </w:rPr>
      </w:pPr>
    </w:p>
  </w:footnote>
  <w:footnote w:id="117">
    <w:p w14:paraId="174C8B64"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[30]. </w:t>
      </w:r>
    </w:p>
    <w:p w14:paraId="6E8C4189" w14:textId="77777777" w:rsidR="008C2177" w:rsidRPr="001347F6" w:rsidRDefault="008C2177" w:rsidP="001347F6">
      <w:pPr>
        <w:widowControl/>
        <w:jc w:val="both"/>
        <w:rPr>
          <w:sz w:val="24"/>
          <w:szCs w:val="24"/>
        </w:rPr>
      </w:pPr>
    </w:p>
  </w:footnote>
  <w:footnote w:id="118">
    <w:p w14:paraId="15BB062E"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[22], [24].</w:t>
      </w:r>
    </w:p>
    <w:p w14:paraId="42E8CB48" w14:textId="77777777" w:rsidR="008C2177" w:rsidRPr="001347F6" w:rsidRDefault="008C2177" w:rsidP="001347F6">
      <w:pPr>
        <w:widowControl/>
        <w:jc w:val="both"/>
        <w:rPr>
          <w:sz w:val="24"/>
          <w:szCs w:val="24"/>
        </w:rPr>
      </w:pPr>
    </w:p>
  </w:footnote>
  <w:footnote w:id="119">
    <w:p w14:paraId="3A402151" w14:textId="494AF46C" w:rsidR="001347F6"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[34].</w:t>
      </w:r>
    </w:p>
  </w:footnote>
  <w:footnote w:id="120">
    <w:p w14:paraId="7963E866" w14:textId="4E4AC96B"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 xml:space="preserve"> </w:t>
      </w:r>
      <w:r w:rsidRPr="001347F6">
        <w:rPr>
          <w:i/>
          <w:sz w:val="24"/>
          <w:szCs w:val="24"/>
          <w:highlight w:val="white"/>
        </w:rPr>
        <w:t xml:space="preserve">Factory at Chorzów case </w:t>
      </w:r>
      <w:r w:rsidRPr="001347F6">
        <w:rPr>
          <w:sz w:val="24"/>
          <w:szCs w:val="24"/>
          <w:highlight w:val="white"/>
        </w:rPr>
        <w:t>(Germany v. Poland) (Judgment) (1927) PCIJ Series A No 17</w:t>
      </w:r>
      <w:r w:rsidR="00862979" w:rsidRPr="001347F6">
        <w:rPr>
          <w:sz w:val="24"/>
          <w:szCs w:val="24"/>
          <w:highlight w:val="white"/>
        </w:rPr>
        <w:fldChar w:fldCharType="begin"/>
      </w:r>
      <w:r w:rsidR="00862979" w:rsidRPr="001347F6">
        <w:rPr>
          <w:sz w:val="24"/>
          <w:szCs w:val="24"/>
        </w:rPr>
        <w:instrText xml:space="preserve"> TA \l "</w:instrText>
      </w:r>
      <w:r w:rsidR="00862979" w:rsidRPr="001347F6">
        <w:rPr>
          <w:i/>
          <w:sz w:val="24"/>
          <w:szCs w:val="24"/>
          <w:highlight w:val="white"/>
        </w:rPr>
        <w:instrText xml:space="preserve">Factory at Chorzów case </w:instrText>
      </w:r>
      <w:r w:rsidR="00862979" w:rsidRPr="001347F6">
        <w:rPr>
          <w:sz w:val="24"/>
          <w:szCs w:val="24"/>
          <w:highlight w:val="white"/>
        </w:rPr>
        <w:instrText>(Germany v. Poland) (Judgment) (1927) PCIJ Series A No 17</w:instrText>
      </w:r>
      <w:r w:rsidR="00862979" w:rsidRPr="001347F6">
        <w:rPr>
          <w:sz w:val="24"/>
          <w:szCs w:val="24"/>
        </w:rPr>
        <w:instrText xml:space="preserve">" \s "Factory at Chorzów case" \c 1 </w:instrText>
      </w:r>
      <w:r w:rsidR="00862979" w:rsidRPr="001347F6">
        <w:rPr>
          <w:sz w:val="24"/>
          <w:szCs w:val="24"/>
          <w:highlight w:val="white"/>
        </w:rPr>
        <w:fldChar w:fldCharType="end"/>
      </w:r>
      <w:r w:rsidRPr="001347F6">
        <w:rPr>
          <w:sz w:val="24"/>
          <w:szCs w:val="24"/>
          <w:highlight w:val="white"/>
        </w:rPr>
        <w:t>, pp.17; ARSIWA,</w:t>
      </w:r>
      <w:r w:rsidR="000E212C" w:rsidRPr="001347F6">
        <w:rPr>
          <w:sz w:val="24"/>
          <w:szCs w:val="24"/>
          <w:highlight w:val="white"/>
        </w:rPr>
        <w:fldChar w:fldCharType="begin"/>
      </w:r>
      <w:r w:rsidR="000E212C" w:rsidRPr="001347F6">
        <w:rPr>
          <w:sz w:val="24"/>
          <w:szCs w:val="24"/>
          <w:highlight w:val="white"/>
        </w:rPr>
        <w:instrText xml:space="preserve"> TA \s "ARSIWA," </w:instrText>
      </w:r>
      <w:r w:rsidR="000E212C" w:rsidRPr="001347F6">
        <w:rPr>
          <w:sz w:val="24"/>
          <w:szCs w:val="24"/>
          <w:highlight w:val="white"/>
        </w:rPr>
        <w:fldChar w:fldCharType="end"/>
      </w:r>
      <w:r w:rsidRPr="001347F6">
        <w:rPr>
          <w:sz w:val="24"/>
          <w:szCs w:val="24"/>
          <w:highlight w:val="white"/>
        </w:rPr>
        <w:t xml:space="preserve"> Art 35.</w:t>
      </w:r>
    </w:p>
    <w:p w14:paraId="08D780DA" w14:textId="77777777" w:rsidR="008C2177" w:rsidRPr="001347F6" w:rsidRDefault="008C2177" w:rsidP="001347F6">
      <w:pPr>
        <w:widowControl/>
        <w:jc w:val="both"/>
        <w:rPr>
          <w:sz w:val="24"/>
          <w:szCs w:val="24"/>
        </w:rPr>
      </w:pPr>
    </w:p>
  </w:footnote>
  <w:footnote w:id="121">
    <w:p w14:paraId="4E76DEF8" w14:textId="7BA532E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ARSIWA,</w:t>
      </w:r>
      <w:r w:rsidR="000E212C" w:rsidRPr="001347F6">
        <w:rPr>
          <w:sz w:val="24"/>
          <w:szCs w:val="24"/>
          <w:highlight w:val="white"/>
        </w:rPr>
        <w:fldChar w:fldCharType="begin"/>
      </w:r>
      <w:r w:rsidR="000E212C" w:rsidRPr="001347F6">
        <w:rPr>
          <w:sz w:val="24"/>
          <w:szCs w:val="24"/>
          <w:highlight w:val="white"/>
        </w:rPr>
        <w:instrText xml:space="preserve"> TA \s "ARSIWA," </w:instrText>
      </w:r>
      <w:r w:rsidR="000E212C" w:rsidRPr="001347F6">
        <w:rPr>
          <w:sz w:val="24"/>
          <w:szCs w:val="24"/>
          <w:highlight w:val="white"/>
        </w:rPr>
        <w:fldChar w:fldCharType="end"/>
      </w:r>
      <w:r w:rsidRPr="001347F6">
        <w:rPr>
          <w:sz w:val="24"/>
          <w:szCs w:val="24"/>
          <w:highlight w:val="white"/>
        </w:rPr>
        <w:t xml:space="preserve"> Art 48(2)(b).</w:t>
      </w:r>
    </w:p>
    <w:p w14:paraId="4154BDA4" w14:textId="77777777" w:rsidR="008C2177" w:rsidRPr="001347F6" w:rsidRDefault="008C2177" w:rsidP="001347F6">
      <w:pPr>
        <w:widowControl/>
        <w:jc w:val="both"/>
        <w:rPr>
          <w:sz w:val="24"/>
          <w:szCs w:val="24"/>
        </w:rPr>
      </w:pPr>
    </w:p>
  </w:footnote>
  <w:footnote w:id="122">
    <w:p w14:paraId="616B35C5" w14:textId="59DEF3B5"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 xml:space="preserve"> Compromis, [62].</w:t>
      </w:r>
    </w:p>
  </w:footnote>
  <w:footnote w:id="123">
    <w:p w14:paraId="68FAAA98"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Compromis, [43].</w:t>
      </w:r>
    </w:p>
    <w:p w14:paraId="736F75DD" w14:textId="77777777" w:rsidR="008C2177" w:rsidRPr="001347F6" w:rsidRDefault="008C2177" w:rsidP="001347F6">
      <w:pPr>
        <w:widowControl/>
        <w:jc w:val="both"/>
        <w:rPr>
          <w:sz w:val="24"/>
          <w:szCs w:val="24"/>
        </w:rPr>
      </w:pPr>
    </w:p>
  </w:footnote>
  <w:footnote w:id="124">
    <w:p w14:paraId="160987AA"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sz w:val="24"/>
          <w:szCs w:val="24"/>
          <w:highlight w:val="white"/>
        </w:rPr>
        <w:t>Compromis, [14], [19].</w:t>
      </w:r>
    </w:p>
    <w:p w14:paraId="06A63949" w14:textId="77777777" w:rsidR="008C2177" w:rsidRPr="001347F6" w:rsidRDefault="008C2177" w:rsidP="001347F6">
      <w:pPr>
        <w:widowControl/>
        <w:jc w:val="both"/>
        <w:rPr>
          <w:sz w:val="24"/>
          <w:szCs w:val="24"/>
        </w:rPr>
      </w:pPr>
    </w:p>
  </w:footnote>
  <w:footnote w:id="125">
    <w:p w14:paraId="31F065A9"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Compromis, [45].</w:t>
      </w:r>
    </w:p>
    <w:p w14:paraId="6E78CA73" w14:textId="77777777" w:rsidR="008C2177" w:rsidRPr="001347F6" w:rsidRDefault="008C2177" w:rsidP="001347F6">
      <w:pPr>
        <w:widowControl/>
        <w:jc w:val="both"/>
        <w:rPr>
          <w:sz w:val="24"/>
          <w:szCs w:val="24"/>
        </w:rPr>
      </w:pPr>
    </w:p>
  </w:footnote>
  <w:footnote w:id="126">
    <w:p w14:paraId="2AFB979D" w14:textId="7777777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Compromis, [62].</w:t>
      </w:r>
    </w:p>
    <w:p w14:paraId="10F42300" w14:textId="77777777" w:rsidR="008C2177" w:rsidRPr="001347F6" w:rsidRDefault="008C2177" w:rsidP="001347F6">
      <w:pPr>
        <w:widowControl/>
        <w:jc w:val="both"/>
        <w:rPr>
          <w:sz w:val="24"/>
          <w:szCs w:val="24"/>
          <w:highlight w:val="white"/>
        </w:rPr>
      </w:pPr>
    </w:p>
  </w:footnote>
  <w:footnote w:id="127">
    <w:p w14:paraId="00EF7CFD" w14:textId="0734FEDF" w:rsidR="008C2177" w:rsidRPr="001347F6" w:rsidRDefault="00000000" w:rsidP="001347F6">
      <w:pPr>
        <w:widowControl/>
        <w:shd w:val="clear" w:color="auto" w:fill="FFFFFF"/>
        <w:jc w:val="both"/>
        <w:rPr>
          <w:sz w:val="24"/>
          <w:szCs w:val="24"/>
          <w:highlight w:val="white"/>
        </w:rPr>
      </w:pPr>
      <w:r w:rsidRPr="001347F6">
        <w:rPr>
          <w:sz w:val="24"/>
          <w:szCs w:val="24"/>
          <w:vertAlign w:val="superscript"/>
        </w:rPr>
        <w:footnoteRef/>
      </w:r>
      <w:r w:rsidRPr="001347F6">
        <w:rPr>
          <w:sz w:val="24"/>
          <w:szCs w:val="24"/>
        </w:rPr>
        <w:t xml:space="preserve"> Vienna Convention on Consular Relations (adopted 24 April 1963</w:t>
      </w:r>
      <w:r w:rsidR="009D2BF1" w:rsidRPr="001347F6">
        <w:rPr>
          <w:sz w:val="24"/>
          <w:szCs w:val="24"/>
        </w:rPr>
        <w:t>, entered into force 19 March 1967</w:t>
      </w:r>
      <w:r w:rsidRPr="001347F6">
        <w:rPr>
          <w:sz w:val="24"/>
          <w:szCs w:val="24"/>
        </w:rPr>
        <w:t>) 596 UNTS 261 [‘VCCR’]</w:t>
      </w:r>
      <w:r w:rsidR="000B5DB7" w:rsidRPr="001347F6">
        <w:rPr>
          <w:sz w:val="24"/>
          <w:szCs w:val="24"/>
        </w:rPr>
        <w:fldChar w:fldCharType="begin"/>
      </w:r>
      <w:r w:rsidR="000B5DB7" w:rsidRPr="001347F6">
        <w:rPr>
          <w:sz w:val="24"/>
          <w:szCs w:val="24"/>
        </w:rPr>
        <w:instrText xml:space="preserve"> TA \s "VCCR" </w:instrText>
      </w:r>
      <w:r w:rsidR="000B5DB7" w:rsidRPr="001347F6">
        <w:rPr>
          <w:sz w:val="24"/>
          <w:szCs w:val="24"/>
        </w:rPr>
        <w:fldChar w:fldCharType="end"/>
      </w:r>
      <w:r w:rsidRPr="001347F6">
        <w:rPr>
          <w:sz w:val="24"/>
          <w:szCs w:val="24"/>
        </w:rPr>
        <w:t xml:space="preserve">, Art 36; IACHR, ‘Report No. 99/03 </w:t>
      </w:r>
      <w:r w:rsidRPr="001347F6">
        <w:rPr>
          <w:sz w:val="24"/>
          <w:szCs w:val="24"/>
          <w:highlight w:val="white"/>
        </w:rPr>
        <w:t>Cesar Fierro v. United States’ (29 December 2003) Case 11.331</w:t>
      </w:r>
      <w:r w:rsidR="006C5F55" w:rsidRPr="001347F6">
        <w:rPr>
          <w:sz w:val="24"/>
          <w:szCs w:val="24"/>
          <w:highlight w:val="white"/>
        </w:rPr>
        <w:fldChar w:fldCharType="begin"/>
      </w:r>
      <w:r w:rsidR="006C5F55" w:rsidRPr="001347F6">
        <w:rPr>
          <w:sz w:val="24"/>
          <w:szCs w:val="24"/>
        </w:rPr>
        <w:instrText xml:space="preserve"> TA \l "IACHR, ‘Report No. 99/03 </w:instrText>
      </w:r>
      <w:r w:rsidR="006C5F55" w:rsidRPr="001347F6">
        <w:rPr>
          <w:sz w:val="24"/>
          <w:szCs w:val="24"/>
          <w:highlight w:val="white"/>
        </w:rPr>
        <w:instrText>Cesar Fierro v. United States’ (29 December 2003) Case 11.331</w:instrText>
      </w:r>
      <w:r w:rsidR="006C5F55" w:rsidRPr="001347F6">
        <w:rPr>
          <w:sz w:val="24"/>
          <w:szCs w:val="24"/>
        </w:rPr>
        <w:instrText xml:space="preserve">" \s "Cesar Fierro v. United States" \c 4 </w:instrText>
      </w:r>
      <w:r w:rsidR="006C5F55" w:rsidRPr="001347F6">
        <w:rPr>
          <w:sz w:val="24"/>
          <w:szCs w:val="24"/>
          <w:highlight w:val="white"/>
        </w:rPr>
        <w:fldChar w:fldCharType="end"/>
      </w:r>
      <w:r w:rsidRPr="001347F6">
        <w:rPr>
          <w:sz w:val="24"/>
          <w:szCs w:val="24"/>
          <w:highlight w:val="white"/>
        </w:rPr>
        <w:t>, [66].</w:t>
      </w:r>
    </w:p>
    <w:p w14:paraId="7E9A9C0C" w14:textId="77777777" w:rsidR="008C2177" w:rsidRPr="001347F6" w:rsidRDefault="008C2177" w:rsidP="001347F6">
      <w:pPr>
        <w:widowControl/>
        <w:jc w:val="both"/>
        <w:rPr>
          <w:sz w:val="24"/>
          <w:szCs w:val="24"/>
          <w:highlight w:val="white"/>
        </w:rPr>
      </w:pPr>
    </w:p>
  </w:footnote>
  <w:footnote w:id="128">
    <w:p w14:paraId="0C6163A9" w14:textId="67A47E91" w:rsidR="008C2177"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009D2BF1" w:rsidRPr="001347F6">
        <w:rPr>
          <w:sz w:val="24"/>
          <w:szCs w:val="24"/>
          <w:highlight w:val="white"/>
        </w:rPr>
        <w:t>VCCR</w:t>
      </w:r>
      <w:r w:rsidR="000B5DB7" w:rsidRPr="001347F6">
        <w:rPr>
          <w:sz w:val="24"/>
          <w:szCs w:val="24"/>
          <w:highlight w:val="white"/>
        </w:rPr>
        <w:fldChar w:fldCharType="begin"/>
      </w:r>
      <w:r w:rsidR="000B5DB7" w:rsidRPr="001347F6">
        <w:rPr>
          <w:sz w:val="24"/>
          <w:szCs w:val="24"/>
          <w:highlight w:val="white"/>
        </w:rPr>
        <w:instrText xml:space="preserve"> TA \s "VCCR" </w:instrText>
      </w:r>
      <w:r w:rsidR="000B5DB7" w:rsidRPr="001347F6">
        <w:rPr>
          <w:sz w:val="24"/>
          <w:szCs w:val="24"/>
          <w:highlight w:val="white"/>
        </w:rPr>
        <w:fldChar w:fldCharType="end"/>
      </w:r>
      <w:r w:rsidR="009D2BF1" w:rsidRPr="001347F6">
        <w:rPr>
          <w:sz w:val="24"/>
          <w:szCs w:val="24"/>
          <w:highlight w:val="white"/>
        </w:rPr>
        <w:t>, Preamble;</w:t>
      </w:r>
      <w:r w:rsidRPr="001347F6">
        <w:rPr>
          <w:sz w:val="24"/>
          <w:szCs w:val="24"/>
          <w:highlight w:val="white"/>
        </w:rPr>
        <w:t xml:space="preserve"> Jadhav</w:t>
      </w:r>
      <w:r w:rsidRPr="001347F6">
        <w:rPr>
          <w:i/>
          <w:sz w:val="24"/>
          <w:szCs w:val="24"/>
        </w:rPr>
        <w:t xml:space="preserve"> Case (India v. Pakistan)</w:t>
      </w:r>
      <w:r w:rsidRPr="001347F6">
        <w:rPr>
          <w:sz w:val="24"/>
          <w:szCs w:val="24"/>
        </w:rPr>
        <w:t xml:space="preserve"> (Merits) [2019] [‘</w:t>
      </w:r>
      <w:r w:rsidRPr="001347F6">
        <w:rPr>
          <w:i/>
          <w:sz w:val="24"/>
          <w:szCs w:val="24"/>
        </w:rPr>
        <w:t>Jadhav</w:t>
      </w:r>
      <w:r w:rsidRPr="001347F6">
        <w:rPr>
          <w:sz w:val="24"/>
          <w:szCs w:val="24"/>
        </w:rPr>
        <w:t>’] ICJ Rep 418</w:t>
      </w:r>
      <w:r w:rsidR="006C5F55" w:rsidRPr="001347F6">
        <w:rPr>
          <w:sz w:val="24"/>
          <w:szCs w:val="24"/>
        </w:rPr>
        <w:fldChar w:fldCharType="begin"/>
      </w:r>
      <w:r w:rsidR="006C5F55" w:rsidRPr="001347F6">
        <w:rPr>
          <w:sz w:val="24"/>
          <w:szCs w:val="24"/>
        </w:rPr>
        <w:instrText xml:space="preserve"> TA \l "</w:instrText>
      </w:r>
      <w:r w:rsidR="006C5F55" w:rsidRPr="001347F6">
        <w:rPr>
          <w:sz w:val="24"/>
          <w:szCs w:val="24"/>
          <w:highlight w:val="white"/>
        </w:rPr>
        <w:instrText>Jadhav</w:instrText>
      </w:r>
      <w:r w:rsidR="006C5F55" w:rsidRPr="001347F6">
        <w:rPr>
          <w:i/>
          <w:sz w:val="24"/>
          <w:szCs w:val="24"/>
        </w:rPr>
        <w:instrText xml:space="preserve"> Case (India v. Pakistan)</w:instrText>
      </w:r>
      <w:r w:rsidR="006C5F55" w:rsidRPr="001347F6">
        <w:rPr>
          <w:sz w:val="24"/>
          <w:szCs w:val="24"/>
        </w:rPr>
        <w:instrText xml:space="preserve"> (Merits) [2019] [‘</w:instrText>
      </w:r>
      <w:r w:rsidR="006C5F55" w:rsidRPr="001347F6">
        <w:rPr>
          <w:i/>
          <w:sz w:val="24"/>
          <w:szCs w:val="24"/>
        </w:rPr>
        <w:instrText>Jadhav</w:instrText>
      </w:r>
      <w:r w:rsidR="006C5F55" w:rsidRPr="001347F6">
        <w:rPr>
          <w:sz w:val="24"/>
          <w:szCs w:val="24"/>
        </w:rPr>
        <w:instrText xml:space="preserve">’] ICJ Rep 418" \s "Jadhav" \c 1 </w:instrText>
      </w:r>
      <w:r w:rsidR="006C5F55" w:rsidRPr="001347F6">
        <w:rPr>
          <w:sz w:val="24"/>
          <w:szCs w:val="24"/>
        </w:rPr>
        <w:fldChar w:fldCharType="end"/>
      </w:r>
      <w:r w:rsidRPr="001347F6">
        <w:rPr>
          <w:sz w:val="24"/>
          <w:szCs w:val="24"/>
        </w:rPr>
        <w:t xml:space="preserve"> [89]</w:t>
      </w:r>
      <w:r w:rsidR="009D2BF1" w:rsidRPr="001347F6">
        <w:rPr>
          <w:sz w:val="24"/>
          <w:szCs w:val="24"/>
        </w:rPr>
        <w:t>;</w:t>
      </w:r>
      <w:r w:rsidR="009D2BF1" w:rsidRPr="001347F6">
        <w:rPr>
          <w:sz w:val="24"/>
          <w:szCs w:val="24"/>
          <w:highlight w:val="white"/>
        </w:rPr>
        <w:t xml:space="preserve"> </w:t>
      </w:r>
      <w:r w:rsidR="009D2BF1" w:rsidRPr="001347F6">
        <w:rPr>
          <w:sz w:val="24"/>
          <w:szCs w:val="24"/>
          <w:highlight w:val="white"/>
        </w:rPr>
        <w:t>VCLT,</w:t>
      </w:r>
      <w:r w:rsidR="000B5DB7" w:rsidRPr="001347F6">
        <w:rPr>
          <w:sz w:val="24"/>
          <w:szCs w:val="24"/>
          <w:highlight w:val="white"/>
        </w:rPr>
        <w:fldChar w:fldCharType="begin"/>
      </w:r>
      <w:r w:rsidR="000B5DB7" w:rsidRPr="001347F6">
        <w:rPr>
          <w:sz w:val="24"/>
          <w:szCs w:val="24"/>
          <w:highlight w:val="white"/>
        </w:rPr>
        <w:instrText xml:space="preserve"> TA \s "VCLT," </w:instrText>
      </w:r>
      <w:r w:rsidR="000B5DB7" w:rsidRPr="001347F6">
        <w:rPr>
          <w:sz w:val="24"/>
          <w:szCs w:val="24"/>
          <w:highlight w:val="white"/>
        </w:rPr>
        <w:fldChar w:fldCharType="end"/>
      </w:r>
      <w:r w:rsidR="000E212C" w:rsidRPr="001347F6">
        <w:rPr>
          <w:sz w:val="24"/>
          <w:szCs w:val="24"/>
          <w:highlight w:val="white"/>
        </w:rPr>
        <w:t xml:space="preserve"> </w:t>
      </w:r>
      <w:r w:rsidR="009D2BF1" w:rsidRPr="001347F6">
        <w:rPr>
          <w:sz w:val="24"/>
          <w:szCs w:val="24"/>
          <w:highlight w:val="white"/>
        </w:rPr>
        <w:t>Art 31 (3)(c)</w:t>
      </w:r>
      <w:r w:rsidRPr="001347F6">
        <w:rPr>
          <w:sz w:val="24"/>
          <w:szCs w:val="24"/>
        </w:rPr>
        <w:t>.</w:t>
      </w:r>
    </w:p>
    <w:p w14:paraId="2FBEFCCB" w14:textId="77777777" w:rsidR="001347F6" w:rsidRPr="001347F6" w:rsidRDefault="001347F6" w:rsidP="001347F6">
      <w:pPr>
        <w:widowControl/>
        <w:jc w:val="both"/>
        <w:rPr>
          <w:i/>
          <w:sz w:val="24"/>
          <w:szCs w:val="24"/>
        </w:rPr>
      </w:pPr>
    </w:p>
    <w:p w14:paraId="0F390D9C" w14:textId="77777777" w:rsidR="008C2177" w:rsidRPr="001347F6" w:rsidRDefault="00000000" w:rsidP="001347F6">
      <w:pPr>
        <w:widowControl/>
        <w:jc w:val="both"/>
        <w:rPr>
          <w:sz w:val="24"/>
          <w:szCs w:val="24"/>
          <w:highlight w:val="white"/>
        </w:rPr>
      </w:pPr>
      <w:r w:rsidRPr="001347F6">
        <w:rPr>
          <w:sz w:val="24"/>
          <w:szCs w:val="24"/>
          <w:highlight w:val="white"/>
        </w:rPr>
        <w:t xml:space="preserve">                                       </w:t>
      </w:r>
    </w:p>
  </w:footnote>
  <w:footnote w:id="129">
    <w:p w14:paraId="1ACBCA87" w14:textId="047C7763" w:rsidR="008C2177" w:rsidRPr="001347F6" w:rsidRDefault="00000000" w:rsidP="001347F6">
      <w:pPr>
        <w:widowControl/>
        <w:jc w:val="both"/>
        <w:rPr>
          <w:i/>
          <w:sz w:val="24"/>
          <w:szCs w:val="24"/>
        </w:rPr>
      </w:pPr>
      <w:r w:rsidRPr="001347F6">
        <w:rPr>
          <w:sz w:val="24"/>
          <w:szCs w:val="24"/>
          <w:vertAlign w:val="superscript"/>
        </w:rPr>
        <w:footnoteRef/>
      </w:r>
      <w:r w:rsidR="006C5F55" w:rsidRPr="001347F6">
        <w:rPr>
          <w:i/>
          <w:sz w:val="24"/>
          <w:szCs w:val="24"/>
        </w:rPr>
        <w:fldChar w:fldCharType="begin"/>
      </w:r>
      <w:r w:rsidR="006C5F55" w:rsidRPr="001347F6">
        <w:rPr>
          <w:sz w:val="24"/>
          <w:szCs w:val="24"/>
        </w:rPr>
        <w:instrText xml:space="preserve"> TA \l "</w:instrText>
      </w:r>
      <w:r w:rsidR="006C5F55" w:rsidRPr="001347F6">
        <w:rPr>
          <w:i/>
          <w:sz w:val="24"/>
          <w:szCs w:val="24"/>
        </w:rPr>
        <w:instrText xml:space="preserve">Nottebohm Case </w:instrText>
      </w:r>
      <w:r w:rsidR="006C5F55" w:rsidRPr="001347F6">
        <w:rPr>
          <w:sz w:val="24"/>
          <w:szCs w:val="24"/>
        </w:rPr>
        <w:instrText>(Liechtenstein v. Guatemala) (Second phase) [1955] ICJ Rep 4 [‘</w:instrText>
      </w:r>
      <w:r w:rsidR="006C5F55" w:rsidRPr="001347F6">
        <w:rPr>
          <w:i/>
          <w:sz w:val="24"/>
          <w:szCs w:val="24"/>
        </w:rPr>
        <w:instrText>Nottebohm</w:instrText>
      </w:r>
      <w:r w:rsidR="006C5F55" w:rsidRPr="001347F6">
        <w:rPr>
          <w:sz w:val="24"/>
          <w:szCs w:val="24"/>
        </w:rPr>
        <w:instrText xml:space="preserve">’]" \s "Nottebohm" \c 1 </w:instrText>
      </w:r>
      <w:r w:rsidR="006C5F55" w:rsidRPr="001347F6">
        <w:rPr>
          <w:i/>
          <w:sz w:val="24"/>
          <w:szCs w:val="24"/>
        </w:rPr>
        <w:fldChar w:fldCharType="end"/>
      </w:r>
      <w:r w:rsidRPr="001347F6">
        <w:rPr>
          <w:i/>
          <w:sz w:val="24"/>
          <w:szCs w:val="24"/>
        </w:rPr>
        <w:t xml:space="preserve">Nottebohm Case </w:t>
      </w:r>
      <w:r w:rsidRPr="001347F6">
        <w:rPr>
          <w:sz w:val="24"/>
          <w:szCs w:val="24"/>
        </w:rPr>
        <w:t>(Liechtenstein v. Guatemala) (Second phase) [1955] ICJ Rep 4 [‘</w:t>
      </w:r>
      <w:r w:rsidRPr="001347F6">
        <w:rPr>
          <w:i/>
          <w:sz w:val="24"/>
          <w:szCs w:val="24"/>
        </w:rPr>
        <w:t>Nottebohm</w:t>
      </w:r>
      <w:r w:rsidRPr="001347F6">
        <w:rPr>
          <w:sz w:val="24"/>
          <w:szCs w:val="24"/>
        </w:rPr>
        <w:t xml:space="preserve">’], pp. 20; </w:t>
      </w:r>
      <w:r w:rsidRPr="001347F6">
        <w:rPr>
          <w:i/>
          <w:sz w:val="24"/>
          <w:szCs w:val="24"/>
        </w:rPr>
        <w:t xml:space="preserve">Micheletti and Others v Delegación del Gobierno en Cantabria </w:t>
      </w:r>
      <w:r w:rsidRPr="001347F6">
        <w:rPr>
          <w:sz w:val="24"/>
          <w:szCs w:val="24"/>
        </w:rPr>
        <w:t>(</w:t>
      </w:r>
      <w:r w:rsidR="007D1B71">
        <w:rPr>
          <w:sz w:val="24"/>
          <w:szCs w:val="24"/>
        </w:rPr>
        <w:t>Judgment</w:t>
      </w:r>
      <w:r w:rsidRPr="001347F6">
        <w:rPr>
          <w:sz w:val="24"/>
          <w:szCs w:val="24"/>
        </w:rPr>
        <w:t>) CJEU C-369/90 (7 July 1992)</w:t>
      </w:r>
      <w:r w:rsidR="006C5F55" w:rsidRPr="001347F6">
        <w:rPr>
          <w:sz w:val="24"/>
          <w:szCs w:val="24"/>
        </w:rPr>
        <w:fldChar w:fldCharType="begin"/>
      </w:r>
      <w:r w:rsidR="006C5F55" w:rsidRPr="001347F6">
        <w:rPr>
          <w:sz w:val="24"/>
          <w:szCs w:val="24"/>
        </w:rPr>
        <w:instrText xml:space="preserve"> TA \l "</w:instrText>
      </w:r>
      <w:r w:rsidR="006C5F55" w:rsidRPr="001347F6">
        <w:rPr>
          <w:i/>
          <w:sz w:val="24"/>
          <w:szCs w:val="24"/>
        </w:rPr>
        <w:instrText xml:space="preserve">Micheletti and Others v Delegación del Gobierno en Cantabria </w:instrText>
      </w:r>
      <w:r w:rsidR="006C5F55" w:rsidRPr="001347F6">
        <w:rPr>
          <w:sz w:val="24"/>
          <w:szCs w:val="24"/>
        </w:rPr>
        <w:instrText xml:space="preserve">(Judgement) CJEU C-369/90 (7 July 1992)" \s "Micheletti and Others v Delegación del Gobierno en Cantabria" \c 4 </w:instrText>
      </w:r>
      <w:r w:rsidR="006C5F55" w:rsidRPr="001347F6">
        <w:rPr>
          <w:sz w:val="24"/>
          <w:szCs w:val="24"/>
        </w:rPr>
        <w:fldChar w:fldCharType="end"/>
      </w:r>
      <w:r w:rsidRPr="001347F6">
        <w:rPr>
          <w:sz w:val="24"/>
          <w:szCs w:val="24"/>
        </w:rPr>
        <w:t xml:space="preserve"> [10]; </w:t>
      </w:r>
      <w:r w:rsidRPr="001347F6">
        <w:rPr>
          <w:i/>
          <w:sz w:val="24"/>
          <w:szCs w:val="24"/>
        </w:rPr>
        <w:t>Nationality Decrees Issued in Tunis and Morocco</w:t>
      </w:r>
      <w:r w:rsidRPr="001347F6">
        <w:rPr>
          <w:sz w:val="24"/>
          <w:szCs w:val="24"/>
        </w:rPr>
        <w:t xml:space="preserve"> (Advisory Opinion) (1923) PCIJ Series B No. 4</w:t>
      </w:r>
      <w:r w:rsidR="006C5F55" w:rsidRPr="001347F6">
        <w:rPr>
          <w:sz w:val="24"/>
          <w:szCs w:val="24"/>
        </w:rPr>
        <w:fldChar w:fldCharType="begin"/>
      </w:r>
      <w:r w:rsidR="006C5F55" w:rsidRPr="001347F6">
        <w:rPr>
          <w:sz w:val="24"/>
          <w:szCs w:val="24"/>
        </w:rPr>
        <w:instrText xml:space="preserve"> TA \l "</w:instrText>
      </w:r>
      <w:r w:rsidR="006C5F55" w:rsidRPr="001347F6">
        <w:rPr>
          <w:i/>
          <w:sz w:val="24"/>
          <w:szCs w:val="24"/>
        </w:rPr>
        <w:instrText>Nationality Decrees Issued in Tunis and Morocco</w:instrText>
      </w:r>
      <w:r w:rsidR="006C5F55" w:rsidRPr="001347F6">
        <w:rPr>
          <w:sz w:val="24"/>
          <w:szCs w:val="24"/>
        </w:rPr>
        <w:instrText xml:space="preserve"> (Advisory Opinion) (1923) PCIJ Series B No. 4" \s "Nationality Decrees Issued in Tunis and Morocco" \c 1 </w:instrText>
      </w:r>
      <w:r w:rsidR="006C5F55" w:rsidRPr="001347F6">
        <w:rPr>
          <w:sz w:val="24"/>
          <w:szCs w:val="24"/>
        </w:rPr>
        <w:fldChar w:fldCharType="end"/>
      </w:r>
      <w:r w:rsidRPr="001347F6">
        <w:rPr>
          <w:sz w:val="24"/>
          <w:szCs w:val="24"/>
        </w:rPr>
        <w:t xml:space="preserve">, pp. 24; </w:t>
      </w:r>
      <w:r w:rsidRPr="001347F6">
        <w:rPr>
          <w:i/>
          <w:sz w:val="24"/>
          <w:szCs w:val="24"/>
        </w:rPr>
        <w:t xml:space="preserve">Ruiz Zambrano </w:t>
      </w:r>
      <w:r w:rsidRPr="001347F6">
        <w:rPr>
          <w:sz w:val="24"/>
          <w:szCs w:val="24"/>
        </w:rPr>
        <w:t>(Judgment) CJEU C-34/09 (8 March 2011)</w:t>
      </w:r>
      <w:r w:rsidR="006C5F55" w:rsidRPr="001347F6">
        <w:rPr>
          <w:sz w:val="24"/>
          <w:szCs w:val="24"/>
        </w:rPr>
        <w:fldChar w:fldCharType="begin"/>
      </w:r>
      <w:r w:rsidR="006C5F55" w:rsidRPr="001347F6">
        <w:rPr>
          <w:sz w:val="24"/>
          <w:szCs w:val="24"/>
        </w:rPr>
        <w:instrText xml:space="preserve"> TA \l "</w:instrText>
      </w:r>
      <w:r w:rsidR="006C5F55" w:rsidRPr="001347F6">
        <w:rPr>
          <w:i/>
          <w:sz w:val="24"/>
          <w:szCs w:val="24"/>
        </w:rPr>
        <w:instrText xml:space="preserve">Ruiz Zambrano </w:instrText>
      </w:r>
      <w:r w:rsidR="006C5F55" w:rsidRPr="001347F6">
        <w:rPr>
          <w:sz w:val="24"/>
          <w:szCs w:val="24"/>
        </w:rPr>
        <w:instrText xml:space="preserve">(Judgment) CJEU C-34/09 (8 March 2011)" \s "Ruiz Zambrano" \c 4 </w:instrText>
      </w:r>
      <w:r w:rsidR="006C5F55" w:rsidRPr="001347F6">
        <w:rPr>
          <w:sz w:val="24"/>
          <w:szCs w:val="24"/>
        </w:rPr>
        <w:fldChar w:fldCharType="end"/>
      </w:r>
      <w:r w:rsidRPr="001347F6">
        <w:rPr>
          <w:sz w:val="24"/>
          <w:szCs w:val="24"/>
        </w:rPr>
        <w:t xml:space="preserve"> [40].</w:t>
      </w:r>
    </w:p>
    <w:p w14:paraId="17256101" w14:textId="77777777" w:rsidR="008C2177" w:rsidRPr="001347F6" w:rsidRDefault="008C2177" w:rsidP="001347F6">
      <w:pPr>
        <w:widowControl/>
        <w:jc w:val="both"/>
        <w:rPr>
          <w:sz w:val="24"/>
          <w:szCs w:val="24"/>
        </w:rPr>
      </w:pPr>
    </w:p>
  </w:footnote>
  <w:footnote w:id="130">
    <w:p w14:paraId="1007338A" w14:textId="331FEF9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Lazarus, L. </w:t>
      </w:r>
      <w:r w:rsidRPr="001347F6">
        <w:rPr>
          <w:i/>
          <w:sz w:val="24"/>
          <w:szCs w:val="24"/>
        </w:rPr>
        <w:t>Red Flags Among Golden Passports: An Analysis of Chinese Influence In Five Caribbean Citizenship By Investment Programs</w:t>
      </w:r>
      <w:r w:rsidRPr="001347F6">
        <w:rPr>
          <w:sz w:val="24"/>
          <w:szCs w:val="24"/>
        </w:rPr>
        <w:t xml:space="preserve"> (FIU 2023)</w:t>
      </w:r>
      <w:r w:rsidR="006C5F55" w:rsidRPr="001347F6">
        <w:rPr>
          <w:sz w:val="24"/>
          <w:szCs w:val="24"/>
        </w:rPr>
        <w:fldChar w:fldCharType="begin"/>
      </w:r>
      <w:r w:rsidR="006C5F55" w:rsidRPr="001347F6">
        <w:rPr>
          <w:sz w:val="24"/>
          <w:szCs w:val="24"/>
        </w:rPr>
        <w:instrText xml:space="preserve"> TA \l "Lazarus, L. </w:instrText>
      </w:r>
      <w:r w:rsidR="006C5F55" w:rsidRPr="001347F6">
        <w:rPr>
          <w:i/>
          <w:sz w:val="24"/>
          <w:szCs w:val="24"/>
        </w:rPr>
        <w:instrText>Red Flags Among Golden Passports: An Analysis of Chinese Influence In Five Caribbean Citizenship By Investment Programs</w:instrText>
      </w:r>
      <w:r w:rsidR="006C5F55" w:rsidRPr="001347F6">
        <w:rPr>
          <w:sz w:val="24"/>
          <w:szCs w:val="24"/>
        </w:rPr>
        <w:instrText xml:space="preserve"> (FIU 2023)" \s "Lazarus, L." \c 6 </w:instrText>
      </w:r>
      <w:r w:rsidR="006C5F55" w:rsidRPr="001347F6">
        <w:rPr>
          <w:sz w:val="24"/>
          <w:szCs w:val="24"/>
        </w:rPr>
        <w:fldChar w:fldCharType="end"/>
      </w:r>
      <w:r w:rsidRPr="001347F6">
        <w:rPr>
          <w:sz w:val="24"/>
          <w:szCs w:val="24"/>
        </w:rPr>
        <w:t>, pp. 3.</w:t>
      </w:r>
    </w:p>
    <w:p w14:paraId="7F50F63E" w14:textId="77777777" w:rsidR="008C2177" w:rsidRPr="001347F6" w:rsidRDefault="008C2177" w:rsidP="001347F6">
      <w:pPr>
        <w:widowControl/>
        <w:jc w:val="both"/>
        <w:rPr>
          <w:sz w:val="24"/>
          <w:szCs w:val="24"/>
        </w:rPr>
      </w:pPr>
    </w:p>
  </w:footnote>
  <w:footnote w:id="131">
    <w:p w14:paraId="6003A2CE" w14:textId="283CF66B"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DADP with Commentaries</w:t>
      </w:r>
      <w:r w:rsidR="008A3D5E" w:rsidRPr="001347F6">
        <w:rPr>
          <w:i/>
          <w:sz w:val="24"/>
          <w:szCs w:val="24"/>
        </w:rPr>
        <w:fldChar w:fldCharType="begin"/>
      </w:r>
      <w:r w:rsidR="008A3D5E" w:rsidRPr="001347F6">
        <w:rPr>
          <w:i/>
          <w:sz w:val="24"/>
          <w:szCs w:val="24"/>
        </w:rPr>
        <w:instrText xml:space="preserve"> TA \s "DADP with Commentaries" </w:instrText>
      </w:r>
      <w:r w:rsidR="008A3D5E" w:rsidRPr="001347F6">
        <w:rPr>
          <w:i/>
          <w:sz w:val="24"/>
          <w:szCs w:val="24"/>
        </w:rPr>
        <w:fldChar w:fldCharType="end"/>
      </w:r>
      <w:r w:rsidRPr="001347F6">
        <w:rPr>
          <w:i/>
          <w:sz w:val="24"/>
          <w:szCs w:val="24"/>
        </w:rPr>
        <w:t>,</w:t>
      </w:r>
      <w:r w:rsidRPr="001347F6">
        <w:rPr>
          <w:sz w:val="24"/>
          <w:szCs w:val="24"/>
        </w:rPr>
        <w:t xml:space="preserve"> Art 4 [3]</w:t>
      </w:r>
      <w:r w:rsidR="00F666A4" w:rsidRPr="001347F6">
        <w:rPr>
          <w:sz w:val="24"/>
          <w:szCs w:val="24"/>
        </w:rPr>
        <w:t>;</w:t>
      </w:r>
      <w:r w:rsidRPr="001347F6">
        <w:rPr>
          <w:sz w:val="24"/>
          <w:szCs w:val="24"/>
        </w:rPr>
        <w:t xml:space="preserve"> </w:t>
      </w:r>
      <w:r w:rsidRPr="001347F6">
        <w:rPr>
          <w:sz w:val="24"/>
          <w:szCs w:val="24"/>
          <w:highlight w:val="white"/>
        </w:rPr>
        <w:t>European Convention on Nationality</w:t>
      </w:r>
      <w:r w:rsidR="0008059B" w:rsidRPr="001347F6">
        <w:rPr>
          <w:sz w:val="24"/>
          <w:szCs w:val="24"/>
          <w:highlight w:val="white"/>
        </w:rPr>
        <w:fldChar w:fldCharType="begin"/>
      </w:r>
      <w:r w:rsidR="0008059B" w:rsidRPr="001347F6">
        <w:rPr>
          <w:sz w:val="24"/>
          <w:szCs w:val="24"/>
          <w:highlight w:val="white"/>
        </w:rPr>
        <w:instrText xml:space="preserve"> TA \s "European Convention on Nationality" </w:instrText>
      </w:r>
      <w:r w:rsidR="0008059B" w:rsidRPr="001347F6">
        <w:rPr>
          <w:sz w:val="24"/>
          <w:szCs w:val="24"/>
          <w:highlight w:val="white"/>
        </w:rPr>
        <w:fldChar w:fldCharType="end"/>
      </w:r>
      <w:r w:rsidRPr="001347F6">
        <w:rPr>
          <w:sz w:val="24"/>
          <w:szCs w:val="24"/>
          <w:highlight w:val="white"/>
        </w:rPr>
        <w:t>,</w:t>
      </w:r>
      <w:r w:rsidRPr="001347F6">
        <w:rPr>
          <w:sz w:val="24"/>
          <w:szCs w:val="24"/>
        </w:rPr>
        <w:t xml:space="preserve"> Art 6.</w:t>
      </w:r>
    </w:p>
    <w:p w14:paraId="0689A376" w14:textId="77777777" w:rsidR="008C2177" w:rsidRPr="001347F6" w:rsidRDefault="008C2177" w:rsidP="001347F6">
      <w:pPr>
        <w:widowControl/>
        <w:jc w:val="both"/>
        <w:rPr>
          <w:sz w:val="24"/>
          <w:szCs w:val="24"/>
        </w:rPr>
      </w:pPr>
    </w:p>
  </w:footnote>
  <w:footnote w:id="132">
    <w:p w14:paraId="6950AB8C" w14:textId="4A127DC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Adim, L. </w:t>
      </w:r>
      <w:r w:rsidRPr="001347F6">
        <w:rPr>
          <w:i/>
          <w:sz w:val="24"/>
          <w:szCs w:val="24"/>
        </w:rPr>
        <w:t>Residence and Citizenship by Investment: an updated database on Immigrant Investor Programs</w:t>
      </w:r>
      <w:r w:rsidRPr="001347F6">
        <w:rPr>
          <w:sz w:val="24"/>
          <w:szCs w:val="24"/>
        </w:rPr>
        <w:t xml:space="preserve"> (FLUB 2021)</w:t>
      </w:r>
      <w:r w:rsidR="006C5F55" w:rsidRPr="001347F6">
        <w:rPr>
          <w:sz w:val="24"/>
          <w:szCs w:val="24"/>
        </w:rPr>
        <w:fldChar w:fldCharType="begin"/>
      </w:r>
      <w:r w:rsidR="006C5F55" w:rsidRPr="001347F6">
        <w:rPr>
          <w:sz w:val="24"/>
          <w:szCs w:val="24"/>
        </w:rPr>
        <w:instrText xml:space="preserve"> TA \l "Adim, L. </w:instrText>
      </w:r>
      <w:r w:rsidR="006C5F55" w:rsidRPr="001347F6">
        <w:rPr>
          <w:i/>
          <w:sz w:val="24"/>
          <w:szCs w:val="24"/>
        </w:rPr>
        <w:instrText>Residence and Citizenship by Investment: an updated database on Immigrant Investor Programs</w:instrText>
      </w:r>
      <w:r w:rsidR="006C5F55" w:rsidRPr="001347F6">
        <w:rPr>
          <w:sz w:val="24"/>
          <w:szCs w:val="24"/>
        </w:rPr>
        <w:instrText xml:space="preserve"> (FLUB 2021)" \s "Adim, L" \c 6 </w:instrText>
      </w:r>
      <w:r w:rsidR="006C5F55" w:rsidRPr="001347F6">
        <w:rPr>
          <w:sz w:val="24"/>
          <w:szCs w:val="24"/>
        </w:rPr>
        <w:fldChar w:fldCharType="end"/>
      </w:r>
      <w:r w:rsidRPr="001347F6">
        <w:rPr>
          <w:sz w:val="24"/>
          <w:szCs w:val="24"/>
        </w:rPr>
        <w:t>, pp. 2-1</w:t>
      </w:r>
      <w:r w:rsidR="009D2BF1" w:rsidRPr="001347F6">
        <w:rPr>
          <w:sz w:val="24"/>
          <w:szCs w:val="24"/>
        </w:rPr>
        <w:t>2</w:t>
      </w:r>
      <w:r w:rsidRPr="001347F6">
        <w:rPr>
          <w:sz w:val="24"/>
          <w:szCs w:val="24"/>
        </w:rPr>
        <w:t xml:space="preserve">. </w:t>
      </w:r>
    </w:p>
    <w:p w14:paraId="56D21737" w14:textId="77777777" w:rsidR="008C2177" w:rsidRPr="001347F6" w:rsidRDefault="008C2177" w:rsidP="001347F6">
      <w:pPr>
        <w:widowControl/>
        <w:jc w:val="both"/>
        <w:rPr>
          <w:sz w:val="24"/>
          <w:szCs w:val="24"/>
        </w:rPr>
      </w:pPr>
    </w:p>
  </w:footnote>
  <w:footnote w:id="133">
    <w:p w14:paraId="54D16E66" w14:textId="45021E06"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sz w:val="24"/>
          <w:szCs w:val="24"/>
          <w:highlight w:val="white"/>
        </w:rPr>
        <w:t>ILC, ‘Draft conclusions on identification of customary international law with commentaries adopted by the ILC at its seventieth session, in 2018, and submitted to the UNGA as a part of the Commission’s report covering the work of that session’ UN Doc A/73/10</w:t>
      </w:r>
      <w:r w:rsidR="006C5F55" w:rsidRPr="001347F6">
        <w:rPr>
          <w:sz w:val="24"/>
          <w:szCs w:val="24"/>
          <w:highlight w:val="white"/>
        </w:rPr>
        <w:fldChar w:fldCharType="begin"/>
      </w:r>
      <w:r w:rsidR="006C5F55" w:rsidRPr="001347F6">
        <w:rPr>
          <w:sz w:val="24"/>
          <w:szCs w:val="24"/>
        </w:rPr>
        <w:instrText xml:space="preserve"> TA \l "</w:instrText>
      </w:r>
      <w:r w:rsidR="006C5F55" w:rsidRPr="001347F6">
        <w:rPr>
          <w:sz w:val="24"/>
          <w:szCs w:val="24"/>
          <w:highlight w:val="white"/>
        </w:rPr>
        <w:instrText>ILC, ‘Draft conclusions on identification of customary international law with commentaries adopted by the ILC at its seventieth session, in 2018, and submitted to the UNGA as a part of the Commission’s report covering the work of that session’ UN Doc A/73/10</w:instrText>
      </w:r>
      <w:r w:rsidR="006C5F55" w:rsidRPr="001347F6">
        <w:rPr>
          <w:sz w:val="24"/>
          <w:szCs w:val="24"/>
        </w:rPr>
        <w:instrText xml:space="preserve">" \s "UN Doc A/73" \c 7 </w:instrText>
      </w:r>
      <w:r w:rsidR="006C5F55" w:rsidRPr="001347F6">
        <w:rPr>
          <w:sz w:val="24"/>
          <w:szCs w:val="24"/>
          <w:highlight w:val="white"/>
        </w:rPr>
        <w:fldChar w:fldCharType="end"/>
      </w:r>
      <w:r w:rsidRPr="001347F6">
        <w:rPr>
          <w:sz w:val="24"/>
          <w:szCs w:val="24"/>
          <w:highlight w:val="white"/>
        </w:rPr>
        <w:t>, Conclusion 10(2)</w:t>
      </w:r>
      <w:r w:rsidRPr="001347F6">
        <w:rPr>
          <w:sz w:val="24"/>
          <w:szCs w:val="24"/>
        </w:rPr>
        <w:t xml:space="preserve">. </w:t>
      </w:r>
    </w:p>
    <w:p w14:paraId="01851B98" w14:textId="77777777" w:rsidR="008C2177" w:rsidRPr="001347F6" w:rsidRDefault="008C2177" w:rsidP="001347F6">
      <w:pPr>
        <w:widowControl/>
        <w:jc w:val="both"/>
        <w:rPr>
          <w:sz w:val="24"/>
          <w:szCs w:val="24"/>
        </w:rPr>
      </w:pPr>
    </w:p>
  </w:footnote>
  <w:footnote w:id="134">
    <w:p w14:paraId="58780DBD" w14:textId="0DD3F72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European Parliament Resolution 2013/2995 ‘on EU citizenship for sale’ (16 January 2014) OJ C482/16</w:t>
      </w:r>
      <w:r w:rsidR="0090582E" w:rsidRPr="001347F6">
        <w:rPr>
          <w:sz w:val="24"/>
          <w:szCs w:val="24"/>
        </w:rPr>
        <w:fldChar w:fldCharType="begin"/>
      </w:r>
      <w:r w:rsidR="0090582E" w:rsidRPr="001347F6">
        <w:rPr>
          <w:sz w:val="24"/>
          <w:szCs w:val="24"/>
        </w:rPr>
        <w:instrText xml:space="preserve"> TA \l "European Parliament Resolution 2013/2995 ‘on EU citizenship for sale’ (16 January 2014) OJ C482/16" \s "European Parliament Resolution 2013/2995 ‘on EU citizenship for sale’ (16 January 2014) OJ C482/16" \c 7 </w:instrText>
      </w:r>
      <w:r w:rsidR="0090582E" w:rsidRPr="001347F6">
        <w:rPr>
          <w:sz w:val="24"/>
          <w:szCs w:val="24"/>
        </w:rPr>
        <w:fldChar w:fldCharType="end"/>
      </w:r>
      <w:r w:rsidRPr="001347F6">
        <w:rPr>
          <w:sz w:val="24"/>
          <w:szCs w:val="24"/>
        </w:rPr>
        <w:t>; European Commission ‘infringements against Cyprus and Malta for selling EU citizenship’ (20 October 2020)</w:t>
      </w:r>
      <w:r w:rsidR="0090582E" w:rsidRPr="001347F6">
        <w:rPr>
          <w:sz w:val="24"/>
          <w:szCs w:val="24"/>
        </w:rPr>
        <w:fldChar w:fldCharType="begin"/>
      </w:r>
      <w:r w:rsidR="0090582E" w:rsidRPr="001347F6">
        <w:rPr>
          <w:sz w:val="24"/>
          <w:szCs w:val="24"/>
        </w:rPr>
        <w:instrText xml:space="preserve"> TA \l "European Commission ‘infringements against Cyprus and Malta for selling EU citizenship’ (20 October 2020)" \s "European Commission ‘infringements against Cyprus and Malta for selling EU citizenship’ (20 October 2020)" \c 7 </w:instrText>
      </w:r>
      <w:r w:rsidR="0090582E" w:rsidRPr="001347F6">
        <w:rPr>
          <w:sz w:val="24"/>
          <w:szCs w:val="24"/>
        </w:rPr>
        <w:fldChar w:fldCharType="end"/>
      </w:r>
      <w:r w:rsidRPr="001347F6">
        <w:rPr>
          <w:sz w:val="24"/>
          <w:szCs w:val="24"/>
        </w:rPr>
        <w:t>.</w:t>
      </w:r>
    </w:p>
  </w:footnote>
  <w:footnote w:id="135">
    <w:p w14:paraId="10B3F2D7" w14:textId="0EC78DA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Nottebohm</w:t>
      </w:r>
      <w:r w:rsidR="006C5F55" w:rsidRPr="001347F6">
        <w:rPr>
          <w:i/>
          <w:sz w:val="24"/>
          <w:szCs w:val="24"/>
        </w:rPr>
        <w:fldChar w:fldCharType="begin"/>
      </w:r>
      <w:r w:rsidR="006C5F55" w:rsidRPr="001347F6">
        <w:rPr>
          <w:i/>
          <w:sz w:val="24"/>
          <w:szCs w:val="24"/>
        </w:rPr>
        <w:instrText xml:space="preserve"> TA \s "Nottebohm" </w:instrText>
      </w:r>
      <w:r w:rsidR="006C5F55" w:rsidRPr="001347F6">
        <w:rPr>
          <w:i/>
          <w:sz w:val="24"/>
          <w:szCs w:val="24"/>
        </w:rPr>
        <w:fldChar w:fldCharType="end"/>
      </w:r>
      <w:r w:rsidRPr="001347F6">
        <w:rPr>
          <w:sz w:val="24"/>
          <w:szCs w:val="24"/>
        </w:rPr>
        <w:t>, pp. 23; Bello, J.,</w:t>
      </w:r>
      <w:r w:rsidRPr="001347F6">
        <w:rPr>
          <w:i/>
          <w:sz w:val="24"/>
          <w:szCs w:val="24"/>
        </w:rPr>
        <w:t xml:space="preserve"> If Mr Nottebohm Had a Golden Passport: A Study of the Obligations for Third Countries under International Law Regarding Citizenship-For-Sale</w:t>
      </w:r>
      <w:r w:rsidRPr="001347F6">
        <w:rPr>
          <w:sz w:val="24"/>
          <w:szCs w:val="24"/>
        </w:rPr>
        <w:t xml:space="preserve"> (CILJ 2019)</w:t>
      </w:r>
      <w:r w:rsidR="0090582E" w:rsidRPr="001347F6">
        <w:rPr>
          <w:sz w:val="24"/>
          <w:szCs w:val="24"/>
        </w:rPr>
        <w:fldChar w:fldCharType="begin"/>
      </w:r>
      <w:r w:rsidR="0090582E" w:rsidRPr="001347F6">
        <w:rPr>
          <w:sz w:val="24"/>
          <w:szCs w:val="24"/>
        </w:rPr>
        <w:instrText xml:space="preserve"> TA \l "Bello, J.,</w:instrText>
      </w:r>
      <w:r w:rsidR="0090582E" w:rsidRPr="001347F6">
        <w:rPr>
          <w:i/>
          <w:sz w:val="24"/>
          <w:szCs w:val="24"/>
        </w:rPr>
        <w:instrText xml:space="preserve"> If Mr Nottebohm Had a Golden Passport: A Study of the Obligations for Third Countries under International Law Regarding Citizenship-For-Sale</w:instrText>
      </w:r>
      <w:r w:rsidR="0090582E" w:rsidRPr="001347F6">
        <w:rPr>
          <w:sz w:val="24"/>
          <w:szCs w:val="24"/>
        </w:rPr>
        <w:instrText xml:space="preserve"> (CILJ 2019)" \s "Bello, J." \c 6 </w:instrText>
      </w:r>
      <w:r w:rsidR="0090582E" w:rsidRPr="001347F6">
        <w:rPr>
          <w:sz w:val="24"/>
          <w:szCs w:val="24"/>
        </w:rPr>
        <w:fldChar w:fldCharType="end"/>
      </w:r>
      <w:r w:rsidRPr="001347F6">
        <w:rPr>
          <w:sz w:val="24"/>
          <w:szCs w:val="24"/>
        </w:rPr>
        <w:t xml:space="preserve"> pp. 7.</w:t>
      </w:r>
    </w:p>
    <w:p w14:paraId="6277DA26" w14:textId="77777777" w:rsidR="008C2177" w:rsidRPr="001347F6" w:rsidRDefault="008C2177" w:rsidP="001347F6">
      <w:pPr>
        <w:widowControl/>
        <w:jc w:val="both"/>
        <w:rPr>
          <w:sz w:val="24"/>
          <w:szCs w:val="24"/>
        </w:rPr>
      </w:pPr>
    </w:p>
  </w:footnote>
  <w:footnote w:id="136">
    <w:p w14:paraId="2AF8DEEA" w14:textId="5BAA90C3"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Iran v. USA</w:t>
      </w:r>
      <w:r w:rsidRPr="001347F6">
        <w:rPr>
          <w:sz w:val="24"/>
          <w:szCs w:val="24"/>
        </w:rPr>
        <w:t xml:space="preserve"> (1984) 32 IUSCT 18 [‘</w:t>
      </w:r>
      <w:r w:rsidRPr="001347F6">
        <w:rPr>
          <w:i/>
          <w:sz w:val="24"/>
          <w:szCs w:val="24"/>
        </w:rPr>
        <w:t>Iran v. USA 1984</w:t>
      </w:r>
      <w:r w:rsidRPr="001347F6">
        <w:rPr>
          <w:sz w:val="24"/>
          <w:szCs w:val="24"/>
        </w:rPr>
        <w:t>’]</w:t>
      </w:r>
      <w:r w:rsidR="0090582E" w:rsidRPr="001347F6">
        <w:rPr>
          <w:sz w:val="24"/>
          <w:szCs w:val="24"/>
        </w:rPr>
        <w:fldChar w:fldCharType="begin"/>
      </w:r>
      <w:r w:rsidR="0090582E" w:rsidRPr="001347F6">
        <w:rPr>
          <w:sz w:val="24"/>
          <w:szCs w:val="24"/>
        </w:rPr>
        <w:instrText xml:space="preserve"> TA \l "</w:instrText>
      </w:r>
      <w:r w:rsidR="0090582E" w:rsidRPr="001347F6">
        <w:rPr>
          <w:i/>
          <w:sz w:val="24"/>
          <w:szCs w:val="24"/>
        </w:rPr>
        <w:instrText>Iran v. USA</w:instrText>
      </w:r>
      <w:r w:rsidR="0090582E" w:rsidRPr="001347F6">
        <w:rPr>
          <w:sz w:val="24"/>
          <w:szCs w:val="24"/>
        </w:rPr>
        <w:instrText xml:space="preserve"> (1984) 32 IUSCT 18 [‘</w:instrText>
      </w:r>
      <w:r w:rsidR="0090582E" w:rsidRPr="001347F6">
        <w:rPr>
          <w:i/>
          <w:sz w:val="24"/>
          <w:szCs w:val="24"/>
        </w:rPr>
        <w:instrText>Iran v. USA 1984</w:instrText>
      </w:r>
      <w:r w:rsidR="0090582E" w:rsidRPr="001347F6">
        <w:rPr>
          <w:sz w:val="24"/>
          <w:szCs w:val="24"/>
        </w:rPr>
        <w:instrText xml:space="preserve">’]" \s "Iran v. USA 1984" \c 4 </w:instrText>
      </w:r>
      <w:r w:rsidR="0090582E" w:rsidRPr="001347F6">
        <w:rPr>
          <w:sz w:val="24"/>
          <w:szCs w:val="24"/>
        </w:rPr>
        <w:fldChar w:fldCharType="end"/>
      </w:r>
      <w:r w:rsidRPr="001347F6">
        <w:rPr>
          <w:sz w:val="24"/>
          <w:szCs w:val="24"/>
        </w:rPr>
        <w:t>[47]-[50]; UNGA ‘First report on diplomatic protection by John Dugard’ (7 March 2000) UN Doc A/CN.4/506, [‘John Dugard Report’]</w:t>
      </w:r>
      <w:r w:rsidR="0090582E" w:rsidRPr="001347F6">
        <w:rPr>
          <w:sz w:val="24"/>
          <w:szCs w:val="24"/>
        </w:rPr>
        <w:fldChar w:fldCharType="begin"/>
      </w:r>
      <w:r w:rsidR="0090582E" w:rsidRPr="001347F6">
        <w:rPr>
          <w:sz w:val="24"/>
          <w:szCs w:val="24"/>
        </w:rPr>
        <w:instrText xml:space="preserve"> TA \l "UNGA ‘First report on diplomatic protection by John Dugard’ (7 March 2000) UN Doc A/CN.4/506, [‘John Dugard Report’]" \s "John Dugard Report" \c 3 </w:instrText>
      </w:r>
      <w:r w:rsidR="0090582E" w:rsidRPr="001347F6">
        <w:rPr>
          <w:sz w:val="24"/>
          <w:szCs w:val="24"/>
        </w:rPr>
        <w:fldChar w:fldCharType="end"/>
      </w:r>
      <w:r w:rsidRPr="001347F6">
        <w:rPr>
          <w:sz w:val="24"/>
          <w:szCs w:val="24"/>
        </w:rPr>
        <w:t xml:space="preserve"> [146]-[154]; </w:t>
      </w:r>
      <w:r w:rsidRPr="001347F6">
        <w:rPr>
          <w:i/>
          <w:sz w:val="24"/>
          <w:szCs w:val="24"/>
        </w:rPr>
        <w:t>Barcelona Traction</w:t>
      </w:r>
      <w:r w:rsidR="005D54B9" w:rsidRPr="001347F6">
        <w:rPr>
          <w:i/>
          <w:sz w:val="24"/>
          <w:szCs w:val="24"/>
        </w:rPr>
        <w:fldChar w:fldCharType="begin"/>
      </w:r>
      <w:r w:rsidR="005D54B9" w:rsidRPr="001347F6">
        <w:rPr>
          <w:i/>
          <w:sz w:val="24"/>
          <w:szCs w:val="24"/>
        </w:rPr>
        <w:instrText xml:space="preserve"> TA \s "Barcelona Traction" </w:instrText>
      </w:r>
      <w:r w:rsidR="005D54B9" w:rsidRPr="001347F6">
        <w:rPr>
          <w:i/>
          <w:sz w:val="24"/>
          <w:szCs w:val="24"/>
        </w:rPr>
        <w:fldChar w:fldCharType="end"/>
      </w:r>
      <w:r w:rsidRPr="001347F6">
        <w:rPr>
          <w:sz w:val="24"/>
          <w:szCs w:val="24"/>
        </w:rPr>
        <w:t>, [70]</w:t>
      </w:r>
    </w:p>
    <w:p w14:paraId="288C7B32" w14:textId="77777777" w:rsidR="008C2177" w:rsidRPr="001347F6" w:rsidRDefault="008C2177" w:rsidP="001347F6">
      <w:pPr>
        <w:widowControl/>
        <w:jc w:val="both"/>
        <w:rPr>
          <w:sz w:val="24"/>
          <w:szCs w:val="24"/>
        </w:rPr>
      </w:pPr>
    </w:p>
  </w:footnote>
  <w:footnote w:id="137">
    <w:p w14:paraId="448BF1DA" w14:textId="11FC0EE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Alberto Carrizosa v. Colombia</w:t>
      </w:r>
      <w:r w:rsidRPr="001347F6">
        <w:rPr>
          <w:sz w:val="24"/>
          <w:szCs w:val="24"/>
        </w:rPr>
        <w:t>, PCA Case No. 2018-56 (2021) [</w:t>
      </w:r>
      <w:r w:rsidRPr="001347F6">
        <w:rPr>
          <w:i/>
          <w:sz w:val="24"/>
          <w:szCs w:val="24"/>
        </w:rPr>
        <w:t>‘Carrizosa v. Colombia’</w:t>
      </w:r>
      <w:r w:rsidRPr="001347F6">
        <w:rPr>
          <w:sz w:val="24"/>
          <w:szCs w:val="24"/>
        </w:rPr>
        <w:t>]</w:t>
      </w:r>
      <w:r w:rsidR="0090582E" w:rsidRPr="001347F6">
        <w:rPr>
          <w:sz w:val="24"/>
          <w:szCs w:val="24"/>
        </w:rPr>
        <w:fldChar w:fldCharType="begin"/>
      </w:r>
      <w:r w:rsidR="0090582E" w:rsidRPr="001347F6">
        <w:rPr>
          <w:sz w:val="24"/>
          <w:szCs w:val="24"/>
        </w:rPr>
        <w:instrText xml:space="preserve"> TA \l "</w:instrText>
      </w:r>
      <w:r w:rsidR="0090582E" w:rsidRPr="001347F6">
        <w:rPr>
          <w:i/>
          <w:sz w:val="24"/>
          <w:szCs w:val="24"/>
        </w:rPr>
        <w:instrText>Alberto Carrizosa v. Colombia</w:instrText>
      </w:r>
      <w:r w:rsidR="0090582E" w:rsidRPr="001347F6">
        <w:rPr>
          <w:sz w:val="24"/>
          <w:szCs w:val="24"/>
        </w:rPr>
        <w:instrText>, PCA Case No. 2018-56 (2021) [</w:instrText>
      </w:r>
      <w:r w:rsidR="0090582E" w:rsidRPr="001347F6">
        <w:rPr>
          <w:i/>
          <w:sz w:val="24"/>
          <w:szCs w:val="24"/>
        </w:rPr>
        <w:instrText>‘Carrizosa v. Colombia’</w:instrText>
      </w:r>
      <w:r w:rsidR="0090582E" w:rsidRPr="001347F6">
        <w:rPr>
          <w:sz w:val="24"/>
          <w:szCs w:val="24"/>
        </w:rPr>
        <w:instrText xml:space="preserve">]" \s "Carrizosa v. Colombia" \c 4 </w:instrText>
      </w:r>
      <w:r w:rsidR="0090582E" w:rsidRPr="001347F6">
        <w:rPr>
          <w:sz w:val="24"/>
          <w:szCs w:val="24"/>
        </w:rPr>
        <w:fldChar w:fldCharType="end"/>
      </w:r>
      <w:r w:rsidRPr="001347F6">
        <w:rPr>
          <w:sz w:val="24"/>
          <w:szCs w:val="24"/>
        </w:rPr>
        <w:t xml:space="preserve"> [184]; </w:t>
      </w:r>
      <w:r w:rsidRPr="001347F6">
        <w:rPr>
          <w:i/>
          <w:sz w:val="24"/>
          <w:szCs w:val="24"/>
        </w:rPr>
        <w:t>Mergé Claim</w:t>
      </w:r>
      <w:r w:rsidRPr="001347F6">
        <w:rPr>
          <w:sz w:val="24"/>
          <w:szCs w:val="24"/>
        </w:rPr>
        <w:t xml:space="preserve">, </w:t>
      </w:r>
      <w:r w:rsidRPr="001347F6">
        <w:rPr>
          <w:sz w:val="24"/>
          <w:szCs w:val="24"/>
          <w:highlight w:val="white"/>
        </w:rPr>
        <w:t>(Italy v United States)</w:t>
      </w:r>
      <w:r w:rsidRPr="001347F6">
        <w:rPr>
          <w:sz w:val="24"/>
          <w:szCs w:val="24"/>
        </w:rPr>
        <w:t xml:space="preserve"> (1955) </w:t>
      </w:r>
      <w:r w:rsidRPr="001347F6">
        <w:rPr>
          <w:sz w:val="24"/>
          <w:szCs w:val="24"/>
          <w:highlight w:val="white"/>
        </w:rPr>
        <w:t>[</w:t>
      </w:r>
      <w:r w:rsidRPr="001347F6">
        <w:rPr>
          <w:i/>
          <w:sz w:val="24"/>
          <w:szCs w:val="24"/>
          <w:highlight w:val="white"/>
        </w:rPr>
        <w:t>‘Mergé Claim’</w:t>
      </w:r>
      <w:r w:rsidRPr="001347F6">
        <w:rPr>
          <w:sz w:val="24"/>
          <w:szCs w:val="24"/>
          <w:highlight w:val="white"/>
        </w:rPr>
        <w:t>].</w:t>
      </w:r>
      <w:r w:rsidRPr="001347F6">
        <w:rPr>
          <w:sz w:val="24"/>
          <w:szCs w:val="24"/>
        </w:rPr>
        <w:t>22 ILR 242</w:t>
      </w:r>
      <w:r w:rsidR="0090582E" w:rsidRPr="001347F6">
        <w:rPr>
          <w:sz w:val="24"/>
          <w:szCs w:val="24"/>
          <w:lang w:val="es-CO"/>
        </w:rPr>
        <w:fldChar w:fldCharType="begin"/>
      </w:r>
      <w:r w:rsidR="0090582E" w:rsidRPr="001347F6">
        <w:rPr>
          <w:sz w:val="24"/>
          <w:szCs w:val="24"/>
        </w:rPr>
        <w:instrText xml:space="preserve"> TA \l "</w:instrText>
      </w:r>
      <w:r w:rsidR="0090582E" w:rsidRPr="001347F6">
        <w:rPr>
          <w:i/>
          <w:sz w:val="24"/>
          <w:szCs w:val="24"/>
        </w:rPr>
        <w:instrText>Mergé Claim</w:instrText>
      </w:r>
      <w:r w:rsidR="0090582E" w:rsidRPr="001347F6">
        <w:rPr>
          <w:sz w:val="24"/>
          <w:szCs w:val="24"/>
        </w:rPr>
        <w:instrText xml:space="preserve">, </w:instrText>
      </w:r>
      <w:r w:rsidR="0090582E" w:rsidRPr="001347F6">
        <w:rPr>
          <w:sz w:val="24"/>
          <w:szCs w:val="24"/>
          <w:highlight w:val="white"/>
        </w:rPr>
        <w:instrText>(Italy v United States)</w:instrText>
      </w:r>
      <w:r w:rsidR="0090582E" w:rsidRPr="001347F6">
        <w:rPr>
          <w:sz w:val="24"/>
          <w:szCs w:val="24"/>
        </w:rPr>
        <w:instrText xml:space="preserve"> (1955) </w:instrText>
      </w:r>
      <w:r w:rsidR="0090582E" w:rsidRPr="001347F6">
        <w:rPr>
          <w:sz w:val="24"/>
          <w:szCs w:val="24"/>
          <w:highlight w:val="white"/>
        </w:rPr>
        <w:instrText>[</w:instrText>
      </w:r>
      <w:r w:rsidR="0090582E" w:rsidRPr="001347F6">
        <w:rPr>
          <w:i/>
          <w:sz w:val="24"/>
          <w:szCs w:val="24"/>
          <w:highlight w:val="white"/>
        </w:rPr>
        <w:instrText>‘Mergé Claim’</w:instrText>
      </w:r>
      <w:r w:rsidR="0090582E" w:rsidRPr="001347F6">
        <w:rPr>
          <w:sz w:val="24"/>
          <w:szCs w:val="24"/>
          <w:highlight w:val="white"/>
        </w:rPr>
        <w:instrText>].</w:instrText>
      </w:r>
      <w:r w:rsidR="0090582E" w:rsidRPr="001347F6">
        <w:rPr>
          <w:sz w:val="24"/>
          <w:szCs w:val="24"/>
        </w:rPr>
        <w:instrText xml:space="preserve">22 ILR 242" \s "Mergé Claim" \c 4 </w:instrText>
      </w:r>
      <w:r w:rsidR="0090582E" w:rsidRPr="001347F6">
        <w:rPr>
          <w:sz w:val="24"/>
          <w:szCs w:val="24"/>
          <w:lang w:val="es-CO"/>
        </w:rPr>
        <w:fldChar w:fldCharType="end"/>
      </w:r>
      <w:r w:rsidRPr="001347F6">
        <w:rPr>
          <w:sz w:val="24"/>
          <w:szCs w:val="24"/>
        </w:rPr>
        <w:t xml:space="preserve">, pp. 246-247; </w:t>
      </w:r>
      <w:r w:rsidRPr="001347F6">
        <w:rPr>
          <w:i/>
          <w:sz w:val="24"/>
          <w:szCs w:val="24"/>
          <w:highlight w:val="white"/>
        </w:rPr>
        <w:t>Saghi v. Iran</w:t>
      </w:r>
      <w:r w:rsidRPr="001347F6">
        <w:rPr>
          <w:sz w:val="24"/>
          <w:szCs w:val="24"/>
          <w:highlight w:val="white"/>
        </w:rPr>
        <w:t xml:space="preserve"> (1993) 298 IUSCT 544</w:t>
      </w:r>
      <w:r w:rsidR="0090582E" w:rsidRPr="001347F6">
        <w:rPr>
          <w:sz w:val="24"/>
          <w:szCs w:val="24"/>
          <w:highlight w:val="white"/>
        </w:rPr>
        <w:fldChar w:fldCharType="begin"/>
      </w:r>
      <w:r w:rsidR="0090582E" w:rsidRPr="001347F6">
        <w:rPr>
          <w:sz w:val="24"/>
          <w:szCs w:val="24"/>
        </w:rPr>
        <w:instrText xml:space="preserve"> TA \l "</w:instrText>
      </w:r>
      <w:r w:rsidR="0090582E" w:rsidRPr="001347F6">
        <w:rPr>
          <w:i/>
          <w:sz w:val="24"/>
          <w:szCs w:val="24"/>
          <w:highlight w:val="white"/>
        </w:rPr>
        <w:instrText>Saghi v. Iran</w:instrText>
      </w:r>
      <w:r w:rsidR="0090582E" w:rsidRPr="001347F6">
        <w:rPr>
          <w:sz w:val="24"/>
          <w:szCs w:val="24"/>
          <w:highlight w:val="white"/>
        </w:rPr>
        <w:instrText xml:space="preserve"> (1993) 298 IUSCT 544</w:instrText>
      </w:r>
      <w:r w:rsidR="0090582E" w:rsidRPr="001347F6">
        <w:rPr>
          <w:sz w:val="24"/>
          <w:szCs w:val="24"/>
        </w:rPr>
        <w:instrText xml:space="preserve">" \s "Saghi v. Iran" \c 4 </w:instrText>
      </w:r>
      <w:r w:rsidR="0090582E" w:rsidRPr="001347F6">
        <w:rPr>
          <w:sz w:val="24"/>
          <w:szCs w:val="24"/>
          <w:highlight w:val="white"/>
        </w:rPr>
        <w:fldChar w:fldCharType="end"/>
      </w:r>
      <w:r w:rsidRPr="001347F6">
        <w:rPr>
          <w:sz w:val="24"/>
          <w:szCs w:val="24"/>
          <w:highlight w:val="white"/>
        </w:rPr>
        <w:t xml:space="preserve"> [59].</w:t>
      </w:r>
    </w:p>
  </w:footnote>
  <w:footnote w:id="138">
    <w:p w14:paraId="213F9C6F" w14:textId="77777777" w:rsidR="00470AD1" w:rsidRPr="001347F6" w:rsidRDefault="00470AD1"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Nottebohm</w:t>
      </w:r>
      <w:r w:rsidRPr="001347F6">
        <w:rPr>
          <w:i/>
          <w:sz w:val="24"/>
          <w:szCs w:val="24"/>
        </w:rPr>
        <w:fldChar w:fldCharType="begin"/>
      </w:r>
      <w:r w:rsidRPr="001347F6">
        <w:rPr>
          <w:i/>
          <w:sz w:val="24"/>
          <w:szCs w:val="24"/>
        </w:rPr>
        <w:instrText xml:space="preserve"> TA \s "Nottebohm" </w:instrText>
      </w:r>
      <w:r w:rsidRPr="001347F6">
        <w:rPr>
          <w:i/>
          <w:sz w:val="24"/>
          <w:szCs w:val="24"/>
        </w:rPr>
        <w:fldChar w:fldCharType="end"/>
      </w:r>
      <w:r w:rsidRPr="001347F6">
        <w:rPr>
          <w:i/>
          <w:sz w:val="24"/>
          <w:szCs w:val="24"/>
        </w:rPr>
        <w:t xml:space="preserve"> </w:t>
      </w:r>
      <w:r w:rsidRPr="001347F6">
        <w:rPr>
          <w:sz w:val="24"/>
          <w:szCs w:val="24"/>
        </w:rPr>
        <w:t xml:space="preserve">pp. 26. </w:t>
      </w:r>
    </w:p>
    <w:p w14:paraId="2061045A" w14:textId="77777777" w:rsidR="00470AD1" w:rsidRPr="001347F6" w:rsidRDefault="00470AD1" w:rsidP="001347F6">
      <w:pPr>
        <w:widowControl/>
        <w:jc w:val="both"/>
        <w:rPr>
          <w:sz w:val="24"/>
          <w:szCs w:val="24"/>
        </w:rPr>
      </w:pPr>
    </w:p>
  </w:footnote>
  <w:footnote w:id="139">
    <w:p w14:paraId="47CA0D3D" w14:textId="0B437D30"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John Dugard Report</w:t>
      </w:r>
      <w:r w:rsidR="0090582E" w:rsidRPr="001347F6">
        <w:rPr>
          <w:sz w:val="24"/>
          <w:szCs w:val="24"/>
        </w:rPr>
        <w:fldChar w:fldCharType="begin"/>
      </w:r>
      <w:r w:rsidR="0090582E" w:rsidRPr="001347F6">
        <w:rPr>
          <w:sz w:val="24"/>
          <w:szCs w:val="24"/>
        </w:rPr>
        <w:instrText xml:space="preserve"> TA \s "John Dugard Report" </w:instrText>
      </w:r>
      <w:r w:rsidR="0090582E" w:rsidRPr="001347F6">
        <w:rPr>
          <w:sz w:val="24"/>
          <w:szCs w:val="24"/>
        </w:rPr>
        <w:fldChar w:fldCharType="end"/>
      </w:r>
      <w:r w:rsidRPr="001347F6">
        <w:rPr>
          <w:sz w:val="24"/>
          <w:szCs w:val="24"/>
        </w:rPr>
        <w:t xml:space="preserve">, [160]; </w:t>
      </w:r>
      <w:r w:rsidRPr="001347F6">
        <w:rPr>
          <w:i/>
          <w:sz w:val="24"/>
          <w:szCs w:val="24"/>
          <w:highlight w:val="white"/>
        </w:rPr>
        <w:t xml:space="preserve">Waguih Siag v. Egypt, </w:t>
      </w:r>
      <w:r w:rsidRPr="001347F6">
        <w:rPr>
          <w:sz w:val="24"/>
          <w:szCs w:val="24"/>
          <w:highlight w:val="white"/>
        </w:rPr>
        <w:t>ICSID Case No. ARB/05/15 (2009)</w:t>
      </w:r>
      <w:r w:rsidR="0090582E" w:rsidRPr="001347F6">
        <w:rPr>
          <w:sz w:val="24"/>
          <w:szCs w:val="24"/>
          <w:highlight w:val="white"/>
        </w:rPr>
        <w:fldChar w:fldCharType="begin"/>
      </w:r>
      <w:r w:rsidR="0090582E" w:rsidRPr="001347F6">
        <w:rPr>
          <w:sz w:val="24"/>
          <w:szCs w:val="24"/>
        </w:rPr>
        <w:instrText xml:space="preserve"> TA \l "</w:instrText>
      </w:r>
      <w:r w:rsidR="0090582E" w:rsidRPr="001347F6">
        <w:rPr>
          <w:i/>
          <w:sz w:val="24"/>
          <w:szCs w:val="24"/>
          <w:highlight w:val="white"/>
        </w:rPr>
        <w:instrText xml:space="preserve">Waguih Siag v. Egypt, </w:instrText>
      </w:r>
      <w:r w:rsidR="0090582E" w:rsidRPr="001347F6">
        <w:rPr>
          <w:sz w:val="24"/>
          <w:szCs w:val="24"/>
          <w:highlight w:val="white"/>
        </w:rPr>
        <w:instrText>ICSID Case No. ARB/05/15 (2009)</w:instrText>
      </w:r>
      <w:r w:rsidR="0090582E" w:rsidRPr="001347F6">
        <w:rPr>
          <w:sz w:val="24"/>
          <w:szCs w:val="24"/>
        </w:rPr>
        <w:instrText xml:space="preserve">" \s "Waguih Siag v. Egypt" \c 4 </w:instrText>
      </w:r>
      <w:r w:rsidR="0090582E" w:rsidRPr="001347F6">
        <w:rPr>
          <w:sz w:val="24"/>
          <w:szCs w:val="24"/>
          <w:highlight w:val="white"/>
        </w:rPr>
        <w:fldChar w:fldCharType="end"/>
      </w:r>
      <w:r w:rsidRPr="001347F6">
        <w:rPr>
          <w:sz w:val="24"/>
          <w:szCs w:val="24"/>
          <w:highlight w:val="white"/>
        </w:rPr>
        <w:t xml:space="preserve"> </w:t>
      </w:r>
      <w:r w:rsidRPr="001347F6">
        <w:rPr>
          <w:sz w:val="24"/>
          <w:szCs w:val="24"/>
        </w:rPr>
        <w:t xml:space="preserve">[468]; </w:t>
      </w:r>
      <w:r w:rsidRPr="001347F6">
        <w:rPr>
          <w:i/>
          <w:sz w:val="24"/>
          <w:szCs w:val="24"/>
        </w:rPr>
        <w:t>Flegenheimer Case</w:t>
      </w:r>
      <w:r w:rsidRPr="001347F6">
        <w:rPr>
          <w:sz w:val="24"/>
          <w:szCs w:val="24"/>
        </w:rPr>
        <w:t xml:space="preserve">, </w:t>
      </w:r>
      <w:r w:rsidRPr="001347F6">
        <w:rPr>
          <w:i/>
          <w:sz w:val="24"/>
          <w:szCs w:val="24"/>
          <w:highlight w:val="white"/>
        </w:rPr>
        <w:t>(</w:t>
      </w:r>
      <w:r w:rsidRPr="001347F6">
        <w:rPr>
          <w:sz w:val="24"/>
          <w:szCs w:val="24"/>
          <w:highlight w:val="white"/>
        </w:rPr>
        <w:t xml:space="preserve">Italy v United States) </w:t>
      </w:r>
      <w:r w:rsidRPr="001347F6">
        <w:rPr>
          <w:sz w:val="24"/>
          <w:szCs w:val="24"/>
        </w:rPr>
        <w:t>(1958) 14 UNRIAA 327</w:t>
      </w:r>
      <w:r w:rsidR="0090582E" w:rsidRPr="001347F6">
        <w:rPr>
          <w:sz w:val="24"/>
          <w:szCs w:val="24"/>
        </w:rPr>
        <w:fldChar w:fldCharType="begin"/>
      </w:r>
      <w:r w:rsidR="0090582E" w:rsidRPr="001347F6">
        <w:rPr>
          <w:sz w:val="24"/>
          <w:szCs w:val="24"/>
        </w:rPr>
        <w:instrText xml:space="preserve"> TA \l "</w:instrText>
      </w:r>
      <w:r w:rsidR="0090582E" w:rsidRPr="001347F6">
        <w:rPr>
          <w:i/>
          <w:sz w:val="24"/>
          <w:szCs w:val="24"/>
        </w:rPr>
        <w:instrText>Flegenheimer Case</w:instrText>
      </w:r>
      <w:r w:rsidR="0090582E" w:rsidRPr="001347F6">
        <w:rPr>
          <w:sz w:val="24"/>
          <w:szCs w:val="24"/>
        </w:rPr>
        <w:instrText xml:space="preserve">, </w:instrText>
      </w:r>
      <w:r w:rsidR="0090582E" w:rsidRPr="001347F6">
        <w:rPr>
          <w:i/>
          <w:sz w:val="24"/>
          <w:szCs w:val="24"/>
          <w:highlight w:val="white"/>
        </w:rPr>
        <w:instrText>(</w:instrText>
      </w:r>
      <w:r w:rsidR="0090582E" w:rsidRPr="001347F6">
        <w:rPr>
          <w:sz w:val="24"/>
          <w:szCs w:val="24"/>
          <w:highlight w:val="white"/>
        </w:rPr>
        <w:instrText xml:space="preserve">Italy v United States) </w:instrText>
      </w:r>
      <w:r w:rsidR="0090582E" w:rsidRPr="001347F6">
        <w:rPr>
          <w:sz w:val="24"/>
          <w:szCs w:val="24"/>
        </w:rPr>
        <w:instrText xml:space="preserve">(1958) 14 UNRIAA 327" \s "Flegenheimer Case" \c 4 </w:instrText>
      </w:r>
      <w:r w:rsidR="0090582E" w:rsidRPr="001347F6">
        <w:rPr>
          <w:sz w:val="24"/>
          <w:szCs w:val="24"/>
        </w:rPr>
        <w:fldChar w:fldCharType="end"/>
      </w:r>
      <w:r w:rsidRPr="001347F6">
        <w:rPr>
          <w:sz w:val="24"/>
          <w:szCs w:val="24"/>
        </w:rPr>
        <w:t>, pp. 376.</w:t>
      </w:r>
    </w:p>
    <w:p w14:paraId="2D6ABD38" w14:textId="77777777" w:rsidR="008C2177" w:rsidRPr="001347F6" w:rsidRDefault="008C2177" w:rsidP="001347F6">
      <w:pPr>
        <w:widowControl/>
        <w:jc w:val="both"/>
        <w:rPr>
          <w:sz w:val="24"/>
          <w:szCs w:val="24"/>
        </w:rPr>
      </w:pPr>
    </w:p>
  </w:footnote>
  <w:footnote w:id="140">
    <w:p w14:paraId="7EF8CF6D"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[14].</w:t>
      </w:r>
    </w:p>
    <w:p w14:paraId="2A3A8953" w14:textId="77777777" w:rsidR="008C2177" w:rsidRPr="001347F6" w:rsidRDefault="008C2177" w:rsidP="001347F6">
      <w:pPr>
        <w:widowControl/>
        <w:jc w:val="both"/>
        <w:rPr>
          <w:sz w:val="24"/>
          <w:szCs w:val="24"/>
        </w:rPr>
      </w:pPr>
    </w:p>
  </w:footnote>
  <w:footnote w:id="141">
    <w:p w14:paraId="22B31164"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[19].</w:t>
      </w:r>
    </w:p>
    <w:p w14:paraId="4AAEF3CE" w14:textId="77777777" w:rsidR="008C2177" w:rsidRPr="001347F6" w:rsidRDefault="008C2177" w:rsidP="001347F6">
      <w:pPr>
        <w:widowControl/>
        <w:jc w:val="both"/>
        <w:rPr>
          <w:sz w:val="24"/>
          <w:szCs w:val="24"/>
        </w:rPr>
      </w:pPr>
    </w:p>
  </w:footnote>
  <w:footnote w:id="142">
    <w:p w14:paraId="34CC14CE"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[16]-[17].</w:t>
      </w:r>
    </w:p>
    <w:p w14:paraId="1446FD0D" w14:textId="77777777" w:rsidR="008C2177" w:rsidRPr="001347F6" w:rsidRDefault="008C2177" w:rsidP="001347F6">
      <w:pPr>
        <w:widowControl/>
        <w:jc w:val="both"/>
        <w:rPr>
          <w:sz w:val="24"/>
          <w:szCs w:val="24"/>
        </w:rPr>
      </w:pPr>
    </w:p>
  </w:footnote>
  <w:footnote w:id="143">
    <w:p w14:paraId="0266A9E0"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Clarifications, [5].</w:t>
      </w:r>
    </w:p>
    <w:p w14:paraId="378FBB29" w14:textId="77777777" w:rsidR="008C2177" w:rsidRPr="001347F6" w:rsidRDefault="008C2177" w:rsidP="001347F6">
      <w:pPr>
        <w:widowControl/>
        <w:jc w:val="both"/>
        <w:rPr>
          <w:sz w:val="24"/>
          <w:szCs w:val="24"/>
        </w:rPr>
      </w:pPr>
    </w:p>
  </w:footnote>
  <w:footnote w:id="144">
    <w:p w14:paraId="4C251D53" w14:textId="50DA1DE5" w:rsidR="001347F6" w:rsidRDefault="00000000" w:rsidP="001347F6">
      <w:pPr>
        <w:widowControl/>
        <w:jc w:val="both"/>
        <w:rPr>
          <w:sz w:val="24"/>
          <w:szCs w:val="24"/>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 xml:space="preserve">Manuel García et al. v. Venezuela, </w:t>
      </w:r>
      <w:r w:rsidRPr="001347F6">
        <w:rPr>
          <w:sz w:val="24"/>
          <w:szCs w:val="24"/>
          <w:highlight w:val="white"/>
        </w:rPr>
        <w:t>PCA Case No. 2016-08 (Award on Jurisdiction) (2019)</w:t>
      </w:r>
      <w:r w:rsidR="0082465B" w:rsidRPr="001347F6">
        <w:rPr>
          <w:sz w:val="24"/>
          <w:szCs w:val="24"/>
          <w:highlight w:val="white"/>
        </w:rPr>
        <w:fldChar w:fldCharType="begin"/>
      </w:r>
      <w:r w:rsidR="0082465B" w:rsidRPr="001347F6">
        <w:rPr>
          <w:sz w:val="24"/>
          <w:szCs w:val="24"/>
        </w:rPr>
        <w:instrText xml:space="preserve"> TA \l "</w:instrText>
      </w:r>
      <w:r w:rsidR="0082465B" w:rsidRPr="001347F6">
        <w:rPr>
          <w:i/>
          <w:sz w:val="24"/>
          <w:szCs w:val="24"/>
          <w:highlight w:val="white"/>
        </w:rPr>
        <w:instrText xml:space="preserve">Manuel García et al. v. Venezuela, </w:instrText>
      </w:r>
      <w:r w:rsidR="0082465B" w:rsidRPr="001347F6">
        <w:rPr>
          <w:sz w:val="24"/>
          <w:szCs w:val="24"/>
          <w:highlight w:val="white"/>
        </w:rPr>
        <w:instrText>PCA Case No. 2016-08 (Award on Jurisdiction) (2019)</w:instrText>
      </w:r>
      <w:r w:rsidR="0082465B" w:rsidRPr="001347F6">
        <w:rPr>
          <w:sz w:val="24"/>
          <w:szCs w:val="24"/>
        </w:rPr>
        <w:instrText xml:space="preserve">" \s "Manuel García et al. v. Venezuela" \c 4 </w:instrText>
      </w:r>
      <w:r w:rsidR="0082465B" w:rsidRPr="001347F6">
        <w:rPr>
          <w:sz w:val="24"/>
          <w:szCs w:val="24"/>
          <w:highlight w:val="white"/>
        </w:rPr>
        <w:fldChar w:fldCharType="end"/>
      </w:r>
      <w:r w:rsidRPr="001347F6">
        <w:rPr>
          <w:sz w:val="24"/>
          <w:szCs w:val="24"/>
          <w:highlight w:val="white"/>
        </w:rPr>
        <w:t xml:space="preserve"> [</w:t>
      </w:r>
      <w:r w:rsidRPr="001347F6">
        <w:rPr>
          <w:sz w:val="24"/>
          <w:szCs w:val="24"/>
        </w:rPr>
        <w:t xml:space="preserve">696]; </w:t>
      </w:r>
      <w:r w:rsidRPr="001347F6">
        <w:rPr>
          <w:i/>
          <w:sz w:val="24"/>
          <w:szCs w:val="24"/>
          <w:highlight w:val="white"/>
        </w:rPr>
        <w:t>Mergé Claim</w:t>
      </w:r>
      <w:r w:rsidR="0090582E" w:rsidRPr="001347F6">
        <w:rPr>
          <w:i/>
          <w:sz w:val="24"/>
          <w:szCs w:val="24"/>
          <w:highlight w:val="white"/>
        </w:rPr>
        <w:fldChar w:fldCharType="begin"/>
      </w:r>
      <w:r w:rsidR="0090582E" w:rsidRPr="001347F6">
        <w:rPr>
          <w:i/>
          <w:sz w:val="24"/>
          <w:szCs w:val="24"/>
          <w:highlight w:val="white"/>
        </w:rPr>
        <w:instrText xml:space="preserve"> TA \s "Mergé Claim" </w:instrText>
      </w:r>
      <w:r w:rsidR="0090582E" w:rsidRPr="001347F6">
        <w:rPr>
          <w:i/>
          <w:sz w:val="24"/>
          <w:szCs w:val="24"/>
          <w:highlight w:val="white"/>
        </w:rPr>
        <w:fldChar w:fldCharType="end"/>
      </w:r>
      <w:r w:rsidRPr="001347F6">
        <w:rPr>
          <w:i/>
          <w:sz w:val="24"/>
          <w:szCs w:val="24"/>
          <w:highlight w:val="white"/>
        </w:rPr>
        <w:t xml:space="preserve">, </w:t>
      </w:r>
      <w:r w:rsidRPr="001347F6">
        <w:rPr>
          <w:sz w:val="24"/>
          <w:szCs w:val="24"/>
          <w:highlight w:val="white"/>
        </w:rPr>
        <w:t>pp.</w:t>
      </w:r>
      <w:r w:rsidRPr="001347F6">
        <w:rPr>
          <w:i/>
          <w:sz w:val="24"/>
          <w:szCs w:val="24"/>
          <w:highlight w:val="white"/>
        </w:rPr>
        <w:t xml:space="preserve"> </w:t>
      </w:r>
      <w:r w:rsidRPr="001347F6">
        <w:rPr>
          <w:sz w:val="24"/>
          <w:szCs w:val="24"/>
        </w:rPr>
        <w:t>246-247.</w:t>
      </w:r>
    </w:p>
    <w:p w14:paraId="085A79B7" w14:textId="77777777" w:rsidR="001347F6" w:rsidRPr="001347F6" w:rsidRDefault="001347F6" w:rsidP="001347F6">
      <w:pPr>
        <w:widowControl/>
        <w:jc w:val="both"/>
        <w:rPr>
          <w:sz w:val="24"/>
          <w:szCs w:val="24"/>
        </w:rPr>
      </w:pPr>
    </w:p>
  </w:footnote>
  <w:footnote w:id="145">
    <w:p w14:paraId="5CAAB3FE" w14:textId="57E870E3"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Iran v. USA 1984</w:t>
      </w:r>
      <w:r w:rsidR="0090582E" w:rsidRPr="001347F6">
        <w:rPr>
          <w:i/>
          <w:sz w:val="24"/>
          <w:szCs w:val="24"/>
        </w:rPr>
        <w:fldChar w:fldCharType="begin"/>
      </w:r>
      <w:r w:rsidR="0090582E" w:rsidRPr="001347F6">
        <w:rPr>
          <w:i/>
          <w:sz w:val="24"/>
          <w:szCs w:val="24"/>
        </w:rPr>
        <w:instrText xml:space="preserve"> TA \s "Iran v. USA 1984" </w:instrText>
      </w:r>
      <w:r w:rsidR="0090582E" w:rsidRPr="001347F6">
        <w:rPr>
          <w:i/>
          <w:sz w:val="24"/>
          <w:szCs w:val="24"/>
        </w:rPr>
        <w:fldChar w:fldCharType="end"/>
      </w:r>
      <w:r w:rsidRPr="001347F6">
        <w:rPr>
          <w:sz w:val="24"/>
          <w:szCs w:val="24"/>
        </w:rPr>
        <w:t xml:space="preserve">, [37]-[41]; </w:t>
      </w:r>
      <w:r w:rsidRPr="001347F6">
        <w:rPr>
          <w:i/>
          <w:sz w:val="24"/>
          <w:szCs w:val="24"/>
        </w:rPr>
        <w:t>Michael Ballantine and Lisa Ballantine v. the Dominican Republic</w:t>
      </w:r>
      <w:r w:rsidRPr="001347F6">
        <w:rPr>
          <w:sz w:val="24"/>
          <w:szCs w:val="24"/>
        </w:rPr>
        <w:t>, PCA Case No. 2016-17 (Final Award) (2019)</w:t>
      </w:r>
      <w:r w:rsidR="0082465B" w:rsidRPr="001347F6">
        <w:rPr>
          <w:sz w:val="24"/>
          <w:szCs w:val="24"/>
        </w:rPr>
        <w:fldChar w:fldCharType="begin"/>
      </w:r>
      <w:r w:rsidR="0082465B" w:rsidRPr="001347F6">
        <w:rPr>
          <w:sz w:val="24"/>
          <w:szCs w:val="24"/>
        </w:rPr>
        <w:instrText xml:space="preserve"> TA \l "</w:instrText>
      </w:r>
      <w:r w:rsidR="0082465B" w:rsidRPr="001347F6">
        <w:rPr>
          <w:i/>
          <w:sz w:val="24"/>
          <w:szCs w:val="24"/>
        </w:rPr>
        <w:instrText>Michael Ballantine and Lisa Ballantine v. the Dominican Republic</w:instrText>
      </w:r>
      <w:r w:rsidR="0082465B" w:rsidRPr="001347F6">
        <w:rPr>
          <w:sz w:val="24"/>
          <w:szCs w:val="24"/>
        </w:rPr>
        <w:instrText xml:space="preserve">, PCA Case No. 2016-17 (Final Award) (2019)" \s "Michael Ballantine and Lisa Ballantine v. the Dominican Republic" \c 4 </w:instrText>
      </w:r>
      <w:r w:rsidR="0082465B" w:rsidRPr="001347F6">
        <w:rPr>
          <w:sz w:val="24"/>
          <w:szCs w:val="24"/>
        </w:rPr>
        <w:fldChar w:fldCharType="end"/>
      </w:r>
      <w:r w:rsidRPr="001347F6">
        <w:rPr>
          <w:sz w:val="24"/>
          <w:szCs w:val="24"/>
        </w:rPr>
        <w:t xml:space="preserve"> [536]-[538].</w:t>
      </w:r>
    </w:p>
    <w:p w14:paraId="1BC8025A" w14:textId="77777777" w:rsidR="008C2177" w:rsidRPr="001347F6" w:rsidRDefault="008C2177" w:rsidP="001347F6">
      <w:pPr>
        <w:widowControl/>
        <w:jc w:val="both"/>
        <w:rPr>
          <w:color w:val="737373"/>
          <w:sz w:val="24"/>
          <w:szCs w:val="24"/>
          <w:highlight w:val="white"/>
        </w:rPr>
      </w:pPr>
    </w:p>
  </w:footnote>
  <w:footnote w:id="146">
    <w:p w14:paraId="630EF077" w14:textId="1BA0CC40"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highlight w:val="white"/>
        </w:rPr>
        <w:t>Reza Said v. Iran</w:t>
      </w:r>
      <w:r w:rsidRPr="001347F6">
        <w:rPr>
          <w:sz w:val="24"/>
          <w:szCs w:val="24"/>
          <w:highlight w:val="white"/>
        </w:rPr>
        <w:t>, (1988) 193 IUSCT 68</w:t>
      </w:r>
      <w:r w:rsidR="0082465B" w:rsidRPr="001347F6">
        <w:rPr>
          <w:sz w:val="24"/>
          <w:szCs w:val="24"/>
          <w:highlight w:val="white"/>
        </w:rPr>
        <w:fldChar w:fldCharType="begin"/>
      </w:r>
      <w:r w:rsidR="0082465B" w:rsidRPr="001347F6">
        <w:rPr>
          <w:sz w:val="24"/>
          <w:szCs w:val="24"/>
        </w:rPr>
        <w:instrText xml:space="preserve"> TA \l "</w:instrText>
      </w:r>
      <w:r w:rsidR="0082465B" w:rsidRPr="001347F6">
        <w:rPr>
          <w:i/>
          <w:sz w:val="24"/>
          <w:szCs w:val="24"/>
          <w:highlight w:val="white"/>
        </w:rPr>
        <w:instrText>Reza Said v. Iran</w:instrText>
      </w:r>
      <w:r w:rsidR="0082465B" w:rsidRPr="001347F6">
        <w:rPr>
          <w:sz w:val="24"/>
          <w:szCs w:val="24"/>
          <w:highlight w:val="white"/>
        </w:rPr>
        <w:instrText>, (1988) 193 IUSCT 68</w:instrText>
      </w:r>
      <w:r w:rsidR="0082465B" w:rsidRPr="001347F6">
        <w:rPr>
          <w:sz w:val="24"/>
          <w:szCs w:val="24"/>
        </w:rPr>
        <w:instrText xml:space="preserve">" \s "Reza Said v. Iran" \c 4 </w:instrText>
      </w:r>
      <w:r w:rsidR="0082465B" w:rsidRPr="001347F6">
        <w:rPr>
          <w:sz w:val="24"/>
          <w:szCs w:val="24"/>
          <w:highlight w:val="white"/>
        </w:rPr>
        <w:fldChar w:fldCharType="end"/>
      </w:r>
      <w:r w:rsidR="009D2BF1" w:rsidRPr="001347F6">
        <w:rPr>
          <w:sz w:val="24"/>
          <w:szCs w:val="24"/>
          <w:highlight w:val="white"/>
        </w:rPr>
        <w:t xml:space="preserve"> [17]</w:t>
      </w:r>
      <w:r w:rsidRPr="001347F6">
        <w:rPr>
          <w:sz w:val="24"/>
          <w:szCs w:val="24"/>
          <w:highlight w:val="white"/>
        </w:rPr>
        <w:t xml:space="preserve">, </w:t>
      </w:r>
      <w:r w:rsidRPr="001347F6">
        <w:rPr>
          <w:i/>
          <w:sz w:val="24"/>
          <w:szCs w:val="24"/>
        </w:rPr>
        <w:t>Carrizosa v. Colombia</w:t>
      </w:r>
      <w:r w:rsidR="0090582E" w:rsidRPr="001347F6">
        <w:rPr>
          <w:i/>
          <w:sz w:val="24"/>
          <w:szCs w:val="24"/>
        </w:rPr>
        <w:fldChar w:fldCharType="begin"/>
      </w:r>
      <w:r w:rsidR="0090582E" w:rsidRPr="001347F6">
        <w:rPr>
          <w:i/>
          <w:sz w:val="24"/>
          <w:szCs w:val="24"/>
        </w:rPr>
        <w:instrText xml:space="preserve"> TA \s "Carrizosa v. Colombia" </w:instrText>
      </w:r>
      <w:r w:rsidR="0090582E" w:rsidRPr="001347F6">
        <w:rPr>
          <w:i/>
          <w:sz w:val="24"/>
          <w:szCs w:val="24"/>
        </w:rPr>
        <w:fldChar w:fldCharType="end"/>
      </w:r>
      <w:r w:rsidRPr="001347F6">
        <w:rPr>
          <w:sz w:val="24"/>
          <w:szCs w:val="24"/>
        </w:rPr>
        <w:t>, [183]; Nottebohm</w:t>
      </w:r>
      <w:r w:rsidR="006C5F55" w:rsidRPr="001347F6">
        <w:rPr>
          <w:sz w:val="24"/>
          <w:szCs w:val="24"/>
        </w:rPr>
        <w:fldChar w:fldCharType="begin"/>
      </w:r>
      <w:r w:rsidR="006C5F55" w:rsidRPr="001347F6">
        <w:rPr>
          <w:sz w:val="24"/>
          <w:szCs w:val="24"/>
        </w:rPr>
        <w:instrText xml:space="preserve"> TA \s "Nottebohm" </w:instrText>
      </w:r>
      <w:r w:rsidR="006C5F55" w:rsidRPr="001347F6">
        <w:rPr>
          <w:sz w:val="24"/>
          <w:szCs w:val="24"/>
        </w:rPr>
        <w:fldChar w:fldCharType="end"/>
      </w:r>
      <w:r w:rsidRPr="001347F6">
        <w:rPr>
          <w:sz w:val="24"/>
          <w:szCs w:val="24"/>
        </w:rPr>
        <w:t>, pp. 22; John Dugard Report</w:t>
      </w:r>
      <w:r w:rsidR="0090582E" w:rsidRPr="001347F6">
        <w:rPr>
          <w:sz w:val="24"/>
          <w:szCs w:val="24"/>
        </w:rPr>
        <w:fldChar w:fldCharType="begin"/>
      </w:r>
      <w:r w:rsidR="0090582E" w:rsidRPr="001347F6">
        <w:rPr>
          <w:sz w:val="24"/>
          <w:szCs w:val="24"/>
        </w:rPr>
        <w:instrText xml:space="preserve"> TA \s "John Dugard Report" </w:instrText>
      </w:r>
      <w:r w:rsidR="0090582E" w:rsidRPr="001347F6">
        <w:rPr>
          <w:sz w:val="24"/>
          <w:szCs w:val="24"/>
        </w:rPr>
        <w:fldChar w:fldCharType="end"/>
      </w:r>
      <w:r w:rsidRPr="001347F6">
        <w:rPr>
          <w:sz w:val="24"/>
          <w:szCs w:val="24"/>
        </w:rPr>
        <w:t>, [153].</w:t>
      </w:r>
    </w:p>
    <w:p w14:paraId="4F2BE0CB" w14:textId="77777777" w:rsidR="008C2177" w:rsidRPr="001347F6" w:rsidRDefault="008C2177" w:rsidP="001347F6">
      <w:pPr>
        <w:widowControl/>
        <w:jc w:val="both"/>
        <w:rPr>
          <w:sz w:val="24"/>
          <w:szCs w:val="24"/>
        </w:rPr>
      </w:pPr>
    </w:p>
  </w:footnote>
  <w:footnote w:id="147">
    <w:p w14:paraId="615BA43C"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[43]-[45].</w:t>
      </w:r>
    </w:p>
    <w:p w14:paraId="13B87F7F" w14:textId="77777777" w:rsidR="008C2177" w:rsidRPr="001347F6" w:rsidRDefault="008C2177" w:rsidP="001347F6">
      <w:pPr>
        <w:widowControl/>
        <w:jc w:val="both"/>
        <w:rPr>
          <w:sz w:val="24"/>
          <w:szCs w:val="24"/>
        </w:rPr>
      </w:pPr>
    </w:p>
  </w:footnote>
  <w:footnote w:id="148">
    <w:p w14:paraId="27FFDB9E"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[14]-[16].</w:t>
      </w:r>
    </w:p>
    <w:p w14:paraId="1D9903E2" w14:textId="77777777" w:rsidR="008C2177" w:rsidRPr="001347F6" w:rsidRDefault="008C2177" w:rsidP="001347F6">
      <w:pPr>
        <w:widowControl/>
        <w:jc w:val="both"/>
        <w:rPr>
          <w:sz w:val="24"/>
          <w:szCs w:val="24"/>
        </w:rPr>
      </w:pPr>
    </w:p>
  </w:footnote>
  <w:footnote w:id="149">
    <w:p w14:paraId="1236B385"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[14].</w:t>
      </w:r>
    </w:p>
    <w:p w14:paraId="5791B48E" w14:textId="77777777" w:rsidR="008C2177" w:rsidRPr="001347F6" w:rsidRDefault="008C2177" w:rsidP="001347F6">
      <w:pPr>
        <w:widowControl/>
        <w:jc w:val="both"/>
        <w:rPr>
          <w:sz w:val="24"/>
          <w:szCs w:val="24"/>
        </w:rPr>
      </w:pPr>
    </w:p>
  </w:footnote>
  <w:footnote w:id="150">
    <w:p w14:paraId="0BC8911E"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[14]-[15].</w:t>
      </w:r>
    </w:p>
    <w:p w14:paraId="2873E419" w14:textId="77777777" w:rsidR="008C2177" w:rsidRPr="001347F6" w:rsidRDefault="008C2177" w:rsidP="001347F6">
      <w:pPr>
        <w:widowControl/>
        <w:jc w:val="both"/>
        <w:rPr>
          <w:sz w:val="24"/>
          <w:szCs w:val="24"/>
        </w:rPr>
      </w:pPr>
    </w:p>
  </w:footnote>
  <w:footnote w:id="151">
    <w:p w14:paraId="01024F67"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[19].</w:t>
      </w:r>
    </w:p>
    <w:p w14:paraId="50ACDE5C" w14:textId="77777777" w:rsidR="008C2177" w:rsidRPr="001347F6" w:rsidRDefault="008C2177" w:rsidP="001347F6">
      <w:pPr>
        <w:widowControl/>
        <w:jc w:val="both"/>
        <w:rPr>
          <w:sz w:val="24"/>
          <w:szCs w:val="24"/>
        </w:rPr>
      </w:pPr>
    </w:p>
  </w:footnote>
  <w:footnote w:id="152">
    <w:p w14:paraId="12DB5541" w14:textId="5247D08B"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VCCR</w:t>
      </w:r>
      <w:r w:rsidR="000B5DB7" w:rsidRPr="001347F6">
        <w:rPr>
          <w:sz w:val="24"/>
          <w:szCs w:val="24"/>
        </w:rPr>
        <w:fldChar w:fldCharType="begin"/>
      </w:r>
      <w:r w:rsidR="000B5DB7" w:rsidRPr="001347F6">
        <w:rPr>
          <w:sz w:val="24"/>
          <w:szCs w:val="24"/>
        </w:rPr>
        <w:instrText xml:space="preserve"> TA \s "VCCR" </w:instrText>
      </w:r>
      <w:r w:rsidR="000B5DB7" w:rsidRPr="001347F6">
        <w:rPr>
          <w:sz w:val="24"/>
          <w:szCs w:val="24"/>
        </w:rPr>
        <w:fldChar w:fldCharType="end"/>
      </w:r>
      <w:r w:rsidRPr="001347F6">
        <w:rPr>
          <w:sz w:val="24"/>
          <w:szCs w:val="24"/>
        </w:rPr>
        <w:t>,</w:t>
      </w:r>
      <w:r w:rsidR="000E212C" w:rsidRPr="001347F6">
        <w:rPr>
          <w:sz w:val="24"/>
          <w:szCs w:val="24"/>
        </w:rPr>
        <w:t xml:space="preserve"> </w:t>
      </w:r>
      <w:r w:rsidRPr="001347F6">
        <w:rPr>
          <w:sz w:val="24"/>
          <w:szCs w:val="24"/>
        </w:rPr>
        <w:t>Art 36(1); Quigley, J., Aceves, W., Shank, A. The</w:t>
      </w:r>
      <w:r w:rsidRPr="001347F6">
        <w:rPr>
          <w:i/>
          <w:sz w:val="24"/>
          <w:szCs w:val="24"/>
        </w:rPr>
        <w:t xml:space="preserve"> law of consular Access: A documentary guid</w:t>
      </w:r>
      <w:r w:rsidRPr="001347F6">
        <w:rPr>
          <w:sz w:val="24"/>
          <w:szCs w:val="24"/>
        </w:rPr>
        <w:t>e (CUP 2010)</w:t>
      </w:r>
      <w:r w:rsidR="0082465B" w:rsidRPr="001347F6">
        <w:rPr>
          <w:sz w:val="24"/>
          <w:szCs w:val="24"/>
        </w:rPr>
        <w:fldChar w:fldCharType="begin"/>
      </w:r>
      <w:r w:rsidR="0082465B" w:rsidRPr="001347F6">
        <w:rPr>
          <w:sz w:val="24"/>
          <w:szCs w:val="24"/>
        </w:rPr>
        <w:instrText xml:space="preserve"> TA \l "Quigley, J., Aceves, W., Shank, A. The</w:instrText>
      </w:r>
      <w:r w:rsidR="0082465B" w:rsidRPr="001347F6">
        <w:rPr>
          <w:i/>
          <w:sz w:val="24"/>
          <w:szCs w:val="24"/>
        </w:rPr>
        <w:instrText xml:space="preserve"> law of consular Access: A documentary guid</w:instrText>
      </w:r>
      <w:r w:rsidR="0082465B" w:rsidRPr="001347F6">
        <w:rPr>
          <w:sz w:val="24"/>
          <w:szCs w:val="24"/>
        </w:rPr>
        <w:instrText xml:space="preserve">e (CUP 2010)" \s "Quigley, J., Aceves, W., Shank, A." \c 6 </w:instrText>
      </w:r>
      <w:r w:rsidR="0082465B" w:rsidRPr="001347F6">
        <w:rPr>
          <w:sz w:val="24"/>
          <w:szCs w:val="24"/>
        </w:rPr>
        <w:fldChar w:fldCharType="end"/>
      </w:r>
      <w:r w:rsidRPr="001347F6">
        <w:rPr>
          <w:sz w:val="24"/>
          <w:szCs w:val="24"/>
        </w:rPr>
        <w:t xml:space="preserve"> pp. 1. </w:t>
      </w:r>
    </w:p>
    <w:p w14:paraId="036257CA" w14:textId="77777777" w:rsidR="008C2177" w:rsidRPr="001347F6" w:rsidRDefault="008C2177" w:rsidP="001347F6">
      <w:pPr>
        <w:widowControl/>
        <w:jc w:val="both"/>
        <w:rPr>
          <w:sz w:val="24"/>
          <w:szCs w:val="24"/>
        </w:rPr>
      </w:pPr>
    </w:p>
  </w:footnote>
  <w:footnote w:id="153">
    <w:p w14:paraId="6ECE8432" w14:textId="073FCE33"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Avena and Other Mexican Nationals (Mexico v. USA)</w:t>
      </w:r>
      <w:r w:rsidRPr="001347F6">
        <w:rPr>
          <w:sz w:val="24"/>
          <w:szCs w:val="24"/>
        </w:rPr>
        <w:t xml:space="preserve"> (Judgment) [2004] [‘</w:t>
      </w:r>
      <w:r w:rsidRPr="001347F6">
        <w:rPr>
          <w:i/>
          <w:sz w:val="24"/>
          <w:szCs w:val="24"/>
        </w:rPr>
        <w:t>Avena case’</w:t>
      </w:r>
      <w:r w:rsidRPr="001347F6">
        <w:rPr>
          <w:sz w:val="24"/>
          <w:szCs w:val="24"/>
        </w:rPr>
        <w:t xml:space="preserve">] ICJ Rep </w:t>
      </w:r>
      <w:r w:rsidR="00CA7366" w:rsidRPr="001347F6">
        <w:rPr>
          <w:sz w:val="24"/>
          <w:szCs w:val="24"/>
        </w:rPr>
        <w:t>44</w:t>
      </w:r>
      <w:r w:rsidR="0082465B" w:rsidRPr="001347F6">
        <w:rPr>
          <w:sz w:val="24"/>
          <w:szCs w:val="24"/>
        </w:rPr>
        <w:fldChar w:fldCharType="begin"/>
      </w:r>
      <w:r w:rsidR="0082465B" w:rsidRPr="001347F6">
        <w:rPr>
          <w:sz w:val="24"/>
          <w:szCs w:val="24"/>
        </w:rPr>
        <w:instrText xml:space="preserve"> TA \l "</w:instrText>
      </w:r>
      <w:r w:rsidR="0082465B" w:rsidRPr="001347F6">
        <w:rPr>
          <w:i/>
          <w:sz w:val="24"/>
          <w:szCs w:val="24"/>
        </w:rPr>
        <w:instrText>Avena and Other Mexican Nationals (Mexico v. USA)</w:instrText>
      </w:r>
      <w:r w:rsidR="0082465B" w:rsidRPr="001347F6">
        <w:rPr>
          <w:sz w:val="24"/>
          <w:szCs w:val="24"/>
        </w:rPr>
        <w:instrText xml:space="preserve"> (Judgment) [2004] [‘</w:instrText>
      </w:r>
      <w:r w:rsidR="0082465B" w:rsidRPr="001347F6">
        <w:rPr>
          <w:i/>
          <w:sz w:val="24"/>
          <w:szCs w:val="24"/>
        </w:rPr>
        <w:instrText>Avena case’</w:instrText>
      </w:r>
      <w:r w:rsidR="0082465B" w:rsidRPr="001347F6">
        <w:rPr>
          <w:sz w:val="24"/>
          <w:szCs w:val="24"/>
        </w:rPr>
        <w:instrText xml:space="preserve">] ICJ Rep </w:instrText>
      </w:r>
      <w:r w:rsidR="00CA7366" w:rsidRPr="001347F6">
        <w:rPr>
          <w:sz w:val="24"/>
          <w:szCs w:val="24"/>
        </w:rPr>
        <w:instrText>44</w:instrText>
      </w:r>
      <w:r w:rsidR="0082465B" w:rsidRPr="001347F6">
        <w:rPr>
          <w:sz w:val="24"/>
          <w:szCs w:val="24"/>
        </w:rPr>
        <w:instrText xml:space="preserve">" \s "Avena case" \c 1 </w:instrText>
      </w:r>
      <w:r w:rsidR="0082465B" w:rsidRPr="001347F6">
        <w:rPr>
          <w:sz w:val="24"/>
          <w:szCs w:val="24"/>
        </w:rPr>
        <w:fldChar w:fldCharType="end"/>
      </w:r>
      <w:r w:rsidRPr="001347F6">
        <w:rPr>
          <w:sz w:val="24"/>
          <w:szCs w:val="24"/>
        </w:rPr>
        <w:t xml:space="preserve"> [64]; </w:t>
      </w:r>
      <w:r w:rsidRPr="001347F6">
        <w:rPr>
          <w:i/>
          <w:sz w:val="24"/>
          <w:szCs w:val="24"/>
        </w:rPr>
        <w:t>Amparo Directo en Revisión 496/2014</w:t>
      </w:r>
      <w:r w:rsidRPr="001347F6">
        <w:rPr>
          <w:sz w:val="24"/>
          <w:szCs w:val="24"/>
        </w:rPr>
        <w:t>, National Supreme Court of Justice</w:t>
      </w:r>
      <w:r w:rsidR="00CA7366" w:rsidRPr="001347F6">
        <w:rPr>
          <w:sz w:val="24"/>
          <w:szCs w:val="24"/>
        </w:rPr>
        <w:t xml:space="preserve"> </w:t>
      </w:r>
      <w:r w:rsidRPr="001347F6">
        <w:rPr>
          <w:sz w:val="24"/>
          <w:szCs w:val="24"/>
        </w:rPr>
        <w:t xml:space="preserve"> (Mexico)</w:t>
      </w:r>
      <w:r w:rsidR="00CA7366" w:rsidRPr="001347F6">
        <w:rPr>
          <w:sz w:val="24"/>
          <w:szCs w:val="24"/>
        </w:rPr>
        <w:t xml:space="preserve"> </w:t>
      </w:r>
      <w:r w:rsidR="00CA7366" w:rsidRPr="001347F6">
        <w:rPr>
          <w:sz w:val="24"/>
          <w:szCs w:val="24"/>
        </w:rPr>
        <w:t>(8 October 2014)</w:t>
      </w:r>
      <w:r w:rsidR="0082465B" w:rsidRPr="001347F6">
        <w:rPr>
          <w:sz w:val="24"/>
          <w:szCs w:val="24"/>
        </w:rPr>
        <w:fldChar w:fldCharType="begin"/>
      </w:r>
      <w:r w:rsidR="0082465B" w:rsidRPr="001347F6">
        <w:rPr>
          <w:sz w:val="24"/>
          <w:szCs w:val="24"/>
        </w:rPr>
        <w:instrText xml:space="preserve"> TA \l "</w:instrText>
      </w:r>
      <w:r w:rsidR="0082465B" w:rsidRPr="001347F6">
        <w:rPr>
          <w:i/>
          <w:sz w:val="24"/>
          <w:szCs w:val="24"/>
        </w:rPr>
        <w:instrText>Amparo Directo en Revisión 496/2014</w:instrText>
      </w:r>
      <w:r w:rsidR="0082465B" w:rsidRPr="001347F6">
        <w:rPr>
          <w:sz w:val="24"/>
          <w:szCs w:val="24"/>
        </w:rPr>
        <w:instrText>, National Supreme Court of Justice</w:instrText>
      </w:r>
      <w:r w:rsidR="00CA7366" w:rsidRPr="001347F6">
        <w:rPr>
          <w:sz w:val="24"/>
          <w:szCs w:val="24"/>
        </w:rPr>
        <w:instrText xml:space="preserve"> (Mexico</w:instrText>
      </w:r>
      <w:r w:rsidR="0082465B" w:rsidRPr="001347F6">
        <w:rPr>
          <w:sz w:val="24"/>
          <w:szCs w:val="24"/>
        </w:rPr>
        <w:instrText>)</w:instrText>
      </w:r>
      <w:r w:rsidR="00CA7366" w:rsidRPr="001347F6">
        <w:rPr>
          <w:sz w:val="24"/>
          <w:szCs w:val="24"/>
        </w:rPr>
        <w:instrText xml:space="preserve"> (8 October 2014)</w:instrText>
      </w:r>
      <w:r w:rsidR="0082465B" w:rsidRPr="001347F6">
        <w:rPr>
          <w:sz w:val="24"/>
          <w:szCs w:val="24"/>
        </w:rPr>
        <w:instrText xml:space="preserve">" \s "Amparo Directo en Revisión" \c 5 </w:instrText>
      </w:r>
      <w:r w:rsidR="0082465B" w:rsidRPr="001347F6">
        <w:rPr>
          <w:sz w:val="24"/>
          <w:szCs w:val="24"/>
        </w:rPr>
        <w:fldChar w:fldCharType="end"/>
      </w:r>
      <w:r w:rsidRPr="001347F6">
        <w:rPr>
          <w:sz w:val="24"/>
          <w:szCs w:val="24"/>
        </w:rPr>
        <w:t xml:space="preserve"> [77].</w:t>
      </w:r>
    </w:p>
    <w:p w14:paraId="03B26BA0" w14:textId="77777777" w:rsidR="008C2177" w:rsidRPr="001347F6" w:rsidRDefault="008C2177" w:rsidP="001347F6">
      <w:pPr>
        <w:widowControl/>
        <w:jc w:val="both"/>
        <w:rPr>
          <w:sz w:val="24"/>
          <w:szCs w:val="24"/>
        </w:rPr>
      </w:pPr>
    </w:p>
  </w:footnote>
  <w:footnote w:id="154">
    <w:p w14:paraId="6ED79D88" w14:textId="3A0507CB"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IACHR, Report No. 453/21. ‘Manuel Valle v. USA’ (Admissibility and Merits) (31 December 2021) [</w:t>
      </w:r>
      <w:r w:rsidRPr="001347F6">
        <w:rPr>
          <w:i/>
          <w:sz w:val="24"/>
          <w:szCs w:val="24"/>
        </w:rPr>
        <w:t>‘Manuel Valle v. USA’</w:t>
      </w:r>
      <w:r w:rsidRPr="001347F6">
        <w:rPr>
          <w:sz w:val="24"/>
          <w:szCs w:val="24"/>
        </w:rPr>
        <w:t>]</w:t>
      </w:r>
      <w:r w:rsidR="0082465B" w:rsidRPr="001347F6">
        <w:rPr>
          <w:sz w:val="24"/>
          <w:szCs w:val="24"/>
        </w:rPr>
        <w:fldChar w:fldCharType="begin"/>
      </w:r>
      <w:r w:rsidR="0082465B" w:rsidRPr="001347F6">
        <w:rPr>
          <w:sz w:val="24"/>
          <w:szCs w:val="24"/>
        </w:rPr>
        <w:instrText xml:space="preserve"> TA \l "IACHR, Report No. 453/21. ‘Manuel Valle v. USA’ (Admissibility and Merits) (31 December 2021) [</w:instrText>
      </w:r>
      <w:r w:rsidR="0082465B" w:rsidRPr="001347F6">
        <w:rPr>
          <w:i/>
          <w:sz w:val="24"/>
          <w:szCs w:val="24"/>
        </w:rPr>
        <w:instrText>‘Manuel Valle v. USA’</w:instrText>
      </w:r>
      <w:r w:rsidR="0082465B" w:rsidRPr="001347F6">
        <w:rPr>
          <w:sz w:val="24"/>
          <w:szCs w:val="24"/>
        </w:rPr>
        <w:instrText xml:space="preserve">]" \s "Manuel Valle v. USA" \c 4 </w:instrText>
      </w:r>
      <w:r w:rsidR="0082465B" w:rsidRPr="001347F6">
        <w:rPr>
          <w:sz w:val="24"/>
          <w:szCs w:val="24"/>
        </w:rPr>
        <w:fldChar w:fldCharType="end"/>
      </w:r>
      <w:r w:rsidRPr="001347F6">
        <w:rPr>
          <w:sz w:val="24"/>
          <w:szCs w:val="24"/>
        </w:rPr>
        <w:t xml:space="preserve"> [39]; </w:t>
      </w:r>
      <w:r w:rsidRPr="001347F6">
        <w:rPr>
          <w:i/>
          <w:sz w:val="24"/>
          <w:szCs w:val="24"/>
        </w:rPr>
        <w:t>Case of F. &amp; T., 2 BvR 2115/01</w:t>
      </w:r>
      <w:r w:rsidRPr="001347F6">
        <w:rPr>
          <w:sz w:val="24"/>
          <w:szCs w:val="24"/>
        </w:rPr>
        <w:t>, Federal Constitutional Court (Germany)</w:t>
      </w:r>
      <w:r w:rsidR="00CA7366" w:rsidRPr="001347F6">
        <w:rPr>
          <w:sz w:val="24"/>
          <w:szCs w:val="24"/>
        </w:rPr>
        <w:t xml:space="preserve"> </w:t>
      </w:r>
      <w:r w:rsidR="00CA7366" w:rsidRPr="001347F6">
        <w:rPr>
          <w:sz w:val="24"/>
          <w:szCs w:val="24"/>
        </w:rPr>
        <w:t xml:space="preserve">(19 September 2006) </w:t>
      </w:r>
      <w:r w:rsidR="0082465B" w:rsidRPr="001347F6">
        <w:rPr>
          <w:sz w:val="24"/>
          <w:szCs w:val="24"/>
        </w:rPr>
        <w:fldChar w:fldCharType="begin"/>
      </w:r>
      <w:r w:rsidR="0082465B" w:rsidRPr="001347F6">
        <w:rPr>
          <w:sz w:val="24"/>
          <w:szCs w:val="24"/>
        </w:rPr>
        <w:instrText xml:space="preserve"> TA \l "</w:instrText>
      </w:r>
      <w:r w:rsidR="0082465B" w:rsidRPr="001347F6">
        <w:rPr>
          <w:i/>
          <w:sz w:val="24"/>
          <w:szCs w:val="24"/>
        </w:rPr>
        <w:instrText>Case of F. &amp; T., 2 BvR 2115/01</w:instrText>
      </w:r>
      <w:r w:rsidR="0082465B" w:rsidRPr="001347F6">
        <w:rPr>
          <w:sz w:val="24"/>
          <w:szCs w:val="24"/>
        </w:rPr>
        <w:instrText>, Federal Constitutional Court (Germany)</w:instrText>
      </w:r>
      <w:r w:rsidR="00CA7366" w:rsidRPr="001347F6">
        <w:rPr>
          <w:sz w:val="24"/>
          <w:szCs w:val="24"/>
        </w:rPr>
        <w:instrText xml:space="preserve"> (19 September 2019)</w:instrText>
      </w:r>
      <w:r w:rsidR="0082465B" w:rsidRPr="001347F6">
        <w:rPr>
          <w:sz w:val="24"/>
          <w:szCs w:val="24"/>
        </w:rPr>
        <w:instrText xml:space="preserve">" \s "Case of F. &amp; T., 2 BvR 2115/01" \c 5 </w:instrText>
      </w:r>
      <w:r w:rsidR="0082465B" w:rsidRPr="001347F6">
        <w:rPr>
          <w:sz w:val="24"/>
          <w:szCs w:val="24"/>
        </w:rPr>
        <w:fldChar w:fldCharType="end"/>
      </w:r>
      <w:r w:rsidRPr="001347F6">
        <w:rPr>
          <w:sz w:val="24"/>
          <w:szCs w:val="24"/>
        </w:rPr>
        <w:t xml:space="preserve"> [65].</w:t>
      </w:r>
    </w:p>
    <w:p w14:paraId="60C36463" w14:textId="77777777" w:rsidR="008C2177" w:rsidRPr="001347F6" w:rsidRDefault="008C2177" w:rsidP="001347F6">
      <w:pPr>
        <w:widowControl/>
        <w:jc w:val="both"/>
        <w:rPr>
          <w:sz w:val="24"/>
          <w:szCs w:val="24"/>
        </w:rPr>
      </w:pPr>
    </w:p>
  </w:footnote>
  <w:footnote w:id="155">
    <w:p w14:paraId="42EF1F14" w14:textId="454D1E58"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w:t>
      </w:r>
      <w:r w:rsidRPr="001347F6">
        <w:rPr>
          <w:i/>
          <w:iCs/>
          <w:sz w:val="24"/>
          <w:szCs w:val="24"/>
          <w:lang w:val="es-CO"/>
        </w:rPr>
        <w:t>Memorial</w:t>
      </w:r>
      <w:r w:rsidRPr="001347F6">
        <w:rPr>
          <w:sz w:val="24"/>
          <w:szCs w:val="24"/>
          <w:lang w:val="es-CO"/>
        </w:rPr>
        <w:t>, III</w:t>
      </w:r>
      <w:r w:rsidR="00006534" w:rsidRPr="001347F6">
        <w:rPr>
          <w:sz w:val="24"/>
          <w:szCs w:val="24"/>
          <w:lang w:val="es-CO"/>
        </w:rPr>
        <w:t>.</w:t>
      </w:r>
      <w:r w:rsidRPr="001347F6">
        <w:rPr>
          <w:sz w:val="24"/>
          <w:szCs w:val="24"/>
          <w:lang w:val="es-CO"/>
        </w:rPr>
        <w:t>A(1)(b).</w:t>
      </w:r>
    </w:p>
    <w:p w14:paraId="6A88186E" w14:textId="77777777" w:rsidR="008C2177" w:rsidRPr="001347F6" w:rsidRDefault="008C2177" w:rsidP="001347F6">
      <w:pPr>
        <w:widowControl/>
        <w:jc w:val="both"/>
        <w:rPr>
          <w:sz w:val="24"/>
          <w:szCs w:val="24"/>
          <w:lang w:val="es-CO"/>
        </w:rPr>
      </w:pPr>
    </w:p>
  </w:footnote>
  <w:footnote w:id="156">
    <w:p w14:paraId="021E2FD2" w14:textId="77777777"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Compromis, [43].</w:t>
      </w:r>
    </w:p>
    <w:p w14:paraId="5B1D486E" w14:textId="77777777" w:rsidR="008C2177" w:rsidRPr="001347F6" w:rsidRDefault="008C2177" w:rsidP="001347F6">
      <w:pPr>
        <w:widowControl/>
        <w:jc w:val="both"/>
        <w:rPr>
          <w:sz w:val="24"/>
          <w:szCs w:val="24"/>
          <w:lang w:val="es-CO"/>
        </w:rPr>
      </w:pPr>
    </w:p>
  </w:footnote>
  <w:footnote w:id="157">
    <w:p w14:paraId="0D708633" w14:textId="765116EE"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VCCR</w:t>
      </w:r>
      <w:r w:rsidR="000B5DB7" w:rsidRPr="001347F6">
        <w:rPr>
          <w:sz w:val="24"/>
          <w:szCs w:val="24"/>
        </w:rPr>
        <w:fldChar w:fldCharType="begin"/>
      </w:r>
      <w:r w:rsidR="000B5DB7" w:rsidRPr="001347F6">
        <w:rPr>
          <w:sz w:val="24"/>
          <w:szCs w:val="24"/>
        </w:rPr>
        <w:instrText xml:space="preserve"> TA \s "VCCR" </w:instrText>
      </w:r>
      <w:r w:rsidR="000B5DB7" w:rsidRPr="001347F6">
        <w:rPr>
          <w:sz w:val="24"/>
          <w:szCs w:val="24"/>
        </w:rPr>
        <w:fldChar w:fldCharType="end"/>
      </w:r>
      <w:r w:rsidRPr="001347F6">
        <w:rPr>
          <w:sz w:val="24"/>
          <w:szCs w:val="24"/>
        </w:rPr>
        <w:t>,</w:t>
      </w:r>
      <w:r w:rsidR="000E212C" w:rsidRPr="001347F6">
        <w:rPr>
          <w:sz w:val="24"/>
          <w:szCs w:val="24"/>
        </w:rPr>
        <w:t xml:space="preserve"> </w:t>
      </w:r>
      <w:r w:rsidRPr="001347F6">
        <w:rPr>
          <w:sz w:val="24"/>
          <w:szCs w:val="24"/>
        </w:rPr>
        <w:t xml:space="preserve">Art 36(1)(b); </w:t>
      </w:r>
      <w:r w:rsidRPr="001347F6">
        <w:rPr>
          <w:i/>
          <w:sz w:val="24"/>
          <w:szCs w:val="24"/>
        </w:rPr>
        <w:t>The Right to Information on Consular Assistance in the Framework of the Guarantees of the Due Process of Law</w:t>
      </w:r>
      <w:r w:rsidRPr="001347F6">
        <w:rPr>
          <w:sz w:val="24"/>
          <w:szCs w:val="24"/>
        </w:rPr>
        <w:t xml:space="preserve"> (Advisory Opinion) OC-16/99 IACtHR Series A No. 16 (1 October 1999)</w:t>
      </w:r>
      <w:r w:rsidR="0082465B" w:rsidRPr="001347F6">
        <w:rPr>
          <w:sz w:val="24"/>
          <w:szCs w:val="24"/>
        </w:rPr>
        <w:fldChar w:fldCharType="begin"/>
      </w:r>
      <w:r w:rsidR="0082465B" w:rsidRPr="001347F6">
        <w:rPr>
          <w:sz w:val="24"/>
          <w:szCs w:val="24"/>
        </w:rPr>
        <w:instrText xml:space="preserve"> TA \l "</w:instrText>
      </w:r>
      <w:r w:rsidR="0082465B" w:rsidRPr="001347F6">
        <w:rPr>
          <w:i/>
          <w:sz w:val="24"/>
          <w:szCs w:val="24"/>
        </w:rPr>
        <w:instrText>The Right to Information on Consular Assistance in the Framework of the Guarantees of the Due Process of Law</w:instrText>
      </w:r>
      <w:r w:rsidR="0082465B" w:rsidRPr="001347F6">
        <w:rPr>
          <w:sz w:val="24"/>
          <w:szCs w:val="24"/>
        </w:rPr>
        <w:instrText xml:space="preserve"> (Advisory Opinion) OC-16/99 IACtHR Series A No. 16 (1 October 1999)" \s "OC-16/99" \c 4 </w:instrText>
      </w:r>
      <w:r w:rsidR="0082465B" w:rsidRPr="001347F6">
        <w:rPr>
          <w:sz w:val="24"/>
          <w:szCs w:val="24"/>
        </w:rPr>
        <w:fldChar w:fldCharType="end"/>
      </w:r>
      <w:r w:rsidRPr="001347F6">
        <w:rPr>
          <w:sz w:val="24"/>
          <w:szCs w:val="24"/>
        </w:rPr>
        <w:t xml:space="preserve"> [</w:t>
      </w:r>
      <w:r w:rsidR="00006534" w:rsidRPr="001347F6">
        <w:rPr>
          <w:sz w:val="24"/>
          <w:szCs w:val="24"/>
        </w:rPr>
        <w:t>81</w:t>
      </w:r>
      <w:r w:rsidRPr="001347F6">
        <w:rPr>
          <w:sz w:val="24"/>
          <w:szCs w:val="24"/>
        </w:rPr>
        <w:t xml:space="preserve">]; </w:t>
      </w:r>
      <w:r w:rsidRPr="001347F6">
        <w:rPr>
          <w:i/>
          <w:sz w:val="24"/>
          <w:szCs w:val="24"/>
        </w:rPr>
        <w:t>Manuel Valle v. USA</w:t>
      </w:r>
      <w:r w:rsidR="0082465B" w:rsidRPr="001347F6">
        <w:rPr>
          <w:i/>
          <w:sz w:val="24"/>
          <w:szCs w:val="24"/>
        </w:rPr>
        <w:fldChar w:fldCharType="begin"/>
      </w:r>
      <w:r w:rsidR="0082465B" w:rsidRPr="001347F6">
        <w:rPr>
          <w:i/>
          <w:sz w:val="24"/>
          <w:szCs w:val="24"/>
        </w:rPr>
        <w:instrText xml:space="preserve"> TA \s "Manuel Valle v. USA" </w:instrText>
      </w:r>
      <w:r w:rsidR="0082465B" w:rsidRPr="001347F6">
        <w:rPr>
          <w:i/>
          <w:sz w:val="24"/>
          <w:szCs w:val="24"/>
        </w:rPr>
        <w:fldChar w:fldCharType="end"/>
      </w:r>
      <w:r w:rsidRPr="001347F6">
        <w:rPr>
          <w:i/>
          <w:sz w:val="24"/>
          <w:szCs w:val="24"/>
        </w:rPr>
        <w:t>,</w:t>
      </w:r>
      <w:r w:rsidRPr="001347F6">
        <w:rPr>
          <w:sz w:val="24"/>
          <w:szCs w:val="24"/>
        </w:rPr>
        <w:t xml:space="preserve"> [</w:t>
      </w:r>
      <w:r w:rsidR="00006534" w:rsidRPr="001347F6">
        <w:rPr>
          <w:sz w:val="24"/>
          <w:szCs w:val="24"/>
        </w:rPr>
        <w:t>40</w:t>
      </w:r>
      <w:r w:rsidRPr="001347F6">
        <w:rPr>
          <w:sz w:val="24"/>
          <w:szCs w:val="24"/>
        </w:rPr>
        <w:t>]-[41]; IACHR, Report No. 454/21 ‘José Trinidad Loza Ventura v. USA’ (Admissibility and Merits) Case 13.478. (31 December 2021)</w:t>
      </w:r>
      <w:r w:rsidR="0082465B" w:rsidRPr="001347F6">
        <w:rPr>
          <w:sz w:val="24"/>
          <w:szCs w:val="24"/>
        </w:rPr>
        <w:fldChar w:fldCharType="begin"/>
      </w:r>
      <w:r w:rsidR="0082465B" w:rsidRPr="001347F6">
        <w:rPr>
          <w:sz w:val="24"/>
          <w:szCs w:val="24"/>
        </w:rPr>
        <w:instrText xml:space="preserve"> TA \l "IACHR, Report No. 454/21 ‘José Trinidad Loza Ventura v. USA’ (Admissibility and Merits) Case 13.478. (31 December 2021)" \s "José Trinidad Loza Ventura v. USA" \c 4 </w:instrText>
      </w:r>
      <w:r w:rsidR="0082465B" w:rsidRPr="001347F6">
        <w:rPr>
          <w:sz w:val="24"/>
          <w:szCs w:val="24"/>
        </w:rPr>
        <w:fldChar w:fldCharType="end"/>
      </w:r>
      <w:r w:rsidRPr="001347F6">
        <w:rPr>
          <w:sz w:val="24"/>
          <w:szCs w:val="24"/>
        </w:rPr>
        <w:t xml:space="preserve"> [60]-[62].</w:t>
      </w:r>
    </w:p>
    <w:p w14:paraId="30D8FBAA" w14:textId="77777777" w:rsidR="008C2177" w:rsidRPr="001347F6" w:rsidRDefault="008C2177" w:rsidP="001347F6">
      <w:pPr>
        <w:widowControl/>
        <w:jc w:val="both"/>
        <w:rPr>
          <w:sz w:val="24"/>
          <w:szCs w:val="24"/>
        </w:rPr>
      </w:pPr>
    </w:p>
  </w:footnote>
  <w:footnote w:id="158">
    <w:p w14:paraId="0F3B77E3" w14:textId="42A4DBD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VCCR</w:t>
      </w:r>
      <w:r w:rsidR="000B5DB7" w:rsidRPr="001347F6">
        <w:rPr>
          <w:sz w:val="24"/>
          <w:szCs w:val="24"/>
        </w:rPr>
        <w:fldChar w:fldCharType="begin"/>
      </w:r>
      <w:r w:rsidR="000B5DB7" w:rsidRPr="001347F6">
        <w:rPr>
          <w:sz w:val="24"/>
          <w:szCs w:val="24"/>
        </w:rPr>
        <w:instrText xml:space="preserve"> TA \s "VCCR" </w:instrText>
      </w:r>
      <w:r w:rsidR="000B5DB7" w:rsidRPr="001347F6">
        <w:rPr>
          <w:sz w:val="24"/>
          <w:szCs w:val="24"/>
        </w:rPr>
        <w:fldChar w:fldCharType="end"/>
      </w:r>
      <w:r w:rsidRPr="001347F6">
        <w:rPr>
          <w:sz w:val="24"/>
          <w:szCs w:val="24"/>
        </w:rPr>
        <w:t>,</w:t>
      </w:r>
      <w:r w:rsidR="000E212C" w:rsidRPr="001347F6">
        <w:rPr>
          <w:sz w:val="24"/>
          <w:szCs w:val="24"/>
        </w:rPr>
        <w:t xml:space="preserve"> </w:t>
      </w:r>
      <w:r w:rsidRPr="001347F6">
        <w:rPr>
          <w:sz w:val="24"/>
          <w:szCs w:val="24"/>
        </w:rPr>
        <w:t xml:space="preserve">Art 36(1)(b); </w:t>
      </w:r>
      <w:r w:rsidRPr="001347F6">
        <w:rPr>
          <w:i/>
          <w:sz w:val="24"/>
          <w:szCs w:val="24"/>
        </w:rPr>
        <w:t xml:space="preserve">LaGrand Case (Germany v. USA) </w:t>
      </w:r>
      <w:r w:rsidRPr="001347F6">
        <w:rPr>
          <w:sz w:val="24"/>
          <w:szCs w:val="24"/>
        </w:rPr>
        <w:t>(Merits) [2001] ICJ Rep 466</w:t>
      </w:r>
      <w:r w:rsidR="0082465B" w:rsidRPr="001347F6">
        <w:rPr>
          <w:sz w:val="24"/>
          <w:szCs w:val="24"/>
        </w:rPr>
        <w:fldChar w:fldCharType="begin"/>
      </w:r>
      <w:r w:rsidR="0082465B" w:rsidRPr="001347F6">
        <w:rPr>
          <w:sz w:val="24"/>
          <w:szCs w:val="24"/>
        </w:rPr>
        <w:instrText xml:space="preserve"> TA \l "</w:instrText>
      </w:r>
      <w:r w:rsidR="0082465B" w:rsidRPr="001347F6">
        <w:rPr>
          <w:i/>
          <w:sz w:val="24"/>
          <w:szCs w:val="24"/>
        </w:rPr>
        <w:instrText xml:space="preserve">LaGrand Case (Germany v. USA) </w:instrText>
      </w:r>
      <w:r w:rsidR="0082465B" w:rsidRPr="001347F6">
        <w:rPr>
          <w:sz w:val="24"/>
          <w:szCs w:val="24"/>
        </w:rPr>
        <w:instrText xml:space="preserve">(Merits) [2001] ICJ Rep 466" \s "LaGrand Case" \c 1 </w:instrText>
      </w:r>
      <w:r w:rsidR="0082465B" w:rsidRPr="001347F6">
        <w:rPr>
          <w:sz w:val="24"/>
          <w:szCs w:val="24"/>
        </w:rPr>
        <w:fldChar w:fldCharType="end"/>
      </w:r>
      <w:r w:rsidRPr="001347F6">
        <w:rPr>
          <w:sz w:val="24"/>
          <w:szCs w:val="24"/>
        </w:rPr>
        <w:t xml:space="preserve"> [77]; </w:t>
      </w:r>
      <w:r w:rsidRPr="001347F6">
        <w:rPr>
          <w:i/>
          <w:sz w:val="24"/>
          <w:szCs w:val="24"/>
        </w:rPr>
        <w:t>Osagiede v. United States</w:t>
      </w:r>
      <w:r w:rsidRPr="001347F6">
        <w:rPr>
          <w:sz w:val="24"/>
          <w:szCs w:val="24"/>
        </w:rPr>
        <w:t>, United States Court of Appeals, Seventh Circuit (9 September 2008)</w:t>
      </w:r>
      <w:r w:rsidR="0082465B" w:rsidRPr="001347F6">
        <w:rPr>
          <w:sz w:val="24"/>
          <w:szCs w:val="24"/>
        </w:rPr>
        <w:fldChar w:fldCharType="begin"/>
      </w:r>
      <w:r w:rsidR="0082465B" w:rsidRPr="001347F6">
        <w:rPr>
          <w:sz w:val="24"/>
          <w:szCs w:val="24"/>
        </w:rPr>
        <w:instrText xml:space="preserve"> TA \l "</w:instrText>
      </w:r>
      <w:r w:rsidR="0082465B" w:rsidRPr="001347F6">
        <w:rPr>
          <w:i/>
          <w:sz w:val="24"/>
          <w:szCs w:val="24"/>
        </w:rPr>
        <w:instrText>Osagiede v. United States</w:instrText>
      </w:r>
      <w:r w:rsidR="0082465B" w:rsidRPr="001347F6">
        <w:rPr>
          <w:sz w:val="24"/>
          <w:szCs w:val="24"/>
        </w:rPr>
        <w:instrText xml:space="preserve">, United States Court of Appeals, Seventh Circuit (9 September 2008)" \s "Osagiede v. United States" \c 5 </w:instrText>
      </w:r>
      <w:r w:rsidR="0082465B" w:rsidRPr="001347F6">
        <w:rPr>
          <w:sz w:val="24"/>
          <w:szCs w:val="24"/>
        </w:rPr>
        <w:fldChar w:fldCharType="end"/>
      </w:r>
      <w:r w:rsidRPr="001347F6">
        <w:rPr>
          <w:sz w:val="24"/>
          <w:szCs w:val="24"/>
        </w:rPr>
        <w:t xml:space="preserve"> pp. </w:t>
      </w:r>
      <w:r w:rsidR="00006534" w:rsidRPr="001347F6">
        <w:rPr>
          <w:sz w:val="24"/>
          <w:szCs w:val="24"/>
        </w:rPr>
        <w:t>403</w:t>
      </w:r>
      <w:r w:rsidRPr="001347F6">
        <w:rPr>
          <w:sz w:val="24"/>
          <w:szCs w:val="24"/>
        </w:rPr>
        <w:t xml:space="preserve">; </w:t>
      </w:r>
      <w:r w:rsidRPr="001347F6">
        <w:rPr>
          <w:i/>
          <w:sz w:val="24"/>
          <w:szCs w:val="24"/>
        </w:rPr>
        <w:t>Amparo Directo en Revisión 517/2011</w:t>
      </w:r>
      <w:r w:rsidRPr="001347F6">
        <w:rPr>
          <w:sz w:val="24"/>
          <w:szCs w:val="24"/>
        </w:rPr>
        <w:t xml:space="preserve">, National Supreme Court of Justice </w:t>
      </w:r>
      <w:r w:rsidR="00006534" w:rsidRPr="001347F6">
        <w:rPr>
          <w:sz w:val="24"/>
          <w:szCs w:val="24"/>
        </w:rPr>
        <w:t>(Mexico</w:t>
      </w:r>
      <w:r w:rsidR="00006534" w:rsidRPr="001347F6">
        <w:rPr>
          <w:sz w:val="24"/>
          <w:szCs w:val="24"/>
        </w:rPr>
        <w:t xml:space="preserve">) </w:t>
      </w:r>
      <w:r w:rsidRPr="001347F6">
        <w:rPr>
          <w:sz w:val="24"/>
          <w:szCs w:val="24"/>
        </w:rPr>
        <w:t>(23 January 2013) pp. 86.</w:t>
      </w:r>
      <w:r w:rsidR="004E3CC9" w:rsidRPr="001347F6">
        <w:rPr>
          <w:sz w:val="24"/>
          <w:szCs w:val="24"/>
        </w:rPr>
        <w:fldChar w:fldCharType="begin"/>
      </w:r>
      <w:r w:rsidR="004E3CC9" w:rsidRPr="001347F6">
        <w:rPr>
          <w:sz w:val="24"/>
          <w:szCs w:val="24"/>
        </w:rPr>
        <w:instrText xml:space="preserve"> TA \l "</w:instrText>
      </w:r>
      <w:r w:rsidR="004E3CC9" w:rsidRPr="001347F6">
        <w:rPr>
          <w:i/>
          <w:sz w:val="24"/>
          <w:szCs w:val="24"/>
        </w:rPr>
        <w:instrText>Amparo Directo en Revisión 517/2011</w:instrText>
      </w:r>
      <w:r w:rsidR="004E3CC9" w:rsidRPr="001347F6">
        <w:rPr>
          <w:sz w:val="24"/>
          <w:szCs w:val="24"/>
        </w:rPr>
        <w:instrText xml:space="preserve">, National Supreme Court of Justice </w:instrText>
      </w:r>
      <w:r w:rsidR="00006534" w:rsidRPr="001347F6">
        <w:rPr>
          <w:sz w:val="24"/>
          <w:szCs w:val="24"/>
        </w:rPr>
        <w:instrText xml:space="preserve">(Mexico) </w:instrText>
      </w:r>
      <w:r w:rsidR="004E3CC9" w:rsidRPr="001347F6">
        <w:rPr>
          <w:sz w:val="24"/>
          <w:szCs w:val="24"/>
        </w:rPr>
        <w:instrText xml:space="preserve">(23 January 2013) pp. 86." \s "Amparo Directo en Revisión 517/2011" \c 5 </w:instrText>
      </w:r>
      <w:r w:rsidR="004E3CC9" w:rsidRPr="001347F6">
        <w:rPr>
          <w:sz w:val="24"/>
          <w:szCs w:val="24"/>
        </w:rPr>
        <w:fldChar w:fldCharType="end"/>
      </w:r>
    </w:p>
    <w:p w14:paraId="7772EBBF" w14:textId="77777777" w:rsidR="008C2177" w:rsidRPr="001347F6" w:rsidRDefault="008C2177" w:rsidP="001347F6">
      <w:pPr>
        <w:widowControl/>
        <w:jc w:val="both"/>
        <w:rPr>
          <w:sz w:val="24"/>
          <w:szCs w:val="24"/>
        </w:rPr>
      </w:pPr>
    </w:p>
  </w:footnote>
  <w:footnote w:id="159">
    <w:p w14:paraId="0ECAE5A4" w14:textId="0FCB422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VCCR</w:t>
      </w:r>
      <w:r w:rsidR="000B5DB7" w:rsidRPr="001347F6">
        <w:rPr>
          <w:sz w:val="24"/>
          <w:szCs w:val="24"/>
        </w:rPr>
        <w:fldChar w:fldCharType="begin"/>
      </w:r>
      <w:r w:rsidR="000B5DB7" w:rsidRPr="001347F6">
        <w:rPr>
          <w:sz w:val="24"/>
          <w:szCs w:val="24"/>
        </w:rPr>
        <w:instrText xml:space="preserve"> TA \s "VCCR" </w:instrText>
      </w:r>
      <w:r w:rsidR="000B5DB7" w:rsidRPr="001347F6">
        <w:rPr>
          <w:sz w:val="24"/>
          <w:szCs w:val="24"/>
        </w:rPr>
        <w:fldChar w:fldCharType="end"/>
      </w:r>
      <w:r w:rsidRPr="001347F6">
        <w:rPr>
          <w:sz w:val="24"/>
          <w:szCs w:val="24"/>
        </w:rPr>
        <w:t>,</w:t>
      </w:r>
      <w:r w:rsidR="000E212C" w:rsidRPr="001347F6">
        <w:rPr>
          <w:sz w:val="24"/>
          <w:szCs w:val="24"/>
        </w:rPr>
        <w:t xml:space="preserve"> </w:t>
      </w:r>
      <w:r w:rsidRPr="001347F6">
        <w:rPr>
          <w:sz w:val="24"/>
          <w:szCs w:val="24"/>
        </w:rPr>
        <w:t xml:space="preserve">Art 36(1)(c); </w:t>
      </w:r>
      <w:r w:rsidRPr="001347F6">
        <w:rPr>
          <w:i/>
          <w:sz w:val="24"/>
          <w:szCs w:val="24"/>
        </w:rPr>
        <w:t>Jadhav</w:t>
      </w:r>
      <w:r w:rsidR="006C5F55" w:rsidRPr="001347F6">
        <w:rPr>
          <w:i/>
          <w:sz w:val="24"/>
          <w:szCs w:val="24"/>
        </w:rPr>
        <w:fldChar w:fldCharType="begin"/>
      </w:r>
      <w:r w:rsidR="006C5F55" w:rsidRPr="001347F6">
        <w:rPr>
          <w:i/>
          <w:sz w:val="24"/>
          <w:szCs w:val="24"/>
        </w:rPr>
        <w:instrText xml:space="preserve"> TA \s "Jadhav" </w:instrText>
      </w:r>
      <w:r w:rsidR="006C5F55" w:rsidRPr="001347F6">
        <w:rPr>
          <w:i/>
          <w:sz w:val="24"/>
          <w:szCs w:val="24"/>
        </w:rPr>
        <w:fldChar w:fldCharType="end"/>
      </w:r>
      <w:r w:rsidRPr="001347F6">
        <w:rPr>
          <w:i/>
          <w:sz w:val="24"/>
          <w:szCs w:val="24"/>
        </w:rPr>
        <w:t xml:space="preserve"> </w:t>
      </w:r>
      <w:r w:rsidRPr="001347F6">
        <w:rPr>
          <w:sz w:val="24"/>
          <w:szCs w:val="24"/>
        </w:rPr>
        <w:t>[123]; Lee, L., Quigley, J.B., ‘</w:t>
      </w:r>
      <w:r w:rsidRPr="001347F6">
        <w:rPr>
          <w:i/>
          <w:sz w:val="24"/>
          <w:szCs w:val="24"/>
        </w:rPr>
        <w:t xml:space="preserve">Consular law and practice’ </w:t>
      </w:r>
      <w:r w:rsidRPr="001347F6">
        <w:rPr>
          <w:sz w:val="24"/>
          <w:szCs w:val="24"/>
        </w:rPr>
        <w:t>(OUP 2008)</w:t>
      </w:r>
      <w:r w:rsidR="004E3CC9" w:rsidRPr="001347F6">
        <w:rPr>
          <w:sz w:val="24"/>
          <w:szCs w:val="24"/>
        </w:rPr>
        <w:fldChar w:fldCharType="begin"/>
      </w:r>
      <w:r w:rsidR="004E3CC9" w:rsidRPr="001347F6">
        <w:rPr>
          <w:sz w:val="24"/>
          <w:szCs w:val="24"/>
        </w:rPr>
        <w:instrText xml:space="preserve"> TA \l "Lee, L., Quigley, J.B., ‘</w:instrText>
      </w:r>
      <w:r w:rsidR="004E3CC9" w:rsidRPr="001347F6">
        <w:rPr>
          <w:i/>
          <w:sz w:val="24"/>
          <w:szCs w:val="24"/>
        </w:rPr>
        <w:instrText xml:space="preserve">Consular law and practice’ </w:instrText>
      </w:r>
      <w:r w:rsidR="004E3CC9" w:rsidRPr="001347F6">
        <w:rPr>
          <w:sz w:val="24"/>
          <w:szCs w:val="24"/>
        </w:rPr>
        <w:instrText xml:space="preserve">(OUP 2008)" \s "Lee, L., Quigley, J.B." \c 6 </w:instrText>
      </w:r>
      <w:r w:rsidR="004E3CC9" w:rsidRPr="001347F6">
        <w:rPr>
          <w:sz w:val="24"/>
          <w:szCs w:val="24"/>
        </w:rPr>
        <w:fldChar w:fldCharType="end"/>
      </w:r>
      <w:r w:rsidR="00006534" w:rsidRPr="001347F6">
        <w:rPr>
          <w:sz w:val="24"/>
          <w:szCs w:val="24"/>
        </w:rPr>
        <w:t xml:space="preserve"> [</w:t>
      </w:r>
      <w:r w:rsidRPr="001347F6">
        <w:rPr>
          <w:sz w:val="24"/>
          <w:szCs w:val="24"/>
        </w:rPr>
        <w:t>139</w:t>
      </w:r>
      <w:r w:rsidR="00006534" w:rsidRPr="001347F6">
        <w:rPr>
          <w:sz w:val="24"/>
          <w:szCs w:val="24"/>
        </w:rPr>
        <w:t>]</w:t>
      </w:r>
      <w:r w:rsidRPr="001347F6">
        <w:rPr>
          <w:sz w:val="24"/>
          <w:szCs w:val="24"/>
        </w:rPr>
        <w:t xml:space="preserve">; Wojcik, M. </w:t>
      </w:r>
      <w:r w:rsidRPr="001347F6">
        <w:rPr>
          <w:i/>
          <w:sz w:val="24"/>
          <w:szCs w:val="24"/>
        </w:rPr>
        <w:t xml:space="preserve">Consular Notification for Dual Nationals </w:t>
      </w:r>
      <w:r w:rsidRPr="001347F6">
        <w:rPr>
          <w:sz w:val="24"/>
          <w:szCs w:val="24"/>
        </w:rPr>
        <w:t>(UIC 2013)</w:t>
      </w:r>
      <w:r w:rsidR="004E3CC9" w:rsidRPr="001347F6">
        <w:rPr>
          <w:sz w:val="24"/>
          <w:szCs w:val="24"/>
        </w:rPr>
        <w:fldChar w:fldCharType="begin"/>
      </w:r>
      <w:r w:rsidR="004E3CC9" w:rsidRPr="001347F6">
        <w:rPr>
          <w:sz w:val="24"/>
          <w:szCs w:val="24"/>
        </w:rPr>
        <w:instrText xml:space="preserve"> TA \l "Wojcik, M. </w:instrText>
      </w:r>
      <w:r w:rsidR="004E3CC9" w:rsidRPr="001347F6">
        <w:rPr>
          <w:i/>
          <w:sz w:val="24"/>
          <w:szCs w:val="24"/>
        </w:rPr>
        <w:instrText xml:space="preserve">Consular Notification for Dual Nationals </w:instrText>
      </w:r>
      <w:r w:rsidR="004E3CC9" w:rsidRPr="001347F6">
        <w:rPr>
          <w:sz w:val="24"/>
          <w:szCs w:val="24"/>
        </w:rPr>
        <w:instrText xml:space="preserve">(UIC 2013)" \s "Wojcik, M." \c 6 </w:instrText>
      </w:r>
      <w:r w:rsidR="004E3CC9" w:rsidRPr="001347F6">
        <w:rPr>
          <w:sz w:val="24"/>
          <w:szCs w:val="24"/>
        </w:rPr>
        <w:fldChar w:fldCharType="end"/>
      </w:r>
      <w:r w:rsidRPr="001347F6">
        <w:rPr>
          <w:sz w:val="24"/>
          <w:szCs w:val="24"/>
        </w:rPr>
        <w:t xml:space="preserve"> pp.77</w:t>
      </w:r>
      <w:r w:rsidR="00006534" w:rsidRPr="001347F6">
        <w:rPr>
          <w:sz w:val="24"/>
          <w:szCs w:val="24"/>
        </w:rPr>
        <w:t>.</w:t>
      </w:r>
    </w:p>
    <w:p w14:paraId="18D883BF" w14:textId="77777777" w:rsidR="008C2177" w:rsidRPr="001347F6" w:rsidRDefault="008C2177" w:rsidP="001347F6">
      <w:pPr>
        <w:widowControl/>
        <w:jc w:val="both"/>
        <w:rPr>
          <w:sz w:val="24"/>
          <w:szCs w:val="24"/>
        </w:rPr>
      </w:pPr>
    </w:p>
  </w:footnote>
  <w:footnote w:id="160">
    <w:p w14:paraId="4542EE95"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Clarifications, [7].</w:t>
      </w:r>
    </w:p>
    <w:p w14:paraId="33C7ACCF" w14:textId="77777777" w:rsidR="008C2177" w:rsidRPr="001347F6" w:rsidRDefault="008C2177" w:rsidP="001347F6">
      <w:pPr>
        <w:widowControl/>
        <w:jc w:val="both"/>
        <w:rPr>
          <w:sz w:val="24"/>
          <w:szCs w:val="24"/>
          <w:lang w:val="fr-CA"/>
        </w:rPr>
      </w:pPr>
    </w:p>
  </w:footnote>
  <w:footnote w:id="161">
    <w:p w14:paraId="0E3D6382"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Clarifications, [8].</w:t>
      </w:r>
    </w:p>
    <w:p w14:paraId="641F31B0" w14:textId="77777777" w:rsidR="008C2177" w:rsidRPr="001347F6" w:rsidRDefault="008C2177" w:rsidP="001347F6">
      <w:pPr>
        <w:widowControl/>
        <w:jc w:val="both"/>
        <w:rPr>
          <w:sz w:val="24"/>
          <w:szCs w:val="24"/>
          <w:lang w:val="fr-CA"/>
        </w:rPr>
      </w:pPr>
    </w:p>
  </w:footnote>
  <w:footnote w:id="162">
    <w:p w14:paraId="1BC2275F"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[43].</w:t>
      </w:r>
    </w:p>
    <w:p w14:paraId="026D39B6" w14:textId="77777777" w:rsidR="008C2177" w:rsidRPr="001347F6" w:rsidRDefault="008C2177" w:rsidP="001347F6">
      <w:pPr>
        <w:widowControl/>
        <w:jc w:val="both"/>
        <w:rPr>
          <w:sz w:val="24"/>
          <w:szCs w:val="24"/>
          <w:lang w:val="fr-CA"/>
        </w:rPr>
      </w:pPr>
    </w:p>
  </w:footnote>
  <w:footnote w:id="163">
    <w:p w14:paraId="334BB88F"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[44].</w:t>
      </w:r>
    </w:p>
    <w:p w14:paraId="7AF41DB0" w14:textId="77777777" w:rsidR="008C2177" w:rsidRPr="001347F6" w:rsidRDefault="008C2177" w:rsidP="001347F6">
      <w:pPr>
        <w:widowControl/>
        <w:jc w:val="both"/>
        <w:rPr>
          <w:sz w:val="24"/>
          <w:szCs w:val="24"/>
          <w:lang w:val="fr-CA"/>
        </w:rPr>
      </w:pPr>
    </w:p>
  </w:footnote>
  <w:footnote w:id="164">
    <w:p w14:paraId="0223F4AF" w14:textId="3C6A7E72"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VCCR</w:t>
      </w:r>
      <w:r w:rsidR="000B5DB7" w:rsidRPr="001347F6">
        <w:rPr>
          <w:sz w:val="24"/>
          <w:szCs w:val="24"/>
          <w:lang w:val="fr-CA"/>
        </w:rPr>
        <w:fldChar w:fldCharType="begin"/>
      </w:r>
      <w:r w:rsidR="000B5DB7" w:rsidRPr="001347F6">
        <w:rPr>
          <w:sz w:val="24"/>
          <w:szCs w:val="24"/>
          <w:lang w:val="fr-CA"/>
        </w:rPr>
        <w:instrText xml:space="preserve"> TA \s "VCCR" </w:instrText>
      </w:r>
      <w:r w:rsidR="000B5DB7" w:rsidRPr="001347F6">
        <w:rPr>
          <w:sz w:val="24"/>
          <w:szCs w:val="24"/>
          <w:lang w:val="fr-CA"/>
        </w:rPr>
        <w:fldChar w:fldCharType="end"/>
      </w:r>
      <w:r w:rsidRPr="001347F6">
        <w:rPr>
          <w:sz w:val="24"/>
          <w:szCs w:val="24"/>
          <w:lang w:val="fr-CA"/>
        </w:rPr>
        <w:t>,</w:t>
      </w:r>
      <w:r w:rsidR="000E212C" w:rsidRPr="001347F6">
        <w:rPr>
          <w:sz w:val="24"/>
          <w:szCs w:val="24"/>
          <w:lang w:val="fr-CA"/>
        </w:rPr>
        <w:t xml:space="preserve"> </w:t>
      </w:r>
      <w:r w:rsidRPr="001347F6">
        <w:rPr>
          <w:sz w:val="24"/>
          <w:szCs w:val="24"/>
          <w:lang w:val="fr-CA"/>
        </w:rPr>
        <w:t>Art 36(2).</w:t>
      </w:r>
    </w:p>
    <w:p w14:paraId="386E87E9" w14:textId="77777777" w:rsidR="008C2177" w:rsidRPr="001347F6" w:rsidRDefault="008C2177" w:rsidP="001347F6">
      <w:pPr>
        <w:widowControl/>
        <w:jc w:val="both"/>
        <w:rPr>
          <w:sz w:val="24"/>
          <w:szCs w:val="24"/>
          <w:lang w:val="fr-CA"/>
        </w:rPr>
      </w:pPr>
    </w:p>
  </w:footnote>
  <w:footnote w:id="165">
    <w:p w14:paraId="0360C12E" w14:textId="140969D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ILC, ‘Draft Articles on Consular Relations adopted by the ILC at its Thirteenth Session, Extract from Volume II of the Official Records of the United Nations Conference on Consular Relations’ (4 March – 22 April 1963) UN Doc A/CONF.25/6</w:t>
      </w:r>
      <w:r w:rsidR="004E3CC9" w:rsidRPr="001347F6">
        <w:rPr>
          <w:sz w:val="24"/>
          <w:szCs w:val="24"/>
        </w:rPr>
        <w:fldChar w:fldCharType="begin"/>
      </w:r>
      <w:r w:rsidR="004E3CC9" w:rsidRPr="001347F6">
        <w:rPr>
          <w:sz w:val="24"/>
          <w:szCs w:val="24"/>
        </w:rPr>
        <w:instrText xml:space="preserve"> TA \l "ILC, ‘Draft Articles on Consular Relations adopted by the ILC at its Thirteenth Session, Extract from Volume II of the Official Records of the United Nations Conference on Consular Relations’ (4 March – 22 April 1963) UN Doc A/CONF.25/6" \s "A/CONF.25/6" \c 7 </w:instrText>
      </w:r>
      <w:r w:rsidR="004E3CC9" w:rsidRPr="001347F6">
        <w:rPr>
          <w:sz w:val="24"/>
          <w:szCs w:val="24"/>
        </w:rPr>
        <w:fldChar w:fldCharType="end"/>
      </w:r>
      <w:r w:rsidRPr="001347F6">
        <w:rPr>
          <w:sz w:val="24"/>
          <w:szCs w:val="24"/>
        </w:rPr>
        <w:t xml:space="preserve">, Art 36(2) [5]-[7]. </w:t>
      </w:r>
    </w:p>
    <w:p w14:paraId="31DFA96D" w14:textId="77777777" w:rsidR="008C2177" w:rsidRPr="001347F6" w:rsidRDefault="008C2177" w:rsidP="001347F6">
      <w:pPr>
        <w:widowControl/>
        <w:jc w:val="both"/>
        <w:rPr>
          <w:sz w:val="24"/>
          <w:szCs w:val="24"/>
        </w:rPr>
      </w:pPr>
    </w:p>
  </w:footnote>
  <w:footnote w:id="166">
    <w:p w14:paraId="6C737869"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Clarifications, [11].</w:t>
      </w:r>
    </w:p>
    <w:p w14:paraId="24DF4EBB" w14:textId="77777777" w:rsidR="008C2177" w:rsidRPr="001347F6" w:rsidRDefault="008C2177" w:rsidP="001347F6">
      <w:pPr>
        <w:widowControl/>
        <w:jc w:val="both"/>
        <w:rPr>
          <w:sz w:val="24"/>
          <w:szCs w:val="24"/>
          <w:lang w:val="fr-CA"/>
        </w:rPr>
      </w:pPr>
    </w:p>
  </w:footnote>
  <w:footnote w:id="167">
    <w:p w14:paraId="25DC15B5"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[44].</w:t>
      </w:r>
    </w:p>
    <w:p w14:paraId="073975F5" w14:textId="77777777" w:rsidR="008C2177" w:rsidRPr="001347F6" w:rsidRDefault="008C2177" w:rsidP="001347F6">
      <w:pPr>
        <w:widowControl/>
        <w:jc w:val="both"/>
        <w:rPr>
          <w:sz w:val="24"/>
          <w:szCs w:val="24"/>
          <w:lang w:val="fr-CA"/>
        </w:rPr>
      </w:pPr>
    </w:p>
  </w:footnote>
  <w:footnote w:id="168">
    <w:p w14:paraId="426EEA22"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[48].</w:t>
      </w:r>
    </w:p>
    <w:p w14:paraId="3418E1AF" w14:textId="77777777" w:rsidR="008C2177" w:rsidRPr="001347F6" w:rsidRDefault="008C2177" w:rsidP="001347F6">
      <w:pPr>
        <w:widowControl/>
        <w:jc w:val="both"/>
        <w:rPr>
          <w:sz w:val="24"/>
          <w:szCs w:val="24"/>
          <w:lang w:val="fr-CA"/>
        </w:rPr>
      </w:pPr>
    </w:p>
  </w:footnote>
  <w:footnote w:id="169">
    <w:p w14:paraId="3996CD6B" w14:textId="77777777"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[58].</w:t>
      </w:r>
    </w:p>
    <w:p w14:paraId="6953495A" w14:textId="77777777" w:rsidR="008C2177" w:rsidRPr="001347F6" w:rsidRDefault="008C2177" w:rsidP="001347F6">
      <w:pPr>
        <w:widowControl/>
        <w:jc w:val="both"/>
        <w:rPr>
          <w:sz w:val="24"/>
          <w:szCs w:val="24"/>
          <w:lang w:val="fr-CA"/>
        </w:rPr>
      </w:pPr>
    </w:p>
  </w:footnote>
  <w:footnote w:id="170">
    <w:p w14:paraId="3B31E679" w14:textId="77777777" w:rsidR="008C2177" w:rsidRPr="001347F6" w:rsidRDefault="00000000" w:rsidP="001347F6">
      <w:pPr>
        <w:jc w:val="both"/>
        <w:rPr>
          <w:sz w:val="24"/>
          <w:szCs w:val="24"/>
          <w:lang w:val="fr-CA"/>
        </w:rPr>
      </w:pPr>
      <w:r w:rsidRPr="001347F6">
        <w:rPr>
          <w:sz w:val="24"/>
          <w:szCs w:val="24"/>
          <w:vertAlign w:val="superscript"/>
        </w:rPr>
        <w:footnoteRef/>
      </w:r>
      <w:r w:rsidRPr="001347F6">
        <w:rPr>
          <w:sz w:val="24"/>
          <w:szCs w:val="24"/>
          <w:lang w:val="fr-CA"/>
        </w:rPr>
        <w:t xml:space="preserve">  Compromis, [49], [52], [56].</w:t>
      </w:r>
    </w:p>
    <w:p w14:paraId="04639590" w14:textId="77777777" w:rsidR="008C2177" w:rsidRPr="001347F6" w:rsidRDefault="008C2177" w:rsidP="001347F6">
      <w:pPr>
        <w:jc w:val="both"/>
        <w:rPr>
          <w:sz w:val="24"/>
          <w:szCs w:val="24"/>
          <w:lang w:val="fr-CA"/>
        </w:rPr>
      </w:pPr>
    </w:p>
  </w:footnote>
  <w:footnote w:id="171">
    <w:p w14:paraId="7B6D7479" w14:textId="6E14F10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Certain Expenses of the United Nations</w:t>
      </w:r>
      <w:r w:rsidRPr="001347F6">
        <w:rPr>
          <w:sz w:val="24"/>
          <w:szCs w:val="24"/>
        </w:rPr>
        <w:t xml:space="preserve"> (Article 17, paragraph 2, of the Charter) (Advisory Opinion) [1962] [‘</w:t>
      </w:r>
      <w:r w:rsidRPr="001347F6">
        <w:rPr>
          <w:i/>
          <w:sz w:val="24"/>
          <w:szCs w:val="24"/>
        </w:rPr>
        <w:t>Certain Expenses’</w:t>
      </w:r>
      <w:r w:rsidRPr="001347F6">
        <w:rPr>
          <w:sz w:val="24"/>
          <w:szCs w:val="24"/>
        </w:rPr>
        <w:t xml:space="preserve">] ICJ Rep </w:t>
      </w:r>
      <w:r w:rsidR="00E83A3F" w:rsidRPr="001347F6">
        <w:rPr>
          <w:sz w:val="24"/>
          <w:szCs w:val="24"/>
        </w:rPr>
        <w:t>168</w:t>
      </w:r>
      <w:r w:rsidR="004E3CC9" w:rsidRPr="001347F6">
        <w:rPr>
          <w:sz w:val="24"/>
          <w:szCs w:val="24"/>
        </w:rPr>
        <w:fldChar w:fldCharType="begin"/>
      </w:r>
      <w:r w:rsidR="004E3CC9" w:rsidRPr="001347F6">
        <w:rPr>
          <w:sz w:val="24"/>
          <w:szCs w:val="24"/>
        </w:rPr>
        <w:instrText xml:space="preserve"> TA \l "</w:instrText>
      </w:r>
      <w:r w:rsidR="004E3CC9" w:rsidRPr="001347F6">
        <w:rPr>
          <w:i/>
          <w:sz w:val="24"/>
          <w:szCs w:val="24"/>
        </w:rPr>
        <w:instrText>Certain Expenses of the United Nations</w:instrText>
      </w:r>
      <w:r w:rsidR="004E3CC9" w:rsidRPr="001347F6">
        <w:rPr>
          <w:sz w:val="24"/>
          <w:szCs w:val="24"/>
        </w:rPr>
        <w:instrText xml:space="preserve"> (Article 17, paragraph 2, of the Charter) (Advisory Opinion) [1962] [‘</w:instrText>
      </w:r>
      <w:r w:rsidR="004E3CC9" w:rsidRPr="001347F6">
        <w:rPr>
          <w:i/>
          <w:sz w:val="24"/>
          <w:szCs w:val="24"/>
        </w:rPr>
        <w:instrText>Certain Expenses’</w:instrText>
      </w:r>
      <w:r w:rsidR="004E3CC9" w:rsidRPr="001347F6">
        <w:rPr>
          <w:sz w:val="24"/>
          <w:szCs w:val="24"/>
        </w:rPr>
        <w:instrText xml:space="preserve">] ICJ Rep </w:instrText>
      </w:r>
      <w:r w:rsidR="00E83A3F" w:rsidRPr="001347F6">
        <w:rPr>
          <w:sz w:val="24"/>
          <w:szCs w:val="24"/>
        </w:rPr>
        <w:instrText>168</w:instrText>
      </w:r>
      <w:r w:rsidR="004E3CC9" w:rsidRPr="001347F6">
        <w:rPr>
          <w:sz w:val="24"/>
          <w:szCs w:val="24"/>
        </w:rPr>
        <w:instrText xml:space="preserve">" \s "Certain Expenses" \c 1 </w:instrText>
      </w:r>
      <w:r w:rsidR="004E3CC9" w:rsidRPr="001347F6">
        <w:rPr>
          <w:sz w:val="24"/>
          <w:szCs w:val="24"/>
        </w:rPr>
        <w:fldChar w:fldCharType="end"/>
      </w:r>
      <w:r w:rsidRPr="001347F6">
        <w:rPr>
          <w:sz w:val="24"/>
          <w:szCs w:val="24"/>
        </w:rPr>
        <w:t xml:space="preserve">, pp. </w:t>
      </w:r>
      <w:r w:rsidR="00764F14" w:rsidRPr="001347F6">
        <w:rPr>
          <w:sz w:val="24"/>
          <w:szCs w:val="24"/>
        </w:rPr>
        <w:t>21</w:t>
      </w:r>
      <w:r w:rsidRPr="001347F6">
        <w:rPr>
          <w:sz w:val="24"/>
          <w:szCs w:val="24"/>
        </w:rPr>
        <w:t xml:space="preserve">; Alipour, M., </w:t>
      </w:r>
      <w:r w:rsidRPr="001347F6">
        <w:rPr>
          <w:i/>
          <w:sz w:val="24"/>
          <w:szCs w:val="24"/>
        </w:rPr>
        <w:t>The competence of the Security Council over situations or disputes arising from human rights violations by a State under Chapter VI of the United Nations Charter</w:t>
      </w:r>
      <w:r w:rsidRPr="001347F6">
        <w:rPr>
          <w:sz w:val="24"/>
          <w:szCs w:val="24"/>
        </w:rPr>
        <w:t xml:space="preserve"> (HJLS 2023)</w:t>
      </w:r>
      <w:r w:rsidR="004E3CC9" w:rsidRPr="001347F6">
        <w:rPr>
          <w:sz w:val="24"/>
          <w:szCs w:val="24"/>
        </w:rPr>
        <w:fldChar w:fldCharType="begin"/>
      </w:r>
      <w:r w:rsidR="004E3CC9" w:rsidRPr="001347F6">
        <w:rPr>
          <w:sz w:val="24"/>
          <w:szCs w:val="24"/>
        </w:rPr>
        <w:instrText xml:space="preserve"> TA \l "Alipour, M., </w:instrText>
      </w:r>
      <w:r w:rsidR="004E3CC9" w:rsidRPr="001347F6">
        <w:rPr>
          <w:i/>
          <w:sz w:val="24"/>
          <w:szCs w:val="24"/>
        </w:rPr>
        <w:instrText>The competence of the Security Council over situations or disputes arising from human rights violations by a State under Chapter VI of the United Nations Charter</w:instrText>
      </w:r>
      <w:r w:rsidR="004E3CC9" w:rsidRPr="001347F6">
        <w:rPr>
          <w:sz w:val="24"/>
          <w:szCs w:val="24"/>
        </w:rPr>
        <w:instrText xml:space="preserve"> (HJLS 2023)" \s "Alipour, M." \c 6 </w:instrText>
      </w:r>
      <w:r w:rsidR="004E3CC9" w:rsidRPr="001347F6">
        <w:rPr>
          <w:sz w:val="24"/>
          <w:szCs w:val="24"/>
        </w:rPr>
        <w:fldChar w:fldCharType="end"/>
      </w:r>
      <w:r w:rsidRPr="001347F6">
        <w:rPr>
          <w:sz w:val="24"/>
          <w:szCs w:val="24"/>
        </w:rPr>
        <w:t xml:space="preserve"> pp. 22-23; United Nations Conference on International Organization (UNCIO) Vol.13, 710, Doc. 9. 33 (IV/2/42/ (2)) June 12, l945</w:t>
      </w:r>
      <w:r w:rsidR="004E3CC9" w:rsidRPr="001347F6">
        <w:rPr>
          <w:sz w:val="24"/>
          <w:szCs w:val="24"/>
        </w:rPr>
        <w:fldChar w:fldCharType="begin"/>
      </w:r>
      <w:r w:rsidR="004E3CC9" w:rsidRPr="001347F6">
        <w:rPr>
          <w:sz w:val="24"/>
          <w:szCs w:val="24"/>
        </w:rPr>
        <w:instrText xml:space="preserve"> TA \l "United Nations Conference on International Organization (UNCIO) Vol.13, 710, Doc. 9. 33 (IV/2/42/ (2)) June 12, l945" \s "United Nations Conference on International Organization (UNCIO) Vol.13, 710, Doc. 9. 33 (IV/2/42/ (2)) June 12, l945" \c 3 </w:instrText>
      </w:r>
      <w:r w:rsidR="004E3CC9" w:rsidRPr="001347F6">
        <w:rPr>
          <w:sz w:val="24"/>
          <w:szCs w:val="24"/>
        </w:rPr>
        <w:fldChar w:fldCharType="end"/>
      </w:r>
      <w:r w:rsidRPr="001347F6">
        <w:rPr>
          <w:sz w:val="24"/>
          <w:szCs w:val="24"/>
        </w:rPr>
        <w:t>.</w:t>
      </w:r>
    </w:p>
    <w:p w14:paraId="311A4AE2" w14:textId="77777777" w:rsidR="008C2177" w:rsidRPr="001347F6" w:rsidRDefault="008C2177" w:rsidP="001347F6">
      <w:pPr>
        <w:widowControl/>
        <w:jc w:val="both"/>
        <w:rPr>
          <w:sz w:val="24"/>
          <w:szCs w:val="24"/>
        </w:rPr>
      </w:pPr>
    </w:p>
  </w:footnote>
  <w:footnote w:id="172">
    <w:p w14:paraId="373A3208" w14:textId="4E9E24D6" w:rsidR="001347F6"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Certain Expenses</w:t>
      </w:r>
      <w:r w:rsidR="004E3CC9" w:rsidRPr="001347F6">
        <w:rPr>
          <w:i/>
          <w:sz w:val="24"/>
          <w:szCs w:val="24"/>
        </w:rPr>
        <w:fldChar w:fldCharType="begin"/>
      </w:r>
      <w:r w:rsidR="004E3CC9" w:rsidRPr="001347F6">
        <w:rPr>
          <w:i/>
          <w:sz w:val="24"/>
          <w:szCs w:val="24"/>
        </w:rPr>
        <w:instrText xml:space="preserve"> TA \s "Certain Expenses" </w:instrText>
      </w:r>
      <w:r w:rsidR="004E3CC9" w:rsidRPr="001347F6">
        <w:rPr>
          <w:i/>
          <w:sz w:val="24"/>
          <w:szCs w:val="24"/>
        </w:rPr>
        <w:fldChar w:fldCharType="end"/>
      </w:r>
      <w:r w:rsidRPr="001347F6">
        <w:rPr>
          <w:sz w:val="24"/>
          <w:szCs w:val="24"/>
        </w:rPr>
        <w:t xml:space="preserve">, pp. </w:t>
      </w:r>
      <w:r w:rsidR="00764F14" w:rsidRPr="001347F6">
        <w:rPr>
          <w:sz w:val="24"/>
          <w:szCs w:val="24"/>
        </w:rPr>
        <w:t>21</w:t>
      </w:r>
      <w:r w:rsidRPr="001347F6">
        <w:rPr>
          <w:sz w:val="24"/>
          <w:szCs w:val="24"/>
        </w:rPr>
        <w:t>.</w:t>
      </w:r>
    </w:p>
  </w:footnote>
  <w:footnote w:id="173">
    <w:p w14:paraId="3EA032F5" w14:textId="09E17175"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Charter of the United Nations (adopted 26 June 1945, entered into force 24 October 1945) 1 UNTS. XVI [‘UN Charter’</w:t>
      </w:r>
      <w:r w:rsidR="00150089" w:rsidRPr="001347F6">
        <w:rPr>
          <w:sz w:val="24"/>
          <w:szCs w:val="24"/>
        </w:rPr>
        <w:t>]</w:t>
      </w:r>
      <w:r w:rsidR="000B5DB7" w:rsidRPr="001347F6">
        <w:rPr>
          <w:sz w:val="24"/>
          <w:szCs w:val="24"/>
        </w:rPr>
        <w:fldChar w:fldCharType="begin"/>
      </w:r>
      <w:r w:rsidR="000B5DB7" w:rsidRPr="001347F6">
        <w:rPr>
          <w:sz w:val="24"/>
          <w:szCs w:val="24"/>
        </w:rPr>
        <w:instrText xml:space="preserve"> TA \s "UN Charter" </w:instrText>
      </w:r>
      <w:r w:rsidR="000B5DB7" w:rsidRPr="001347F6">
        <w:rPr>
          <w:sz w:val="24"/>
          <w:szCs w:val="24"/>
        </w:rPr>
        <w:fldChar w:fldCharType="end"/>
      </w:r>
      <w:r w:rsidRPr="001347F6">
        <w:rPr>
          <w:sz w:val="24"/>
          <w:szCs w:val="24"/>
        </w:rPr>
        <w:t>, Art 34;</w:t>
      </w:r>
      <w:r w:rsidR="00764F14" w:rsidRPr="001347F6">
        <w:rPr>
          <w:sz w:val="24"/>
          <w:szCs w:val="24"/>
        </w:rPr>
        <w:t xml:space="preserve"> Schweisfurth, T., Ch.VI Pacific Settlement of Disputes - Article 34 in Bruno Simma, Daniel-Erasmus Khan, Georg Nolte, Andreas Paulus, Nikolai Wessendorf (eds), ‘The Charter of the United Nations: A Commentary, Volume I (3rd Edition)’ (MPEPIL 2012</w:t>
      </w:r>
      <w:r w:rsidR="00764F14" w:rsidRPr="001347F6">
        <w:rPr>
          <w:sz w:val="24"/>
          <w:szCs w:val="24"/>
        </w:rPr>
        <w:t>)</w:t>
      </w:r>
      <w:r w:rsidR="00764F14" w:rsidRPr="001347F6">
        <w:rPr>
          <w:sz w:val="24"/>
          <w:szCs w:val="24"/>
        </w:rPr>
        <w:fldChar w:fldCharType="begin"/>
      </w:r>
      <w:r w:rsidR="00764F14" w:rsidRPr="001347F6">
        <w:rPr>
          <w:sz w:val="24"/>
          <w:szCs w:val="24"/>
        </w:rPr>
        <w:instrText xml:space="preserve"> TA \l "</w:instrText>
      </w:r>
      <w:r w:rsidR="00764F14" w:rsidRPr="001347F6">
        <w:rPr>
          <w:sz w:val="24"/>
          <w:szCs w:val="24"/>
        </w:rPr>
        <w:instrText>Schweisfurth, T., Ch.VI Pacific Settlement of Disputes - Article 34 in Bruno Simma, Daniel-Erasmus Khan, Georg Nolte, Andreas Paulus, Nikolai Wessendorf (eds), ‘The Charter of the United Nations: A Commentary, Volume I (3rd Edition)’ (MPEPIL 2012</w:instrText>
      </w:r>
      <w:r w:rsidR="00764F14" w:rsidRPr="001347F6">
        <w:rPr>
          <w:sz w:val="24"/>
          <w:szCs w:val="24"/>
        </w:rPr>
        <w:instrText xml:space="preserve">)" \s "Schweisfurth, T." \c 6 </w:instrText>
      </w:r>
      <w:r w:rsidR="00764F14" w:rsidRPr="001347F6">
        <w:rPr>
          <w:sz w:val="24"/>
          <w:szCs w:val="24"/>
        </w:rPr>
        <w:fldChar w:fldCharType="end"/>
      </w:r>
      <w:r w:rsidR="00764F14" w:rsidRPr="001347F6">
        <w:rPr>
          <w:sz w:val="24"/>
          <w:szCs w:val="24"/>
        </w:rPr>
        <w:t>, pp. 1081</w:t>
      </w:r>
      <w:r w:rsidRPr="001347F6">
        <w:rPr>
          <w:sz w:val="24"/>
          <w:szCs w:val="24"/>
        </w:rPr>
        <w:t xml:space="preserve"> [4]-[6].</w:t>
      </w:r>
    </w:p>
    <w:p w14:paraId="22CFB5D3" w14:textId="77777777" w:rsidR="008C2177" w:rsidRPr="001347F6" w:rsidRDefault="008C2177" w:rsidP="001347F6">
      <w:pPr>
        <w:widowControl/>
        <w:jc w:val="both"/>
        <w:rPr>
          <w:sz w:val="24"/>
          <w:szCs w:val="24"/>
        </w:rPr>
      </w:pPr>
    </w:p>
  </w:footnote>
  <w:footnote w:id="174">
    <w:p w14:paraId="157F2ACF" w14:textId="56A1C49D"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UN Charter</w:t>
      </w:r>
      <w:r w:rsidR="000B5DB7" w:rsidRPr="001347F6">
        <w:rPr>
          <w:sz w:val="24"/>
          <w:szCs w:val="24"/>
        </w:rPr>
        <w:fldChar w:fldCharType="begin"/>
      </w:r>
      <w:r w:rsidR="000B5DB7" w:rsidRPr="001347F6">
        <w:rPr>
          <w:sz w:val="24"/>
          <w:szCs w:val="24"/>
        </w:rPr>
        <w:instrText xml:space="preserve"> TA \s "UN Charter" </w:instrText>
      </w:r>
      <w:r w:rsidR="000B5DB7" w:rsidRPr="001347F6">
        <w:rPr>
          <w:sz w:val="24"/>
          <w:szCs w:val="24"/>
        </w:rPr>
        <w:fldChar w:fldCharType="end"/>
      </w:r>
      <w:r w:rsidRPr="001347F6">
        <w:rPr>
          <w:sz w:val="24"/>
          <w:szCs w:val="24"/>
        </w:rPr>
        <w:t>,</w:t>
      </w:r>
      <w:r w:rsidR="00150089" w:rsidRPr="001347F6">
        <w:rPr>
          <w:sz w:val="24"/>
          <w:szCs w:val="24"/>
        </w:rPr>
        <w:t xml:space="preserve"> </w:t>
      </w:r>
      <w:r w:rsidRPr="001347F6">
        <w:rPr>
          <w:sz w:val="24"/>
          <w:szCs w:val="24"/>
        </w:rPr>
        <w:t xml:space="preserve">Art 2 (7); </w:t>
      </w:r>
      <w:r w:rsidRPr="001347F6">
        <w:rPr>
          <w:i/>
          <w:sz w:val="24"/>
          <w:szCs w:val="24"/>
        </w:rPr>
        <w:t xml:space="preserve">Questions of Interpretation and Application of the 1971 Montreal Convention arising from the Aerial Incident at Lockerbie (Libyan Arab Jamahiriya v. USA) </w:t>
      </w:r>
      <w:r w:rsidRPr="001347F6">
        <w:rPr>
          <w:sz w:val="24"/>
          <w:szCs w:val="24"/>
        </w:rPr>
        <w:t xml:space="preserve">(Dissenting Opinion by Judge Weeramantry) [1992] ICJ Rep </w:t>
      </w:r>
      <w:r w:rsidR="00E83A3F" w:rsidRPr="001347F6">
        <w:rPr>
          <w:sz w:val="24"/>
          <w:szCs w:val="24"/>
        </w:rPr>
        <w:t>65</w:t>
      </w:r>
      <w:r w:rsidR="00475ED7" w:rsidRPr="001347F6">
        <w:rPr>
          <w:sz w:val="24"/>
          <w:szCs w:val="24"/>
        </w:rPr>
        <w:fldChar w:fldCharType="begin"/>
      </w:r>
      <w:r w:rsidR="00475ED7" w:rsidRPr="001347F6">
        <w:rPr>
          <w:sz w:val="24"/>
          <w:szCs w:val="24"/>
        </w:rPr>
        <w:instrText xml:space="preserve"> TA \l "</w:instrText>
      </w:r>
      <w:r w:rsidR="00475ED7" w:rsidRPr="001347F6">
        <w:rPr>
          <w:i/>
          <w:sz w:val="24"/>
          <w:szCs w:val="24"/>
        </w:rPr>
        <w:instrText xml:space="preserve">Questions of Interpretation and Application of the 1971 Montreal Convention arising from the Aerial Incident at Lockerbie (Libyan Arab Jamahiriya v. USA) </w:instrText>
      </w:r>
      <w:r w:rsidR="00475ED7" w:rsidRPr="001347F6">
        <w:rPr>
          <w:sz w:val="24"/>
          <w:szCs w:val="24"/>
        </w:rPr>
        <w:instrText xml:space="preserve">(Dissenting Opinion by Judge Weeramantry) [1992] ICJ Rep </w:instrText>
      </w:r>
      <w:r w:rsidR="00E83A3F" w:rsidRPr="001347F6">
        <w:rPr>
          <w:sz w:val="24"/>
          <w:szCs w:val="24"/>
        </w:rPr>
        <w:instrText>65</w:instrText>
      </w:r>
      <w:r w:rsidR="00475ED7" w:rsidRPr="001347F6">
        <w:rPr>
          <w:sz w:val="24"/>
          <w:szCs w:val="24"/>
        </w:rPr>
        <w:instrText xml:space="preserve">" \s "Questions of Interpretation and Application of the 1971 Montreal Convention arising from the Aerial Incident at Lockerbie" \c 1 </w:instrText>
      </w:r>
      <w:r w:rsidR="00475ED7" w:rsidRPr="001347F6">
        <w:rPr>
          <w:sz w:val="24"/>
          <w:szCs w:val="24"/>
        </w:rPr>
        <w:fldChar w:fldCharType="end"/>
      </w:r>
      <w:r w:rsidRPr="001347F6">
        <w:rPr>
          <w:sz w:val="24"/>
          <w:szCs w:val="24"/>
        </w:rPr>
        <w:t>, pp. 66.</w:t>
      </w:r>
    </w:p>
    <w:p w14:paraId="4A9A01CB" w14:textId="77777777" w:rsidR="008C2177" w:rsidRPr="001347F6" w:rsidRDefault="008C2177" w:rsidP="001347F6">
      <w:pPr>
        <w:widowControl/>
        <w:jc w:val="both"/>
        <w:rPr>
          <w:sz w:val="24"/>
          <w:szCs w:val="24"/>
        </w:rPr>
      </w:pPr>
    </w:p>
  </w:footnote>
  <w:footnote w:id="175">
    <w:p w14:paraId="1143A43D" w14:textId="7D82E1FE"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001D6590" w:rsidRPr="001347F6">
        <w:rPr>
          <w:i/>
          <w:iCs/>
          <w:sz w:val="24"/>
          <w:szCs w:val="24"/>
        </w:rPr>
        <w:t>Memorial</w:t>
      </w:r>
      <w:r w:rsidR="001D6590" w:rsidRPr="001347F6">
        <w:rPr>
          <w:sz w:val="24"/>
          <w:szCs w:val="24"/>
        </w:rPr>
        <w:t>, I.B.</w:t>
      </w:r>
    </w:p>
    <w:p w14:paraId="6B006351" w14:textId="77777777" w:rsidR="008C2177" w:rsidRPr="001347F6" w:rsidRDefault="008C2177" w:rsidP="001347F6">
      <w:pPr>
        <w:widowControl/>
        <w:jc w:val="both"/>
        <w:rPr>
          <w:sz w:val="24"/>
          <w:szCs w:val="24"/>
        </w:rPr>
      </w:pPr>
    </w:p>
  </w:footnote>
  <w:footnote w:id="176">
    <w:p w14:paraId="08EF0C3F" w14:textId="718E04F0" w:rsidR="008C2177" w:rsidRPr="001347F6" w:rsidRDefault="00000000" w:rsidP="001347F6">
      <w:pPr>
        <w:widowControl/>
        <w:jc w:val="both"/>
        <w:rPr>
          <w:sz w:val="24"/>
          <w:szCs w:val="24"/>
        </w:rPr>
      </w:pPr>
      <w:r w:rsidRPr="001347F6">
        <w:rPr>
          <w:sz w:val="24"/>
          <w:szCs w:val="24"/>
          <w:vertAlign w:val="superscript"/>
        </w:rPr>
        <w:footnoteRef/>
      </w:r>
      <w:r w:rsidR="0011467F" w:rsidRPr="001347F6">
        <w:rPr>
          <w:i/>
          <w:sz w:val="24"/>
          <w:szCs w:val="24"/>
        </w:rPr>
        <w:t xml:space="preserve"> </w:t>
      </w:r>
      <w:r w:rsidRPr="001347F6">
        <w:rPr>
          <w:i/>
          <w:sz w:val="24"/>
          <w:szCs w:val="24"/>
        </w:rPr>
        <w:t>Case of expelled Dominicans and Haitians v. Dominican Republic</w:t>
      </w:r>
      <w:r w:rsidRPr="001347F6">
        <w:rPr>
          <w:sz w:val="24"/>
          <w:szCs w:val="24"/>
        </w:rPr>
        <w:t xml:space="preserve"> (Preliminary Objections, Merits, Reparations, and Costs) IACtHR Series C No. 282 (28 August 2014)</w:t>
      </w:r>
      <w:r w:rsidR="0011467F" w:rsidRPr="001347F6">
        <w:rPr>
          <w:sz w:val="24"/>
          <w:szCs w:val="24"/>
        </w:rPr>
        <w:fldChar w:fldCharType="begin"/>
      </w:r>
      <w:r w:rsidR="0011467F" w:rsidRPr="001347F6">
        <w:rPr>
          <w:sz w:val="24"/>
          <w:szCs w:val="24"/>
        </w:rPr>
        <w:instrText xml:space="preserve"> TA \l "</w:instrText>
      </w:r>
      <w:r w:rsidR="0011467F" w:rsidRPr="001347F6">
        <w:rPr>
          <w:i/>
          <w:sz w:val="24"/>
          <w:szCs w:val="24"/>
        </w:rPr>
        <w:instrText>Case of expelled Dominicans and Haitians v. Dominican Republic</w:instrText>
      </w:r>
      <w:r w:rsidR="0011467F" w:rsidRPr="001347F6">
        <w:rPr>
          <w:sz w:val="24"/>
          <w:szCs w:val="24"/>
        </w:rPr>
        <w:instrText xml:space="preserve"> (Preliminary Objections, Merits, Reparations, and Costs) IACtHR Series C No. 282 (28 August 2014)" \s "Case of expelled Dominicans and Haitians v. Dominican Republic" \c 4 </w:instrText>
      </w:r>
      <w:r w:rsidR="0011467F" w:rsidRPr="001347F6">
        <w:rPr>
          <w:sz w:val="24"/>
          <w:szCs w:val="24"/>
        </w:rPr>
        <w:fldChar w:fldCharType="end"/>
      </w:r>
      <w:r w:rsidRPr="001347F6">
        <w:rPr>
          <w:sz w:val="24"/>
          <w:szCs w:val="24"/>
        </w:rPr>
        <w:t xml:space="preserve"> [253]; Ziegler, K</w:t>
      </w:r>
      <w:r w:rsidR="0011467F" w:rsidRPr="001347F6">
        <w:rPr>
          <w:sz w:val="24"/>
          <w:szCs w:val="24"/>
        </w:rPr>
        <w:t>.,</w:t>
      </w:r>
      <w:r w:rsidRPr="001347F6">
        <w:rPr>
          <w:sz w:val="24"/>
          <w:szCs w:val="24"/>
        </w:rPr>
        <w:t xml:space="preserve"> </w:t>
      </w:r>
      <w:r w:rsidRPr="001347F6">
        <w:rPr>
          <w:i/>
          <w:sz w:val="24"/>
          <w:szCs w:val="24"/>
        </w:rPr>
        <w:t xml:space="preserve">Domaine Réservé </w:t>
      </w:r>
      <w:r w:rsidRPr="001347F6">
        <w:rPr>
          <w:sz w:val="24"/>
          <w:szCs w:val="24"/>
        </w:rPr>
        <w:t>(MPIL 2013)</w:t>
      </w:r>
      <w:r w:rsidR="0011467F" w:rsidRPr="001347F6">
        <w:rPr>
          <w:sz w:val="24"/>
          <w:szCs w:val="24"/>
        </w:rPr>
        <w:fldChar w:fldCharType="begin"/>
      </w:r>
      <w:r w:rsidR="0011467F" w:rsidRPr="001347F6">
        <w:rPr>
          <w:sz w:val="24"/>
          <w:szCs w:val="24"/>
        </w:rPr>
        <w:instrText xml:space="preserve"> TA \l "Ziegler, K., </w:instrText>
      </w:r>
      <w:r w:rsidR="0011467F" w:rsidRPr="001347F6">
        <w:rPr>
          <w:i/>
          <w:sz w:val="24"/>
          <w:szCs w:val="24"/>
        </w:rPr>
        <w:instrText xml:space="preserve">Domaine Réservé </w:instrText>
      </w:r>
      <w:r w:rsidR="0011467F" w:rsidRPr="001347F6">
        <w:rPr>
          <w:sz w:val="24"/>
          <w:szCs w:val="24"/>
        </w:rPr>
        <w:instrText xml:space="preserve">(MPIL 2013)" \s "Ziegler, K." \c 6 </w:instrText>
      </w:r>
      <w:r w:rsidR="0011467F" w:rsidRPr="001347F6">
        <w:rPr>
          <w:sz w:val="24"/>
          <w:szCs w:val="24"/>
        </w:rPr>
        <w:fldChar w:fldCharType="end"/>
      </w:r>
      <w:r w:rsidRPr="001347F6">
        <w:rPr>
          <w:sz w:val="24"/>
          <w:szCs w:val="24"/>
        </w:rPr>
        <w:t xml:space="preserve"> pp. </w:t>
      </w:r>
      <w:r w:rsidR="00152651" w:rsidRPr="001347F6">
        <w:rPr>
          <w:sz w:val="24"/>
          <w:szCs w:val="24"/>
        </w:rPr>
        <w:t>2; Petropavlovskis</w:t>
      </w:r>
      <w:r w:rsidRPr="001347F6">
        <w:rPr>
          <w:i/>
          <w:sz w:val="24"/>
          <w:szCs w:val="24"/>
          <w:highlight w:val="white"/>
        </w:rPr>
        <w:t xml:space="preserve"> v. Latvia</w:t>
      </w:r>
      <w:r w:rsidR="0008059B" w:rsidRPr="001347F6">
        <w:rPr>
          <w:i/>
          <w:sz w:val="24"/>
          <w:szCs w:val="24"/>
          <w:highlight w:val="white"/>
        </w:rPr>
        <w:fldChar w:fldCharType="begin"/>
      </w:r>
      <w:r w:rsidR="0008059B" w:rsidRPr="001347F6">
        <w:rPr>
          <w:i/>
          <w:sz w:val="24"/>
          <w:szCs w:val="24"/>
          <w:highlight w:val="white"/>
        </w:rPr>
        <w:instrText xml:space="preserve"> TA \s "Petropavlovskis v. Latvia" </w:instrText>
      </w:r>
      <w:r w:rsidR="0008059B" w:rsidRPr="001347F6">
        <w:rPr>
          <w:i/>
          <w:sz w:val="24"/>
          <w:szCs w:val="24"/>
          <w:highlight w:val="white"/>
        </w:rPr>
        <w:fldChar w:fldCharType="end"/>
      </w:r>
      <w:r w:rsidRPr="001347F6">
        <w:rPr>
          <w:sz w:val="24"/>
          <w:szCs w:val="24"/>
        </w:rPr>
        <w:t xml:space="preserve"> [42]</w:t>
      </w:r>
      <w:r w:rsidR="001D6590" w:rsidRPr="001347F6">
        <w:rPr>
          <w:sz w:val="24"/>
          <w:szCs w:val="24"/>
        </w:rPr>
        <w:t>;</w:t>
      </w:r>
      <w:r w:rsidR="001D6590" w:rsidRPr="001347F6">
        <w:rPr>
          <w:i/>
          <w:sz w:val="24"/>
          <w:szCs w:val="24"/>
        </w:rPr>
        <w:t xml:space="preserve"> </w:t>
      </w:r>
      <w:r w:rsidR="001D6590" w:rsidRPr="001347F6">
        <w:rPr>
          <w:i/>
          <w:sz w:val="24"/>
          <w:szCs w:val="24"/>
        </w:rPr>
        <w:t xml:space="preserve">Case of the Girls Yean and Bosico v. Dominican Republic </w:t>
      </w:r>
      <w:r w:rsidR="001D6590" w:rsidRPr="001347F6">
        <w:rPr>
          <w:sz w:val="24"/>
          <w:szCs w:val="24"/>
        </w:rPr>
        <w:t>(Preliminary Objections, Merits, Reparations, and Costs) IACtHR Series C No. 130 (8 September 2005)</w:t>
      </w:r>
      <w:r w:rsidR="001D6590" w:rsidRPr="001347F6">
        <w:rPr>
          <w:sz w:val="24"/>
          <w:szCs w:val="24"/>
        </w:rPr>
        <w:fldChar w:fldCharType="begin"/>
      </w:r>
      <w:r w:rsidR="001D6590" w:rsidRPr="001347F6">
        <w:rPr>
          <w:sz w:val="24"/>
          <w:szCs w:val="24"/>
        </w:rPr>
        <w:instrText xml:space="preserve"> TA \l "</w:instrText>
      </w:r>
      <w:r w:rsidR="001D6590" w:rsidRPr="001347F6">
        <w:rPr>
          <w:i/>
          <w:sz w:val="24"/>
          <w:szCs w:val="24"/>
        </w:rPr>
        <w:instrText xml:space="preserve">Case of the Girls Yean and Bosico v. Dominican Republic </w:instrText>
      </w:r>
      <w:r w:rsidR="001D6590" w:rsidRPr="001347F6">
        <w:rPr>
          <w:sz w:val="24"/>
          <w:szCs w:val="24"/>
        </w:rPr>
        <w:instrText xml:space="preserve">(Preliminary Objections, Merits, Reparations, and Costs) IACtHR Series C No. 130 (8 September 2005)" \s "Case of the Girls Yean and Bosico v. Dominican Republic" \c 4 </w:instrText>
      </w:r>
      <w:r w:rsidR="001D6590" w:rsidRPr="001347F6">
        <w:rPr>
          <w:sz w:val="24"/>
          <w:szCs w:val="24"/>
        </w:rPr>
        <w:fldChar w:fldCharType="end"/>
      </w:r>
      <w:r w:rsidR="001D6590" w:rsidRPr="001347F6">
        <w:rPr>
          <w:sz w:val="24"/>
          <w:szCs w:val="24"/>
        </w:rPr>
        <w:t xml:space="preserve"> [136]; </w:t>
      </w:r>
      <w:r w:rsidR="001D6590" w:rsidRPr="001347F6">
        <w:rPr>
          <w:i/>
          <w:sz w:val="24"/>
          <w:szCs w:val="24"/>
        </w:rPr>
        <w:t>IACtHR</w:t>
      </w:r>
      <w:r w:rsidR="001D6590" w:rsidRPr="001347F6">
        <w:rPr>
          <w:sz w:val="24"/>
          <w:szCs w:val="24"/>
        </w:rPr>
        <w:t xml:space="preserve"> </w:t>
      </w:r>
      <w:r w:rsidR="001D6590" w:rsidRPr="001347F6">
        <w:rPr>
          <w:i/>
          <w:sz w:val="24"/>
          <w:szCs w:val="24"/>
          <w:highlight w:val="white"/>
        </w:rPr>
        <w:t>OC-4/84</w:t>
      </w:r>
      <w:r w:rsidR="001D6590" w:rsidRPr="001347F6">
        <w:rPr>
          <w:i/>
          <w:sz w:val="24"/>
          <w:szCs w:val="24"/>
          <w:highlight w:val="white"/>
        </w:rPr>
        <w:fldChar w:fldCharType="begin"/>
      </w:r>
      <w:r w:rsidR="001D6590" w:rsidRPr="001347F6">
        <w:rPr>
          <w:i/>
          <w:sz w:val="24"/>
          <w:szCs w:val="24"/>
          <w:highlight w:val="white"/>
        </w:rPr>
        <w:instrText xml:space="preserve"> TA \s "IACtHR OC-4/84" </w:instrText>
      </w:r>
      <w:r w:rsidR="001D6590" w:rsidRPr="001347F6">
        <w:rPr>
          <w:i/>
          <w:sz w:val="24"/>
          <w:szCs w:val="24"/>
          <w:highlight w:val="white"/>
        </w:rPr>
        <w:fldChar w:fldCharType="end"/>
      </w:r>
      <w:r w:rsidR="001D6590" w:rsidRPr="001347F6">
        <w:rPr>
          <w:sz w:val="24"/>
          <w:szCs w:val="24"/>
          <w:highlight w:val="white"/>
        </w:rPr>
        <w:t xml:space="preserve"> </w:t>
      </w:r>
      <w:r w:rsidR="001D6590" w:rsidRPr="001347F6">
        <w:rPr>
          <w:sz w:val="24"/>
          <w:szCs w:val="24"/>
        </w:rPr>
        <w:t>[</w:t>
      </w:r>
      <w:r w:rsidR="00E83A3F" w:rsidRPr="001347F6">
        <w:rPr>
          <w:sz w:val="24"/>
          <w:szCs w:val="24"/>
        </w:rPr>
        <w:t>32</w:t>
      </w:r>
      <w:r w:rsidR="001D6590" w:rsidRPr="001347F6">
        <w:rPr>
          <w:sz w:val="24"/>
          <w:szCs w:val="24"/>
        </w:rPr>
        <w:t>]</w:t>
      </w:r>
      <w:r w:rsidR="001D6590" w:rsidRPr="001347F6">
        <w:rPr>
          <w:sz w:val="24"/>
          <w:szCs w:val="24"/>
        </w:rPr>
        <w:t>.</w:t>
      </w:r>
    </w:p>
    <w:p w14:paraId="55B57D11" w14:textId="77777777" w:rsidR="008C2177" w:rsidRPr="001347F6" w:rsidRDefault="008C2177" w:rsidP="001347F6">
      <w:pPr>
        <w:widowControl/>
        <w:jc w:val="both"/>
        <w:rPr>
          <w:sz w:val="24"/>
          <w:szCs w:val="24"/>
        </w:rPr>
      </w:pPr>
    </w:p>
  </w:footnote>
  <w:footnote w:id="177">
    <w:p w14:paraId="2E8BC726" w14:textId="5A74EF84" w:rsidR="008C2177" w:rsidRPr="001347F6" w:rsidRDefault="00000000" w:rsidP="001347F6">
      <w:pPr>
        <w:jc w:val="both"/>
        <w:rPr>
          <w:sz w:val="24"/>
          <w:szCs w:val="24"/>
        </w:rPr>
      </w:pPr>
      <w:r w:rsidRPr="001347F6">
        <w:rPr>
          <w:sz w:val="24"/>
          <w:szCs w:val="24"/>
          <w:vertAlign w:val="superscript"/>
        </w:rPr>
        <w:footnoteRef/>
      </w:r>
      <w:r w:rsidR="00F62BB5" w:rsidRPr="001347F6">
        <w:rPr>
          <w:sz w:val="24"/>
          <w:szCs w:val="24"/>
        </w:rPr>
        <w:t xml:space="preserve"> </w:t>
      </w:r>
      <w:r w:rsidRPr="001347F6">
        <w:rPr>
          <w:sz w:val="24"/>
          <w:szCs w:val="24"/>
        </w:rPr>
        <w:t>HRC, ‘The right to a nationality: equality in nationality rights in law and in practice’ (</w:t>
      </w:r>
      <w:r w:rsidRPr="001347F6">
        <w:rPr>
          <w:sz w:val="24"/>
          <w:szCs w:val="24"/>
          <w:highlight w:val="white"/>
        </w:rPr>
        <w:t>13 July 2023</w:t>
      </w:r>
      <w:r w:rsidRPr="001347F6">
        <w:rPr>
          <w:sz w:val="24"/>
          <w:szCs w:val="24"/>
        </w:rPr>
        <w:t>) UN Doc A/HRC/RES/53/16</w:t>
      </w:r>
      <w:r w:rsidR="0011467F" w:rsidRPr="001347F6">
        <w:rPr>
          <w:sz w:val="24"/>
          <w:szCs w:val="24"/>
        </w:rPr>
        <w:fldChar w:fldCharType="begin"/>
      </w:r>
      <w:r w:rsidR="0011467F" w:rsidRPr="001347F6">
        <w:rPr>
          <w:sz w:val="24"/>
          <w:szCs w:val="24"/>
        </w:rPr>
        <w:instrText xml:space="preserve"> TA \l "HRC, ‘The right to a nationality: equality in nationality rights in law and in practice’ (</w:instrText>
      </w:r>
      <w:r w:rsidR="0011467F" w:rsidRPr="001347F6">
        <w:rPr>
          <w:sz w:val="24"/>
          <w:szCs w:val="24"/>
          <w:highlight w:val="white"/>
        </w:rPr>
        <w:instrText>13 July 2023</w:instrText>
      </w:r>
      <w:r w:rsidR="0011467F" w:rsidRPr="001347F6">
        <w:rPr>
          <w:sz w:val="24"/>
          <w:szCs w:val="24"/>
        </w:rPr>
        <w:instrText xml:space="preserve">) UN Doc A/HRC/RES/53/16" \s "A/HRC/RES/53/16" \c 3 </w:instrText>
      </w:r>
      <w:r w:rsidR="0011467F" w:rsidRPr="001347F6">
        <w:rPr>
          <w:sz w:val="24"/>
          <w:szCs w:val="24"/>
        </w:rPr>
        <w:fldChar w:fldCharType="end"/>
      </w:r>
      <w:r w:rsidRPr="001347F6">
        <w:rPr>
          <w:sz w:val="24"/>
          <w:szCs w:val="24"/>
        </w:rPr>
        <w:t>.</w:t>
      </w:r>
    </w:p>
    <w:p w14:paraId="4363CBB4" w14:textId="77777777" w:rsidR="008C2177" w:rsidRPr="001347F6" w:rsidRDefault="008C2177" w:rsidP="001347F6">
      <w:pPr>
        <w:jc w:val="both"/>
        <w:rPr>
          <w:sz w:val="24"/>
          <w:szCs w:val="24"/>
        </w:rPr>
      </w:pPr>
    </w:p>
  </w:footnote>
  <w:footnote w:id="178">
    <w:p w14:paraId="1E7858A6" w14:textId="142562F4" w:rsid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w:t>
      </w:r>
      <w:r w:rsidR="00204F74">
        <w:rPr>
          <w:sz w:val="24"/>
          <w:szCs w:val="24"/>
        </w:rPr>
        <w:t>Annex A</w:t>
      </w:r>
      <w:r w:rsidRPr="001347F6">
        <w:rPr>
          <w:sz w:val="24"/>
          <w:szCs w:val="24"/>
        </w:rPr>
        <w:t>.</w:t>
      </w:r>
    </w:p>
    <w:p w14:paraId="767D2DE4" w14:textId="77777777" w:rsidR="001347F6" w:rsidRDefault="001347F6" w:rsidP="001347F6">
      <w:pPr>
        <w:widowControl/>
        <w:jc w:val="both"/>
        <w:rPr>
          <w:sz w:val="24"/>
          <w:szCs w:val="24"/>
        </w:rPr>
      </w:pPr>
    </w:p>
    <w:p w14:paraId="004501F8" w14:textId="77777777" w:rsidR="001347F6" w:rsidRPr="001347F6" w:rsidRDefault="001347F6" w:rsidP="001347F6">
      <w:pPr>
        <w:widowControl/>
        <w:jc w:val="both"/>
        <w:rPr>
          <w:sz w:val="24"/>
          <w:szCs w:val="24"/>
        </w:rPr>
      </w:pPr>
    </w:p>
  </w:footnote>
  <w:footnote w:id="179">
    <w:p w14:paraId="6B4A9737" w14:textId="4CFF7C2F"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Convention on Privileges and Immunities of the United Nations (adopted 13 February 1946, entered into force 17 September 1946) 1 UNTS 15 [‘CPI’</w:t>
      </w:r>
      <w:r w:rsidR="00162C82" w:rsidRPr="001347F6">
        <w:rPr>
          <w:sz w:val="24"/>
          <w:szCs w:val="24"/>
        </w:rPr>
        <w:t>]</w:t>
      </w:r>
      <w:r w:rsidR="000E212C" w:rsidRPr="001347F6">
        <w:rPr>
          <w:sz w:val="24"/>
          <w:szCs w:val="24"/>
        </w:rPr>
        <w:fldChar w:fldCharType="begin"/>
      </w:r>
      <w:r w:rsidR="000E212C" w:rsidRPr="001347F6">
        <w:rPr>
          <w:sz w:val="24"/>
          <w:szCs w:val="24"/>
        </w:rPr>
        <w:instrText xml:space="preserve"> TA \s "CPI," </w:instrText>
      </w:r>
      <w:r w:rsidR="000E212C" w:rsidRPr="001347F6">
        <w:rPr>
          <w:sz w:val="24"/>
          <w:szCs w:val="24"/>
        </w:rPr>
        <w:fldChar w:fldCharType="end"/>
      </w:r>
      <w:r w:rsidRPr="001347F6">
        <w:rPr>
          <w:sz w:val="24"/>
          <w:szCs w:val="24"/>
        </w:rPr>
        <w:t xml:space="preserve">, Art 6, Section 23. </w:t>
      </w:r>
    </w:p>
    <w:p w14:paraId="27981AAF" w14:textId="77777777" w:rsidR="008C2177" w:rsidRPr="001347F6" w:rsidRDefault="008C2177" w:rsidP="001347F6">
      <w:pPr>
        <w:widowControl/>
        <w:jc w:val="both"/>
        <w:rPr>
          <w:sz w:val="24"/>
          <w:szCs w:val="24"/>
        </w:rPr>
      </w:pPr>
    </w:p>
  </w:footnote>
  <w:footnote w:id="180">
    <w:p w14:paraId="11446F3D" w14:textId="3CFAAA9D"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Reparation for Injuries Suffered in Service of United Nations</w:t>
      </w:r>
      <w:r w:rsidRPr="001347F6">
        <w:rPr>
          <w:sz w:val="24"/>
          <w:szCs w:val="24"/>
        </w:rPr>
        <w:t xml:space="preserve"> (Advisory Opinion) [1949] [‘</w:t>
      </w:r>
      <w:r w:rsidRPr="001347F6">
        <w:rPr>
          <w:i/>
          <w:sz w:val="24"/>
          <w:szCs w:val="24"/>
        </w:rPr>
        <w:t>Reparation for Injuries’</w:t>
      </w:r>
      <w:r w:rsidRPr="001347F6">
        <w:rPr>
          <w:sz w:val="24"/>
          <w:szCs w:val="24"/>
        </w:rPr>
        <w:t>] ICJ Rep 1</w:t>
      </w:r>
      <w:r w:rsidR="00E83A3F" w:rsidRPr="001347F6">
        <w:rPr>
          <w:sz w:val="24"/>
          <w:szCs w:val="24"/>
        </w:rPr>
        <w:t>84</w:t>
      </w:r>
      <w:r w:rsidR="0011467F" w:rsidRPr="001347F6">
        <w:rPr>
          <w:sz w:val="24"/>
          <w:szCs w:val="24"/>
        </w:rPr>
        <w:fldChar w:fldCharType="begin"/>
      </w:r>
      <w:r w:rsidR="0011467F" w:rsidRPr="001347F6">
        <w:rPr>
          <w:sz w:val="24"/>
          <w:szCs w:val="24"/>
        </w:rPr>
        <w:instrText xml:space="preserve"> TA \l "</w:instrText>
      </w:r>
      <w:r w:rsidR="0011467F" w:rsidRPr="001347F6">
        <w:rPr>
          <w:i/>
          <w:sz w:val="24"/>
          <w:szCs w:val="24"/>
        </w:rPr>
        <w:instrText>Reparation for Injuries Suffered in Service of United Nations</w:instrText>
      </w:r>
      <w:r w:rsidR="0011467F" w:rsidRPr="001347F6">
        <w:rPr>
          <w:sz w:val="24"/>
          <w:szCs w:val="24"/>
        </w:rPr>
        <w:instrText xml:space="preserve"> (Advisory Opinion) [1949] [‘</w:instrText>
      </w:r>
      <w:r w:rsidR="0011467F" w:rsidRPr="001347F6">
        <w:rPr>
          <w:i/>
          <w:sz w:val="24"/>
          <w:szCs w:val="24"/>
        </w:rPr>
        <w:instrText>Reparation for Injuries’</w:instrText>
      </w:r>
      <w:r w:rsidR="0011467F" w:rsidRPr="001347F6">
        <w:rPr>
          <w:sz w:val="24"/>
          <w:szCs w:val="24"/>
        </w:rPr>
        <w:instrText>] ICJ Rep 1</w:instrText>
      </w:r>
      <w:r w:rsidR="00E83A3F" w:rsidRPr="001347F6">
        <w:rPr>
          <w:sz w:val="24"/>
          <w:szCs w:val="24"/>
        </w:rPr>
        <w:instrText>8</w:instrText>
      </w:r>
      <w:r w:rsidR="0011467F" w:rsidRPr="001347F6">
        <w:rPr>
          <w:sz w:val="24"/>
          <w:szCs w:val="24"/>
        </w:rPr>
        <w:instrText xml:space="preserve">4" \s "Reparation for Injuries" \c 1 </w:instrText>
      </w:r>
      <w:r w:rsidR="0011467F" w:rsidRPr="001347F6">
        <w:rPr>
          <w:sz w:val="24"/>
          <w:szCs w:val="24"/>
        </w:rPr>
        <w:fldChar w:fldCharType="end"/>
      </w:r>
      <w:r w:rsidRPr="001347F6">
        <w:rPr>
          <w:sz w:val="24"/>
          <w:szCs w:val="24"/>
        </w:rPr>
        <w:t>, pp. 14.</w:t>
      </w:r>
    </w:p>
    <w:p w14:paraId="7AB8A6FB" w14:textId="77777777" w:rsidR="003879D5" w:rsidRPr="001347F6" w:rsidRDefault="003879D5" w:rsidP="001347F6">
      <w:pPr>
        <w:widowControl/>
        <w:jc w:val="both"/>
        <w:rPr>
          <w:sz w:val="24"/>
          <w:szCs w:val="24"/>
        </w:rPr>
      </w:pPr>
    </w:p>
  </w:footnote>
  <w:footnote w:id="181">
    <w:p w14:paraId="096C2B77" w14:textId="11DC32B7" w:rsidR="008C2177" w:rsidRPr="001347F6" w:rsidRDefault="00000000" w:rsidP="001347F6">
      <w:pPr>
        <w:widowControl/>
        <w:jc w:val="both"/>
        <w:rPr>
          <w:sz w:val="24"/>
          <w:szCs w:val="24"/>
          <w:highlight w:val="white"/>
        </w:rPr>
      </w:pPr>
      <w:r w:rsidRPr="001347F6">
        <w:rPr>
          <w:sz w:val="24"/>
          <w:szCs w:val="24"/>
          <w:vertAlign w:val="superscript"/>
        </w:rPr>
        <w:footnoteRef/>
      </w:r>
      <w:r w:rsidRPr="001347F6">
        <w:rPr>
          <w:sz w:val="24"/>
          <w:szCs w:val="24"/>
        </w:rPr>
        <w:t xml:space="preserve"> </w:t>
      </w:r>
      <w:r w:rsidRPr="001347F6">
        <w:rPr>
          <w:i/>
          <w:sz w:val="24"/>
          <w:szCs w:val="24"/>
        </w:rPr>
        <w:t>Reparation for Injuries</w:t>
      </w:r>
      <w:r w:rsidR="0011467F" w:rsidRPr="001347F6">
        <w:rPr>
          <w:i/>
          <w:sz w:val="24"/>
          <w:szCs w:val="24"/>
        </w:rPr>
        <w:fldChar w:fldCharType="begin"/>
      </w:r>
      <w:r w:rsidR="0011467F" w:rsidRPr="001347F6">
        <w:rPr>
          <w:i/>
          <w:sz w:val="24"/>
          <w:szCs w:val="24"/>
        </w:rPr>
        <w:instrText xml:space="preserve"> TA \s "Reparation for Injuries" </w:instrText>
      </w:r>
      <w:r w:rsidR="0011467F" w:rsidRPr="001347F6">
        <w:rPr>
          <w:i/>
          <w:sz w:val="24"/>
          <w:szCs w:val="24"/>
        </w:rPr>
        <w:fldChar w:fldCharType="end"/>
      </w:r>
      <w:r w:rsidRPr="001347F6">
        <w:rPr>
          <w:sz w:val="24"/>
          <w:szCs w:val="24"/>
        </w:rPr>
        <w:t xml:space="preserve">, pp. 15; </w:t>
      </w:r>
      <w:r w:rsidRPr="001347F6">
        <w:rPr>
          <w:i/>
          <w:sz w:val="24"/>
          <w:szCs w:val="24"/>
        </w:rPr>
        <w:t>Barcelona Traction</w:t>
      </w:r>
      <w:r w:rsidR="005D54B9" w:rsidRPr="001347F6">
        <w:rPr>
          <w:i/>
          <w:sz w:val="24"/>
          <w:szCs w:val="24"/>
        </w:rPr>
        <w:fldChar w:fldCharType="begin"/>
      </w:r>
      <w:r w:rsidR="005D54B9" w:rsidRPr="001347F6">
        <w:rPr>
          <w:i/>
          <w:sz w:val="24"/>
          <w:szCs w:val="24"/>
        </w:rPr>
        <w:instrText xml:space="preserve"> TA \s "Barcelona Traction" </w:instrText>
      </w:r>
      <w:r w:rsidR="005D54B9" w:rsidRPr="001347F6">
        <w:rPr>
          <w:i/>
          <w:sz w:val="24"/>
          <w:szCs w:val="24"/>
        </w:rPr>
        <w:fldChar w:fldCharType="end"/>
      </w:r>
      <w:r w:rsidRPr="001347F6">
        <w:rPr>
          <w:sz w:val="24"/>
          <w:szCs w:val="24"/>
        </w:rPr>
        <w:t xml:space="preserve"> </w:t>
      </w:r>
      <w:r w:rsidRPr="001347F6">
        <w:rPr>
          <w:sz w:val="24"/>
          <w:szCs w:val="24"/>
          <w:highlight w:val="white"/>
        </w:rPr>
        <w:t>[53].</w:t>
      </w:r>
    </w:p>
    <w:p w14:paraId="15CC1F78" w14:textId="77777777" w:rsidR="008C2177" w:rsidRPr="001347F6" w:rsidRDefault="008C2177" w:rsidP="001347F6">
      <w:pPr>
        <w:widowControl/>
        <w:jc w:val="both"/>
        <w:rPr>
          <w:sz w:val="24"/>
          <w:szCs w:val="24"/>
          <w:highlight w:val="white"/>
        </w:rPr>
      </w:pPr>
    </w:p>
  </w:footnote>
  <w:footnote w:id="182">
    <w:p w14:paraId="52DFEAA7" w14:textId="1E58D76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Barcelona Traction</w:t>
      </w:r>
      <w:r w:rsidR="005D54B9" w:rsidRPr="001347F6">
        <w:rPr>
          <w:i/>
          <w:sz w:val="24"/>
          <w:szCs w:val="24"/>
        </w:rPr>
        <w:fldChar w:fldCharType="begin"/>
      </w:r>
      <w:r w:rsidR="005D54B9" w:rsidRPr="001347F6">
        <w:rPr>
          <w:i/>
          <w:sz w:val="24"/>
          <w:szCs w:val="24"/>
        </w:rPr>
        <w:instrText xml:space="preserve"> TA \s "Barcelona Traction" </w:instrText>
      </w:r>
      <w:r w:rsidR="005D54B9" w:rsidRPr="001347F6">
        <w:rPr>
          <w:i/>
          <w:sz w:val="24"/>
          <w:szCs w:val="24"/>
        </w:rPr>
        <w:fldChar w:fldCharType="end"/>
      </w:r>
      <w:r w:rsidRPr="001347F6">
        <w:rPr>
          <w:sz w:val="24"/>
          <w:szCs w:val="24"/>
        </w:rPr>
        <w:t xml:space="preserve"> [78].</w:t>
      </w:r>
    </w:p>
    <w:p w14:paraId="7339DB03" w14:textId="77777777" w:rsidR="008C2177" w:rsidRPr="001347F6" w:rsidRDefault="008C2177" w:rsidP="001347F6">
      <w:pPr>
        <w:widowControl/>
        <w:jc w:val="both"/>
        <w:rPr>
          <w:sz w:val="24"/>
          <w:szCs w:val="24"/>
        </w:rPr>
      </w:pPr>
    </w:p>
  </w:footnote>
  <w:footnote w:id="183">
    <w:p w14:paraId="0D93F3D6" w14:textId="428E0484" w:rsidR="008C2177" w:rsidRPr="001347F6" w:rsidRDefault="00000000" w:rsidP="001347F6">
      <w:pPr>
        <w:widowControl/>
        <w:jc w:val="both"/>
        <w:rPr>
          <w:i/>
          <w:sz w:val="24"/>
          <w:szCs w:val="24"/>
          <w:highlight w:val="white"/>
        </w:rPr>
      </w:pPr>
      <w:r w:rsidRPr="001347F6">
        <w:rPr>
          <w:sz w:val="24"/>
          <w:szCs w:val="24"/>
          <w:vertAlign w:val="superscript"/>
        </w:rPr>
        <w:footnoteRef/>
      </w:r>
      <w:r w:rsidR="00E83A3F" w:rsidRPr="001347F6">
        <w:rPr>
          <w:sz w:val="24"/>
          <w:szCs w:val="24"/>
        </w:rPr>
        <w:t xml:space="preserve"> </w:t>
      </w:r>
      <w:r w:rsidRPr="001347F6">
        <w:rPr>
          <w:i/>
          <w:sz w:val="24"/>
          <w:szCs w:val="24"/>
        </w:rPr>
        <w:t>Ahmadou Sadio Diallo (Republic of Guinea v. Democratic Republic of the Congo)</w:t>
      </w:r>
      <w:r w:rsidRPr="001347F6">
        <w:rPr>
          <w:sz w:val="24"/>
          <w:szCs w:val="24"/>
        </w:rPr>
        <w:t xml:space="preserve"> (Preliminary Objections) [2007] ICJ Rep 582</w:t>
      </w:r>
      <w:r w:rsidR="003879D5" w:rsidRPr="001347F6">
        <w:rPr>
          <w:sz w:val="24"/>
          <w:szCs w:val="24"/>
        </w:rPr>
        <w:fldChar w:fldCharType="begin"/>
      </w:r>
      <w:r w:rsidR="003879D5" w:rsidRPr="001347F6">
        <w:rPr>
          <w:sz w:val="24"/>
          <w:szCs w:val="24"/>
        </w:rPr>
        <w:instrText xml:space="preserve"> TA \l "</w:instrText>
      </w:r>
      <w:r w:rsidR="003879D5" w:rsidRPr="001347F6">
        <w:rPr>
          <w:i/>
          <w:sz w:val="24"/>
          <w:szCs w:val="24"/>
        </w:rPr>
        <w:instrText>Ahmadou Sadio Diallo (Republic of Guinea v. Democratic Republic of the Congo)</w:instrText>
      </w:r>
      <w:r w:rsidR="003879D5" w:rsidRPr="001347F6">
        <w:rPr>
          <w:sz w:val="24"/>
          <w:szCs w:val="24"/>
        </w:rPr>
        <w:instrText xml:space="preserve"> (Preliminary Objections) [2007] ICJ Rep 582" \s "Ahmadou Sadio Diallo (Republic of Guinea v. Democratic Republic of the Congo) (Preliminary Objections) [2007] ICJ Rep 582" \c 1 </w:instrText>
      </w:r>
      <w:r w:rsidR="003879D5" w:rsidRPr="001347F6">
        <w:rPr>
          <w:sz w:val="24"/>
          <w:szCs w:val="24"/>
        </w:rPr>
        <w:fldChar w:fldCharType="end"/>
      </w:r>
      <w:r w:rsidRPr="001347F6">
        <w:rPr>
          <w:sz w:val="24"/>
          <w:szCs w:val="24"/>
        </w:rPr>
        <w:t xml:space="preserve">, [40]-[41]; </w:t>
      </w:r>
      <w:r w:rsidRPr="001347F6">
        <w:rPr>
          <w:i/>
          <w:sz w:val="24"/>
          <w:szCs w:val="24"/>
        </w:rPr>
        <w:t>Interhandel (Switzerland v. USA)</w:t>
      </w:r>
      <w:r w:rsidRPr="001347F6">
        <w:rPr>
          <w:sz w:val="24"/>
          <w:szCs w:val="24"/>
        </w:rPr>
        <w:t xml:space="preserve"> (Preliminary Objections) [1959] ICJ Rep</w:t>
      </w:r>
      <w:r w:rsidR="00E83A3F" w:rsidRPr="001347F6">
        <w:rPr>
          <w:sz w:val="24"/>
          <w:szCs w:val="24"/>
        </w:rPr>
        <w:t xml:space="preserve"> 29</w:t>
      </w:r>
      <w:r w:rsidR="003879D5" w:rsidRPr="001347F6">
        <w:rPr>
          <w:sz w:val="24"/>
          <w:szCs w:val="24"/>
        </w:rPr>
        <w:fldChar w:fldCharType="begin"/>
      </w:r>
      <w:r w:rsidR="003879D5" w:rsidRPr="001347F6">
        <w:rPr>
          <w:sz w:val="24"/>
          <w:szCs w:val="24"/>
        </w:rPr>
        <w:instrText xml:space="preserve"> TA \l "</w:instrText>
      </w:r>
      <w:r w:rsidR="003879D5" w:rsidRPr="001347F6">
        <w:rPr>
          <w:i/>
          <w:sz w:val="24"/>
          <w:szCs w:val="24"/>
        </w:rPr>
        <w:instrText>Interhandel (Switzerland v. USA)</w:instrText>
      </w:r>
      <w:r w:rsidR="003879D5" w:rsidRPr="001347F6">
        <w:rPr>
          <w:sz w:val="24"/>
          <w:szCs w:val="24"/>
        </w:rPr>
        <w:instrText xml:space="preserve"> (Preliminary Objections) [1959] ICJ Rep</w:instrText>
      </w:r>
      <w:r w:rsidR="00E83A3F" w:rsidRPr="001347F6">
        <w:rPr>
          <w:sz w:val="24"/>
          <w:szCs w:val="24"/>
        </w:rPr>
        <w:instrText xml:space="preserve"> 29</w:instrText>
      </w:r>
      <w:r w:rsidR="003879D5" w:rsidRPr="001347F6">
        <w:rPr>
          <w:sz w:val="24"/>
          <w:szCs w:val="24"/>
        </w:rPr>
        <w:instrText xml:space="preserve">" \s "Interhandel" \c 1 </w:instrText>
      </w:r>
      <w:r w:rsidR="003879D5" w:rsidRPr="001347F6">
        <w:rPr>
          <w:sz w:val="24"/>
          <w:szCs w:val="24"/>
        </w:rPr>
        <w:fldChar w:fldCharType="end"/>
      </w:r>
      <w:r w:rsidRPr="001347F6">
        <w:rPr>
          <w:sz w:val="24"/>
          <w:szCs w:val="24"/>
        </w:rPr>
        <w:t xml:space="preserve">, pp. 27. </w:t>
      </w:r>
    </w:p>
    <w:p w14:paraId="7FFE0206" w14:textId="77777777" w:rsidR="008C2177" w:rsidRPr="001347F6" w:rsidRDefault="008C2177" w:rsidP="001347F6">
      <w:pPr>
        <w:widowControl/>
        <w:jc w:val="both"/>
        <w:rPr>
          <w:sz w:val="24"/>
          <w:szCs w:val="24"/>
        </w:rPr>
      </w:pPr>
    </w:p>
  </w:footnote>
  <w:footnote w:id="184">
    <w:p w14:paraId="4EA0A39A" w14:textId="531BA1FA"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DADP with Commentaries</w:t>
      </w:r>
      <w:r w:rsidR="008A3D5E" w:rsidRPr="001347F6">
        <w:rPr>
          <w:i/>
          <w:sz w:val="24"/>
          <w:szCs w:val="24"/>
        </w:rPr>
        <w:fldChar w:fldCharType="begin"/>
      </w:r>
      <w:r w:rsidR="008A3D5E" w:rsidRPr="001347F6">
        <w:rPr>
          <w:i/>
          <w:sz w:val="24"/>
          <w:szCs w:val="24"/>
        </w:rPr>
        <w:instrText xml:space="preserve"> TA \s "DADP with Commentaries" </w:instrText>
      </w:r>
      <w:r w:rsidR="008A3D5E" w:rsidRPr="001347F6">
        <w:rPr>
          <w:i/>
          <w:sz w:val="24"/>
          <w:szCs w:val="24"/>
        </w:rPr>
        <w:fldChar w:fldCharType="end"/>
      </w:r>
      <w:r w:rsidRPr="001347F6">
        <w:rPr>
          <w:sz w:val="24"/>
          <w:szCs w:val="24"/>
        </w:rPr>
        <w:t>, Art 15 [11]; Elettronica Sicula S.p.A. (ELSI) (USA v. Italy) (Judgment) [1989] ICJ Rep 43-44</w:t>
      </w:r>
      <w:r w:rsidR="003879D5" w:rsidRPr="001347F6">
        <w:rPr>
          <w:sz w:val="24"/>
          <w:szCs w:val="24"/>
        </w:rPr>
        <w:fldChar w:fldCharType="begin"/>
      </w:r>
      <w:r w:rsidR="003879D5" w:rsidRPr="001347F6">
        <w:rPr>
          <w:sz w:val="24"/>
          <w:szCs w:val="24"/>
        </w:rPr>
        <w:instrText xml:space="preserve"> TA \l "Elettronica Sicula S.p.A. (ELSI) (USA v. Italy) (Judgment) [1989] ICJ Rep 43-44" \s "Elettronica Sicula S.p.A. (ELSI)" \c 1 </w:instrText>
      </w:r>
      <w:r w:rsidR="003879D5" w:rsidRPr="001347F6">
        <w:rPr>
          <w:sz w:val="24"/>
          <w:szCs w:val="24"/>
        </w:rPr>
        <w:fldChar w:fldCharType="end"/>
      </w:r>
      <w:r w:rsidRPr="001347F6">
        <w:rPr>
          <w:sz w:val="24"/>
          <w:szCs w:val="24"/>
        </w:rPr>
        <w:t xml:space="preserve"> [53].</w:t>
      </w:r>
    </w:p>
    <w:p w14:paraId="03B13BDE" w14:textId="77777777" w:rsidR="008C2177" w:rsidRPr="001347F6" w:rsidRDefault="008C2177" w:rsidP="001347F6">
      <w:pPr>
        <w:widowControl/>
        <w:jc w:val="both"/>
        <w:rPr>
          <w:sz w:val="24"/>
          <w:szCs w:val="24"/>
        </w:rPr>
      </w:pPr>
    </w:p>
  </w:footnote>
  <w:footnote w:id="185">
    <w:p w14:paraId="41525CDC"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[58].</w:t>
      </w:r>
    </w:p>
    <w:p w14:paraId="0FC13A05" w14:textId="77777777" w:rsidR="008C2177" w:rsidRPr="001347F6" w:rsidRDefault="008C2177" w:rsidP="001347F6">
      <w:pPr>
        <w:widowControl/>
        <w:jc w:val="both"/>
        <w:rPr>
          <w:sz w:val="24"/>
          <w:szCs w:val="24"/>
        </w:rPr>
      </w:pPr>
    </w:p>
  </w:footnote>
  <w:footnote w:id="186">
    <w:p w14:paraId="38E35372" w14:textId="1160DFA9"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[51].</w:t>
      </w:r>
    </w:p>
    <w:p w14:paraId="6619971C" w14:textId="77777777" w:rsidR="003879D5" w:rsidRPr="001347F6" w:rsidRDefault="003879D5" w:rsidP="001347F6">
      <w:pPr>
        <w:widowControl/>
        <w:jc w:val="both"/>
        <w:rPr>
          <w:sz w:val="24"/>
          <w:szCs w:val="24"/>
        </w:rPr>
      </w:pPr>
    </w:p>
  </w:footnote>
  <w:footnote w:id="187">
    <w:p w14:paraId="04051E47"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Clarifications, [11].</w:t>
      </w:r>
    </w:p>
    <w:p w14:paraId="53673673" w14:textId="77777777" w:rsidR="008C2177" w:rsidRPr="001347F6" w:rsidRDefault="008C2177" w:rsidP="001347F6">
      <w:pPr>
        <w:jc w:val="both"/>
        <w:rPr>
          <w:sz w:val="24"/>
          <w:szCs w:val="24"/>
        </w:rPr>
      </w:pPr>
    </w:p>
  </w:footnote>
  <w:footnote w:id="188">
    <w:p w14:paraId="39A0BD82" w14:textId="77777777" w:rsidR="008C2177" w:rsidRPr="001347F6" w:rsidRDefault="00000000" w:rsidP="001347F6">
      <w:pPr>
        <w:jc w:val="both"/>
        <w:rPr>
          <w:sz w:val="24"/>
          <w:szCs w:val="24"/>
        </w:rPr>
      </w:pPr>
      <w:r w:rsidRPr="001347F6">
        <w:rPr>
          <w:sz w:val="24"/>
          <w:szCs w:val="24"/>
          <w:vertAlign w:val="superscript"/>
        </w:rPr>
        <w:footnoteRef/>
      </w:r>
      <w:r w:rsidRPr="001347F6">
        <w:rPr>
          <w:sz w:val="24"/>
          <w:szCs w:val="24"/>
        </w:rPr>
        <w:t xml:space="preserve"> Clarifications, [11].</w:t>
      </w:r>
    </w:p>
    <w:p w14:paraId="18E19347" w14:textId="77777777" w:rsidR="00B875F6" w:rsidRPr="001347F6" w:rsidRDefault="00B875F6" w:rsidP="001347F6">
      <w:pPr>
        <w:jc w:val="both"/>
        <w:rPr>
          <w:sz w:val="24"/>
          <w:szCs w:val="24"/>
        </w:rPr>
      </w:pPr>
    </w:p>
  </w:footnote>
  <w:footnote w:id="189">
    <w:p w14:paraId="6692F4FF" w14:textId="23C4AD0B"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UN Charter</w:t>
      </w:r>
      <w:r w:rsidR="000B5DB7" w:rsidRPr="001347F6">
        <w:rPr>
          <w:sz w:val="24"/>
          <w:szCs w:val="24"/>
        </w:rPr>
        <w:fldChar w:fldCharType="begin"/>
      </w:r>
      <w:r w:rsidR="000B5DB7" w:rsidRPr="001347F6">
        <w:rPr>
          <w:sz w:val="24"/>
          <w:szCs w:val="24"/>
        </w:rPr>
        <w:instrText xml:space="preserve"> TA \s "UN Charter" </w:instrText>
      </w:r>
      <w:r w:rsidR="000B5DB7" w:rsidRPr="001347F6">
        <w:rPr>
          <w:sz w:val="24"/>
          <w:szCs w:val="24"/>
        </w:rPr>
        <w:fldChar w:fldCharType="end"/>
      </w:r>
      <w:r w:rsidR="00B16E0A" w:rsidRPr="001347F6">
        <w:rPr>
          <w:sz w:val="24"/>
          <w:szCs w:val="24"/>
        </w:rPr>
        <w:t>,</w:t>
      </w:r>
      <w:r w:rsidRPr="001347F6">
        <w:rPr>
          <w:sz w:val="24"/>
          <w:szCs w:val="24"/>
        </w:rPr>
        <w:t xml:space="preserve"> Art 105; CPI</w:t>
      </w:r>
      <w:r w:rsidR="00B16E0A" w:rsidRPr="001347F6">
        <w:rPr>
          <w:sz w:val="24"/>
          <w:szCs w:val="24"/>
        </w:rPr>
        <w:t>,</w:t>
      </w:r>
      <w:r w:rsidR="000E212C" w:rsidRPr="001347F6">
        <w:rPr>
          <w:sz w:val="24"/>
          <w:szCs w:val="24"/>
        </w:rPr>
        <w:fldChar w:fldCharType="begin"/>
      </w:r>
      <w:r w:rsidR="000E212C" w:rsidRPr="001347F6">
        <w:rPr>
          <w:sz w:val="24"/>
          <w:szCs w:val="24"/>
        </w:rPr>
        <w:instrText xml:space="preserve"> TA \s "CPI," </w:instrText>
      </w:r>
      <w:r w:rsidR="000E212C" w:rsidRPr="001347F6">
        <w:rPr>
          <w:sz w:val="24"/>
          <w:szCs w:val="24"/>
        </w:rPr>
        <w:fldChar w:fldCharType="end"/>
      </w:r>
      <w:r w:rsidRPr="001347F6">
        <w:rPr>
          <w:sz w:val="24"/>
          <w:szCs w:val="24"/>
        </w:rPr>
        <w:t xml:space="preserve"> Art 6 section 23; ILC ‘The practice of the United Nations, the specialized agencies and the International Atomic Energy Agency concerning their status, privileges and immunities: study prepared by the Secretariat’ (1967) UN Doc A/CN.4/L.118</w:t>
      </w:r>
      <w:r w:rsidR="003879D5" w:rsidRPr="001347F6">
        <w:rPr>
          <w:sz w:val="24"/>
          <w:szCs w:val="24"/>
        </w:rPr>
        <w:fldChar w:fldCharType="begin"/>
      </w:r>
      <w:r w:rsidR="003879D5" w:rsidRPr="001347F6">
        <w:rPr>
          <w:sz w:val="24"/>
          <w:szCs w:val="24"/>
        </w:rPr>
        <w:instrText xml:space="preserve"> TA \l "ILC ‘The practice of the United Nations, the specialized agencies and the International Atomic Energy Agency concerning their status, privileges and immunities: study prepared by the Secretariat’ (1967) UN Doc A/CN.4/L.118" \s "A/CN.4/L.118" \c 7 </w:instrText>
      </w:r>
      <w:r w:rsidR="003879D5" w:rsidRPr="001347F6">
        <w:rPr>
          <w:sz w:val="24"/>
          <w:szCs w:val="24"/>
        </w:rPr>
        <w:fldChar w:fldCharType="end"/>
      </w:r>
      <w:r w:rsidRPr="001347F6">
        <w:rPr>
          <w:sz w:val="24"/>
          <w:szCs w:val="24"/>
        </w:rPr>
        <w:t xml:space="preserve"> [366]. </w:t>
      </w:r>
    </w:p>
    <w:p w14:paraId="2ECDD37F" w14:textId="77777777" w:rsidR="008C2177" w:rsidRPr="001347F6" w:rsidRDefault="008C2177" w:rsidP="001347F6">
      <w:pPr>
        <w:widowControl/>
        <w:jc w:val="both"/>
        <w:rPr>
          <w:sz w:val="24"/>
          <w:szCs w:val="24"/>
        </w:rPr>
      </w:pPr>
    </w:p>
  </w:footnote>
  <w:footnote w:id="190">
    <w:p w14:paraId="29378874" w14:textId="5C1974AB"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CPI</w:t>
      </w:r>
      <w:r w:rsidR="00B16E0A" w:rsidRPr="001347F6">
        <w:rPr>
          <w:sz w:val="24"/>
          <w:szCs w:val="24"/>
        </w:rPr>
        <w:t>,</w:t>
      </w:r>
      <w:r w:rsidR="000E212C" w:rsidRPr="001347F6">
        <w:rPr>
          <w:sz w:val="24"/>
          <w:szCs w:val="24"/>
        </w:rPr>
        <w:fldChar w:fldCharType="begin"/>
      </w:r>
      <w:r w:rsidR="000E212C" w:rsidRPr="001347F6">
        <w:rPr>
          <w:sz w:val="24"/>
          <w:szCs w:val="24"/>
        </w:rPr>
        <w:instrText xml:space="preserve"> TA \s "CPI," </w:instrText>
      </w:r>
      <w:r w:rsidR="000E212C" w:rsidRPr="001347F6">
        <w:rPr>
          <w:sz w:val="24"/>
          <w:szCs w:val="24"/>
        </w:rPr>
        <w:fldChar w:fldCharType="end"/>
      </w:r>
      <w:r w:rsidRPr="001347F6">
        <w:rPr>
          <w:sz w:val="24"/>
          <w:szCs w:val="24"/>
        </w:rPr>
        <w:t xml:space="preserve"> Art 6, section 24–25.</w:t>
      </w:r>
    </w:p>
    <w:p w14:paraId="527A9166" w14:textId="77777777" w:rsidR="008C2177" w:rsidRPr="001347F6" w:rsidRDefault="008C2177" w:rsidP="001347F6">
      <w:pPr>
        <w:widowControl/>
        <w:jc w:val="both"/>
        <w:rPr>
          <w:sz w:val="24"/>
          <w:szCs w:val="24"/>
        </w:rPr>
      </w:pPr>
    </w:p>
  </w:footnote>
  <w:footnote w:id="191">
    <w:p w14:paraId="4328C5EE" w14:textId="7032C4B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CPI</w:t>
      </w:r>
      <w:r w:rsidR="00B16E0A" w:rsidRPr="001347F6">
        <w:rPr>
          <w:sz w:val="24"/>
          <w:szCs w:val="24"/>
        </w:rPr>
        <w:t>,</w:t>
      </w:r>
      <w:r w:rsidR="000E212C" w:rsidRPr="001347F6">
        <w:rPr>
          <w:sz w:val="24"/>
          <w:szCs w:val="24"/>
        </w:rPr>
        <w:fldChar w:fldCharType="begin"/>
      </w:r>
      <w:r w:rsidR="000E212C" w:rsidRPr="001347F6">
        <w:rPr>
          <w:sz w:val="24"/>
          <w:szCs w:val="24"/>
        </w:rPr>
        <w:instrText xml:space="preserve"> TA \s "CPI," </w:instrText>
      </w:r>
      <w:r w:rsidR="000E212C" w:rsidRPr="001347F6">
        <w:rPr>
          <w:sz w:val="24"/>
          <w:szCs w:val="24"/>
        </w:rPr>
        <w:fldChar w:fldCharType="end"/>
      </w:r>
      <w:r w:rsidRPr="001347F6">
        <w:rPr>
          <w:sz w:val="24"/>
          <w:szCs w:val="24"/>
        </w:rPr>
        <w:t xml:space="preserve"> Art 6, section 26.</w:t>
      </w:r>
    </w:p>
    <w:p w14:paraId="0E3E0711" w14:textId="77777777" w:rsidR="008C2177" w:rsidRPr="001347F6" w:rsidRDefault="008C2177" w:rsidP="001347F6">
      <w:pPr>
        <w:widowControl/>
        <w:jc w:val="both"/>
        <w:rPr>
          <w:sz w:val="24"/>
          <w:szCs w:val="24"/>
        </w:rPr>
      </w:pPr>
    </w:p>
  </w:footnote>
  <w:footnote w:id="192">
    <w:p w14:paraId="7CA1D537"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[55].</w:t>
      </w:r>
    </w:p>
    <w:p w14:paraId="677D881A" w14:textId="77777777" w:rsidR="008C2177" w:rsidRPr="001347F6" w:rsidRDefault="008C2177" w:rsidP="001347F6">
      <w:pPr>
        <w:widowControl/>
        <w:jc w:val="both"/>
        <w:rPr>
          <w:sz w:val="24"/>
          <w:szCs w:val="24"/>
        </w:rPr>
      </w:pPr>
    </w:p>
  </w:footnote>
  <w:footnote w:id="193">
    <w:p w14:paraId="55DB47A7"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[58].</w:t>
      </w:r>
    </w:p>
    <w:p w14:paraId="5858B552" w14:textId="77777777" w:rsidR="008C2177" w:rsidRPr="001347F6" w:rsidRDefault="008C2177" w:rsidP="001347F6">
      <w:pPr>
        <w:widowControl/>
        <w:jc w:val="both"/>
        <w:rPr>
          <w:sz w:val="24"/>
          <w:szCs w:val="24"/>
        </w:rPr>
      </w:pPr>
    </w:p>
  </w:footnote>
  <w:footnote w:id="194">
    <w:p w14:paraId="5E30FAF5" w14:textId="77777777"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[52].</w:t>
      </w:r>
    </w:p>
    <w:p w14:paraId="18185FA0" w14:textId="77777777" w:rsidR="008C2177" w:rsidRPr="001347F6" w:rsidRDefault="008C2177" w:rsidP="001347F6">
      <w:pPr>
        <w:widowControl/>
        <w:jc w:val="both"/>
        <w:rPr>
          <w:sz w:val="24"/>
          <w:szCs w:val="24"/>
        </w:rPr>
      </w:pPr>
    </w:p>
  </w:footnote>
  <w:footnote w:id="195">
    <w:p w14:paraId="7A192FB3" w14:textId="471967D2"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UN Charter</w:t>
      </w:r>
      <w:r w:rsidR="000B5DB7" w:rsidRPr="001347F6">
        <w:rPr>
          <w:sz w:val="24"/>
          <w:szCs w:val="24"/>
        </w:rPr>
        <w:fldChar w:fldCharType="begin"/>
      </w:r>
      <w:r w:rsidR="000B5DB7" w:rsidRPr="001347F6">
        <w:rPr>
          <w:sz w:val="24"/>
          <w:szCs w:val="24"/>
        </w:rPr>
        <w:instrText xml:space="preserve"> TA \s "UN Charter" </w:instrText>
      </w:r>
      <w:r w:rsidR="000B5DB7" w:rsidRPr="001347F6">
        <w:rPr>
          <w:sz w:val="24"/>
          <w:szCs w:val="24"/>
        </w:rPr>
        <w:fldChar w:fldCharType="end"/>
      </w:r>
      <w:r w:rsidRPr="001347F6">
        <w:rPr>
          <w:sz w:val="24"/>
          <w:szCs w:val="24"/>
        </w:rPr>
        <w:t>,</w:t>
      </w:r>
      <w:r w:rsidR="00150089" w:rsidRPr="001347F6">
        <w:rPr>
          <w:sz w:val="24"/>
          <w:szCs w:val="24"/>
        </w:rPr>
        <w:t xml:space="preserve"> </w:t>
      </w:r>
      <w:r w:rsidRPr="001347F6">
        <w:rPr>
          <w:sz w:val="24"/>
          <w:szCs w:val="24"/>
        </w:rPr>
        <w:t xml:space="preserve">Art 25; </w:t>
      </w:r>
      <w:r w:rsidRPr="001347F6">
        <w:rPr>
          <w:i/>
          <w:sz w:val="24"/>
          <w:szCs w:val="24"/>
        </w:rPr>
        <w:t xml:space="preserve">Questions of Interpretation and Application of the 1971 Montreal Convention arising from the Aerial Incident at Lockerbie (Libyan Arab Jamahiriya v. USA) </w:t>
      </w:r>
      <w:r w:rsidRPr="001347F6">
        <w:rPr>
          <w:sz w:val="24"/>
          <w:szCs w:val="24"/>
        </w:rPr>
        <w:t>(Provisional measures) [1992] ICJ Rep 126</w:t>
      </w:r>
      <w:r w:rsidR="003879D5" w:rsidRPr="001347F6">
        <w:rPr>
          <w:sz w:val="24"/>
          <w:szCs w:val="24"/>
        </w:rPr>
        <w:fldChar w:fldCharType="begin"/>
      </w:r>
      <w:r w:rsidR="003879D5" w:rsidRPr="001347F6">
        <w:rPr>
          <w:sz w:val="24"/>
          <w:szCs w:val="24"/>
        </w:rPr>
        <w:instrText xml:space="preserve"> TA \l "</w:instrText>
      </w:r>
      <w:r w:rsidR="003879D5" w:rsidRPr="001347F6">
        <w:rPr>
          <w:i/>
          <w:sz w:val="24"/>
          <w:szCs w:val="24"/>
        </w:rPr>
        <w:instrText xml:space="preserve">Questions of Interpretation and Application of the 1971 Montreal Convention arising from the Aerial Incident at Lockerbie (Libyan Arab Jamahiriya v. USA) </w:instrText>
      </w:r>
      <w:r w:rsidR="003879D5" w:rsidRPr="001347F6">
        <w:rPr>
          <w:sz w:val="24"/>
          <w:szCs w:val="24"/>
        </w:rPr>
        <w:instrText xml:space="preserve">(Provisional measures) [1992] ICJ Rep 126" \s "Questions of Interpretation and Application of the 1971 Montreal Convention arising from the Aerial Incident at Lockerbie PM" \c 1 </w:instrText>
      </w:r>
      <w:r w:rsidR="003879D5" w:rsidRPr="001347F6">
        <w:rPr>
          <w:sz w:val="24"/>
          <w:szCs w:val="24"/>
        </w:rPr>
        <w:fldChar w:fldCharType="end"/>
      </w:r>
      <w:r w:rsidRPr="001347F6">
        <w:rPr>
          <w:sz w:val="24"/>
          <w:szCs w:val="24"/>
        </w:rPr>
        <w:t xml:space="preserve"> [40]-[42].</w:t>
      </w:r>
    </w:p>
    <w:p w14:paraId="3347D72C" w14:textId="77777777" w:rsidR="008C2177" w:rsidRPr="001347F6" w:rsidRDefault="008C2177" w:rsidP="001347F6">
      <w:pPr>
        <w:widowControl/>
        <w:jc w:val="both"/>
        <w:rPr>
          <w:sz w:val="24"/>
          <w:szCs w:val="24"/>
        </w:rPr>
      </w:pPr>
    </w:p>
  </w:footnote>
  <w:footnote w:id="196">
    <w:p w14:paraId="6616713F" w14:textId="2D309A8D"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003879D5" w:rsidRPr="001347F6">
        <w:rPr>
          <w:i/>
          <w:sz w:val="24"/>
          <w:szCs w:val="24"/>
        </w:rPr>
        <w:fldChar w:fldCharType="begin"/>
      </w:r>
      <w:r w:rsidR="003879D5" w:rsidRPr="001347F6">
        <w:rPr>
          <w:sz w:val="24"/>
          <w:szCs w:val="24"/>
        </w:rPr>
        <w:instrText xml:space="preserve"> TA \l "</w:instrText>
      </w:r>
      <w:r w:rsidR="003879D5" w:rsidRPr="001347F6">
        <w:rPr>
          <w:i/>
          <w:sz w:val="24"/>
          <w:szCs w:val="24"/>
        </w:rPr>
        <w:instrText>Legal Consequences for States of the Continued Presence of South Africa in Namibia (Southwest Africa) Notwithstanding Security Council Resolution 2</w:instrText>
      </w:r>
      <w:r w:rsidR="003879D5" w:rsidRPr="001347F6">
        <w:rPr>
          <w:sz w:val="24"/>
          <w:szCs w:val="24"/>
        </w:rPr>
        <w:instrText>76 (Advisory Opinion) [1970] [‘</w:instrText>
      </w:r>
      <w:r w:rsidR="003879D5" w:rsidRPr="001347F6">
        <w:rPr>
          <w:i/>
          <w:sz w:val="24"/>
          <w:szCs w:val="24"/>
        </w:rPr>
        <w:instrText>Namibia Advisory Opinion</w:instrText>
      </w:r>
      <w:r w:rsidR="003879D5" w:rsidRPr="001347F6">
        <w:rPr>
          <w:sz w:val="24"/>
          <w:szCs w:val="24"/>
        </w:rPr>
        <w:instrText xml:space="preserve">’], ICJ Rep 1971" \s "Namibia Advisory Opinion" \c 1 </w:instrText>
      </w:r>
      <w:r w:rsidR="003879D5" w:rsidRPr="001347F6">
        <w:rPr>
          <w:i/>
          <w:sz w:val="24"/>
          <w:szCs w:val="24"/>
        </w:rPr>
        <w:fldChar w:fldCharType="end"/>
      </w:r>
      <w:r w:rsidRPr="001347F6">
        <w:rPr>
          <w:i/>
          <w:sz w:val="24"/>
          <w:szCs w:val="24"/>
        </w:rPr>
        <w:t>Legal Consequences for States of the Continued Presence of South Africa in Namibia (Southwest Africa) Notwithstanding Security Council Resolution 2</w:t>
      </w:r>
      <w:r w:rsidRPr="001347F6">
        <w:rPr>
          <w:sz w:val="24"/>
          <w:szCs w:val="24"/>
        </w:rPr>
        <w:t>76 (Advisory Opinion) [1970] [‘</w:t>
      </w:r>
      <w:r w:rsidRPr="001347F6">
        <w:rPr>
          <w:i/>
          <w:sz w:val="24"/>
          <w:szCs w:val="24"/>
        </w:rPr>
        <w:t>Namibia Advisory Opinion</w:t>
      </w:r>
      <w:r w:rsidRPr="001347F6">
        <w:rPr>
          <w:sz w:val="24"/>
          <w:szCs w:val="24"/>
        </w:rPr>
        <w:t xml:space="preserve">’], ICJ Rep 1971 [114]. </w:t>
      </w:r>
    </w:p>
    <w:p w14:paraId="06037BEC" w14:textId="77777777" w:rsidR="008C2177" w:rsidRPr="001347F6" w:rsidRDefault="008C2177" w:rsidP="001347F6">
      <w:pPr>
        <w:widowControl/>
        <w:jc w:val="both"/>
        <w:rPr>
          <w:sz w:val="24"/>
          <w:szCs w:val="24"/>
        </w:rPr>
      </w:pPr>
    </w:p>
  </w:footnote>
  <w:footnote w:id="197">
    <w:p w14:paraId="4EB5ADC7" w14:textId="1834FBC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Namibia Advisory Opinion</w:t>
      </w:r>
      <w:r w:rsidR="003879D5" w:rsidRPr="001347F6">
        <w:rPr>
          <w:i/>
          <w:sz w:val="24"/>
          <w:szCs w:val="24"/>
        </w:rPr>
        <w:fldChar w:fldCharType="begin"/>
      </w:r>
      <w:r w:rsidR="003879D5" w:rsidRPr="001347F6">
        <w:rPr>
          <w:i/>
          <w:sz w:val="24"/>
          <w:szCs w:val="24"/>
        </w:rPr>
        <w:instrText xml:space="preserve"> TA \s "Namibia Advisory Opinion" </w:instrText>
      </w:r>
      <w:r w:rsidR="003879D5" w:rsidRPr="001347F6">
        <w:rPr>
          <w:i/>
          <w:sz w:val="24"/>
          <w:szCs w:val="24"/>
        </w:rPr>
        <w:fldChar w:fldCharType="end"/>
      </w:r>
      <w:r w:rsidRPr="001347F6">
        <w:rPr>
          <w:sz w:val="24"/>
          <w:szCs w:val="24"/>
        </w:rPr>
        <w:t xml:space="preserve"> [113]; Higgins, R. </w:t>
      </w:r>
      <w:r w:rsidRPr="001347F6">
        <w:rPr>
          <w:i/>
          <w:sz w:val="24"/>
          <w:szCs w:val="24"/>
        </w:rPr>
        <w:t>The Advisory opinion of Namibia: Which UN Resolutions are binding under Article 25 of the Charter?</w:t>
      </w:r>
      <w:r w:rsidRPr="001347F6">
        <w:rPr>
          <w:sz w:val="24"/>
          <w:szCs w:val="24"/>
        </w:rPr>
        <w:t xml:space="preserve"> (CUP  1972)</w:t>
      </w:r>
      <w:r w:rsidR="003879D5" w:rsidRPr="001347F6">
        <w:rPr>
          <w:sz w:val="24"/>
          <w:szCs w:val="24"/>
        </w:rPr>
        <w:fldChar w:fldCharType="begin"/>
      </w:r>
      <w:r w:rsidR="003879D5" w:rsidRPr="001347F6">
        <w:rPr>
          <w:sz w:val="24"/>
          <w:szCs w:val="24"/>
        </w:rPr>
        <w:instrText xml:space="preserve"> TA \l "Higgins, R. </w:instrText>
      </w:r>
      <w:r w:rsidR="003879D5" w:rsidRPr="001347F6">
        <w:rPr>
          <w:i/>
          <w:sz w:val="24"/>
          <w:szCs w:val="24"/>
        </w:rPr>
        <w:instrText>The Advisory opinion of Namibia: Which UN Resolutions are binding under Article 25 of the Charter?</w:instrText>
      </w:r>
      <w:r w:rsidR="003879D5" w:rsidRPr="001347F6">
        <w:rPr>
          <w:sz w:val="24"/>
          <w:szCs w:val="24"/>
        </w:rPr>
        <w:instrText xml:space="preserve"> (CUP  1972)" \s "Higgins, R." \c 6 </w:instrText>
      </w:r>
      <w:r w:rsidR="003879D5" w:rsidRPr="001347F6">
        <w:rPr>
          <w:sz w:val="24"/>
          <w:szCs w:val="24"/>
        </w:rPr>
        <w:fldChar w:fldCharType="end"/>
      </w:r>
      <w:r w:rsidRPr="001347F6">
        <w:rPr>
          <w:sz w:val="24"/>
          <w:szCs w:val="24"/>
        </w:rPr>
        <w:t xml:space="preserve"> pp. 282; UNSC Res 189 (4 June 1964) UN Doc S/RES/189</w:t>
      </w:r>
      <w:r w:rsidR="003879D5" w:rsidRPr="001347F6">
        <w:rPr>
          <w:sz w:val="24"/>
          <w:szCs w:val="24"/>
        </w:rPr>
        <w:fldChar w:fldCharType="begin"/>
      </w:r>
      <w:r w:rsidR="003879D5" w:rsidRPr="001347F6">
        <w:rPr>
          <w:sz w:val="24"/>
          <w:szCs w:val="24"/>
        </w:rPr>
        <w:instrText xml:space="preserve"> TA \l "UNSC Res 189 (4 June 1964) UN Doc S/RES/189" \s "UN Doc S/RES/189" \c 3 </w:instrText>
      </w:r>
      <w:r w:rsidR="003879D5" w:rsidRPr="001347F6">
        <w:rPr>
          <w:sz w:val="24"/>
          <w:szCs w:val="24"/>
        </w:rPr>
        <w:fldChar w:fldCharType="end"/>
      </w:r>
      <w:r w:rsidRPr="001347F6">
        <w:rPr>
          <w:sz w:val="24"/>
          <w:szCs w:val="24"/>
        </w:rPr>
        <w:t>; UNSC Res 289 (23 November 1970) UN Doc S/RES/289</w:t>
      </w:r>
      <w:r w:rsidR="003879D5" w:rsidRPr="001347F6">
        <w:rPr>
          <w:sz w:val="24"/>
          <w:szCs w:val="24"/>
        </w:rPr>
        <w:fldChar w:fldCharType="begin"/>
      </w:r>
      <w:r w:rsidR="003879D5" w:rsidRPr="001347F6">
        <w:rPr>
          <w:sz w:val="24"/>
          <w:szCs w:val="24"/>
        </w:rPr>
        <w:instrText xml:space="preserve"> TA \l "UNSC Res 289 (23 November 1970) UN Doc S/RES/289" \s "UN Doc S/RES/289" \c 3 </w:instrText>
      </w:r>
      <w:r w:rsidR="003879D5" w:rsidRPr="001347F6">
        <w:rPr>
          <w:sz w:val="24"/>
          <w:szCs w:val="24"/>
        </w:rPr>
        <w:fldChar w:fldCharType="end"/>
      </w:r>
      <w:r w:rsidRPr="001347F6">
        <w:rPr>
          <w:sz w:val="24"/>
          <w:szCs w:val="24"/>
        </w:rPr>
        <w:t>; UNSC Res 295 (3 August 1971) UN Doc S/RES/295</w:t>
      </w:r>
      <w:r w:rsidR="003879D5" w:rsidRPr="001347F6">
        <w:rPr>
          <w:sz w:val="24"/>
          <w:szCs w:val="24"/>
        </w:rPr>
        <w:fldChar w:fldCharType="begin"/>
      </w:r>
      <w:r w:rsidR="003879D5" w:rsidRPr="001347F6">
        <w:rPr>
          <w:sz w:val="24"/>
          <w:szCs w:val="24"/>
        </w:rPr>
        <w:instrText xml:space="preserve"> TA \l "UNSC Res 295 (3 August 1971) UN Doc S/RES/295" \s "UN Doc S/RES/295" \c 3 </w:instrText>
      </w:r>
      <w:r w:rsidR="003879D5" w:rsidRPr="001347F6">
        <w:rPr>
          <w:sz w:val="24"/>
          <w:szCs w:val="24"/>
        </w:rPr>
        <w:fldChar w:fldCharType="end"/>
      </w:r>
      <w:r w:rsidR="003879D5" w:rsidRPr="001347F6">
        <w:rPr>
          <w:sz w:val="24"/>
          <w:szCs w:val="24"/>
        </w:rPr>
        <w:fldChar w:fldCharType="begin"/>
      </w:r>
      <w:r w:rsidR="003879D5" w:rsidRPr="001347F6">
        <w:rPr>
          <w:sz w:val="24"/>
          <w:szCs w:val="24"/>
        </w:rPr>
        <w:instrText xml:space="preserve"> TA \s "UN Doc S/RES/295" </w:instrText>
      </w:r>
      <w:r w:rsidR="003879D5" w:rsidRPr="001347F6">
        <w:rPr>
          <w:sz w:val="24"/>
          <w:szCs w:val="24"/>
        </w:rPr>
        <w:fldChar w:fldCharType="end"/>
      </w:r>
      <w:r w:rsidRPr="001347F6">
        <w:rPr>
          <w:sz w:val="24"/>
          <w:szCs w:val="24"/>
        </w:rPr>
        <w:t>.</w:t>
      </w:r>
    </w:p>
    <w:p w14:paraId="2AD8891B" w14:textId="77777777" w:rsidR="008C2177" w:rsidRPr="001347F6" w:rsidRDefault="008C2177" w:rsidP="001347F6">
      <w:pPr>
        <w:widowControl/>
        <w:jc w:val="both"/>
        <w:rPr>
          <w:sz w:val="24"/>
          <w:szCs w:val="24"/>
        </w:rPr>
      </w:pPr>
    </w:p>
  </w:footnote>
  <w:footnote w:id="198">
    <w:p w14:paraId="5010942B" w14:textId="3A9153E8"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UN Charter</w:t>
      </w:r>
      <w:r w:rsidR="000B5DB7" w:rsidRPr="001347F6">
        <w:rPr>
          <w:sz w:val="24"/>
          <w:szCs w:val="24"/>
        </w:rPr>
        <w:fldChar w:fldCharType="begin"/>
      </w:r>
      <w:r w:rsidR="000B5DB7" w:rsidRPr="001347F6">
        <w:rPr>
          <w:sz w:val="24"/>
          <w:szCs w:val="24"/>
        </w:rPr>
        <w:instrText xml:space="preserve"> TA \s "UN Charter" </w:instrText>
      </w:r>
      <w:r w:rsidR="000B5DB7" w:rsidRPr="001347F6">
        <w:rPr>
          <w:sz w:val="24"/>
          <w:szCs w:val="24"/>
        </w:rPr>
        <w:fldChar w:fldCharType="end"/>
      </w:r>
      <w:r w:rsidRPr="001347F6">
        <w:rPr>
          <w:sz w:val="24"/>
          <w:szCs w:val="24"/>
        </w:rPr>
        <w:t>,</w:t>
      </w:r>
      <w:r w:rsidR="00150089" w:rsidRPr="001347F6">
        <w:rPr>
          <w:sz w:val="24"/>
          <w:szCs w:val="24"/>
        </w:rPr>
        <w:t xml:space="preserve"> </w:t>
      </w:r>
      <w:r w:rsidRPr="001347F6">
        <w:rPr>
          <w:sz w:val="24"/>
          <w:szCs w:val="24"/>
        </w:rPr>
        <w:t>Art 34; UNSC Res 294 (15 July 1971) UN Doc S/RES/294</w:t>
      </w:r>
      <w:r w:rsidR="00F969B2" w:rsidRPr="001347F6">
        <w:rPr>
          <w:sz w:val="24"/>
          <w:szCs w:val="24"/>
        </w:rPr>
        <w:fldChar w:fldCharType="begin"/>
      </w:r>
      <w:r w:rsidR="00F969B2" w:rsidRPr="001347F6">
        <w:rPr>
          <w:sz w:val="24"/>
          <w:szCs w:val="24"/>
        </w:rPr>
        <w:instrText xml:space="preserve"> TA \l "UNSC Res 294 (15 July 1971) UN Doc S/RES/294" \s "UN Doc S/RES/294" \c 3 </w:instrText>
      </w:r>
      <w:r w:rsidR="00F969B2" w:rsidRPr="001347F6">
        <w:rPr>
          <w:sz w:val="24"/>
          <w:szCs w:val="24"/>
        </w:rPr>
        <w:fldChar w:fldCharType="end"/>
      </w:r>
      <w:r w:rsidRPr="001347F6">
        <w:rPr>
          <w:sz w:val="24"/>
          <w:szCs w:val="24"/>
        </w:rPr>
        <w:t>; UNSC Res 326 (2 February 1973) UN Doc S/RES/326</w:t>
      </w:r>
      <w:r w:rsidR="00F969B2" w:rsidRPr="001347F6">
        <w:rPr>
          <w:sz w:val="24"/>
          <w:szCs w:val="24"/>
        </w:rPr>
        <w:fldChar w:fldCharType="begin"/>
      </w:r>
      <w:r w:rsidR="00F969B2" w:rsidRPr="001347F6">
        <w:rPr>
          <w:sz w:val="24"/>
          <w:szCs w:val="24"/>
        </w:rPr>
        <w:instrText xml:space="preserve"> TA \l "UNSC Res 326 (2 February 1973) UN Doc S/RES/326" \s "UN Doc S/RES/326" \c 3 </w:instrText>
      </w:r>
      <w:r w:rsidR="00F969B2" w:rsidRPr="001347F6">
        <w:rPr>
          <w:sz w:val="24"/>
          <w:szCs w:val="24"/>
        </w:rPr>
        <w:fldChar w:fldCharType="end"/>
      </w:r>
      <w:r w:rsidRPr="001347F6">
        <w:rPr>
          <w:sz w:val="24"/>
          <w:szCs w:val="24"/>
        </w:rPr>
        <w:t>; UNGA ‘Declaration on Fact-Finding by the United Nations in the Field of the Maintenance of International Peace and Security’ (9 December 1991) UN Doc A/RES/45/59 [‘UNGA Res 4559’]</w:t>
      </w:r>
      <w:r w:rsidR="00F969B2" w:rsidRPr="001347F6">
        <w:rPr>
          <w:sz w:val="24"/>
          <w:szCs w:val="24"/>
        </w:rPr>
        <w:fldChar w:fldCharType="begin"/>
      </w:r>
      <w:r w:rsidR="00F969B2" w:rsidRPr="001347F6">
        <w:rPr>
          <w:sz w:val="24"/>
          <w:szCs w:val="24"/>
        </w:rPr>
        <w:instrText xml:space="preserve"> TA \l "UNGA ‘Declaration on Fact-Finding by the United Nations in the Field of the Maintenance of International Peace and Security’ (9 December 1991) UN Doc A/RES/45/59 [‘UNGA Res 4559’]" \s "UNGA Res 4559" \c 3 </w:instrText>
      </w:r>
      <w:r w:rsidR="00F969B2" w:rsidRPr="001347F6">
        <w:rPr>
          <w:sz w:val="24"/>
          <w:szCs w:val="24"/>
        </w:rPr>
        <w:fldChar w:fldCharType="end"/>
      </w:r>
      <w:r w:rsidR="00E83A3F" w:rsidRPr="001347F6">
        <w:rPr>
          <w:sz w:val="24"/>
          <w:szCs w:val="24"/>
        </w:rPr>
        <w:t>.</w:t>
      </w:r>
    </w:p>
    <w:p w14:paraId="27111AC7" w14:textId="77777777" w:rsidR="008C2177" w:rsidRPr="001347F6" w:rsidRDefault="008C2177" w:rsidP="001347F6">
      <w:pPr>
        <w:widowControl/>
        <w:jc w:val="both"/>
        <w:rPr>
          <w:sz w:val="24"/>
          <w:szCs w:val="24"/>
        </w:rPr>
      </w:pPr>
    </w:p>
  </w:footnote>
  <w:footnote w:id="199">
    <w:p w14:paraId="563D0003" w14:textId="5455BB7C" w:rsidR="008C2177" w:rsidRPr="00204F74" w:rsidRDefault="00000000" w:rsidP="001347F6">
      <w:pPr>
        <w:widowControl/>
        <w:jc w:val="both"/>
        <w:rPr>
          <w:sz w:val="24"/>
          <w:szCs w:val="24"/>
          <w:lang w:val="fr-CA"/>
        </w:rPr>
      </w:pPr>
      <w:r w:rsidRPr="001347F6">
        <w:rPr>
          <w:sz w:val="24"/>
          <w:szCs w:val="24"/>
          <w:vertAlign w:val="superscript"/>
        </w:rPr>
        <w:footnoteRef/>
      </w:r>
      <w:r w:rsidRPr="00204F74">
        <w:rPr>
          <w:sz w:val="24"/>
          <w:szCs w:val="24"/>
          <w:lang w:val="fr-CA"/>
        </w:rPr>
        <w:t xml:space="preserve"> Compromis, </w:t>
      </w:r>
      <w:r w:rsidR="00204F74" w:rsidRPr="00204F74">
        <w:rPr>
          <w:sz w:val="24"/>
          <w:szCs w:val="24"/>
          <w:lang w:val="fr-CA"/>
        </w:rPr>
        <w:t>Annex A</w:t>
      </w:r>
      <w:r w:rsidRPr="00204F74">
        <w:rPr>
          <w:sz w:val="24"/>
          <w:szCs w:val="24"/>
          <w:lang w:val="fr-CA"/>
        </w:rPr>
        <w:t>.</w:t>
      </w:r>
    </w:p>
    <w:p w14:paraId="7D364402" w14:textId="77777777" w:rsidR="008C2177" w:rsidRPr="00204F74" w:rsidRDefault="008C2177" w:rsidP="001347F6">
      <w:pPr>
        <w:widowControl/>
        <w:jc w:val="both"/>
        <w:rPr>
          <w:sz w:val="24"/>
          <w:szCs w:val="24"/>
          <w:lang w:val="fr-CA"/>
        </w:rPr>
      </w:pPr>
    </w:p>
  </w:footnote>
  <w:footnote w:id="200">
    <w:p w14:paraId="25DC0786" w14:textId="27B41A7C" w:rsidR="008C2177" w:rsidRPr="00204F74" w:rsidRDefault="00000000" w:rsidP="001347F6">
      <w:pPr>
        <w:widowControl/>
        <w:jc w:val="both"/>
        <w:rPr>
          <w:sz w:val="24"/>
          <w:szCs w:val="24"/>
          <w:lang w:val="fr-CA"/>
        </w:rPr>
      </w:pPr>
      <w:r w:rsidRPr="001347F6">
        <w:rPr>
          <w:sz w:val="24"/>
          <w:szCs w:val="24"/>
          <w:vertAlign w:val="superscript"/>
        </w:rPr>
        <w:footnoteRef/>
      </w:r>
      <w:r w:rsidRPr="00204F74">
        <w:rPr>
          <w:sz w:val="24"/>
          <w:szCs w:val="24"/>
          <w:lang w:val="fr-CA"/>
        </w:rPr>
        <w:t xml:space="preserve"> Compromis, </w:t>
      </w:r>
      <w:r w:rsidR="00204F74" w:rsidRPr="00204F74">
        <w:rPr>
          <w:sz w:val="24"/>
          <w:szCs w:val="24"/>
          <w:lang w:val="fr-CA"/>
        </w:rPr>
        <w:t>Annex A</w:t>
      </w:r>
      <w:r w:rsidRPr="00204F74">
        <w:rPr>
          <w:sz w:val="24"/>
          <w:szCs w:val="24"/>
          <w:lang w:val="fr-CA"/>
        </w:rPr>
        <w:t>.</w:t>
      </w:r>
    </w:p>
    <w:p w14:paraId="051970D5" w14:textId="77777777" w:rsidR="008C2177" w:rsidRPr="00204F74" w:rsidRDefault="008C2177" w:rsidP="001347F6">
      <w:pPr>
        <w:widowControl/>
        <w:jc w:val="both"/>
        <w:rPr>
          <w:sz w:val="24"/>
          <w:szCs w:val="24"/>
          <w:lang w:val="fr-CA"/>
        </w:rPr>
      </w:pPr>
    </w:p>
  </w:footnote>
  <w:footnote w:id="201">
    <w:p w14:paraId="7E3CAFF7" w14:textId="251BA359" w:rsid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 xml:space="preserve">Accordance With International Law of the Unilateral Declaration of Independence in Respect of Kosovo </w:t>
      </w:r>
      <w:r w:rsidRPr="001347F6">
        <w:rPr>
          <w:sz w:val="24"/>
          <w:szCs w:val="24"/>
        </w:rPr>
        <w:t>(Advisory Opinion) [2010] [‘</w:t>
      </w:r>
      <w:r w:rsidRPr="001347F6">
        <w:rPr>
          <w:i/>
          <w:sz w:val="24"/>
          <w:szCs w:val="24"/>
        </w:rPr>
        <w:t>Kosovo Advisory Opinion’</w:t>
      </w:r>
      <w:r w:rsidRPr="001347F6">
        <w:rPr>
          <w:sz w:val="24"/>
          <w:szCs w:val="24"/>
        </w:rPr>
        <w:t>] ICJ Rep 442</w:t>
      </w:r>
      <w:r w:rsidR="00F969B2" w:rsidRPr="001347F6">
        <w:rPr>
          <w:sz w:val="24"/>
          <w:szCs w:val="24"/>
        </w:rPr>
        <w:fldChar w:fldCharType="begin"/>
      </w:r>
      <w:r w:rsidR="00F969B2" w:rsidRPr="001347F6">
        <w:rPr>
          <w:sz w:val="24"/>
          <w:szCs w:val="24"/>
        </w:rPr>
        <w:instrText xml:space="preserve"> TA \s "Kosovo Advisory Opinion" </w:instrText>
      </w:r>
      <w:r w:rsidR="00F969B2" w:rsidRPr="001347F6">
        <w:rPr>
          <w:sz w:val="24"/>
          <w:szCs w:val="24"/>
        </w:rPr>
        <w:fldChar w:fldCharType="end"/>
      </w:r>
      <w:r w:rsidRPr="001347F6">
        <w:rPr>
          <w:sz w:val="24"/>
          <w:szCs w:val="24"/>
        </w:rPr>
        <w:t xml:space="preserve"> [94]. </w:t>
      </w:r>
    </w:p>
    <w:p w14:paraId="789F2FC1" w14:textId="77777777" w:rsidR="001347F6" w:rsidRDefault="001347F6" w:rsidP="001347F6">
      <w:pPr>
        <w:widowControl/>
        <w:jc w:val="both"/>
        <w:rPr>
          <w:sz w:val="24"/>
          <w:szCs w:val="24"/>
        </w:rPr>
      </w:pPr>
    </w:p>
    <w:p w14:paraId="7E8072CB" w14:textId="77777777" w:rsidR="001347F6" w:rsidRPr="001347F6" w:rsidRDefault="001347F6" w:rsidP="001347F6">
      <w:pPr>
        <w:widowControl/>
        <w:jc w:val="both"/>
        <w:rPr>
          <w:sz w:val="24"/>
          <w:szCs w:val="24"/>
        </w:rPr>
      </w:pPr>
    </w:p>
  </w:footnote>
  <w:footnote w:id="202">
    <w:p w14:paraId="44876939" w14:textId="500B152E" w:rsidR="00811A68" w:rsidRPr="001347F6" w:rsidRDefault="00811A68" w:rsidP="001347F6">
      <w:pPr>
        <w:widowControl/>
        <w:jc w:val="both"/>
        <w:rPr>
          <w:sz w:val="24"/>
          <w:szCs w:val="24"/>
          <w:highlight w:val="white"/>
        </w:rPr>
      </w:pPr>
      <w:r w:rsidRPr="001347F6">
        <w:rPr>
          <w:sz w:val="24"/>
          <w:szCs w:val="24"/>
          <w:vertAlign w:val="superscript"/>
        </w:rPr>
        <w:footnoteRef/>
      </w:r>
      <w:r w:rsidRPr="001347F6">
        <w:rPr>
          <w:sz w:val="24"/>
          <w:szCs w:val="24"/>
          <w:highlight w:val="white"/>
        </w:rPr>
        <w:t xml:space="preserve"> </w:t>
      </w:r>
      <w:r w:rsidRPr="001347F6">
        <w:rPr>
          <w:i/>
          <w:sz w:val="24"/>
          <w:szCs w:val="24"/>
          <w:highlight w:val="white"/>
        </w:rPr>
        <w:t>Kosovo Advisory Opinion</w:t>
      </w:r>
      <w:r w:rsidRPr="001347F6">
        <w:rPr>
          <w:i/>
          <w:sz w:val="24"/>
          <w:szCs w:val="24"/>
          <w:highlight w:val="white"/>
        </w:rPr>
        <w:fldChar w:fldCharType="begin"/>
      </w:r>
      <w:r w:rsidRPr="001347F6">
        <w:rPr>
          <w:i/>
          <w:sz w:val="24"/>
          <w:szCs w:val="24"/>
          <w:highlight w:val="white"/>
        </w:rPr>
        <w:instrText xml:space="preserve"> TA \s "Kosovo Advisory Opinion" </w:instrText>
      </w:r>
      <w:r w:rsidRPr="001347F6">
        <w:rPr>
          <w:i/>
          <w:sz w:val="24"/>
          <w:szCs w:val="24"/>
          <w:highlight w:val="white"/>
        </w:rPr>
        <w:fldChar w:fldCharType="end"/>
      </w:r>
      <w:r w:rsidRPr="001347F6">
        <w:rPr>
          <w:sz w:val="24"/>
          <w:szCs w:val="24"/>
          <w:highlight w:val="white"/>
        </w:rPr>
        <w:t xml:space="preserve"> [94]; </w:t>
      </w:r>
      <w:r w:rsidRPr="001347F6">
        <w:rPr>
          <w:i/>
          <w:sz w:val="24"/>
          <w:szCs w:val="24"/>
          <w:highlight w:val="white"/>
        </w:rPr>
        <w:t>Namibia Advisory Opinion</w:t>
      </w:r>
      <w:r w:rsidRPr="001347F6">
        <w:rPr>
          <w:i/>
          <w:sz w:val="24"/>
          <w:szCs w:val="24"/>
          <w:highlight w:val="white"/>
        </w:rPr>
        <w:fldChar w:fldCharType="begin"/>
      </w:r>
      <w:r w:rsidRPr="001347F6">
        <w:rPr>
          <w:i/>
          <w:sz w:val="24"/>
          <w:szCs w:val="24"/>
          <w:highlight w:val="white"/>
        </w:rPr>
        <w:instrText xml:space="preserve"> TA \s "Namibia Advisory Opinion" </w:instrText>
      </w:r>
      <w:r w:rsidRPr="001347F6">
        <w:rPr>
          <w:i/>
          <w:sz w:val="24"/>
          <w:szCs w:val="24"/>
          <w:highlight w:val="white"/>
        </w:rPr>
        <w:fldChar w:fldCharType="end"/>
      </w:r>
      <w:r w:rsidRPr="001347F6">
        <w:rPr>
          <w:sz w:val="24"/>
          <w:szCs w:val="24"/>
          <w:highlight w:val="white"/>
        </w:rPr>
        <w:t xml:space="preserve"> [32]; VCLT,</w:t>
      </w:r>
      <w:r w:rsidR="000B5DB7" w:rsidRPr="001347F6">
        <w:rPr>
          <w:sz w:val="24"/>
          <w:szCs w:val="24"/>
          <w:highlight w:val="white"/>
        </w:rPr>
        <w:fldChar w:fldCharType="begin"/>
      </w:r>
      <w:r w:rsidR="000B5DB7" w:rsidRPr="001347F6">
        <w:rPr>
          <w:sz w:val="24"/>
          <w:szCs w:val="24"/>
          <w:highlight w:val="white"/>
        </w:rPr>
        <w:instrText xml:space="preserve"> TA \s "VCLT," </w:instrText>
      </w:r>
      <w:r w:rsidR="000B5DB7" w:rsidRPr="001347F6">
        <w:rPr>
          <w:sz w:val="24"/>
          <w:szCs w:val="24"/>
          <w:highlight w:val="white"/>
        </w:rPr>
        <w:fldChar w:fldCharType="end"/>
      </w:r>
      <w:r w:rsidR="000E212C" w:rsidRPr="001347F6">
        <w:rPr>
          <w:sz w:val="24"/>
          <w:szCs w:val="24"/>
          <w:highlight w:val="white"/>
        </w:rPr>
        <w:t xml:space="preserve"> </w:t>
      </w:r>
      <w:r w:rsidRPr="001347F6">
        <w:rPr>
          <w:sz w:val="24"/>
          <w:szCs w:val="24"/>
          <w:highlight w:val="white"/>
        </w:rPr>
        <w:t>Art 2 (1)(a); UNSC ‘</w:t>
      </w:r>
      <w:r w:rsidRPr="001347F6">
        <w:rPr>
          <w:i/>
          <w:sz w:val="24"/>
          <w:szCs w:val="24"/>
          <w:highlight w:val="white"/>
        </w:rPr>
        <w:t>Report And Recommendations Made By The Panel of Commissioners Concerning the Fifteenth Instalment of “E2” Claims</w:t>
      </w:r>
      <w:r w:rsidRPr="001347F6">
        <w:rPr>
          <w:sz w:val="24"/>
          <w:szCs w:val="24"/>
          <w:highlight w:val="white"/>
        </w:rPr>
        <w:t>’ (18 December 2003) UN Doc S/AC.26/2003/29</w:t>
      </w:r>
      <w:r w:rsidRPr="001347F6">
        <w:rPr>
          <w:sz w:val="24"/>
          <w:szCs w:val="24"/>
          <w:highlight w:val="white"/>
        </w:rPr>
        <w:fldChar w:fldCharType="begin"/>
      </w:r>
      <w:r w:rsidRPr="001347F6">
        <w:rPr>
          <w:sz w:val="24"/>
          <w:szCs w:val="24"/>
        </w:rPr>
        <w:instrText xml:space="preserve"> TA \l "</w:instrText>
      </w:r>
      <w:r w:rsidRPr="001347F6">
        <w:rPr>
          <w:sz w:val="24"/>
          <w:szCs w:val="24"/>
          <w:highlight w:val="white"/>
        </w:rPr>
        <w:instrText>UNSC ‘</w:instrText>
      </w:r>
      <w:r w:rsidRPr="001347F6">
        <w:rPr>
          <w:i/>
          <w:sz w:val="24"/>
          <w:szCs w:val="24"/>
          <w:highlight w:val="white"/>
        </w:rPr>
        <w:instrText xml:space="preserve">Report And Recommendations Made By The Panel of Commissioners Concerning the Fifteenth Instalment of </w:instrText>
      </w:r>
      <w:r w:rsidRPr="001347F6">
        <w:rPr>
          <w:sz w:val="24"/>
          <w:szCs w:val="24"/>
        </w:rPr>
        <w:instrText>\</w:instrText>
      </w:r>
      <w:r w:rsidRPr="001347F6">
        <w:rPr>
          <w:i/>
          <w:sz w:val="24"/>
          <w:szCs w:val="24"/>
          <w:highlight w:val="white"/>
        </w:rPr>
        <w:instrText>“E2</w:instrText>
      </w:r>
      <w:r w:rsidRPr="001347F6">
        <w:rPr>
          <w:sz w:val="24"/>
          <w:szCs w:val="24"/>
        </w:rPr>
        <w:instrText>\</w:instrText>
      </w:r>
      <w:r w:rsidRPr="001347F6">
        <w:rPr>
          <w:i/>
          <w:sz w:val="24"/>
          <w:szCs w:val="24"/>
          <w:highlight w:val="white"/>
        </w:rPr>
        <w:instrText>” Claims</w:instrText>
      </w:r>
      <w:r w:rsidRPr="001347F6">
        <w:rPr>
          <w:sz w:val="24"/>
          <w:szCs w:val="24"/>
          <w:highlight w:val="white"/>
        </w:rPr>
        <w:instrText>’ (18 December 2003) UN Doc S/AC.26/2003/29</w:instrText>
      </w:r>
      <w:r w:rsidRPr="001347F6">
        <w:rPr>
          <w:sz w:val="24"/>
          <w:szCs w:val="24"/>
        </w:rPr>
        <w:instrText xml:space="preserve">" \s "S/AC.26/2003/29" \c 3 </w:instrText>
      </w:r>
      <w:r w:rsidRPr="001347F6">
        <w:rPr>
          <w:sz w:val="24"/>
          <w:szCs w:val="24"/>
          <w:highlight w:val="white"/>
        </w:rPr>
        <w:fldChar w:fldCharType="end"/>
      </w:r>
      <w:r w:rsidRPr="001347F6">
        <w:rPr>
          <w:sz w:val="24"/>
          <w:szCs w:val="24"/>
          <w:highlight w:val="white"/>
        </w:rPr>
        <w:t xml:space="preserve"> [54]; </w:t>
      </w:r>
      <w:r w:rsidRPr="001347F6">
        <w:rPr>
          <w:i/>
          <w:sz w:val="24"/>
          <w:szCs w:val="24"/>
          <w:highlight w:val="white"/>
        </w:rPr>
        <w:t>Prosecutor v. Dusko Tadic</w:t>
      </w:r>
      <w:r w:rsidRPr="001347F6">
        <w:rPr>
          <w:sz w:val="24"/>
          <w:szCs w:val="24"/>
          <w:highlight w:val="white"/>
        </w:rPr>
        <w:t xml:space="preserve"> (Trial Chamber Decision) ICTY-94-1 (10 August 1995)</w:t>
      </w:r>
      <w:r w:rsidRPr="001347F6">
        <w:rPr>
          <w:sz w:val="24"/>
          <w:szCs w:val="24"/>
          <w:highlight w:val="white"/>
        </w:rPr>
        <w:fldChar w:fldCharType="begin"/>
      </w:r>
      <w:r w:rsidRPr="001347F6">
        <w:rPr>
          <w:sz w:val="24"/>
          <w:szCs w:val="24"/>
        </w:rPr>
        <w:instrText xml:space="preserve"> TA \l "</w:instrText>
      </w:r>
      <w:r w:rsidRPr="001347F6">
        <w:rPr>
          <w:i/>
          <w:sz w:val="24"/>
          <w:szCs w:val="24"/>
          <w:highlight w:val="white"/>
        </w:rPr>
        <w:instrText>Prosecutor v. Dusko Tadic</w:instrText>
      </w:r>
      <w:r w:rsidRPr="001347F6">
        <w:rPr>
          <w:sz w:val="24"/>
          <w:szCs w:val="24"/>
          <w:highlight w:val="white"/>
        </w:rPr>
        <w:instrText xml:space="preserve"> (Trial Chamber Decision) ICTY-94-1 (10 August 1995)</w:instrText>
      </w:r>
      <w:r w:rsidRPr="001347F6">
        <w:rPr>
          <w:sz w:val="24"/>
          <w:szCs w:val="24"/>
        </w:rPr>
        <w:instrText xml:space="preserve">" \s "Prosecutor v. Dusko Tadic" \c 4 </w:instrText>
      </w:r>
      <w:r w:rsidRPr="001347F6">
        <w:rPr>
          <w:sz w:val="24"/>
          <w:szCs w:val="24"/>
          <w:highlight w:val="white"/>
        </w:rPr>
        <w:fldChar w:fldCharType="end"/>
      </w:r>
      <w:r w:rsidRPr="001347F6">
        <w:rPr>
          <w:sz w:val="24"/>
          <w:szCs w:val="24"/>
          <w:highlight w:val="white"/>
        </w:rPr>
        <w:t xml:space="preserve"> [18]; </w:t>
      </w:r>
      <w:r w:rsidRPr="001347F6">
        <w:rPr>
          <w:i/>
          <w:sz w:val="24"/>
          <w:szCs w:val="24"/>
          <w:highlight w:val="white"/>
        </w:rPr>
        <w:t xml:space="preserve">Prosecutor v. Barayagwiza </w:t>
      </w:r>
      <w:r w:rsidRPr="001347F6">
        <w:rPr>
          <w:sz w:val="24"/>
          <w:szCs w:val="24"/>
          <w:highlight w:val="white"/>
        </w:rPr>
        <w:t>(Decision) ICTR-97-19-AR72 (3 November 1999)</w:t>
      </w:r>
      <w:r w:rsidRPr="001347F6">
        <w:rPr>
          <w:sz w:val="24"/>
          <w:szCs w:val="24"/>
          <w:highlight w:val="white"/>
        </w:rPr>
        <w:fldChar w:fldCharType="begin"/>
      </w:r>
      <w:r w:rsidRPr="001347F6">
        <w:rPr>
          <w:sz w:val="24"/>
          <w:szCs w:val="24"/>
        </w:rPr>
        <w:instrText xml:space="preserve"> TA \l "</w:instrText>
      </w:r>
      <w:r w:rsidRPr="001347F6">
        <w:rPr>
          <w:i/>
          <w:sz w:val="24"/>
          <w:szCs w:val="24"/>
          <w:highlight w:val="white"/>
        </w:rPr>
        <w:instrText xml:space="preserve">Prosecutor v. Barayagwiza </w:instrText>
      </w:r>
      <w:r w:rsidRPr="001347F6">
        <w:rPr>
          <w:sz w:val="24"/>
          <w:szCs w:val="24"/>
          <w:highlight w:val="white"/>
        </w:rPr>
        <w:instrText>(Decision) ICTR-97-19-AR72 (3 November 1999)</w:instrText>
      </w:r>
      <w:r w:rsidRPr="001347F6">
        <w:rPr>
          <w:sz w:val="24"/>
          <w:szCs w:val="24"/>
        </w:rPr>
        <w:instrText xml:space="preserve">" \s "Prosecutor v. Barayagwiza" \c 4 </w:instrText>
      </w:r>
      <w:r w:rsidRPr="001347F6">
        <w:rPr>
          <w:sz w:val="24"/>
          <w:szCs w:val="24"/>
          <w:highlight w:val="white"/>
        </w:rPr>
        <w:fldChar w:fldCharType="end"/>
      </w:r>
      <w:r w:rsidRPr="001347F6">
        <w:rPr>
          <w:sz w:val="24"/>
          <w:szCs w:val="24"/>
          <w:highlight w:val="white"/>
        </w:rPr>
        <w:t xml:space="preserve"> [46]; </w:t>
      </w:r>
      <w:r w:rsidRPr="001347F6">
        <w:rPr>
          <w:i/>
          <w:sz w:val="24"/>
          <w:szCs w:val="24"/>
          <w:highlight w:val="white"/>
        </w:rPr>
        <w:t>Kordić &amp; Čerkez case</w:t>
      </w:r>
      <w:r w:rsidRPr="001347F6">
        <w:rPr>
          <w:i/>
          <w:sz w:val="24"/>
          <w:szCs w:val="24"/>
          <w:highlight w:val="white"/>
        </w:rPr>
        <w:fldChar w:fldCharType="begin"/>
      </w:r>
      <w:r w:rsidRPr="001347F6">
        <w:rPr>
          <w:i/>
          <w:sz w:val="24"/>
          <w:szCs w:val="24"/>
          <w:highlight w:val="white"/>
        </w:rPr>
        <w:instrText xml:space="preserve"> TA \s "Kordić &amp; Čerkez case" </w:instrText>
      </w:r>
      <w:r w:rsidRPr="001347F6">
        <w:rPr>
          <w:i/>
          <w:sz w:val="24"/>
          <w:szCs w:val="24"/>
          <w:highlight w:val="white"/>
        </w:rPr>
        <w:fldChar w:fldCharType="end"/>
      </w:r>
      <w:r w:rsidRPr="001347F6">
        <w:rPr>
          <w:i/>
          <w:sz w:val="24"/>
          <w:szCs w:val="24"/>
          <w:highlight w:val="white"/>
        </w:rPr>
        <w:t xml:space="preserve">, </w:t>
      </w:r>
      <w:r w:rsidRPr="001347F6">
        <w:rPr>
          <w:sz w:val="24"/>
          <w:szCs w:val="24"/>
          <w:highlight w:val="white"/>
        </w:rPr>
        <w:t>[23].</w:t>
      </w:r>
    </w:p>
    <w:p w14:paraId="19DC8534" w14:textId="77777777" w:rsidR="00811A68" w:rsidRPr="001347F6" w:rsidRDefault="00811A68" w:rsidP="001347F6">
      <w:pPr>
        <w:widowControl/>
        <w:jc w:val="both"/>
        <w:rPr>
          <w:sz w:val="24"/>
          <w:szCs w:val="24"/>
        </w:rPr>
      </w:pPr>
    </w:p>
  </w:footnote>
  <w:footnote w:id="203">
    <w:p w14:paraId="3CA72BAD" w14:textId="2E238236"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VCLT,</w:t>
      </w:r>
      <w:r w:rsidR="000B5DB7" w:rsidRPr="001347F6">
        <w:rPr>
          <w:sz w:val="24"/>
          <w:szCs w:val="24"/>
        </w:rPr>
        <w:fldChar w:fldCharType="begin"/>
      </w:r>
      <w:r w:rsidR="000B5DB7" w:rsidRPr="001347F6">
        <w:rPr>
          <w:sz w:val="24"/>
          <w:szCs w:val="24"/>
        </w:rPr>
        <w:instrText xml:space="preserve"> TA \s "VCLT," </w:instrText>
      </w:r>
      <w:r w:rsidR="000B5DB7" w:rsidRPr="001347F6">
        <w:rPr>
          <w:sz w:val="24"/>
          <w:szCs w:val="24"/>
        </w:rPr>
        <w:fldChar w:fldCharType="end"/>
      </w:r>
      <w:r w:rsidR="000E212C" w:rsidRPr="001347F6">
        <w:rPr>
          <w:sz w:val="24"/>
          <w:szCs w:val="24"/>
        </w:rPr>
        <w:t xml:space="preserve"> </w:t>
      </w:r>
      <w:r w:rsidRPr="001347F6">
        <w:rPr>
          <w:sz w:val="24"/>
          <w:szCs w:val="24"/>
        </w:rPr>
        <w:t>Art 31.</w:t>
      </w:r>
    </w:p>
    <w:p w14:paraId="74437079" w14:textId="77777777" w:rsidR="008C2177" w:rsidRPr="001347F6" w:rsidRDefault="008C2177" w:rsidP="001347F6">
      <w:pPr>
        <w:widowControl/>
        <w:jc w:val="both"/>
        <w:rPr>
          <w:sz w:val="24"/>
          <w:szCs w:val="24"/>
        </w:rPr>
      </w:pPr>
    </w:p>
  </w:footnote>
  <w:footnote w:id="204">
    <w:p w14:paraId="5A3ECFFC" w14:textId="310D52E3" w:rsidR="008C2177" w:rsidRPr="001347F6" w:rsidRDefault="00000000" w:rsidP="001347F6">
      <w:pPr>
        <w:widowControl/>
        <w:jc w:val="both"/>
        <w:rPr>
          <w:sz w:val="24"/>
          <w:szCs w:val="24"/>
        </w:rPr>
      </w:pPr>
      <w:r w:rsidRPr="001347F6">
        <w:rPr>
          <w:sz w:val="24"/>
          <w:szCs w:val="24"/>
          <w:vertAlign w:val="superscript"/>
        </w:rPr>
        <w:footnoteRef/>
      </w:r>
      <w:r w:rsidRPr="001347F6">
        <w:rPr>
          <w:i/>
          <w:sz w:val="24"/>
          <w:szCs w:val="24"/>
        </w:rPr>
        <w:t xml:space="preserve"> Namibia Advisory Opinion</w:t>
      </w:r>
      <w:r w:rsidR="003879D5" w:rsidRPr="001347F6">
        <w:rPr>
          <w:i/>
          <w:sz w:val="24"/>
          <w:szCs w:val="24"/>
        </w:rPr>
        <w:fldChar w:fldCharType="begin"/>
      </w:r>
      <w:r w:rsidR="003879D5" w:rsidRPr="001347F6">
        <w:rPr>
          <w:i/>
          <w:sz w:val="24"/>
          <w:szCs w:val="24"/>
        </w:rPr>
        <w:instrText xml:space="preserve"> TA \s "Namibia Advisory Opinion" </w:instrText>
      </w:r>
      <w:r w:rsidR="003879D5" w:rsidRPr="001347F6">
        <w:rPr>
          <w:i/>
          <w:sz w:val="24"/>
          <w:szCs w:val="24"/>
        </w:rPr>
        <w:fldChar w:fldCharType="end"/>
      </w:r>
      <w:r w:rsidRPr="001347F6">
        <w:rPr>
          <w:i/>
          <w:sz w:val="24"/>
          <w:szCs w:val="24"/>
        </w:rPr>
        <w:t xml:space="preserve"> </w:t>
      </w:r>
      <w:r w:rsidRPr="001347F6">
        <w:rPr>
          <w:sz w:val="24"/>
          <w:szCs w:val="24"/>
        </w:rPr>
        <w:t xml:space="preserve">[114]; </w:t>
      </w:r>
      <w:r w:rsidRPr="001347F6">
        <w:rPr>
          <w:i/>
          <w:sz w:val="24"/>
          <w:szCs w:val="24"/>
        </w:rPr>
        <w:t>Kosovo Advisory Opinion</w:t>
      </w:r>
      <w:r w:rsidR="00F969B2" w:rsidRPr="001347F6">
        <w:rPr>
          <w:i/>
          <w:sz w:val="24"/>
          <w:szCs w:val="24"/>
        </w:rPr>
        <w:fldChar w:fldCharType="begin"/>
      </w:r>
      <w:r w:rsidR="00F969B2" w:rsidRPr="001347F6">
        <w:rPr>
          <w:i/>
          <w:sz w:val="24"/>
          <w:szCs w:val="24"/>
        </w:rPr>
        <w:instrText xml:space="preserve"> TA \s "Kosovo Advisory Opinion" </w:instrText>
      </w:r>
      <w:r w:rsidR="00F969B2" w:rsidRPr="001347F6">
        <w:rPr>
          <w:i/>
          <w:sz w:val="24"/>
          <w:szCs w:val="24"/>
        </w:rPr>
        <w:fldChar w:fldCharType="end"/>
      </w:r>
      <w:r w:rsidRPr="001347F6">
        <w:rPr>
          <w:sz w:val="24"/>
          <w:szCs w:val="24"/>
        </w:rPr>
        <w:t xml:space="preserve"> [94</w:t>
      </w:r>
      <w:r w:rsidR="00E83A3F" w:rsidRPr="001347F6">
        <w:rPr>
          <w:sz w:val="24"/>
          <w:szCs w:val="24"/>
        </w:rPr>
        <w:t>]</w:t>
      </w:r>
      <w:r w:rsidRPr="001347F6">
        <w:rPr>
          <w:sz w:val="24"/>
          <w:szCs w:val="24"/>
        </w:rPr>
        <w:t xml:space="preserve">; </w:t>
      </w:r>
      <w:r w:rsidRPr="001347F6">
        <w:rPr>
          <w:i/>
          <w:sz w:val="24"/>
          <w:szCs w:val="24"/>
        </w:rPr>
        <w:t xml:space="preserve">Prosecutor v Kordic and Cerkez </w:t>
      </w:r>
      <w:r w:rsidRPr="001347F6">
        <w:rPr>
          <w:sz w:val="24"/>
          <w:szCs w:val="24"/>
        </w:rPr>
        <w:t>(Decision on Appeals)</w:t>
      </w:r>
      <w:r w:rsidRPr="001347F6">
        <w:rPr>
          <w:i/>
          <w:sz w:val="24"/>
          <w:szCs w:val="24"/>
        </w:rPr>
        <w:t xml:space="preserve"> </w:t>
      </w:r>
      <w:r w:rsidRPr="001347F6">
        <w:rPr>
          <w:sz w:val="24"/>
          <w:szCs w:val="24"/>
        </w:rPr>
        <w:t>ICTY-95-14/2-AR73.6 (18 September 2000) [‘</w:t>
      </w:r>
      <w:r w:rsidRPr="001347F6">
        <w:rPr>
          <w:i/>
          <w:sz w:val="24"/>
          <w:szCs w:val="24"/>
        </w:rPr>
        <w:t>Kordic and Cerkez case</w:t>
      </w:r>
      <w:r w:rsidRPr="001347F6">
        <w:rPr>
          <w:sz w:val="24"/>
          <w:szCs w:val="24"/>
        </w:rPr>
        <w:t>]</w:t>
      </w:r>
      <w:r w:rsidR="003E09D0" w:rsidRPr="001347F6">
        <w:rPr>
          <w:sz w:val="24"/>
          <w:szCs w:val="24"/>
        </w:rPr>
        <w:fldChar w:fldCharType="begin"/>
      </w:r>
      <w:r w:rsidR="003E09D0" w:rsidRPr="001347F6">
        <w:rPr>
          <w:sz w:val="24"/>
          <w:szCs w:val="24"/>
        </w:rPr>
        <w:instrText xml:space="preserve"> TA \l "</w:instrText>
      </w:r>
      <w:r w:rsidR="003E09D0" w:rsidRPr="001347F6">
        <w:rPr>
          <w:i/>
          <w:sz w:val="24"/>
          <w:szCs w:val="24"/>
        </w:rPr>
        <w:instrText xml:space="preserve">Prosecutor v Kordic and Cerkez </w:instrText>
      </w:r>
      <w:r w:rsidR="003E09D0" w:rsidRPr="001347F6">
        <w:rPr>
          <w:sz w:val="24"/>
          <w:szCs w:val="24"/>
        </w:rPr>
        <w:instrText>(Decision on Appeals)</w:instrText>
      </w:r>
      <w:r w:rsidR="003E09D0" w:rsidRPr="001347F6">
        <w:rPr>
          <w:i/>
          <w:sz w:val="24"/>
          <w:szCs w:val="24"/>
        </w:rPr>
        <w:instrText xml:space="preserve"> </w:instrText>
      </w:r>
      <w:r w:rsidR="003E09D0" w:rsidRPr="001347F6">
        <w:rPr>
          <w:sz w:val="24"/>
          <w:szCs w:val="24"/>
        </w:rPr>
        <w:instrText>ICTY-95-14/2-AR73.6 (18 September 2000) [‘</w:instrText>
      </w:r>
      <w:r w:rsidR="003E09D0" w:rsidRPr="001347F6">
        <w:rPr>
          <w:i/>
          <w:sz w:val="24"/>
          <w:szCs w:val="24"/>
        </w:rPr>
        <w:instrText>Kordic and Cerkez case</w:instrText>
      </w:r>
      <w:r w:rsidR="003E09D0" w:rsidRPr="001347F6">
        <w:rPr>
          <w:sz w:val="24"/>
          <w:szCs w:val="24"/>
        </w:rPr>
        <w:instrText xml:space="preserve">]" \s "Kordić &amp; Čerkez case" \c 4 </w:instrText>
      </w:r>
      <w:r w:rsidR="003E09D0" w:rsidRPr="001347F6">
        <w:rPr>
          <w:sz w:val="24"/>
          <w:szCs w:val="24"/>
        </w:rPr>
        <w:fldChar w:fldCharType="end"/>
      </w:r>
      <w:r w:rsidRPr="001347F6">
        <w:rPr>
          <w:sz w:val="24"/>
          <w:szCs w:val="24"/>
        </w:rPr>
        <w:t xml:space="preserve"> [22].</w:t>
      </w:r>
    </w:p>
    <w:p w14:paraId="36BDE478" w14:textId="77777777" w:rsidR="008C2177" w:rsidRPr="001347F6" w:rsidRDefault="008C2177" w:rsidP="001347F6">
      <w:pPr>
        <w:widowControl/>
        <w:jc w:val="both"/>
        <w:rPr>
          <w:sz w:val="24"/>
          <w:szCs w:val="24"/>
        </w:rPr>
      </w:pPr>
    </w:p>
  </w:footnote>
  <w:footnote w:id="205">
    <w:p w14:paraId="2DF294FB" w14:textId="00DA34DE" w:rsidR="008C2177" w:rsidRPr="001347F6" w:rsidRDefault="00000000" w:rsidP="001347F6">
      <w:pPr>
        <w:widowControl/>
        <w:jc w:val="both"/>
        <w:rPr>
          <w:sz w:val="24"/>
          <w:szCs w:val="24"/>
        </w:rPr>
      </w:pPr>
      <w:r w:rsidRPr="001347F6">
        <w:rPr>
          <w:sz w:val="24"/>
          <w:szCs w:val="24"/>
          <w:vertAlign w:val="superscript"/>
        </w:rPr>
        <w:footnoteRef/>
      </w:r>
      <w:r w:rsidR="00E83A3F" w:rsidRPr="001347F6">
        <w:rPr>
          <w:sz w:val="24"/>
          <w:szCs w:val="24"/>
        </w:rPr>
        <w:t>The American Heritage Dictionary of the English Language, (Call upon, 2022), &lt;https://www.ahdictionary.com/word/search.html?q=call&gt; accessed 11 January 2024</w:t>
      </w:r>
      <w:r w:rsidR="00E83A3F" w:rsidRPr="001347F6">
        <w:rPr>
          <w:sz w:val="24"/>
          <w:szCs w:val="24"/>
        </w:rPr>
        <w:fldChar w:fldCharType="begin"/>
      </w:r>
      <w:r w:rsidR="00E83A3F" w:rsidRPr="001347F6">
        <w:rPr>
          <w:sz w:val="24"/>
          <w:szCs w:val="24"/>
        </w:rPr>
        <w:instrText xml:space="preserve"> TA \l "</w:instrText>
      </w:r>
      <w:r w:rsidR="00E83A3F" w:rsidRPr="001347F6">
        <w:rPr>
          <w:sz w:val="24"/>
          <w:szCs w:val="24"/>
        </w:rPr>
        <w:instrText>The American Heritage Dictionary of the English Language, (Call upon, 2022), &lt;https://www.ahdictionary.com/word/search.html?q=call&gt; accessed 11 January 2024</w:instrText>
      </w:r>
      <w:r w:rsidR="00E83A3F" w:rsidRPr="001347F6">
        <w:rPr>
          <w:sz w:val="24"/>
          <w:szCs w:val="24"/>
        </w:rPr>
        <w:instrText xml:space="preserve">" \s "The American Heritage Dictionary of the English Language, (Call upon, 2022), &lt;https://www.ahdictionary.com/word/search.html?q=call&gt; accessed 11 January 2024" \c 7 </w:instrText>
      </w:r>
      <w:r w:rsidR="00E83A3F" w:rsidRPr="001347F6">
        <w:rPr>
          <w:sz w:val="24"/>
          <w:szCs w:val="24"/>
        </w:rPr>
        <w:fldChar w:fldCharType="end"/>
      </w:r>
      <w:r w:rsidRPr="001347F6">
        <w:rPr>
          <w:sz w:val="24"/>
          <w:szCs w:val="24"/>
        </w:rPr>
        <w:t>; Fry, J.</w:t>
      </w:r>
      <w:r w:rsidR="00F969B2" w:rsidRPr="001347F6">
        <w:rPr>
          <w:sz w:val="24"/>
          <w:szCs w:val="24"/>
        </w:rPr>
        <w:t>,</w:t>
      </w:r>
      <w:r w:rsidRPr="001347F6">
        <w:rPr>
          <w:sz w:val="24"/>
          <w:szCs w:val="24"/>
        </w:rPr>
        <w:t xml:space="preserve"> </w:t>
      </w:r>
      <w:r w:rsidRPr="001347F6">
        <w:rPr>
          <w:i/>
          <w:sz w:val="24"/>
          <w:szCs w:val="24"/>
        </w:rPr>
        <w:t>Dionysian Disarmament: Security Council WMD Coercive Disarmament Measures and Their Legal Implications</w:t>
      </w:r>
      <w:r w:rsidRPr="001347F6">
        <w:rPr>
          <w:sz w:val="24"/>
          <w:szCs w:val="24"/>
        </w:rPr>
        <w:t xml:space="preserve"> (MJIL 2008)</w:t>
      </w:r>
      <w:r w:rsidR="00F969B2" w:rsidRPr="001347F6">
        <w:rPr>
          <w:sz w:val="24"/>
          <w:szCs w:val="24"/>
        </w:rPr>
        <w:fldChar w:fldCharType="begin"/>
      </w:r>
      <w:r w:rsidR="00F969B2" w:rsidRPr="001347F6">
        <w:rPr>
          <w:sz w:val="24"/>
          <w:szCs w:val="24"/>
        </w:rPr>
        <w:instrText xml:space="preserve"> TA \l "Fry, J. </w:instrText>
      </w:r>
      <w:r w:rsidR="00F969B2" w:rsidRPr="001347F6">
        <w:rPr>
          <w:i/>
          <w:sz w:val="24"/>
          <w:szCs w:val="24"/>
        </w:rPr>
        <w:instrText>Dionysian Disarmament: Security Council WMD Coercive Disarmament Measures and Their Legal Implications</w:instrText>
      </w:r>
      <w:r w:rsidR="00F969B2" w:rsidRPr="001347F6">
        <w:rPr>
          <w:sz w:val="24"/>
          <w:szCs w:val="24"/>
        </w:rPr>
        <w:instrText xml:space="preserve"> (MJIL 2008)" \s "Fry, J.," \c 6 </w:instrText>
      </w:r>
      <w:r w:rsidR="00F969B2" w:rsidRPr="001347F6">
        <w:rPr>
          <w:sz w:val="24"/>
          <w:szCs w:val="24"/>
        </w:rPr>
        <w:fldChar w:fldCharType="end"/>
      </w:r>
      <w:r w:rsidRPr="001347F6">
        <w:rPr>
          <w:sz w:val="24"/>
          <w:szCs w:val="24"/>
        </w:rPr>
        <w:t>, pp. 230; Orakhelashvili, A.</w:t>
      </w:r>
      <w:r w:rsidR="00F969B2" w:rsidRPr="001347F6">
        <w:rPr>
          <w:sz w:val="24"/>
          <w:szCs w:val="24"/>
        </w:rPr>
        <w:t>,</w:t>
      </w:r>
      <w:r w:rsidRPr="001347F6">
        <w:rPr>
          <w:sz w:val="24"/>
          <w:szCs w:val="24"/>
        </w:rPr>
        <w:t xml:space="preserve"> </w:t>
      </w:r>
      <w:r w:rsidRPr="001347F6">
        <w:rPr>
          <w:i/>
          <w:sz w:val="24"/>
          <w:szCs w:val="24"/>
        </w:rPr>
        <w:t>Collective Security</w:t>
      </w:r>
      <w:r w:rsidRPr="001347F6">
        <w:rPr>
          <w:sz w:val="24"/>
          <w:szCs w:val="24"/>
        </w:rPr>
        <w:t xml:space="preserve"> (OUP 2011)</w:t>
      </w:r>
      <w:r w:rsidR="00F969B2" w:rsidRPr="001347F6">
        <w:rPr>
          <w:sz w:val="24"/>
          <w:szCs w:val="24"/>
        </w:rPr>
        <w:fldChar w:fldCharType="begin"/>
      </w:r>
      <w:r w:rsidR="00F969B2" w:rsidRPr="001347F6">
        <w:rPr>
          <w:sz w:val="24"/>
          <w:szCs w:val="24"/>
        </w:rPr>
        <w:instrText xml:space="preserve"> TA \l "Orakhelashvili, A. </w:instrText>
      </w:r>
      <w:r w:rsidR="00F969B2" w:rsidRPr="001347F6">
        <w:rPr>
          <w:i/>
          <w:sz w:val="24"/>
          <w:szCs w:val="24"/>
        </w:rPr>
        <w:instrText>Collective Security</w:instrText>
      </w:r>
      <w:r w:rsidR="00F969B2" w:rsidRPr="001347F6">
        <w:rPr>
          <w:sz w:val="24"/>
          <w:szCs w:val="24"/>
        </w:rPr>
        <w:instrText xml:space="preserve"> (OUP 2011)" \s "Orakhelashvili, A.," \c 6 </w:instrText>
      </w:r>
      <w:r w:rsidR="00F969B2" w:rsidRPr="001347F6">
        <w:rPr>
          <w:sz w:val="24"/>
          <w:szCs w:val="24"/>
        </w:rPr>
        <w:fldChar w:fldCharType="end"/>
      </w:r>
      <w:r w:rsidRPr="001347F6">
        <w:rPr>
          <w:sz w:val="24"/>
          <w:szCs w:val="24"/>
        </w:rPr>
        <w:t xml:space="preserve"> pp. 37. </w:t>
      </w:r>
    </w:p>
    <w:p w14:paraId="4E4A1C4D" w14:textId="77777777" w:rsidR="008C2177" w:rsidRPr="001347F6" w:rsidRDefault="008C2177" w:rsidP="001347F6">
      <w:pPr>
        <w:widowControl/>
        <w:jc w:val="both"/>
        <w:rPr>
          <w:sz w:val="24"/>
          <w:szCs w:val="24"/>
        </w:rPr>
      </w:pPr>
    </w:p>
  </w:footnote>
  <w:footnote w:id="206">
    <w:p w14:paraId="0C2C9BE1" w14:textId="00584ED1"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vertAlign w:val="superscript"/>
        </w:rPr>
        <w:t xml:space="preserve">  </w:t>
      </w:r>
      <w:r w:rsidRPr="001347F6">
        <w:rPr>
          <w:i/>
          <w:sz w:val="24"/>
          <w:szCs w:val="24"/>
        </w:rPr>
        <w:t>Namibia Advisory Opinion</w:t>
      </w:r>
      <w:r w:rsidR="003879D5" w:rsidRPr="001347F6">
        <w:rPr>
          <w:i/>
          <w:sz w:val="24"/>
          <w:szCs w:val="24"/>
        </w:rPr>
        <w:fldChar w:fldCharType="begin"/>
      </w:r>
      <w:r w:rsidR="003879D5" w:rsidRPr="001347F6">
        <w:rPr>
          <w:i/>
          <w:sz w:val="24"/>
          <w:szCs w:val="24"/>
        </w:rPr>
        <w:instrText xml:space="preserve"> TA \s "Namibia Advisory Opinion" </w:instrText>
      </w:r>
      <w:r w:rsidR="003879D5" w:rsidRPr="001347F6">
        <w:rPr>
          <w:i/>
          <w:sz w:val="24"/>
          <w:szCs w:val="24"/>
        </w:rPr>
        <w:fldChar w:fldCharType="end"/>
      </w:r>
      <w:r w:rsidRPr="001347F6">
        <w:rPr>
          <w:sz w:val="24"/>
          <w:szCs w:val="24"/>
        </w:rPr>
        <w:t xml:space="preserve"> [115].</w:t>
      </w:r>
    </w:p>
    <w:p w14:paraId="2664BB6A" w14:textId="77777777" w:rsidR="008C2177" w:rsidRPr="001347F6" w:rsidRDefault="008C2177" w:rsidP="001347F6">
      <w:pPr>
        <w:widowControl/>
        <w:jc w:val="both"/>
        <w:rPr>
          <w:sz w:val="24"/>
          <w:szCs w:val="24"/>
        </w:rPr>
      </w:pPr>
    </w:p>
  </w:footnote>
  <w:footnote w:id="207">
    <w:p w14:paraId="01769F96" w14:textId="2480701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w:t>
      </w:r>
      <w:r w:rsidR="00204F74">
        <w:rPr>
          <w:sz w:val="24"/>
          <w:szCs w:val="24"/>
        </w:rPr>
        <w:t>Annex A</w:t>
      </w:r>
      <w:r w:rsidRPr="001347F6">
        <w:rPr>
          <w:sz w:val="24"/>
          <w:szCs w:val="24"/>
        </w:rPr>
        <w:t>.</w:t>
      </w:r>
    </w:p>
    <w:p w14:paraId="3ED4FB4F" w14:textId="77777777" w:rsidR="008C2177" w:rsidRPr="001347F6" w:rsidRDefault="008C2177" w:rsidP="001347F6">
      <w:pPr>
        <w:widowControl/>
        <w:jc w:val="both"/>
        <w:rPr>
          <w:sz w:val="24"/>
          <w:szCs w:val="24"/>
        </w:rPr>
      </w:pPr>
    </w:p>
  </w:footnote>
  <w:footnote w:id="208">
    <w:p w14:paraId="0BB9D9EC" w14:textId="5420DFC6"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VCLT,</w:t>
      </w:r>
      <w:r w:rsidR="000B5DB7" w:rsidRPr="001347F6">
        <w:rPr>
          <w:sz w:val="24"/>
          <w:szCs w:val="24"/>
        </w:rPr>
        <w:fldChar w:fldCharType="begin"/>
      </w:r>
      <w:r w:rsidR="000B5DB7" w:rsidRPr="001347F6">
        <w:rPr>
          <w:sz w:val="24"/>
          <w:szCs w:val="24"/>
        </w:rPr>
        <w:instrText xml:space="preserve"> TA \s "VCLT," </w:instrText>
      </w:r>
      <w:r w:rsidR="000B5DB7" w:rsidRPr="001347F6">
        <w:rPr>
          <w:sz w:val="24"/>
          <w:szCs w:val="24"/>
        </w:rPr>
        <w:fldChar w:fldCharType="end"/>
      </w:r>
      <w:r w:rsidR="000E212C" w:rsidRPr="001347F6">
        <w:rPr>
          <w:sz w:val="24"/>
          <w:szCs w:val="24"/>
        </w:rPr>
        <w:t xml:space="preserve"> </w:t>
      </w:r>
      <w:r w:rsidRPr="001347F6">
        <w:rPr>
          <w:sz w:val="24"/>
          <w:szCs w:val="24"/>
        </w:rPr>
        <w:t>Art 31(1).</w:t>
      </w:r>
    </w:p>
    <w:p w14:paraId="73E9F7F7" w14:textId="77777777" w:rsidR="008C2177" w:rsidRPr="001347F6" w:rsidRDefault="008C2177" w:rsidP="001347F6">
      <w:pPr>
        <w:widowControl/>
        <w:jc w:val="both"/>
        <w:rPr>
          <w:sz w:val="24"/>
          <w:szCs w:val="24"/>
        </w:rPr>
      </w:pPr>
    </w:p>
  </w:footnote>
  <w:footnote w:id="209">
    <w:p w14:paraId="29C40AA8" w14:textId="2F278394"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 xml:space="preserve">Sovereignty over Pulau Ligitan and Pulau Sipadan </w:t>
      </w:r>
      <w:r w:rsidRPr="001347F6">
        <w:rPr>
          <w:sz w:val="24"/>
          <w:szCs w:val="24"/>
        </w:rPr>
        <w:t>(</w:t>
      </w:r>
      <w:r w:rsidRPr="001347F6">
        <w:rPr>
          <w:i/>
          <w:sz w:val="24"/>
          <w:szCs w:val="24"/>
        </w:rPr>
        <w:t>Indonesia v Malaysia</w:t>
      </w:r>
      <w:r w:rsidRPr="001347F6">
        <w:rPr>
          <w:sz w:val="24"/>
          <w:szCs w:val="24"/>
        </w:rPr>
        <w:t>) (Merits) [2002] ICJ Rep 652</w:t>
      </w:r>
      <w:r w:rsidR="003E09D0" w:rsidRPr="001347F6">
        <w:rPr>
          <w:sz w:val="24"/>
          <w:szCs w:val="24"/>
        </w:rPr>
        <w:fldChar w:fldCharType="begin"/>
      </w:r>
      <w:r w:rsidR="003E09D0" w:rsidRPr="001347F6">
        <w:rPr>
          <w:sz w:val="24"/>
          <w:szCs w:val="24"/>
        </w:rPr>
        <w:instrText xml:space="preserve"> TA \l "</w:instrText>
      </w:r>
      <w:r w:rsidR="003E09D0" w:rsidRPr="001347F6">
        <w:rPr>
          <w:i/>
          <w:sz w:val="24"/>
          <w:szCs w:val="24"/>
        </w:rPr>
        <w:instrText xml:space="preserve">Sovereignty over Pulau Ligitan and Pulau Sipadan </w:instrText>
      </w:r>
      <w:r w:rsidR="003E09D0" w:rsidRPr="001347F6">
        <w:rPr>
          <w:sz w:val="24"/>
          <w:szCs w:val="24"/>
        </w:rPr>
        <w:instrText>(</w:instrText>
      </w:r>
      <w:r w:rsidR="003E09D0" w:rsidRPr="001347F6">
        <w:rPr>
          <w:i/>
          <w:sz w:val="24"/>
          <w:szCs w:val="24"/>
        </w:rPr>
        <w:instrText>Indonesia v Malaysia</w:instrText>
      </w:r>
      <w:r w:rsidR="003E09D0" w:rsidRPr="001347F6">
        <w:rPr>
          <w:sz w:val="24"/>
          <w:szCs w:val="24"/>
        </w:rPr>
        <w:instrText xml:space="preserve">) (Merits) [2002] ICJ Rep 652" \s "Sovereignty over Pulau Ligitan and Pulau Sipadan" \c 1 </w:instrText>
      </w:r>
      <w:r w:rsidR="003E09D0" w:rsidRPr="001347F6">
        <w:rPr>
          <w:sz w:val="24"/>
          <w:szCs w:val="24"/>
        </w:rPr>
        <w:fldChar w:fldCharType="end"/>
      </w:r>
      <w:r w:rsidRPr="001347F6">
        <w:rPr>
          <w:sz w:val="24"/>
          <w:szCs w:val="24"/>
        </w:rPr>
        <w:t xml:space="preserve"> [51]; </w:t>
      </w:r>
      <w:r w:rsidRPr="001347F6">
        <w:rPr>
          <w:i/>
          <w:sz w:val="24"/>
          <w:szCs w:val="24"/>
        </w:rPr>
        <w:t>Military and Paramilitary Activities in and against Nicaragua</w:t>
      </w:r>
      <w:r w:rsidRPr="001347F6">
        <w:rPr>
          <w:sz w:val="24"/>
          <w:szCs w:val="24"/>
        </w:rPr>
        <w:t xml:space="preserve"> (</w:t>
      </w:r>
      <w:r w:rsidRPr="001347F6">
        <w:rPr>
          <w:i/>
          <w:sz w:val="24"/>
          <w:szCs w:val="24"/>
        </w:rPr>
        <w:t>Nicaragua v. USA</w:t>
      </w:r>
      <w:r w:rsidRPr="001347F6">
        <w:rPr>
          <w:sz w:val="24"/>
          <w:szCs w:val="24"/>
        </w:rPr>
        <w:t>) (Judgment) [1986] ICJ Rep 138</w:t>
      </w:r>
      <w:r w:rsidR="003E09D0" w:rsidRPr="001347F6">
        <w:rPr>
          <w:sz w:val="24"/>
          <w:szCs w:val="24"/>
        </w:rPr>
        <w:fldChar w:fldCharType="begin"/>
      </w:r>
      <w:r w:rsidR="003E09D0" w:rsidRPr="001347F6">
        <w:rPr>
          <w:sz w:val="24"/>
          <w:szCs w:val="24"/>
        </w:rPr>
        <w:instrText xml:space="preserve"> TA \l "</w:instrText>
      </w:r>
      <w:r w:rsidR="003E09D0" w:rsidRPr="001347F6">
        <w:rPr>
          <w:i/>
          <w:sz w:val="24"/>
          <w:szCs w:val="24"/>
        </w:rPr>
        <w:instrText>Military and Paramilitary Activities in and against Nicaragua</w:instrText>
      </w:r>
      <w:r w:rsidR="003E09D0" w:rsidRPr="001347F6">
        <w:rPr>
          <w:sz w:val="24"/>
          <w:szCs w:val="24"/>
        </w:rPr>
        <w:instrText xml:space="preserve"> (</w:instrText>
      </w:r>
      <w:r w:rsidR="003E09D0" w:rsidRPr="001347F6">
        <w:rPr>
          <w:i/>
          <w:sz w:val="24"/>
          <w:szCs w:val="24"/>
        </w:rPr>
        <w:instrText>Nicaragua v. USA</w:instrText>
      </w:r>
      <w:r w:rsidR="003E09D0" w:rsidRPr="001347F6">
        <w:rPr>
          <w:sz w:val="24"/>
          <w:szCs w:val="24"/>
        </w:rPr>
        <w:instrText xml:space="preserve">) (Judgment) [1986] ICJ Rep 138" \s "Military and Paramilitary Activities in and against Nicaragua" \c 1 </w:instrText>
      </w:r>
      <w:r w:rsidR="003E09D0" w:rsidRPr="001347F6">
        <w:rPr>
          <w:sz w:val="24"/>
          <w:szCs w:val="24"/>
        </w:rPr>
        <w:fldChar w:fldCharType="end"/>
      </w:r>
      <w:r w:rsidRPr="001347F6">
        <w:rPr>
          <w:sz w:val="24"/>
          <w:szCs w:val="24"/>
        </w:rPr>
        <w:t xml:space="preserve"> [275].</w:t>
      </w:r>
    </w:p>
    <w:p w14:paraId="60D9A712" w14:textId="77777777" w:rsidR="008C2177" w:rsidRPr="001347F6" w:rsidRDefault="008C2177" w:rsidP="001347F6">
      <w:pPr>
        <w:widowControl/>
        <w:jc w:val="both"/>
        <w:rPr>
          <w:sz w:val="24"/>
          <w:szCs w:val="24"/>
        </w:rPr>
      </w:pPr>
    </w:p>
  </w:footnote>
  <w:footnote w:id="210">
    <w:p w14:paraId="18EB47CA" w14:textId="4900F1DC"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w:t>
      </w:r>
      <w:r w:rsidR="00204F74">
        <w:rPr>
          <w:sz w:val="24"/>
          <w:szCs w:val="24"/>
          <w:lang w:val="fr-CA"/>
        </w:rPr>
        <w:t>Annex A</w:t>
      </w:r>
      <w:r w:rsidRPr="001347F6">
        <w:rPr>
          <w:sz w:val="24"/>
          <w:szCs w:val="24"/>
          <w:lang w:val="fr-CA"/>
        </w:rPr>
        <w:t xml:space="preserve">. </w:t>
      </w:r>
    </w:p>
    <w:p w14:paraId="152DD997" w14:textId="77777777" w:rsidR="008C2177" w:rsidRPr="001347F6" w:rsidRDefault="008C2177" w:rsidP="001347F6">
      <w:pPr>
        <w:widowControl/>
        <w:jc w:val="both"/>
        <w:rPr>
          <w:sz w:val="24"/>
          <w:szCs w:val="24"/>
          <w:lang w:val="fr-CA"/>
        </w:rPr>
      </w:pPr>
    </w:p>
  </w:footnote>
  <w:footnote w:id="211">
    <w:p w14:paraId="1B013B17" w14:textId="1CF79410"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w:t>
      </w:r>
      <w:r w:rsidR="00204F74">
        <w:rPr>
          <w:sz w:val="24"/>
          <w:szCs w:val="24"/>
          <w:lang w:val="fr-CA"/>
        </w:rPr>
        <w:t>Annex A</w:t>
      </w:r>
      <w:r w:rsidRPr="001347F6">
        <w:rPr>
          <w:sz w:val="24"/>
          <w:szCs w:val="24"/>
          <w:lang w:val="fr-CA"/>
        </w:rPr>
        <w:t xml:space="preserve">. </w:t>
      </w:r>
    </w:p>
    <w:p w14:paraId="1944B4E7" w14:textId="77777777" w:rsidR="008C2177" w:rsidRPr="001347F6" w:rsidRDefault="008C2177" w:rsidP="001347F6">
      <w:pPr>
        <w:widowControl/>
        <w:jc w:val="both"/>
        <w:rPr>
          <w:sz w:val="24"/>
          <w:szCs w:val="24"/>
          <w:lang w:val="fr-CA"/>
        </w:rPr>
      </w:pPr>
    </w:p>
  </w:footnote>
  <w:footnote w:id="212">
    <w:p w14:paraId="7BDCC9B2" w14:textId="21FC5A05" w:rsidR="008C2177" w:rsidRPr="001347F6" w:rsidRDefault="00000000" w:rsidP="001347F6">
      <w:pPr>
        <w:widowControl/>
        <w:jc w:val="both"/>
        <w:rPr>
          <w:sz w:val="24"/>
          <w:szCs w:val="24"/>
          <w:lang w:val="fr-CA"/>
        </w:rPr>
      </w:pPr>
      <w:r w:rsidRPr="001347F6">
        <w:rPr>
          <w:sz w:val="24"/>
          <w:szCs w:val="24"/>
          <w:vertAlign w:val="superscript"/>
        </w:rPr>
        <w:footnoteRef/>
      </w:r>
      <w:r w:rsidRPr="001347F6">
        <w:rPr>
          <w:sz w:val="24"/>
          <w:szCs w:val="24"/>
          <w:lang w:val="fr-CA"/>
        </w:rPr>
        <w:t xml:space="preserve"> Compromis, </w:t>
      </w:r>
      <w:r w:rsidR="00204F74">
        <w:rPr>
          <w:sz w:val="24"/>
          <w:szCs w:val="24"/>
          <w:lang w:val="fr-CA"/>
        </w:rPr>
        <w:t>Annex A</w:t>
      </w:r>
      <w:r w:rsidRPr="001347F6">
        <w:rPr>
          <w:sz w:val="24"/>
          <w:szCs w:val="24"/>
          <w:lang w:val="fr-CA"/>
        </w:rPr>
        <w:t>.</w:t>
      </w:r>
    </w:p>
    <w:p w14:paraId="6032B250" w14:textId="77777777" w:rsidR="008C2177" w:rsidRPr="001347F6" w:rsidRDefault="008C2177" w:rsidP="001347F6">
      <w:pPr>
        <w:widowControl/>
        <w:jc w:val="both"/>
        <w:rPr>
          <w:sz w:val="24"/>
          <w:szCs w:val="24"/>
          <w:lang w:val="fr-CA"/>
        </w:rPr>
      </w:pPr>
    </w:p>
  </w:footnote>
  <w:footnote w:id="213">
    <w:p w14:paraId="6B3E7564" w14:textId="5255F86F" w:rsidR="008C2177"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w:t>
      </w:r>
      <w:r w:rsidRPr="001347F6">
        <w:rPr>
          <w:i/>
          <w:sz w:val="24"/>
          <w:szCs w:val="24"/>
        </w:rPr>
        <w:t>Kosovo Advisory Opinion</w:t>
      </w:r>
      <w:r w:rsidR="00F969B2" w:rsidRPr="001347F6">
        <w:rPr>
          <w:i/>
          <w:sz w:val="24"/>
          <w:szCs w:val="24"/>
        </w:rPr>
        <w:fldChar w:fldCharType="begin"/>
      </w:r>
      <w:r w:rsidR="00F969B2" w:rsidRPr="001347F6">
        <w:rPr>
          <w:i/>
          <w:sz w:val="24"/>
          <w:szCs w:val="24"/>
        </w:rPr>
        <w:instrText xml:space="preserve"> TA \s "Kosovo Advisory Opinion" </w:instrText>
      </w:r>
      <w:r w:rsidR="00F969B2" w:rsidRPr="001347F6">
        <w:rPr>
          <w:i/>
          <w:sz w:val="24"/>
          <w:szCs w:val="24"/>
        </w:rPr>
        <w:fldChar w:fldCharType="end"/>
      </w:r>
      <w:r w:rsidRPr="001347F6">
        <w:rPr>
          <w:sz w:val="24"/>
          <w:szCs w:val="24"/>
        </w:rPr>
        <w:t xml:space="preserve"> [94]; ILC ‘Report of the International Law Commission on the work of its sixty-fifth session’ (6 May–7 June and 8 July–9 August 2013) UN Doc A/68/10</w:t>
      </w:r>
      <w:r w:rsidR="003E09D0" w:rsidRPr="001347F6">
        <w:rPr>
          <w:sz w:val="24"/>
          <w:szCs w:val="24"/>
        </w:rPr>
        <w:fldChar w:fldCharType="begin"/>
      </w:r>
      <w:r w:rsidR="003E09D0" w:rsidRPr="001347F6">
        <w:rPr>
          <w:sz w:val="24"/>
          <w:szCs w:val="24"/>
        </w:rPr>
        <w:instrText xml:space="preserve"> TA \l "ILC ‘Report of the International Law Commission on the work of its sixty-fifth session’ (6 May–7 June and 8 July–9 August 2013) UN Doc A/68/10" \s "A/68/10" \c 7 </w:instrText>
      </w:r>
      <w:r w:rsidR="003E09D0" w:rsidRPr="001347F6">
        <w:rPr>
          <w:sz w:val="24"/>
          <w:szCs w:val="24"/>
        </w:rPr>
        <w:fldChar w:fldCharType="end"/>
      </w:r>
      <w:r w:rsidRPr="001347F6">
        <w:rPr>
          <w:sz w:val="24"/>
          <w:szCs w:val="24"/>
        </w:rPr>
        <w:t xml:space="preserve"> [22]; HRComm ‘Communication No 1472/2006- Sayadi and Vinck’ (29 December 2008) UN Doc CCPR/C/94/D/1472/2006</w:t>
      </w:r>
      <w:r w:rsidR="003E09D0" w:rsidRPr="001347F6">
        <w:rPr>
          <w:sz w:val="24"/>
          <w:szCs w:val="24"/>
        </w:rPr>
        <w:fldChar w:fldCharType="begin"/>
      </w:r>
      <w:r w:rsidR="003E09D0" w:rsidRPr="001347F6">
        <w:rPr>
          <w:sz w:val="24"/>
          <w:szCs w:val="24"/>
        </w:rPr>
        <w:instrText xml:space="preserve"> TA \l "HRComm ‘Communication No 1472/2006- Sayadi and Vinck’ (29 December 2008) UN Doc CCPR/C/94/D/1472/2006" \s "CCPR/C/94/D/1472/2006" \c 3 </w:instrText>
      </w:r>
      <w:r w:rsidR="003E09D0" w:rsidRPr="001347F6">
        <w:rPr>
          <w:sz w:val="24"/>
          <w:szCs w:val="24"/>
        </w:rPr>
        <w:fldChar w:fldCharType="end"/>
      </w:r>
      <w:r w:rsidRPr="001347F6">
        <w:rPr>
          <w:sz w:val="24"/>
          <w:szCs w:val="24"/>
        </w:rPr>
        <w:t>, [37].</w:t>
      </w:r>
    </w:p>
    <w:p w14:paraId="7E7B0775" w14:textId="77777777" w:rsidR="00B05DB3" w:rsidRPr="001347F6" w:rsidRDefault="00B05DB3" w:rsidP="001347F6">
      <w:pPr>
        <w:widowControl/>
        <w:jc w:val="both"/>
        <w:rPr>
          <w:sz w:val="24"/>
          <w:szCs w:val="24"/>
        </w:rPr>
      </w:pPr>
    </w:p>
  </w:footnote>
  <w:footnote w:id="214">
    <w:p w14:paraId="562A700B" w14:textId="644C676D" w:rsidR="008C2177" w:rsidRPr="001347F6"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VCLT,</w:t>
      </w:r>
      <w:r w:rsidR="000B5DB7" w:rsidRPr="001347F6">
        <w:rPr>
          <w:sz w:val="24"/>
          <w:szCs w:val="24"/>
        </w:rPr>
        <w:fldChar w:fldCharType="begin"/>
      </w:r>
      <w:r w:rsidR="000B5DB7" w:rsidRPr="001347F6">
        <w:rPr>
          <w:sz w:val="24"/>
          <w:szCs w:val="24"/>
        </w:rPr>
        <w:instrText xml:space="preserve"> TA \s "VCLT," </w:instrText>
      </w:r>
      <w:r w:rsidR="000B5DB7" w:rsidRPr="001347F6">
        <w:rPr>
          <w:sz w:val="24"/>
          <w:szCs w:val="24"/>
        </w:rPr>
        <w:fldChar w:fldCharType="end"/>
      </w:r>
      <w:r w:rsidR="000E212C" w:rsidRPr="001347F6">
        <w:rPr>
          <w:sz w:val="24"/>
          <w:szCs w:val="24"/>
        </w:rPr>
        <w:t xml:space="preserve"> </w:t>
      </w:r>
      <w:r w:rsidRPr="001347F6">
        <w:rPr>
          <w:sz w:val="24"/>
          <w:szCs w:val="24"/>
        </w:rPr>
        <w:t xml:space="preserve">Art 31 (1); </w:t>
      </w:r>
      <w:r w:rsidRPr="001347F6">
        <w:rPr>
          <w:i/>
          <w:sz w:val="24"/>
          <w:szCs w:val="24"/>
        </w:rPr>
        <w:t>Kosovo Advisory Opinion</w:t>
      </w:r>
      <w:r w:rsidR="00F969B2" w:rsidRPr="001347F6">
        <w:rPr>
          <w:i/>
          <w:sz w:val="24"/>
          <w:szCs w:val="24"/>
        </w:rPr>
        <w:fldChar w:fldCharType="begin"/>
      </w:r>
      <w:r w:rsidR="00F969B2" w:rsidRPr="001347F6">
        <w:rPr>
          <w:i/>
          <w:sz w:val="24"/>
          <w:szCs w:val="24"/>
        </w:rPr>
        <w:instrText xml:space="preserve"> TA \s "Kosovo Advisory Opinion" </w:instrText>
      </w:r>
      <w:r w:rsidR="00F969B2" w:rsidRPr="001347F6">
        <w:rPr>
          <w:i/>
          <w:sz w:val="24"/>
          <w:szCs w:val="24"/>
        </w:rPr>
        <w:fldChar w:fldCharType="end"/>
      </w:r>
      <w:r w:rsidRPr="001347F6">
        <w:rPr>
          <w:sz w:val="24"/>
          <w:szCs w:val="24"/>
        </w:rPr>
        <w:t xml:space="preserve">, [94]; Wood, M., </w:t>
      </w:r>
      <w:r w:rsidRPr="001347F6">
        <w:rPr>
          <w:i/>
          <w:sz w:val="24"/>
          <w:szCs w:val="24"/>
        </w:rPr>
        <w:t xml:space="preserve">The Interpretation of Security Council Resolutions </w:t>
      </w:r>
      <w:r w:rsidRPr="001347F6">
        <w:rPr>
          <w:sz w:val="24"/>
          <w:szCs w:val="24"/>
        </w:rPr>
        <w:t>(OUP 1998)</w:t>
      </w:r>
      <w:r w:rsidR="003E09D0" w:rsidRPr="001347F6">
        <w:rPr>
          <w:sz w:val="24"/>
          <w:szCs w:val="24"/>
        </w:rPr>
        <w:fldChar w:fldCharType="begin"/>
      </w:r>
      <w:r w:rsidR="003E09D0" w:rsidRPr="001347F6">
        <w:rPr>
          <w:sz w:val="24"/>
          <w:szCs w:val="24"/>
        </w:rPr>
        <w:instrText xml:space="preserve"> TA \l "Wood, M., </w:instrText>
      </w:r>
      <w:r w:rsidR="003E09D0" w:rsidRPr="001347F6">
        <w:rPr>
          <w:i/>
          <w:sz w:val="24"/>
          <w:szCs w:val="24"/>
        </w:rPr>
        <w:instrText xml:space="preserve">The Interpretation of Security Council Resolutions </w:instrText>
      </w:r>
      <w:r w:rsidR="003E09D0" w:rsidRPr="001347F6">
        <w:rPr>
          <w:sz w:val="24"/>
          <w:szCs w:val="24"/>
        </w:rPr>
        <w:instrText xml:space="preserve">(OUP 1998)" \s "Wood, M.," \c 6 </w:instrText>
      </w:r>
      <w:r w:rsidR="003E09D0" w:rsidRPr="001347F6">
        <w:rPr>
          <w:sz w:val="24"/>
          <w:szCs w:val="24"/>
        </w:rPr>
        <w:fldChar w:fldCharType="end"/>
      </w:r>
      <w:r w:rsidRPr="001347F6">
        <w:rPr>
          <w:sz w:val="24"/>
          <w:szCs w:val="24"/>
        </w:rPr>
        <w:t xml:space="preserve"> pp. 83-84.</w:t>
      </w:r>
    </w:p>
    <w:p w14:paraId="3519336F" w14:textId="77777777" w:rsidR="008C2177" w:rsidRPr="001347F6" w:rsidRDefault="008C2177" w:rsidP="001347F6">
      <w:pPr>
        <w:widowControl/>
        <w:jc w:val="both"/>
        <w:rPr>
          <w:sz w:val="24"/>
          <w:szCs w:val="24"/>
        </w:rPr>
      </w:pPr>
    </w:p>
  </w:footnote>
  <w:footnote w:id="215">
    <w:p w14:paraId="22D6F035" w14:textId="64F781D8" w:rsidR="008C2177" w:rsidRPr="001347F6" w:rsidRDefault="00000000" w:rsidP="001347F6">
      <w:pPr>
        <w:widowControl/>
        <w:jc w:val="both"/>
        <w:rPr>
          <w:sz w:val="24"/>
          <w:szCs w:val="24"/>
        </w:rPr>
      </w:pPr>
      <w:r w:rsidRPr="001347F6">
        <w:rPr>
          <w:sz w:val="24"/>
          <w:szCs w:val="24"/>
          <w:vertAlign w:val="superscript"/>
        </w:rPr>
        <w:footnoteRef/>
      </w:r>
      <w:r w:rsidRPr="001347F6">
        <w:rPr>
          <w:i/>
          <w:sz w:val="24"/>
          <w:szCs w:val="24"/>
        </w:rPr>
        <w:t xml:space="preserve"> Kosovo Advisory Opinion</w:t>
      </w:r>
      <w:r w:rsidR="00F969B2" w:rsidRPr="001347F6">
        <w:rPr>
          <w:i/>
          <w:sz w:val="24"/>
          <w:szCs w:val="24"/>
        </w:rPr>
        <w:fldChar w:fldCharType="begin"/>
      </w:r>
      <w:r w:rsidR="00F969B2" w:rsidRPr="001347F6">
        <w:rPr>
          <w:i/>
          <w:sz w:val="24"/>
          <w:szCs w:val="24"/>
        </w:rPr>
        <w:instrText xml:space="preserve"> TA \s "Kosovo Advisory Opinion" </w:instrText>
      </w:r>
      <w:r w:rsidR="00F969B2" w:rsidRPr="001347F6">
        <w:rPr>
          <w:i/>
          <w:sz w:val="24"/>
          <w:szCs w:val="24"/>
        </w:rPr>
        <w:fldChar w:fldCharType="end"/>
      </w:r>
      <w:r w:rsidRPr="001347F6">
        <w:rPr>
          <w:i/>
          <w:sz w:val="24"/>
          <w:szCs w:val="24"/>
        </w:rPr>
        <w:t xml:space="preserve"> </w:t>
      </w:r>
      <w:r w:rsidRPr="001347F6">
        <w:rPr>
          <w:sz w:val="24"/>
          <w:szCs w:val="24"/>
        </w:rPr>
        <w:t>[94].</w:t>
      </w:r>
    </w:p>
    <w:p w14:paraId="2AC9F4A7" w14:textId="77777777" w:rsidR="008C2177" w:rsidRPr="001347F6" w:rsidRDefault="008C2177" w:rsidP="001347F6">
      <w:pPr>
        <w:widowControl/>
        <w:jc w:val="both"/>
        <w:rPr>
          <w:sz w:val="24"/>
          <w:szCs w:val="24"/>
        </w:rPr>
      </w:pPr>
    </w:p>
  </w:footnote>
  <w:footnote w:id="216">
    <w:p w14:paraId="20BB6484" w14:textId="6B502B87" w:rsidR="008C2177" w:rsidRPr="001347F6" w:rsidRDefault="00000000" w:rsidP="001347F6">
      <w:pPr>
        <w:widowControl/>
        <w:jc w:val="both"/>
        <w:rPr>
          <w:sz w:val="24"/>
          <w:szCs w:val="24"/>
        </w:rPr>
      </w:pPr>
      <w:r w:rsidRPr="001347F6">
        <w:rPr>
          <w:sz w:val="24"/>
          <w:szCs w:val="24"/>
          <w:vertAlign w:val="superscript"/>
        </w:rPr>
        <w:footnoteRef/>
      </w:r>
      <w:r w:rsidRPr="001347F6">
        <w:rPr>
          <w:i/>
          <w:sz w:val="24"/>
          <w:szCs w:val="24"/>
        </w:rPr>
        <w:t xml:space="preserve"> </w:t>
      </w:r>
      <w:r w:rsidRPr="001347F6">
        <w:rPr>
          <w:i/>
          <w:sz w:val="24"/>
          <w:szCs w:val="24"/>
          <w:highlight w:val="white"/>
        </w:rPr>
        <w:t>Namibia Advisory Opinion</w:t>
      </w:r>
      <w:r w:rsidR="003879D5" w:rsidRPr="001347F6">
        <w:rPr>
          <w:i/>
          <w:sz w:val="24"/>
          <w:szCs w:val="24"/>
          <w:highlight w:val="white"/>
        </w:rPr>
        <w:fldChar w:fldCharType="begin"/>
      </w:r>
      <w:r w:rsidR="003879D5" w:rsidRPr="001347F6">
        <w:rPr>
          <w:i/>
          <w:sz w:val="24"/>
          <w:szCs w:val="24"/>
          <w:highlight w:val="white"/>
        </w:rPr>
        <w:instrText xml:space="preserve"> TA \s "Namibia Advisory Opinion" </w:instrText>
      </w:r>
      <w:r w:rsidR="003879D5" w:rsidRPr="001347F6">
        <w:rPr>
          <w:i/>
          <w:sz w:val="24"/>
          <w:szCs w:val="24"/>
          <w:highlight w:val="white"/>
        </w:rPr>
        <w:fldChar w:fldCharType="end"/>
      </w:r>
      <w:r w:rsidRPr="001347F6">
        <w:rPr>
          <w:i/>
          <w:sz w:val="24"/>
          <w:szCs w:val="24"/>
          <w:highlight w:val="white"/>
        </w:rPr>
        <w:t xml:space="preserve"> </w:t>
      </w:r>
      <w:r w:rsidRPr="001347F6">
        <w:rPr>
          <w:sz w:val="24"/>
          <w:szCs w:val="24"/>
          <w:highlight w:val="white"/>
        </w:rPr>
        <w:t>[114]; HRComm ‘Communication No 1472/2006- Sayadi and Vinck’ (29 December 2008) UN Doc CCPR/C/94/D/1472/2006</w:t>
      </w:r>
      <w:r w:rsidR="003E09D0" w:rsidRPr="001347F6">
        <w:rPr>
          <w:sz w:val="24"/>
          <w:szCs w:val="24"/>
          <w:highlight w:val="white"/>
        </w:rPr>
        <w:fldChar w:fldCharType="begin"/>
      </w:r>
      <w:r w:rsidR="003E09D0" w:rsidRPr="001347F6">
        <w:rPr>
          <w:sz w:val="24"/>
          <w:szCs w:val="24"/>
          <w:highlight w:val="white"/>
        </w:rPr>
        <w:instrText xml:space="preserve"> TA \s "CCPR/C/94/D/1472/2006" </w:instrText>
      </w:r>
      <w:r w:rsidR="003E09D0" w:rsidRPr="001347F6">
        <w:rPr>
          <w:sz w:val="24"/>
          <w:szCs w:val="24"/>
          <w:highlight w:val="white"/>
        </w:rPr>
        <w:fldChar w:fldCharType="end"/>
      </w:r>
      <w:r w:rsidRPr="001347F6">
        <w:rPr>
          <w:sz w:val="24"/>
          <w:szCs w:val="24"/>
          <w:highlight w:val="white"/>
        </w:rPr>
        <w:t>, [37].</w:t>
      </w:r>
    </w:p>
    <w:p w14:paraId="500BD81F" w14:textId="77777777" w:rsidR="008C2177" w:rsidRPr="001347F6" w:rsidRDefault="008C2177" w:rsidP="001347F6">
      <w:pPr>
        <w:widowControl/>
        <w:jc w:val="both"/>
        <w:rPr>
          <w:sz w:val="24"/>
          <w:szCs w:val="24"/>
        </w:rPr>
      </w:pPr>
    </w:p>
  </w:footnote>
  <w:footnote w:id="217">
    <w:p w14:paraId="716EF1A1" w14:textId="77777777"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Compromis, [48]. </w:t>
      </w:r>
    </w:p>
    <w:p w14:paraId="48389B8F" w14:textId="77777777" w:rsidR="008C2177" w:rsidRPr="001347F6" w:rsidRDefault="008C2177" w:rsidP="001347F6">
      <w:pPr>
        <w:widowControl/>
        <w:jc w:val="both"/>
        <w:rPr>
          <w:sz w:val="24"/>
          <w:szCs w:val="24"/>
          <w:lang w:val="es-CO"/>
        </w:rPr>
      </w:pPr>
    </w:p>
  </w:footnote>
  <w:footnote w:id="218">
    <w:p w14:paraId="3EB49058" w14:textId="77777777"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Compromis, [52].</w:t>
      </w:r>
    </w:p>
    <w:p w14:paraId="3012602E" w14:textId="77777777" w:rsidR="008C2177" w:rsidRPr="001347F6" w:rsidRDefault="008C2177" w:rsidP="001347F6">
      <w:pPr>
        <w:widowControl/>
        <w:jc w:val="both"/>
        <w:rPr>
          <w:sz w:val="24"/>
          <w:szCs w:val="24"/>
          <w:lang w:val="es-CO"/>
        </w:rPr>
      </w:pPr>
    </w:p>
  </w:footnote>
  <w:footnote w:id="219">
    <w:p w14:paraId="4C0080E1" w14:textId="77777777"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Compromis, [57].</w:t>
      </w:r>
    </w:p>
    <w:p w14:paraId="4A5D0C1B" w14:textId="77777777" w:rsidR="008C2177" w:rsidRPr="001347F6" w:rsidRDefault="008C2177" w:rsidP="001347F6">
      <w:pPr>
        <w:widowControl/>
        <w:jc w:val="both"/>
        <w:rPr>
          <w:sz w:val="24"/>
          <w:szCs w:val="24"/>
          <w:lang w:val="es-CO"/>
        </w:rPr>
      </w:pPr>
    </w:p>
  </w:footnote>
  <w:footnote w:id="220">
    <w:p w14:paraId="6EA655E0" w14:textId="77777777" w:rsidR="008C2177" w:rsidRPr="001347F6" w:rsidRDefault="00000000" w:rsidP="001347F6">
      <w:pPr>
        <w:widowControl/>
        <w:jc w:val="both"/>
        <w:rPr>
          <w:sz w:val="24"/>
          <w:szCs w:val="24"/>
          <w:lang w:val="es-CO"/>
        </w:rPr>
      </w:pPr>
      <w:r w:rsidRPr="001347F6">
        <w:rPr>
          <w:sz w:val="24"/>
          <w:szCs w:val="24"/>
          <w:vertAlign w:val="superscript"/>
        </w:rPr>
        <w:footnoteRef/>
      </w:r>
      <w:r w:rsidRPr="001347F6">
        <w:rPr>
          <w:sz w:val="24"/>
          <w:szCs w:val="24"/>
          <w:lang w:val="es-CO"/>
        </w:rPr>
        <w:t xml:space="preserve"> Compromis, [53].</w:t>
      </w:r>
    </w:p>
    <w:p w14:paraId="7E396C0E" w14:textId="77777777" w:rsidR="008C2177" w:rsidRPr="001347F6" w:rsidRDefault="008C2177" w:rsidP="001347F6">
      <w:pPr>
        <w:widowControl/>
        <w:jc w:val="both"/>
        <w:rPr>
          <w:sz w:val="24"/>
          <w:szCs w:val="24"/>
          <w:lang w:val="es-CO"/>
        </w:rPr>
      </w:pPr>
    </w:p>
  </w:footnote>
  <w:footnote w:id="221">
    <w:p w14:paraId="74747E2F" w14:textId="585A8E8D" w:rsidR="008C2177" w:rsidRDefault="00000000" w:rsidP="001347F6">
      <w:pPr>
        <w:widowControl/>
        <w:jc w:val="both"/>
        <w:rPr>
          <w:sz w:val="24"/>
          <w:szCs w:val="24"/>
        </w:rPr>
      </w:pPr>
      <w:r w:rsidRPr="001347F6">
        <w:rPr>
          <w:sz w:val="24"/>
          <w:szCs w:val="24"/>
          <w:vertAlign w:val="superscript"/>
        </w:rPr>
        <w:footnoteRef/>
      </w:r>
      <w:r w:rsidRPr="001347F6">
        <w:rPr>
          <w:sz w:val="24"/>
          <w:szCs w:val="24"/>
        </w:rPr>
        <w:t xml:space="preserve"> Compromis, [59].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1B9"/>
    <w:multiLevelType w:val="multilevel"/>
    <w:tmpl w:val="08C6D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5A704BA"/>
    <w:multiLevelType w:val="multilevel"/>
    <w:tmpl w:val="00E6E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9478C5"/>
    <w:multiLevelType w:val="multilevel"/>
    <w:tmpl w:val="08C6D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C055E79"/>
    <w:multiLevelType w:val="multilevel"/>
    <w:tmpl w:val="08C6D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2EA518B"/>
    <w:multiLevelType w:val="multilevel"/>
    <w:tmpl w:val="07A24A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7C6942"/>
    <w:multiLevelType w:val="multilevel"/>
    <w:tmpl w:val="C7C086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196557"/>
    <w:multiLevelType w:val="multilevel"/>
    <w:tmpl w:val="02BAE6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1B8C7E77"/>
    <w:multiLevelType w:val="multilevel"/>
    <w:tmpl w:val="DCE86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4F32A4"/>
    <w:multiLevelType w:val="multilevel"/>
    <w:tmpl w:val="18666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453F41"/>
    <w:multiLevelType w:val="hybridMultilevel"/>
    <w:tmpl w:val="92CE7CB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0B14DC"/>
    <w:multiLevelType w:val="hybridMultilevel"/>
    <w:tmpl w:val="E272AB0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F74E53"/>
    <w:multiLevelType w:val="multilevel"/>
    <w:tmpl w:val="1C58BEA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EFC29B7"/>
    <w:multiLevelType w:val="multilevel"/>
    <w:tmpl w:val="2E0A996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40A2520"/>
    <w:multiLevelType w:val="multilevel"/>
    <w:tmpl w:val="0E10DE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AFB6523"/>
    <w:multiLevelType w:val="hybridMultilevel"/>
    <w:tmpl w:val="750E3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D1466A"/>
    <w:multiLevelType w:val="multilevel"/>
    <w:tmpl w:val="31EEFB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2487B9A"/>
    <w:multiLevelType w:val="multilevel"/>
    <w:tmpl w:val="2CBCB03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7" w15:restartNumberingAfterBreak="0">
    <w:nsid w:val="45743204"/>
    <w:multiLevelType w:val="multilevel"/>
    <w:tmpl w:val="08C6D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5760F01"/>
    <w:multiLevelType w:val="multilevel"/>
    <w:tmpl w:val="08C6D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9BB4397"/>
    <w:multiLevelType w:val="multilevel"/>
    <w:tmpl w:val="64DCA8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4D904C7A"/>
    <w:multiLevelType w:val="multilevel"/>
    <w:tmpl w:val="5D84F93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831600"/>
    <w:multiLevelType w:val="multilevel"/>
    <w:tmpl w:val="756878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0D12BA3"/>
    <w:multiLevelType w:val="multilevel"/>
    <w:tmpl w:val="6AB894F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3" w15:restartNumberingAfterBreak="0">
    <w:nsid w:val="57871ED9"/>
    <w:multiLevelType w:val="multilevel"/>
    <w:tmpl w:val="2D3EEE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B244867"/>
    <w:multiLevelType w:val="multilevel"/>
    <w:tmpl w:val="08C6D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60B36E5A"/>
    <w:multiLevelType w:val="multilevel"/>
    <w:tmpl w:val="873446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3B60858"/>
    <w:multiLevelType w:val="hybridMultilevel"/>
    <w:tmpl w:val="B8588F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1A6DA3"/>
    <w:multiLevelType w:val="multilevel"/>
    <w:tmpl w:val="BC5817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666C1C8A"/>
    <w:multiLevelType w:val="multilevel"/>
    <w:tmpl w:val="246E08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82A6EBF"/>
    <w:multiLevelType w:val="multilevel"/>
    <w:tmpl w:val="D85263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686B0C3C"/>
    <w:multiLevelType w:val="hybridMultilevel"/>
    <w:tmpl w:val="44ACFE2C"/>
    <w:lvl w:ilvl="0" w:tplc="A9105FE4">
      <w:start w:val="1"/>
      <w:numFmt w:val="upperLetter"/>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D2C7410"/>
    <w:multiLevelType w:val="hybridMultilevel"/>
    <w:tmpl w:val="1660BC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3A13E6"/>
    <w:multiLevelType w:val="multilevel"/>
    <w:tmpl w:val="3DE2949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49702F5"/>
    <w:multiLevelType w:val="multilevel"/>
    <w:tmpl w:val="08C6D7D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773448E4"/>
    <w:multiLevelType w:val="multilevel"/>
    <w:tmpl w:val="527AA3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7ACD5E23"/>
    <w:multiLevelType w:val="hybridMultilevel"/>
    <w:tmpl w:val="AF7CA29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B4904A9"/>
    <w:multiLevelType w:val="hybridMultilevel"/>
    <w:tmpl w:val="E272AB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CFC1FE5"/>
    <w:multiLevelType w:val="multilevel"/>
    <w:tmpl w:val="79C625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7E2A6FCA"/>
    <w:multiLevelType w:val="multilevel"/>
    <w:tmpl w:val="E7BA88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51502565">
    <w:abstractNumId w:val="25"/>
  </w:num>
  <w:num w:numId="2" w16cid:durableId="1136993525">
    <w:abstractNumId w:val="32"/>
  </w:num>
  <w:num w:numId="3" w16cid:durableId="1434134986">
    <w:abstractNumId w:val="19"/>
  </w:num>
  <w:num w:numId="4" w16cid:durableId="478614810">
    <w:abstractNumId w:val="27"/>
  </w:num>
  <w:num w:numId="5" w16cid:durableId="851259267">
    <w:abstractNumId w:val="7"/>
  </w:num>
  <w:num w:numId="6" w16cid:durableId="879245451">
    <w:abstractNumId w:val="17"/>
  </w:num>
  <w:num w:numId="7" w16cid:durableId="446192974">
    <w:abstractNumId w:val="1"/>
  </w:num>
  <w:num w:numId="8" w16cid:durableId="571549277">
    <w:abstractNumId w:val="11"/>
  </w:num>
  <w:num w:numId="9" w16cid:durableId="1157502385">
    <w:abstractNumId w:val="21"/>
  </w:num>
  <w:num w:numId="10" w16cid:durableId="1293706554">
    <w:abstractNumId w:val="34"/>
  </w:num>
  <w:num w:numId="11" w16cid:durableId="1568956584">
    <w:abstractNumId w:val="38"/>
  </w:num>
  <w:num w:numId="12" w16cid:durableId="1300959379">
    <w:abstractNumId w:val="12"/>
  </w:num>
  <w:num w:numId="13" w16cid:durableId="1128428490">
    <w:abstractNumId w:val="28"/>
  </w:num>
  <w:num w:numId="14" w16cid:durableId="233974490">
    <w:abstractNumId w:val="23"/>
  </w:num>
  <w:num w:numId="15" w16cid:durableId="1121337164">
    <w:abstractNumId w:val="22"/>
  </w:num>
  <w:num w:numId="16" w16cid:durableId="1516841768">
    <w:abstractNumId w:val="16"/>
  </w:num>
  <w:num w:numId="17" w16cid:durableId="470632422">
    <w:abstractNumId w:val="6"/>
  </w:num>
  <w:num w:numId="18" w16cid:durableId="682433897">
    <w:abstractNumId w:val="29"/>
  </w:num>
  <w:num w:numId="19" w16cid:durableId="1860195159">
    <w:abstractNumId w:val="8"/>
  </w:num>
  <w:num w:numId="20" w16cid:durableId="1471435072">
    <w:abstractNumId w:val="15"/>
  </w:num>
  <w:num w:numId="21" w16cid:durableId="190648535">
    <w:abstractNumId w:val="20"/>
  </w:num>
  <w:num w:numId="22" w16cid:durableId="1731225701">
    <w:abstractNumId w:val="37"/>
  </w:num>
  <w:num w:numId="23" w16cid:durableId="605384322">
    <w:abstractNumId w:val="4"/>
  </w:num>
  <w:num w:numId="24" w16cid:durableId="20127326">
    <w:abstractNumId w:val="5"/>
  </w:num>
  <w:num w:numId="25" w16cid:durableId="355346792">
    <w:abstractNumId w:val="13"/>
  </w:num>
  <w:num w:numId="26" w16cid:durableId="647981782">
    <w:abstractNumId w:val="30"/>
  </w:num>
  <w:num w:numId="27" w16cid:durableId="546380708">
    <w:abstractNumId w:val="31"/>
  </w:num>
  <w:num w:numId="28" w16cid:durableId="1056856077">
    <w:abstractNumId w:val="14"/>
  </w:num>
  <w:num w:numId="29" w16cid:durableId="1247615190">
    <w:abstractNumId w:val="26"/>
  </w:num>
  <w:num w:numId="30" w16cid:durableId="236476851">
    <w:abstractNumId w:val="33"/>
  </w:num>
  <w:num w:numId="31" w16cid:durableId="1240366649">
    <w:abstractNumId w:val="18"/>
  </w:num>
  <w:num w:numId="32" w16cid:durableId="367410031">
    <w:abstractNumId w:val="35"/>
  </w:num>
  <w:num w:numId="33" w16cid:durableId="1566335034">
    <w:abstractNumId w:val="10"/>
  </w:num>
  <w:num w:numId="34" w16cid:durableId="1345589762">
    <w:abstractNumId w:val="24"/>
  </w:num>
  <w:num w:numId="35" w16cid:durableId="1052652466">
    <w:abstractNumId w:val="0"/>
  </w:num>
  <w:num w:numId="36" w16cid:durableId="1034118135">
    <w:abstractNumId w:val="9"/>
  </w:num>
  <w:num w:numId="37" w16cid:durableId="1936746970">
    <w:abstractNumId w:val="36"/>
  </w:num>
  <w:num w:numId="38" w16cid:durableId="364446281">
    <w:abstractNumId w:val="3"/>
  </w:num>
  <w:num w:numId="39" w16cid:durableId="204305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77"/>
    <w:rsid w:val="00006534"/>
    <w:rsid w:val="00015CF2"/>
    <w:rsid w:val="00016E26"/>
    <w:rsid w:val="00020D9F"/>
    <w:rsid w:val="00073873"/>
    <w:rsid w:val="0008059B"/>
    <w:rsid w:val="000875A5"/>
    <w:rsid w:val="000B5DB7"/>
    <w:rsid w:val="000C0C06"/>
    <w:rsid w:val="000C6BB8"/>
    <w:rsid w:val="000D480A"/>
    <w:rsid w:val="000E212C"/>
    <w:rsid w:val="000F5428"/>
    <w:rsid w:val="0010198B"/>
    <w:rsid w:val="00113B9B"/>
    <w:rsid w:val="0011467F"/>
    <w:rsid w:val="00126B75"/>
    <w:rsid w:val="001347F6"/>
    <w:rsid w:val="00150089"/>
    <w:rsid w:val="00150704"/>
    <w:rsid w:val="00152651"/>
    <w:rsid w:val="00153A41"/>
    <w:rsid w:val="00157916"/>
    <w:rsid w:val="00157B25"/>
    <w:rsid w:val="00162C82"/>
    <w:rsid w:val="00176101"/>
    <w:rsid w:val="00191BE1"/>
    <w:rsid w:val="00195668"/>
    <w:rsid w:val="001A6E1C"/>
    <w:rsid w:val="001B529C"/>
    <w:rsid w:val="001C07E1"/>
    <w:rsid w:val="001D6590"/>
    <w:rsid w:val="001F6B71"/>
    <w:rsid w:val="002036C6"/>
    <w:rsid w:val="00204F74"/>
    <w:rsid w:val="0021061D"/>
    <w:rsid w:val="0021754D"/>
    <w:rsid w:val="002404F8"/>
    <w:rsid w:val="00253941"/>
    <w:rsid w:val="002702E1"/>
    <w:rsid w:val="00290DF4"/>
    <w:rsid w:val="002A43BA"/>
    <w:rsid w:val="002B21E6"/>
    <w:rsid w:val="002C1A08"/>
    <w:rsid w:val="002E6DDF"/>
    <w:rsid w:val="002F5A9D"/>
    <w:rsid w:val="0034125A"/>
    <w:rsid w:val="003460C6"/>
    <w:rsid w:val="003636F7"/>
    <w:rsid w:val="003703F0"/>
    <w:rsid w:val="0038530D"/>
    <w:rsid w:val="003879D5"/>
    <w:rsid w:val="003B591F"/>
    <w:rsid w:val="003B61B2"/>
    <w:rsid w:val="003C7FCF"/>
    <w:rsid w:val="003D3A1F"/>
    <w:rsid w:val="003E09D0"/>
    <w:rsid w:val="003E2773"/>
    <w:rsid w:val="0040500C"/>
    <w:rsid w:val="004172CA"/>
    <w:rsid w:val="00420BF9"/>
    <w:rsid w:val="00440BAD"/>
    <w:rsid w:val="004550E6"/>
    <w:rsid w:val="00470AD1"/>
    <w:rsid w:val="00475136"/>
    <w:rsid w:val="00475ED7"/>
    <w:rsid w:val="00492531"/>
    <w:rsid w:val="004C713D"/>
    <w:rsid w:val="004E3CC9"/>
    <w:rsid w:val="00515C91"/>
    <w:rsid w:val="00517D9E"/>
    <w:rsid w:val="005357B6"/>
    <w:rsid w:val="00545E44"/>
    <w:rsid w:val="0055175A"/>
    <w:rsid w:val="00561496"/>
    <w:rsid w:val="005D54B9"/>
    <w:rsid w:val="005D6E6A"/>
    <w:rsid w:val="005F24D5"/>
    <w:rsid w:val="00613377"/>
    <w:rsid w:val="00637E3F"/>
    <w:rsid w:val="00644FA2"/>
    <w:rsid w:val="00663605"/>
    <w:rsid w:val="006C27C1"/>
    <w:rsid w:val="006C5F55"/>
    <w:rsid w:val="007005BD"/>
    <w:rsid w:val="007233B4"/>
    <w:rsid w:val="00760D7D"/>
    <w:rsid w:val="00764F14"/>
    <w:rsid w:val="00771D75"/>
    <w:rsid w:val="00791635"/>
    <w:rsid w:val="007B4058"/>
    <w:rsid w:val="007B5123"/>
    <w:rsid w:val="007C1D83"/>
    <w:rsid w:val="007D1B71"/>
    <w:rsid w:val="007D5C08"/>
    <w:rsid w:val="007F4365"/>
    <w:rsid w:val="00811A68"/>
    <w:rsid w:val="0082465B"/>
    <w:rsid w:val="0083033F"/>
    <w:rsid w:val="00841C1A"/>
    <w:rsid w:val="00862979"/>
    <w:rsid w:val="00883AB5"/>
    <w:rsid w:val="00892401"/>
    <w:rsid w:val="00895175"/>
    <w:rsid w:val="008A3D5E"/>
    <w:rsid w:val="008B4C68"/>
    <w:rsid w:val="008C2177"/>
    <w:rsid w:val="008C4383"/>
    <w:rsid w:val="0090582E"/>
    <w:rsid w:val="00911125"/>
    <w:rsid w:val="00916901"/>
    <w:rsid w:val="00917DB7"/>
    <w:rsid w:val="009A694A"/>
    <w:rsid w:val="009D2BF1"/>
    <w:rsid w:val="00A25EB7"/>
    <w:rsid w:val="00A33BC4"/>
    <w:rsid w:val="00A749D7"/>
    <w:rsid w:val="00AA22D2"/>
    <w:rsid w:val="00AB58C8"/>
    <w:rsid w:val="00AC504C"/>
    <w:rsid w:val="00AD696D"/>
    <w:rsid w:val="00AE15AF"/>
    <w:rsid w:val="00AE7683"/>
    <w:rsid w:val="00B02647"/>
    <w:rsid w:val="00B05DB3"/>
    <w:rsid w:val="00B16E0A"/>
    <w:rsid w:val="00B23BD2"/>
    <w:rsid w:val="00B271FF"/>
    <w:rsid w:val="00B34854"/>
    <w:rsid w:val="00B673F0"/>
    <w:rsid w:val="00B7224F"/>
    <w:rsid w:val="00B748AF"/>
    <w:rsid w:val="00B875F6"/>
    <w:rsid w:val="00BA3DEA"/>
    <w:rsid w:val="00BC53E8"/>
    <w:rsid w:val="00BD5D23"/>
    <w:rsid w:val="00C150AB"/>
    <w:rsid w:val="00C222B5"/>
    <w:rsid w:val="00C23DAB"/>
    <w:rsid w:val="00C24BD4"/>
    <w:rsid w:val="00C250BE"/>
    <w:rsid w:val="00C663D8"/>
    <w:rsid w:val="00CA4409"/>
    <w:rsid w:val="00CA4C9B"/>
    <w:rsid w:val="00CA7366"/>
    <w:rsid w:val="00CC5754"/>
    <w:rsid w:val="00CD482E"/>
    <w:rsid w:val="00CE25EE"/>
    <w:rsid w:val="00D071E4"/>
    <w:rsid w:val="00D24E30"/>
    <w:rsid w:val="00D52CF9"/>
    <w:rsid w:val="00D74F41"/>
    <w:rsid w:val="00D75C64"/>
    <w:rsid w:val="00DA5516"/>
    <w:rsid w:val="00DA56FC"/>
    <w:rsid w:val="00DC64B4"/>
    <w:rsid w:val="00DF02A6"/>
    <w:rsid w:val="00DF2E38"/>
    <w:rsid w:val="00E31A12"/>
    <w:rsid w:val="00E6589F"/>
    <w:rsid w:val="00E7655E"/>
    <w:rsid w:val="00E83A3F"/>
    <w:rsid w:val="00E8428A"/>
    <w:rsid w:val="00E90649"/>
    <w:rsid w:val="00EB5F3E"/>
    <w:rsid w:val="00ED5692"/>
    <w:rsid w:val="00EF3280"/>
    <w:rsid w:val="00F505CC"/>
    <w:rsid w:val="00F53417"/>
    <w:rsid w:val="00F546BD"/>
    <w:rsid w:val="00F62BB5"/>
    <w:rsid w:val="00F666A4"/>
    <w:rsid w:val="00F66AB9"/>
    <w:rsid w:val="00F968B5"/>
    <w:rsid w:val="00F969B2"/>
    <w:rsid w:val="00FA3ED4"/>
    <w:rsid w:val="00FA6BF6"/>
    <w:rsid w:val="00FC5094"/>
    <w:rsid w:val="00FD073F"/>
    <w:rsid w:val="00FE0AD7"/>
    <w:rsid w:val="00FE6680"/>
    <w:rsid w:val="00FF1677"/>
    <w:rsid w:val="00FF21D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52170"/>
  <w15:docId w15:val="{AACE068B-BA22-49AE-AC8C-D4A95FB0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440BAD"/>
    <w:pPr>
      <w:ind w:left="100"/>
      <w:jc w:val="center"/>
      <w:outlineLvl w:val="0"/>
    </w:pPr>
    <w:rPr>
      <w:b/>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uiPriority w:val="9"/>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73873"/>
    <w:pPr>
      <w:tabs>
        <w:tab w:val="center" w:pos="4419"/>
        <w:tab w:val="right" w:pos="8838"/>
      </w:tabs>
    </w:pPr>
  </w:style>
  <w:style w:type="character" w:customStyle="1" w:styleId="EncabezadoCar">
    <w:name w:val="Encabezado Car"/>
    <w:basedOn w:val="Fuentedeprrafopredeter"/>
    <w:link w:val="Encabezado"/>
    <w:uiPriority w:val="99"/>
    <w:rsid w:val="00073873"/>
  </w:style>
  <w:style w:type="paragraph" w:styleId="Piedepgina">
    <w:name w:val="footer"/>
    <w:basedOn w:val="Normal"/>
    <w:link w:val="PiedepginaCar"/>
    <w:uiPriority w:val="99"/>
    <w:unhideWhenUsed/>
    <w:rsid w:val="00073873"/>
    <w:pPr>
      <w:tabs>
        <w:tab w:val="center" w:pos="4419"/>
        <w:tab w:val="right" w:pos="8838"/>
      </w:tabs>
    </w:pPr>
  </w:style>
  <w:style w:type="character" w:customStyle="1" w:styleId="PiedepginaCar">
    <w:name w:val="Pie de página Car"/>
    <w:basedOn w:val="Fuentedeprrafopredeter"/>
    <w:link w:val="Piedepgina"/>
    <w:uiPriority w:val="99"/>
    <w:rsid w:val="00073873"/>
  </w:style>
  <w:style w:type="paragraph" w:styleId="TtuloTDC">
    <w:name w:val="TOC Heading"/>
    <w:basedOn w:val="Ttulo1"/>
    <w:next w:val="Normal"/>
    <w:uiPriority w:val="39"/>
    <w:unhideWhenUsed/>
    <w:qFormat/>
    <w:rsid w:val="005357B6"/>
    <w:pPr>
      <w:keepNext/>
      <w:keepLines/>
      <w:widowControl/>
      <w:spacing w:before="240" w:line="259" w:lineRule="auto"/>
      <w:ind w:left="0"/>
      <w:jc w:val="left"/>
      <w:outlineLvl w:val="9"/>
    </w:pPr>
    <w:rPr>
      <w:rFonts w:asciiTheme="majorHAnsi" w:eastAsiaTheme="majorEastAsia" w:hAnsiTheme="majorHAnsi" w:cstheme="majorBidi"/>
      <w:b w:val="0"/>
      <w:color w:val="365F91" w:themeColor="accent1" w:themeShade="BF"/>
      <w:sz w:val="32"/>
      <w:szCs w:val="32"/>
      <w:lang w:val="es-CO"/>
    </w:rPr>
  </w:style>
  <w:style w:type="paragraph" w:styleId="TDC1">
    <w:name w:val="toc 1"/>
    <w:next w:val="Normal"/>
    <w:link w:val="TDC1Car"/>
    <w:autoRedefine/>
    <w:uiPriority w:val="39"/>
    <w:unhideWhenUsed/>
    <w:rsid w:val="00DA5516"/>
    <w:pPr>
      <w:tabs>
        <w:tab w:val="right" w:leader="dot" w:pos="9240"/>
      </w:tabs>
      <w:spacing w:after="100" w:line="360" w:lineRule="auto"/>
    </w:pPr>
    <w:rPr>
      <w:b/>
      <w:noProof/>
      <w:sz w:val="24"/>
      <w:szCs w:val="24"/>
    </w:rPr>
  </w:style>
  <w:style w:type="character" w:styleId="Hipervnculo">
    <w:name w:val="Hyperlink"/>
    <w:basedOn w:val="Fuentedeprrafopredeter"/>
    <w:uiPriority w:val="99"/>
    <w:unhideWhenUsed/>
    <w:rsid w:val="005357B6"/>
    <w:rPr>
      <w:color w:val="0000FF" w:themeColor="hyperlink"/>
      <w:u w:val="single"/>
    </w:rPr>
  </w:style>
  <w:style w:type="paragraph" w:styleId="TDC2">
    <w:name w:val="toc 2"/>
    <w:basedOn w:val="Normal"/>
    <w:next w:val="Normal"/>
    <w:autoRedefine/>
    <w:uiPriority w:val="39"/>
    <w:unhideWhenUsed/>
    <w:rsid w:val="00DA5516"/>
    <w:pPr>
      <w:spacing w:after="100" w:line="360" w:lineRule="auto"/>
      <w:ind w:left="220"/>
    </w:pPr>
    <w:rPr>
      <w:b/>
      <w:sz w:val="24"/>
    </w:rPr>
  </w:style>
  <w:style w:type="paragraph" w:styleId="TDC3">
    <w:name w:val="toc 3"/>
    <w:basedOn w:val="Normal"/>
    <w:next w:val="Normal"/>
    <w:autoRedefine/>
    <w:uiPriority w:val="39"/>
    <w:unhideWhenUsed/>
    <w:rsid w:val="00DA5516"/>
    <w:pPr>
      <w:spacing w:after="100" w:line="360" w:lineRule="auto"/>
      <w:ind w:left="440"/>
    </w:pPr>
    <w:rPr>
      <w:b/>
      <w:sz w:val="24"/>
    </w:rPr>
  </w:style>
  <w:style w:type="paragraph" w:styleId="TDC4">
    <w:name w:val="toc 4"/>
    <w:basedOn w:val="Normal"/>
    <w:next w:val="Normal"/>
    <w:autoRedefine/>
    <w:uiPriority w:val="39"/>
    <w:unhideWhenUsed/>
    <w:rsid w:val="00DA5516"/>
    <w:pPr>
      <w:spacing w:after="100" w:line="360" w:lineRule="auto"/>
      <w:ind w:left="660"/>
    </w:pPr>
    <w:rPr>
      <w:sz w:val="24"/>
    </w:rPr>
  </w:style>
  <w:style w:type="paragraph" w:styleId="TDC5">
    <w:name w:val="toc 5"/>
    <w:basedOn w:val="Normal"/>
    <w:next w:val="Normal"/>
    <w:autoRedefine/>
    <w:uiPriority w:val="39"/>
    <w:unhideWhenUsed/>
    <w:rsid w:val="007D5C08"/>
    <w:pPr>
      <w:tabs>
        <w:tab w:val="left" w:pos="1320"/>
        <w:tab w:val="right" w:leader="dot" w:pos="9240"/>
      </w:tabs>
      <w:spacing w:after="100" w:line="360" w:lineRule="auto"/>
      <w:ind w:left="880"/>
    </w:pPr>
    <w:rPr>
      <w:i/>
      <w:sz w:val="24"/>
    </w:rPr>
  </w:style>
  <w:style w:type="paragraph" w:styleId="Prrafodelista">
    <w:name w:val="List Paragraph"/>
    <w:basedOn w:val="Normal"/>
    <w:uiPriority w:val="34"/>
    <w:qFormat/>
    <w:rsid w:val="00420BF9"/>
    <w:pPr>
      <w:ind w:left="720"/>
      <w:contextualSpacing/>
    </w:pPr>
  </w:style>
  <w:style w:type="paragraph" w:styleId="TDC6">
    <w:name w:val="toc 6"/>
    <w:basedOn w:val="Normal"/>
    <w:next w:val="Normal"/>
    <w:autoRedefine/>
    <w:uiPriority w:val="39"/>
    <w:unhideWhenUsed/>
    <w:rsid w:val="00DA5516"/>
    <w:pPr>
      <w:spacing w:after="100" w:line="360" w:lineRule="auto"/>
      <w:ind w:left="1100"/>
    </w:pPr>
    <w:rPr>
      <w:b/>
      <w:sz w:val="24"/>
    </w:rPr>
  </w:style>
  <w:style w:type="character" w:customStyle="1" w:styleId="TDC1Car">
    <w:name w:val="TDC 1 Car"/>
    <w:basedOn w:val="Fuentedeprrafopredeter"/>
    <w:link w:val="TDC1"/>
    <w:uiPriority w:val="39"/>
    <w:rsid w:val="00DA5516"/>
    <w:rPr>
      <w:b/>
      <w:noProof/>
      <w:sz w:val="24"/>
      <w:szCs w:val="24"/>
    </w:rPr>
  </w:style>
  <w:style w:type="paragraph" w:styleId="Encabezadodelista">
    <w:name w:val="toa heading"/>
    <w:basedOn w:val="Normal"/>
    <w:next w:val="Normal"/>
    <w:uiPriority w:val="99"/>
    <w:unhideWhenUsed/>
    <w:rsid w:val="003E09D0"/>
    <w:pPr>
      <w:spacing w:before="120" w:line="360" w:lineRule="auto"/>
    </w:pPr>
    <w:rPr>
      <w:rFonts w:eastAsiaTheme="majorEastAsia" w:cstheme="majorBidi"/>
      <w:b/>
      <w:bCs/>
      <w:sz w:val="24"/>
      <w:szCs w:val="24"/>
    </w:rPr>
  </w:style>
  <w:style w:type="paragraph" w:styleId="Textoconsangra">
    <w:name w:val="table of authorities"/>
    <w:basedOn w:val="Normal"/>
    <w:next w:val="Normal"/>
    <w:uiPriority w:val="99"/>
    <w:semiHidden/>
    <w:unhideWhenUsed/>
    <w:rsid w:val="003E09D0"/>
    <w:pPr>
      <w:spacing w:line="360" w:lineRule="auto"/>
      <w:ind w:left="220" w:hanging="220"/>
    </w:pPr>
    <w:rPr>
      <w:sz w:val="24"/>
    </w:rPr>
  </w:style>
  <w:style w:type="paragraph" w:styleId="TDC7">
    <w:name w:val="toc 7"/>
    <w:basedOn w:val="Normal"/>
    <w:next w:val="Normal"/>
    <w:autoRedefine/>
    <w:uiPriority w:val="39"/>
    <w:semiHidden/>
    <w:unhideWhenUsed/>
    <w:rsid w:val="00DA5516"/>
    <w:pPr>
      <w:spacing w:after="100"/>
      <w:ind w:left="1320"/>
    </w:pPr>
  </w:style>
  <w:style w:type="paragraph" w:styleId="Revisin">
    <w:name w:val="Revision"/>
    <w:hidden/>
    <w:uiPriority w:val="99"/>
    <w:semiHidden/>
    <w:rsid w:val="00EF3280"/>
    <w:pPr>
      <w:widowControl/>
    </w:pPr>
  </w:style>
  <w:style w:type="character" w:styleId="Refdecomentario">
    <w:name w:val="annotation reference"/>
    <w:basedOn w:val="Fuentedeprrafopredeter"/>
    <w:uiPriority w:val="99"/>
    <w:semiHidden/>
    <w:unhideWhenUsed/>
    <w:rsid w:val="00B673F0"/>
    <w:rPr>
      <w:sz w:val="16"/>
      <w:szCs w:val="16"/>
    </w:rPr>
  </w:style>
  <w:style w:type="paragraph" w:styleId="Textocomentario">
    <w:name w:val="annotation text"/>
    <w:basedOn w:val="Normal"/>
    <w:link w:val="TextocomentarioCar"/>
    <w:uiPriority w:val="99"/>
    <w:unhideWhenUsed/>
    <w:rsid w:val="00B673F0"/>
    <w:rPr>
      <w:sz w:val="20"/>
      <w:szCs w:val="20"/>
    </w:rPr>
  </w:style>
  <w:style w:type="character" w:customStyle="1" w:styleId="TextocomentarioCar">
    <w:name w:val="Texto comentario Car"/>
    <w:basedOn w:val="Fuentedeprrafopredeter"/>
    <w:link w:val="Textocomentario"/>
    <w:uiPriority w:val="99"/>
    <w:rsid w:val="00B673F0"/>
    <w:rPr>
      <w:sz w:val="20"/>
      <w:szCs w:val="20"/>
    </w:rPr>
  </w:style>
  <w:style w:type="paragraph" w:styleId="Asuntodelcomentario">
    <w:name w:val="annotation subject"/>
    <w:basedOn w:val="Textocomentario"/>
    <w:next w:val="Textocomentario"/>
    <w:link w:val="AsuntodelcomentarioCar"/>
    <w:uiPriority w:val="99"/>
    <w:semiHidden/>
    <w:unhideWhenUsed/>
    <w:rsid w:val="00B673F0"/>
    <w:rPr>
      <w:b/>
      <w:bCs/>
    </w:rPr>
  </w:style>
  <w:style w:type="character" w:customStyle="1" w:styleId="AsuntodelcomentarioCar">
    <w:name w:val="Asunto del comentario Car"/>
    <w:basedOn w:val="TextocomentarioCar"/>
    <w:link w:val="Asuntodelcomentario"/>
    <w:uiPriority w:val="99"/>
    <w:semiHidden/>
    <w:rsid w:val="00B673F0"/>
    <w:rPr>
      <w:b/>
      <w:bCs/>
      <w:sz w:val="20"/>
      <w:szCs w:val="20"/>
    </w:rPr>
  </w:style>
  <w:style w:type="paragraph" w:styleId="Textonotapie">
    <w:name w:val="footnote text"/>
    <w:basedOn w:val="Normal"/>
    <w:link w:val="TextonotapieCar"/>
    <w:uiPriority w:val="99"/>
    <w:semiHidden/>
    <w:unhideWhenUsed/>
    <w:rsid w:val="00CE25EE"/>
    <w:rPr>
      <w:sz w:val="20"/>
      <w:szCs w:val="20"/>
    </w:rPr>
  </w:style>
  <w:style w:type="character" w:customStyle="1" w:styleId="TextonotapieCar">
    <w:name w:val="Texto nota pie Car"/>
    <w:basedOn w:val="Fuentedeprrafopredeter"/>
    <w:link w:val="Textonotapie"/>
    <w:uiPriority w:val="99"/>
    <w:semiHidden/>
    <w:rsid w:val="00CE25EE"/>
    <w:rPr>
      <w:sz w:val="20"/>
      <w:szCs w:val="20"/>
    </w:rPr>
  </w:style>
  <w:style w:type="character" w:styleId="Refdenotaalpie">
    <w:name w:val="footnote reference"/>
    <w:basedOn w:val="Fuentedeprrafopredeter"/>
    <w:uiPriority w:val="99"/>
    <w:semiHidden/>
    <w:unhideWhenUsed/>
    <w:rsid w:val="00CE25EE"/>
    <w:rPr>
      <w:vertAlign w:val="superscript"/>
    </w:rPr>
  </w:style>
  <w:style w:type="paragraph" w:styleId="NormalWeb">
    <w:name w:val="Normal (Web)"/>
    <w:basedOn w:val="Normal"/>
    <w:uiPriority w:val="99"/>
    <w:semiHidden/>
    <w:unhideWhenUsed/>
    <w:rsid w:val="00C250BE"/>
    <w:pPr>
      <w:widowControl/>
      <w:spacing w:before="100" w:beforeAutospacing="1" w:after="100" w:afterAutospacing="1"/>
    </w:pPr>
    <w:rPr>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741260">
      <w:bodyDiv w:val="1"/>
      <w:marLeft w:val="0"/>
      <w:marRight w:val="0"/>
      <w:marTop w:val="0"/>
      <w:marBottom w:val="0"/>
      <w:divBdr>
        <w:top w:val="none" w:sz="0" w:space="0" w:color="auto"/>
        <w:left w:val="none" w:sz="0" w:space="0" w:color="auto"/>
        <w:bottom w:val="none" w:sz="0" w:space="0" w:color="auto"/>
        <w:right w:val="none" w:sz="0" w:space="0" w:color="auto"/>
      </w:divBdr>
    </w:div>
    <w:div w:id="91339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HnphDvH6LLb00rdjEqrPcHqxA==">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</go:docsCustomData>
</go:gDocsCustomXmlDataStorage>
</file>

<file path=customXml/itemProps1.xml><?xml version="1.0" encoding="utf-8"?>
<ds:datastoreItem xmlns:ds="http://schemas.openxmlformats.org/officeDocument/2006/customXml" ds:itemID="{F7FDE258-D49E-4947-9A82-3A0B9B51CD2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62</Pages>
  <Words>12573</Words>
  <Characters>69155</Characters>
  <Application>Microsoft Office Word</Application>
  <DocSecurity>0</DocSecurity>
  <Lines>576</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Juliana Murillo</cp:lastModifiedBy>
  <cp:revision>8</cp:revision>
  <cp:lastPrinted>2024-01-12T19:16:00Z</cp:lastPrinted>
  <dcterms:created xsi:type="dcterms:W3CDTF">2024-01-12T19:14:00Z</dcterms:created>
  <dcterms:modified xsi:type="dcterms:W3CDTF">2024-01-12T19:50:00Z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2024-01-05T00:00:00Z</vt:lpwstr>
  </property>
  <property fmtid="{D5CDD505-2E9C-101B-9397-08002B2CF9AE}" pid="3" name="Created">
    <vt:lpwstr>2024-01-04T00:00:00Z</vt:lpwstr>
  </property>
</Properties>
</file>