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A076" w14:textId="77777777" w:rsidR="00D770AC" w:rsidRPr="00C35673" w:rsidRDefault="00D770AC" w:rsidP="00D770AC">
      <w:pPr>
        <w:spacing w:line="480" w:lineRule="auto"/>
        <w:ind w:firstLine="0"/>
        <w:jc w:val="right"/>
        <w:rPr>
          <w:b/>
          <w:noProof/>
          <w:color w:val="000000" w:themeColor="text1"/>
          <w:sz w:val="21"/>
          <w:szCs w:val="21"/>
        </w:rPr>
      </w:pPr>
      <w:r w:rsidRPr="00C35673">
        <w:rPr>
          <w:b/>
          <w:noProof/>
          <w:color w:val="000000" w:themeColor="text1"/>
          <w:sz w:val="21"/>
          <w:szCs w:val="21"/>
        </w:rPr>
        <w:t>376A</w:t>
      </w:r>
    </w:p>
    <w:p w14:paraId="130CCF4C"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IN THE INTERNATIONAL COURT OF JUSTICE</w:t>
      </w:r>
    </w:p>
    <w:p w14:paraId="6D7956D2"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AT THE PEACE PALACE,</w:t>
      </w:r>
    </w:p>
    <w:p w14:paraId="6304A9AD" w14:textId="77777777" w:rsidR="00D770AC" w:rsidRPr="00C35673" w:rsidRDefault="00D770AC" w:rsidP="00D770AC">
      <w:pPr>
        <w:ind w:firstLine="0"/>
        <w:jc w:val="center"/>
        <w:rPr>
          <w:b/>
          <w:noProof/>
          <w:color w:val="000000" w:themeColor="text1"/>
        </w:rPr>
      </w:pPr>
      <w:r w:rsidRPr="00C35673">
        <w:rPr>
          <w:b/>
          <w:noProof/>
          <w:color w:val="000000" w:themeColor="text1"/>
        </w:rPr>
        <w:t>THE HAGUE, THE NETHERLANDS</w:t>
      </w:r>
    </w:p>
    <w:p w14:paraId="44EE478F" w14:textId="77777777" w:rsidR="00D770AC" w:rsidRPr="00C35673" w:rsidRDefault="00D770AC" w:rsidP="00D770AC">
      <w:pPr>
        <w:ind w:firstLine="0"/>
        <w:jc w:val="center"/>
        <w:rPr>
          <w:b/>
          <w:noProof/>
          <w:color w:val="000000" w:themeColor="text1"/>
        </w:rPr>
      </w:pPr>
    </w:p>
    <w:p w14:paraId="043C2081"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THE 2024 PHILLIP C. JESSUP</w:t>
      </w:r>
    </w:p>
    <w:p w14:paraId="11B7A964"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INTERNATIONAL LAW MOOT COURT COMPETITION</w:t>
      </w:r>
    </w:p>
    <w:p w14:paraId="4DEA2177" w14:textId="77777777" w:rsidR="00D770AC" w:rsidRPr="00C35673" w:rsidRDefault="00D770AC" w:rsidP="00D770AC">
      <w:pPr>
        <w:ind w:firstLine="0"/>
        <w:jc w:val="center"/>
        <w:rPr>
          <w:noProof/>
          <w:color w:val="000000" w:themeColor="text1"/>
        </w:rPr>
      </w:pPr>
      <w:r w:rsidRPr="00C35673">
        <w:rPr>
          <w:noProof/>
          <w:color w:val="000000" w:themeColor="text1"/>
          <w:lang w:eastAsia="en-GB"/>
        </w:rPr>
        <w:drawing>
          <wp:inline distT="0" distB="0" distL="0" distR="0" wp14:anchorId="28F955EE" wp14:editId="6D60FB22">
            <wp:extent cx="1700692" cy="150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692" cy="1509798"/>
                    </a:xfrm>
                    <a:prstGeom prst="rect">
                      <a:avLst/>
                    </a:prstGeom>
                    <a:noFill/>
                    <a:ln>
                      <a:noFill/>
                    </a:ln>
                  </pic:spPr>
                </pic:pic>
              </a:graphicData>
            </a:graphic>
          </wp:inline>
        </w:drawing>
      </w:r>
    </w:p>
    <w:p w14:paraId="2A12BEA7"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CASE CONCERNING THE STERREN FORTY</w:t>
      </w:r>
    </w:p>
    <w:p w14:paraId="2C28E024"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APPLICANT</w:t>
      </w:r>
    </w:p>
    <w:p w14:paraId="372B85E4"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THE REPUBLIC OF ANTRANO</w:t>
      </w:r>
    </w:p>
    <w:p w14:paraId="1BBC5A3E"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v.</w:t>
      </w:r>
    </w:p>
    <w:p w14:paraId="23DEAAE8"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THE KINGDOM OF REMISIA</w:t>
      </w:r>
    </w:p>
    <w:p w14:paraId="304F4A78" w14:textId="77777777" w:rsidR="00D770AC" w:rsidRPr="00C35673" w:rsidRDefault="00D770AC" w:rsidP="00D770AC">
      <w:pPr>
        <w:spacing w:line="480" w:lineRule="auto"/>
        <w:ind w:firstLine="0"/>
        <w:jc w:val="center"/>
        <w:rPr>
          <w:b/>
          <w:noProof/>
          <w:color w:val="000000" w:themeColor="text1"/>
        </w:rPr>
      </w:pPr>
      <w:r w:rsidRPr="00C35673">
        <w:rPr>
          <w:b/>
          <w:noProof/>
          <w:color w:val="000000" w:themeColor="text1"/>
        </w:rPr>
        <w:t>RESPONDENT</w:t>
      </w:r>
    </w:p>
    <w:p w14:paraId="6CE89C4E" w14:textId="77777777" w:rsidR="00D770AC" w:rsidRPr="00C35673" w:rsidRDefault="00D770AC" w:rsidP="00D770AC">
      <w:pPr>
        <w:spacing w:line="480" w:lineRule="auto"/>
        <w:ind w:firstLine="0"/>
        <w:jc w:val="center"/>
        <w:rPr>
          <w:b/>
          <w:noProof/>
          <w:color w:val="000000" w:themeColor="text1"/>
        </w:rPr>
      </w:pPr>
    </w:p>
    <w:tbl>
      <w:tblPr>
        <w:tblStyle w:val="aff3"/>
        <w:tblW w:w="946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A55E4B" w:rsidRPr="00C35673" w14:paraId="3F38C99B" w14:textId="77777777" w:rsidTr="00074D18">
        <w:trPr>
          <w:trHeight w:val="1388"/>
          <w:jc w:val="center"/>
        </w:trPr>
        <w:tc>
          <w:tcPr>
            <w:tcW w:w="9464" w:type="dxa"/>
            <w:tcBorders>
              <w:top w:val="single" w:sz="24" w:space="0" w:color="auto"/>
              <w:bottom w:val="single" w:sz="24" w:space="0" w:color="auto"/>
            </w:tcBorders>
            <w:vAlign w:val="center"/>
          </w:tcPr>
          <w:p w14:paraId="32C15DD0" w14:textId="77777777" w:rsidR="00D770AC" w:rsidRPr="00C35673" w:rsidRDefault="00D770AC" w:rsidP="00074D18">
            <w:pPr>
              <w:spacing w:line="480" w:lineRule="auto"/>
              <w:ind w:firstLine="0"/>
              <w:jc w:val="center"/>
              <w:rPr>
                <w:rFonts w:ascii="Times New Roman" w:eastAsiaTheme="minorEastAsia" w:hAnsi="Times New Roman" w:cs="Times New Roman"/>
                <w:b/>
                <w:noProof/>
                <w:color w:val="000000" w:themeColor="text1"/>
              </w:rPr>
            </w:pPr>
            <w:r w:rsidRPr="00C35673">
              <w:rPr>
                <w:rFonts w:ascii="Times New Roman" w:hAnsi="Times New Roman" w:cs="Times New Roman"/>
                <w:b/>
                <w:noProof/>
                <w:color w:val="000000" w:themeColor="text1"/>
              </w:rPr>
              <w:t>MEMORIAL FOR THE APPLICANT</w:t>
            </w:r>
          </w:p>
        </w:tc>
      </w:tr>
    </w:tbl>
    <w:p w14:paraId="009B1F5F" w14:textId="77777777" w:rsidR="00D770AC" w:rsidRPr="00C35673" w:rsidRDefault="00D770AC" w:rsidP="00DC49B0">
      <w:pPr>
        <w:pStyle w:val="1"/>
        <w:pageBreakBefore w:val="0"/>
        <w:sectPr w:rsidR="00D770AC" w:rsidRPr="00C35673" w:rsidSect="007F68D5">
          <w:footerReference w:type="default" r:id="rId10"/>
          <w:pgSz w:w="12240" w:h="15840"/>
          <w:pgMar w:top="1440" w:right="1440" w:bottom="1440" w:left="1440" w:header="851" w:footer="970" w:gutter="0"/>
          <w:pgNumType w:fmt="upperRoman" w:start="1"/>
          <w:cols w:space="425"/>
          <w:titlePg/>
          <w:docGrid w:type="lines" w:linePitch="326"/>
        </w:sectPr>
      </w:pPr>
      <w:bookmarkStart w:id="0" w:name="_Toc124908909"/>
      <w:bookmarkStart w:id="1" w:name="_Toc1781471356"/>
      <w:bookmarkStart w:id="2" w:name="_Toc17658"/>
    </w:p>
    <w:p w14:paraId="5A0F2DBE" w14:textId="77777777" w:rsidR="00D770AC" w:rsidRPr="00C35673" w:rsidRDefault="00D770AC" w:rsidP="002F09A8">
      <w:pPr>
        <w:pStyle w:val="1"/>
      </w:pPr>
      <w:bookmarkStart w:id="3" w:name="_Toc156017813"/>
      <w:r w:rsidRPr="00C35673">
        <w:lastRenderedPageBreak/>
        <w:t>TABLE OF CONTENTS</w:t>
      </w:r>
      <w:bookmarkEnd w:id="3"/>
    </w:p>
    <w:p w14:paraId="08D9A79E" w14:textId="27656B31" w:rsidR="00740CE0" w:rsidRPr="00C35673" w:rsidRDefault="00D770AC">
      <w:pPr>
        <w:pStyle w:val="TOC1"/>
        <w:tabs>
          <w:tab w:val="right" w:leader="dot" w:pos="9350"/>
        </w:tabs>
        <w:rPr>
          <w:rFonts w:eastAsiaTheme="minorEastAsia"/>
          <w:b w:val="0"/>
          <w:caps w:val="0"/>
          <w:noProof/>
          <w:sz w:val="21"/>
          <w14:ligatures w14:val="standardContextual"/>
        </w:rPr>
      </w:pPr>
      <w:r w:rsidRPr="00C35673">
        <w:rPr>
          <w:rFonts w:eastAsiaTheme="minorEastAsia"/>
          <w:b w:val="0"/>
          <w:caps w:val="0"/>
          <w:color w:val="000000" w:themeColor="text1"/>
        </w:rPr>
        <w:fldChar w:fldCharType="begin"/>
      </w:r>
      <w:r w:rsidRPr="00C35673">
        <w:rPr>
          <w:rFonts w:eastAsiaTheme="minorEastAsia"/>
          <w:b w:val="0"/>
          <w:caps w:val="0"/>
          <w:color w:val="000000" w:themeColor="text1"/>
        </w:rPr>
        <w:instrText xml:space="preserve"> TOC \o "1-5" \h \z \u </w:instrText>
      </w:r>
      <w:r w:rsidRPr="00C35673">
        <w:rPr>
          <w:rFonts w:eastAsiaTheme="minorEastAsia"/>
          <w:b w:val="0"/>
          <w:caps w:val="0"/>
          <w:color w:val="000000" w:themeColor="text1"/>
        </w:rPr>
        <w:fldChar w:fldCharType="separate"/>
      </w:r>
      <w:hyperlink w:anchor="_Toc156017813" w:history="1">
        <w:r w:rsidR="00740CE0" w:rsidRPr="00C35673">
          <w:rPr>
            <w:rStyle w:val="afa"/>
            <w:noProof/>
          </w:rPr>
          <w:t>TABLE OF CONTENTS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_Toc156017813 \h </w:instrText>
        </w:r>
        <w:r w:rsidR="00740CE0" w:rsidRPr="00C35673">
          <w:rPr>
            <w:noProof/>
            <w:webHidden/>
          </w:rPr>
        </w:r>
        <w:r w:rsidR="00740CE0" w:rsidRPr="00C35673">
          <w:rPr>
            <w:noProof/>
            <w:webHidden/>
          </w:rPr>
          <w:fldChar w:fldCharType="separate"/>
        </w:r>
        <w:r w:rsidR="00740CE0" w:rsidRPr="00C35673">
          <w:rPr>
            <w:noProof/>
            <w:webHidden/>
          </w:rPr>
          <w:t>I</w:t>
        </w:r>
        <w:r w:rsidR="00740CE0" w:rsidRPr="00C35673">
          <w:rPr>
            <w:noProof/>
            <w:webHidden/>
          </w:rPr>
          <w:fldChar w:fldCharType="end"/>
        </w:r>
      </w:hyperlink>
    </w:p>
    <w:p w14:paraId="20FFFE17" w14:textId="7EEB2E55" w:rsidR="00740CE0" w:rsidRPr="00C35673" w:rsidRDefault="00000000">
      <w:pPr>
        <w:pStyle w:val="TOC1"/>
        <w:tabs>
          <w:tab w:val="right" w:leader="dot" w:pos="9350"/>
        </w:tabs>
        <w:rPr>
          <w:rFonts w:eastAsiaTheme="minorEastAsia"/>
          <w:b w:val="0"/>
          <w:caps w:val="0"/>
          <w:noProof/>
          <w:sz w:val="21"/>
          <w14:ligatures w14:val="standardContextual"/>
        </w:rPr>
      </w:pPr>
      <w:hyperlink w:anchor="_Toc156017814" w:history="1">
        <w:r w:rsidR="00740CE0" w:rsidRPr="00C35673">
          <w:rPr>
            <w:rStyle w:val="afa"/>
            <w:noProof/>
          </w:rPr>
          <w:t>INDEX OF AUTHORITIES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_Toc156017814 \h </w:instrText>
        </w:r>
        <w:r w:rsidR="00740CE0" w:rsidRPr="00C35673">
          <w:rPr>
            <w:noProof/>
            <w:webHidden/>
          </w:rPr>
        </w:r>
        <w:r w:rsidR="00740CE0" w:rsidRPr="00C35673">
          <w:rPr>
            <w:noProof/>
            <w:webHidden/>
          </w:rPr>
          <w:fldChar w:fldCharType="separate"/>
        </w:r>
        <w:r w:rsidR="00740CE0" w:rsidRPr="00C35673">
          <w:rPr>
            <w:noProof/>
            <w:webHidden/>
          </w:rPr>
          <w:t>V</w:t>
        </w:r>
        <w:r w:rsidR="00740CE0" w:rsidRPr="00C35673">
          <w:rPr>
            <w:noProof/>
            <w:webHidden/>
          </w:rPr>
          <w:fldChar w:fldCharType="end"/>
        </w:r>
      </w:hyperlink>
    </w:p>
    <w:p w14:paraId="17C379D8" w14:textId="0E2B1B5B" w:rsidR="00740CE0" w:rsidRPr="00C35673" w:rsidRDefault="00000000">
      <w:pPr>
        <w:pStyle w:val="TOC1"/>
        <w:tabs>
          <w:tab w:val="right" w:leader="dot" w:pos="9350"/>
        </w:tabs>
        <w:rPr>
          <w:rFonts w:eastAsiaTheme="minorEastAsia"/>
          <w:b w:val="0"/>
          <w:caps w:val="0"/>
          <w:noProof/>
          <w:sz w:val="21"/>
          <w14:ligatures w14:val="standardContextual"/>
        </w:rPr>
      </w:pPr>
      <w:hyperlink w:anchor="_Toc156017815" w:history="1">
        <w:r w:rsidR="00740CE0" w:rsidRPr="00C35673">
          <w:rPr>
            <w:rStyle w:val="afa"/>
            <w:noProof/>
          </w:rPr>
          <w:t>STATEMENT OF JURISDICTION</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_Toc156017815 \h </w:instrText>
        </w:r>
        <w:r w:rsidR="00740CE0" w:rsidRPr="00C35673">
          <w:rPr>
            <w:noProof/>
            <w:webHidden/>
          </w:rPr>
        </w:r>
        <w:r w:rsidR="00740CE0" w:rsidRPr="00C35673">
          <w:rPr>
            <w:noProof/>
            <w:webHidden/>
          </w:rPr>
          <w:fldChar w:fldCharType="separate"/>
        </w:r>
        <w:r w:rsidR="00740CE0" w:rsidRPr="00C35673">
          <w:rPr>
            <w:noProof/>
            <w:webHidden/>
          </w:rPr>
          <w:t>XIII</w:t>
        </w:r>
        <w:r w:rsidR="00740CE0" w:rsidRPr="00C35673">
          <w:rPr>
            <w:noProof/>
            <w:webHidden/>
          </w:rPr>
          <w:fldChar w:fldCharType="end"/>
        </w:r>
      </w:hyperlink>
    </w:p>
    <w:p w14:paraId="412623DE" w14:textId="55C2BF53" w:rsidR="00740CE0" w:rsidRPr="00C35673" w:rsidRDefault="00000000">
      <w:pPr>
        <w:pStyle w:val="TOC1"/>
        <w:tabs>
          <w:tab w:val="right" w:leader="dot" w:pos="9350"/>
        </w:tabs>
        <w:rPr>
          <w:rFonts w:eastAsiaTheme="minorEastAsia"/>
          <w:b w:val="0"/>
          <w:caps w:val="0"/>
          <w:noProof/>
          <w:sz w:val="21"/>
          <w14:ligatures w14:val="standardContextual"/>
        </w:rPr>
      </w:pPr>
      <w:hyperlink w:anchor="_Toc156017816" w:history="1">
        <w:r w:rsidR="00740CE0" w:rsidRPr="00C35673">
          <w:rPr>
            <w:rStyle w:val="afa"/>
            <w:noProof/>
          </w:rPr>
          <w:t>QUESTIONS PRESENTED</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_Toc156017816 \h </w:instrText>
        </w:r>
        <w:r w:rsidR="00740CE0" w:rsidRPr="00C35673">
          <w:rPr>
            <w:noProof/>
            <w:webHidden/>
          </w:rPr>
        </w:r>
        <w:r w:rsidR="00740CE0" w:rsidRPr="00C35673">
          <w:rPr>
            <w:noProof/>
            <w:webHidden/>
          </w:rPr>
          <w:fldChar w:fldCharType="separate"/>
        </w:r>
        <w:r w:rsidR="00740CE0" w:rsidRPr="00C35673">
          <w:rPr>
            <w:noProof/>
            <w:webHidden/>
          </w:rPr>
          <w:t>XIV</w:t>
        </w:r>
        <w:r w:rsidR="00740CE0" w:rsidRPr="00C35673">
          <w:rPr>
            <w:noProof/>
            <w:webHidden/>
          </w:rPr>
          <w:fldChar w:fldCharType="end"/>
        </w:r>
      </w:hyperlink>
    </w:p>
    <w:p w14:paraId="6F3AD1AA" w14:textId="66E58B86" w:rsidR="00740CE0" w:rsidRPr="00C35673" w:rsidRDefault="00000000">
      <w:pPr>
        <w:pStyle w:val="TOC1"/>
        <w:tabs>
          <w:tab w:val="right" w:leader="dot" w:pos="9350"/>
        </w:tabs>
        <w:rPr>
          <w:rFonts w:eastAsiaTheme="minorEastAsia"/>
          <w:b w:val="0"/>
          <w:caps w:val="0"/>
          <w:noProof/>
          <w:sz w:val="21"/>
          <w14:ligatures w14:val="standardContextual"/>
        </w:rPr>
      </w:pPr>
      <w:hyperlink w:anchor="_Toc156017817" w:history="1">
        <w:r w:rsidR="00740CE0" w:rsidRPr="00C35673">
          <w:rPr>
            <w:rStyle w:val="afa"/>
            <w:noProof/>
          </w:rPr>
          <w:t>STATEMENT OF FACTS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_Toc156017817 \h </w:instrText>
        </w:r>
        <w:r w:rsidR="00740CE0" w:rsidRPr="00C35673">
          <w:rPr>
            <w:noProof/>
            <w:webHidden/>
          </w:rPr>
        </w:r>
        <w:r w:rsidR="00740CE0" w:rsidRPr="00C35673">
          <w:rPr>
            <w:noProof/>
            <w:webHidden/>
          </w:rPr>
          <w:fldChar w:fldCharType="separate"/>
        </w:r>
        <w:r w:rsidR="00740CE0" w:rsidRPr="00C35673">
          <w:rPr>
            <w:noProof/>
            <w:webHidden/>
          </w:rPr>
          <w:t>XV</w:t>
        </w:r>
        <w:r w:rsidR="00740CE0" w:rsidRPr="00C35673">
          <w:rPr>
            <w:noProof/>
            <w:webHidden/>
          </w:rPr>
          <w:fldChar w:fldCharType="end"/>
        </w:r>
      </w:hyperlink>
    </w:p>
    <w:p w14:paraId="3E8A54AE" w14:textId="2DB8D85B" w:rsidR="00740CE0" w:rsidRPr="00C35673" w:rsidRDefault="00000000">
      <w:pPr>
        <w:pStyle w:val="TOC1"/>
        <w:tabs>
          <w:tab w:val="right" w:leader="dot" w:pos="9350"/>
        </w:tabs>
        <w:rPr>
          <w:rFonts w:eastAsiaTheme="minorEastAsia"/>
          <w:b w:val="0"/>
          <w:caps w:val="0"/>
          <w:noProof/>
          <w:sz w:val="21"/>
          <w14:ligatures w14:val="standardContextual"/>
        </w:rPr>
      </w:pPr>
      <w:hyperlink w:anchor="_Toc156017818" w:history="1">
        <w:r w:rsidR="00740CE0" w:rsidRPr="00C35673">
          <w:rPr>
            <w:rStyle w:val="afa"/>
            <w:noProof/>
          </w:rPr>
          <w:t>SUMMARY OF PLEADINGS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_Toc156017818 \h </w:instrText>
        </w:r>
        <w:r w:rsidR="00740CE0" w:rsidRPr="00C35673">
          <w:rPr>
            <w:noProof/>
            <w:webHidden/>
          </w:rPr>
        </w:r>
        <w:r w:rsidR="00740CE0" w:rsidRPr="00C35673">
          <w:rPr>
            <w:noProof/>
            <w:webHidden/>
          </w:rPr>
          <w:fldChar w:fldCharType="separate"/>
        </w:r>
        <w:r w:rsidR="00740CE0" w:rsidRPr="00C35673">
          <w:rPr>
            <w:noProof/>
            <w:webHidden/>
          </w:rPr>
          <w:t>XIX</w:t>
        </w:r>
        <w:r w:rsidR="00740CE0" w:rsidRPr="00C35673">
          <w:rPr>
            <w:noProof/>
            <w:webHidden/>
          </w:rPr>
          <w:fldChar w:fldCharType="end"/>
        </w:r>
      </w:hyperlink>
    </w:p>
    <w:p w14:paraId="5BDF5CAB" w14:textId="27AD87A2" w:rsidR="00740CE0" w:rsidRPr="00C35673" w:rsidRDefault="00000000">
      <w:pPr>
        <w:pStyle w:val="TOC1"/>
        <w:tabs>
          <w:tab w:val="right" w:leader="dot" w:pos="9350"/>
        </w:tabs>
        <w:rPr>
          <w:rFonts w:eastAsiaTheme="minorEastAsia"/>
          <w:b w:val="0"/>
          <w:caps w:val="0"/>
          <w:noProof/>
          <w:sz w:val="21"/>
          <w14:ligatures w14:val="standardContextual"/>
        </w:rPr>
      </w:pPr>
      <w:hyperlink w:anchor="_Toc156017819" w:history="1">
        <w:r w:rsidR="00740CE0" w:rsidRPr="00C35673">
          <w:rPr>
            <w:rStyle w:val="afa"/>
            <w:noProof/>
          </w:rPr>
          <w:t>PLEADINGS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_Toc156017819 \h </w:instrText>
        </w:r>
        <w:r w:rsidR="00740CE0" w:rsidRPr="00C35673">
          <w:rPr>
            <w:noProof/>
            <w:webHidden/>
          </w:rPr>
        </w:r>
        <w:r w:rsidR="00740CE0" w:rsidRPr="00C35673">
          <w:rPr>
            <w:noProof/>
            <w:webHidden/>
          </w:rPr>
          <w:fldChar w:fldCharType="separate"/>
        </w:r>
        <w:r w:rsidR="00740CE0" w:rsidRPr="00C35673">
          <w:rPr>
            <w:noProof/>
            <w:webHidden/>
          </w:rPr>
          <w:t>1</w:t>
        </w:r>
        <w:r w:rsidR="00740CE0" w:rsidRPr="00C35673">
          <w:rPr>
            <w:noProof/>
            <w:webHidden/>
          </w:rPr>
          <w:fldChar w:fldCharType="end"/>
        </w:r>
      </w:hyperlink>
    </w:p>
    <w:p w14:paraId="22F2F493" w14:textId="5019FFBB" w:rsidR="00740CE0" w:rsidRPr="00C35673" w:rsidRDefault="00000000">
      <w:pPr>
        <w:pStyle w:val="TOC2"/>
        <w:rPr>
          <w:rFonts w:eastAsiaTheme="minorEastAsia"/>
          <w:b w:val="0"/>
          <w:caps w:val="0"/>
          <w:noProof/>
          <w:sz w:val="21"/>
          <w14:ligatures w14:val="standardContextual"/>
        </w:rPr>
      </w:pPr>
      <w:hyperlink w:anchor="_Toc156017820" w:history="1">
        <w:r w:rsidR="00740CE0" w:rsidRPr="00C35673">
          <w:rPr>
            <w:rStyle w:val="afa"/>
            <w:rFonts w:eastAsia="宋体"/>
            <w:noProof/>
          </w:rPr>
          <w:t>I.</w:t>
        </w:r>
        <w:r w:rsidR="00740CE0" w:rsidRPr="00C35673">
          <w:rPr>
            <w:rFonts w:eastAsiaTheme="minorEastAsia"/>
            <w:b w:val="0"/>
            <w:caps w:val="0"/>
            <w:noProof/>
            <w:sz w:val="21"/>
            <w14:ligatures w14:val="standardContextual"/>
          </w:rPr>
          <w:tab/>
        </w:r>
        <w:r w:rsidR="00740CE0" w:rsidRPr="00C35673">
          <w:rPr>
            <w:rStyle w:val="afa"/>
            <w:rFonts w:eastAsia="宋体"/>
            <w:noProof/>
          </w:rPr>
          <w:t>ANTRANO HAS STANDING TO BRING THE DISPUTE CONCERNING REMISIA’S DEPRIVATION OF NATIONALITY OF ITS CITIZENS BEFORE THE COURT.</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_Toc156017820 \h </w:instrText>
        </w:r>
        <w:r w:rsidR="00740CE0" w:rsidRPr="00C35673">
          <w:rPr>
            <w:noProof/>
            <w:webHidden/>
          </w:rPr>
        </w:r>
        <w:r w:rsidR="00740CE0" w:rsidRPr="00C35673">
          <w:rPr>
            <w:noProof/>
            <w:webHidden/>
          </w:rPr>
          <w:fldChar w:fldCharType="separate"/>
        </w:r>
        <w:r w:rsidR="00740CE0" w:rsidRPr="00C35673">
          <w:rPr>
            <w:noProof/>
            <w:webHidden/>
          </w:rPr>
          <w:t>1</w:t>
        </w:r>
        <w:r w:rsidR="00740CE0" w:rsidRPr="00C35673">
          <w:rPr>
            <w:noProof/>
            <w:webHidden/>
          </w:rPr>
          <w:fldChar w:fldCharType="end"/>
        </w:r>
      </w:hyperlink>
    </w:p>
    <w:p w14:paraId="5D9D66D2" w14:textId="01F232C1" w:rsidR="00740CE0" w:rsidRPr="00C35673" w:rsidRDefault="00000000">
      <w:pPr>
        <w:pStyle w:val="TOC3"/>
        <w:rPr>
          <w:rFonts w:eastAsiaTheme="minorEastAsia"/>
          <w:b w:val="0"/>
          <w:caps w:val="0"/>
          <w:sz w:val="21"/>
          <w14:ligatures w14:val="standardContextual"/>
        </w:rPr>
      </w:pPr>
      <w:hyperlink w:anchor="_Toc156017821" w:history="1">
        <w:r w:rsidR="00740CE0" w:rsidRPr="00C35673">
          <w:rPr>
            <w:rStyle w:val="afa"/>
          </w:rPr>
          <w:t>A.</w:t>
        </w:r>
        <w:r w:rsidR="00740CE0" w:rsidRPr="00C35673">
          <w:rPr>
            <w:rFonts w:eastAsiaTheme="minorEastAsia"/>
            <w:b w:val="0"/>
            <w:caps w:val="0"/>
            <w:sz w:val="21"/>
            <w14:ligatures w14:val="standardContextual"/>
          </w:rPr>
          <w:tab/>
        </w:r>
        <w:r w:rsidR="00740CE0" w:rsidRPr="00C35673">
          <w:rPr>
            <w:rStyle w:val="afa"/>
          </w:rPr>
          <w:t xml:space="preserve">ANTRANO HAS STANDING TO BRING THE CLAIM FOR BREACHES OF THE OBLIGATION </w:t>
        </w:r>
        <w:r w:rsidR="00740CE0" w:rsidRPr="00C35673">
          <w:rPr>
            <w:rStyle w:val="afa"/>
            <w:i/>
            <w:iCs/>
          </w:rPr>
          <w:t>ERGA OMNES PARTES</w:t>
        </w:r>
        <w:r w:rsidR="00740CE0" w:rsidRPr="00C35673">
          <w:rPr>
            <w:rStyle w:val="afa"/>
          </w:rPr>
          <w:t>.</w:t>
        </w:r>
        <w:r w:rsidR="00740CE0" w:rsidRPr="00C35673">
          <w:rPr>
            <w:webHidden/>
          </w:rPr>
          <w:tab/>
        </w:r>
        <w:r w:rsidR="00740CE0" w:rsidRPr="00C35673">
          <w:rPr>
            <w:webHidden/>
          </w:rPr>
          <w:fldChar w:fldCharType="begin"/>
        </w:r>
        <w:r w:rsidR="00740CE0" w:rsidRPr="00C35673">
          <w:rPr>
            <w:webHidden/>
          </w:rPr>
          <w:instrText xml:space="preserve"> PAGEREF _Toc156017821 \h </w:instrText>
        </w:r>
        <w:r w:rsidR="00740CE0" w:rsidRPr="00C35673">
          <w:rPr>
            <w:webHidden/>
          </w:rPr>
        </w:r>
        <w:r w:rsidR="00740CE0" w:rsidRPr="00C35673">
          <w:rPr>
            <w:webHidden/>
          </w:rPr>
          <w:fldChar w:fldCharType="separate"/>
        </w:r>
        <w:r w:rsidR="00740CE0" w:rsidRPr="00C35673">
          <w:rPr>
            <w:webHidden/>
          </w:rPr>
          <w:t>1</w:t>
        </w:r>
        <w:r w:rsidR="00740CE0" w:rsidRPr="00C35673">
          <w:rPr>
            <w:webHidden/>
          </w:rPr>
          <w:fldChar w:fldCharType="end"/>
        </w:r>
      </w:hyperlink>
    </w:p>
    <w:p w14:paraId="7A7E61B3" w14:textId="7F4FAD6A" w:rsidR="00740CE0" w:rsidRPr="00C35673" w:rsidRDefault="00000000">
      <w:pPr>
        <w:pStyle w:val="TOC4"/>
        <w:rPr>
          <w:rFonts w:eastAsiaTheme="minorEastAsia"/>
          <w:b w:val="0"/>
          <w:noProof/>
          <w:sz w:val="21"/>
          <w14:ligatures w14:val="standardContextual"/>
        </w:rPr>
      </w:pPr>
      <w:hyperlink w:anchor="_Toc156017822" w:history="1">
        <w:r w:rsidR="00740CE0" w:rsidRPr="00C35673">
          <w:rPr>
            <w:rStyle w:val="afa"/>
            <w:rFonts w:eastAsia="宋体"/>
            <w:noProof/>
          </w:rPr>
          <w:t>1.</w:t>
        </w:r>
        <w:r w:rsidR="00740CE0" w:rsidRPr="00C35673">
          <w:rPr>
            <w:rFonts w:eastAsiaTheme="minorEastAsia"/>
            <w:b w:val="0"/>
            <w:noProof/>
            <w:sz w:val="21"/>
            <w14:ligatures w14:val="standardContextual"/>
          </w:rPr>
          <w:tab/>
        </w:r>
        <w:r w:rsidR="00740CE0" w:rsidRPr="00C35673">
          <w:rPr>
            <w:rStyle w:val="afa"/>
            <w:rFonts w:eastAsia="宋体"/>
            <w:noProof/>
          </w:rPr>
          <w:t xml:space="preserve">The obligation under Article 8 of the CRS is owed </w:t>
        </w:r>
        <w:r w:rsidR="00740CE0" w:rsidRPr="00C35673">
          <w:rPr>
            <w:rStyle w:val="afa"/>
            <w:rFonts w:eastAsia="宋体"/>
            <w:i/>
            <w:iCs/>
            <w:noProof/>
          </w:rPr>
          <w:t>erga omnes partes</w:t>
        </w:r>
        <w:r w:rsidR="00740CE0" w:rsidRPr="00C35673">
          <w:rPr>
            <w:rStyle w:val="afa"/>
            <w:rFonts w:eastAsia="宋体"/>
            <w:noProof/>
          </w:rPr>
          <w:t>.</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_Toc156017822 \h </w:instrText>
        </w:r>
        <w:r w:rsidR="00740CE0" w:rsidRPr="00C35673">
          <w:rPr>
            <w:noProof/>
            <w:webHidden/>
          </w:rPr>
        </w:r>
        <w:r w:rsidR="00740CE0" w:rsidRPr="00C35673">
          <w:rPr>
            <w:noProof/>
            <w:webHidden/>
          </w:rPr>
          <w:fldChar w:fldCharType="separate"/>
        </w:r>
        <w:r w:rsidR="00740CE0" w:rsidRPr="00C35673">
          <w:rPr>
            <w:noProof/>
            <w:webHidden/>
          </w:rPr>
          <w:t>1</w:t>
        </w:r>
        <w:r w:rsidR="00740CE0" w:rsidRPr="00C35673">
          <w:rPr>
            <w:noProof/>
            <w:webHidden/>
          </w:rPr>
          <w:fldChar w:fldCharType="end"/>
        </w:r>
      </w:hyperlink>
    </w:p>
    <w:p w14:paraId="5D7700F1" w14:textId="3FEC4DE4" w:rsidR="00740CE0" w:rsidRPr="00C35673" w:rsidRDefault="00000000">
      <w:pPr>
        <w:pStyle w:val="TOC5"/>
        <w:rPr>
          <w:rFonts w:eastAsiaTheme="minorEastAsia"/>
          <w:i w:val="0"/>
          <w:sz w:val="21"/>
          <w14:ligatures w14:val="standardContextual"/>
        </w:rPr>
      </w:pPr>
      <w:hyperlink w:anchor="_Toc156017823" w:history="1">
        <w:r w:rsidR="00740CE0" w:rsidRPr="00C35673">
          <w:rPr>
            <w:rStyle w:val="afa"/>
          </w:rPr>
          <w:t>a.</w:t>
        </w:r>
        <w:r w:rsidR="00740CE0" w:rsidRPr="00C35673">
          <w:rPr>
            <w:rFonts w:eastAsiaTheme="minorEastAsia"/>
            <w:i w:val="0"/>
            <w:sz w:val="21"/>
            <w14:ligatures w14:val="standardContextual"/>
          </w:rPr>
          <w:tab/>
        </w:r>
        <w:r w:rsidR="00740CE0" w:rsidRPr="00C35673">
          <w:rPr>
            <w:rStyle w:val="afa"/>
          </w:rPr>
          <w:t>The Contracting States to the CRS share a common interest.</w:t>
        </w:r>
        <w:r w:rsidR="00740CE0" w:rsidRPr="00C35673">
          <w:rPr>
            <w:webHidden/>
          </w:rPr>
          <w:tab/>
        </w:r>
        <w:r w:rsidR="00740CE0" w:rsidRPr="00C35673">
          <w:rPr>
            <w:webHidden/>
          </w:rPr>
          <w:fldChar w:fldCharType="begin"/>
        </w:r>
        <w:r w:rsidR="00740CE0" w:rsidRPr="00C35673">
          <w:rPr>
            <w:webHidden/>
          </w:rPr>
          <w:instrText xml:space="preserve"> PAGEREF _Toc156017823 \h </w:instrText>
        </w:r>
        <w:r w:rsidR="00740CE0" w:rsidRPr="00C35673">
          <w:rPr>
            <w:webHidden/>
          </w:rPr>
        </w:r>
        <w:r w:rsidR="00740CE0" w:rsidRPr="00C35673">
          <w:rPr>
            <w:webHidden/>
          </w:rPr>
          <w:fldChar w:fldCharType="separate"/>
        </w:r>
        <w:r w:rsidR="00740CE0" w:rsidRPr="00C35673">
          <w:rPr>
            <w:webHidden/>
          </w:rPr>
          <w:t>1</w:t>
        </w:r>
        <w:r w:rsidR="00740CE0" w:rsidRPr="00C35673">
          <w:rPr>
            <w:webHidden/>
          </w:rPr>
          <w:fldChar w:fldCharType="end"/>
        </w:r>
      </w:hyperlink>
    </w:p>
    <w:p w14:paraId="396C1390" w14:textId="65BF2A6D" w:rsidR="00740CE0" w:rsidRPr="00C35673" w:rsidRDefault="00000000" w:rsidP="00C35673">
      <w:pPr>
        <w:pStyle w:val="TOC5"/>
        <w:tabs>
          <w:tab w:val="clear" w:pos="2520"/>
        </w:tabs>
        <w:rPr>
          <w:rFonts w:eastAsiaTheme="minorEastAsia"/>
          <w:i w:val="0"/>
          <w:sz w:val="21"/>
          <w14:ligatures w14:val="standardContextual"/>
        </w:rPr>
      </w:pPr>
      <w:hyperlink w:anchor="_Toc156017824" w:history="1">
        <w:r w:rsidR="00740CE0" w:rsidRPr="00C35673">
          <w:rPr>
            <w:rStyle w:val="afa"/>
          </w:rPr>
          <w:t>b.</w:t>
        </w:r>
        <w:r w:rsidR="00740CE0" w:rsidRPr="00C35673">
          <w:rPr>
            <w:rFonts w:eastAsiaTheme="minorEastAsia"/>
            <w:i w:val="0"/>
            <w:sz w:val="21"/>
            <w14:ligatures w14:val="standardContextual"/>
          </w:rPr>
          <w:tab/>
        </w:r>
        <w:r w:rsidR="00740CE0" w:rsidRPr="00C35673">
          <w:rPr>
            <w:rStyle w:val="afa"/>
          </w:rPr>
          <w:t>The obligation under Article 8 is central to the fulfillment of common interest under the CRS.</w:t>
        </w:r>
        <w:r w:rsidR="00C35673" w:rsidRPr="00C35673">
          <w:rPr>
            <w:webHidden/>
          </w:rPr>
          <w:tab/>
        </w:r>
        <w:r w:rsidR="00740CE0" w:rsidRPr="00C35673">
          <w:rPr>
            <w:webHidden/>
          </w:rPr>
          <w:fldChar w:fldCharType="begin"/>
        </w:r>
        <w:r w:rsidR="00740CE0" w:rsidRPr="00C35673">
          <w:rPr>
            <w:webHidden/>
          </w:rPr>
          <w:instrText xml:space="preserve"> PAGEREF _Toc156017824 \h </w:instrText>
        </w:r>
        <w:r w:rsidR="00740CE0" w:rsidRPr="00C35673">
          <w:rPr>
            <w:webHidden/>
          </w:rPr>
        </w:r>
        <w:r w:rsidR="00740CE0" w:rsidRPr="00C35673">
          <w:rPr>
            <w:webHidden/>
          </w:rPr>
          <w:fldChar w:fldCharType="separate"/>
        </w:r>
        <w:r w:rsidR="00740CE0" w:rsidRPr="00C35673">
          <w:rPr>
            <w:webHidden/>
          </w:rPr>
          <w:t>2</w:t>
        </w:r>
        <w:r w:rsidR="00740CE0" w:rsidRPr="00C35673">
          <w:rPr>
            <w:webHidden/>
          </w:rPr>
          <w:fldChar w:fldCharType="end"/>
        </w:r>
      </w:hyperlink>
    </w:p>
    <w:p w14:paraId="02375861" w14:textId="0AB3D559" w:rsidR="00740CE0" w:rsidRPr="00C35673" w:rsidRDefault="00000000">
      <w:pPr>
        <w:pStyle w:val="TOC4"/>
        <w:rPr>
          <w:rFonts w:eastAsiaTheme="minorEastAsia"/>
          <w:b w:val="0"/>
          <w:noProof/>
          <w:sz w:val="21"/>
          <w14:ligatures w14:val="standardContextual"/>
        </w:rPr>
      </w:pPr>
      <w:hyperlink w:anchor="_Toc156017825" w:history="1">
        <w:r w:rsidR="00740CE0" w:rsidRPr="00C35673">
          <w:rPr>
            <w:rStyle w:val="afa"/>
            <w:rFonts w:eastAsia="宋体"/>
            <w:noProof/>
          </w:rPr>
          <w:t>2.</w:t>
        </w:r>
        <w:r w:rsidR="00740CE0" w:rsidRPr="00C35673">
          <w:rPr>
            <w:rFonts w:eastAsiaTheme="minorEastAsia"/>
            <w:b w:val="0"/>
            <w:noProof/>
            <w:sz w:val="21"/>
            <w14:ligatures w14:val="standardContextual"/>
          </w:rPr>
          <w:tab/>
        </w:r>
        <w:r w:rsidR="00740CE0" w:rsidRPr="00C35673">
          <w:rPr>
            <w:rStyle w:val="afa"/>
            <w:rFonts w:eastAsia="宋体"/>
            <w:noProof/>
          </w:rPr>
          <w:t>As a Contracting State to the CRS, Antrano has standing to bring the claim for breaches of the obligation</w:t>
        </w:r>
        <w:r w:rsidR="00740CE0" w:rsidRPr="00C35673">
          <w:rPr>
            <w:rStyle w:val="afa"/>
            <w:rFonts w:eastAsia="宋体"/>
            <w:i/>
            <w:iCs/>
            <w:noProof/>
          </w:rPr>
          <w:t xml:space="preserve"> erga omnes partes</w:t>
        </w:r>
        <w:r w:rsidR="00740CE0" w:rsidRPr="00C35673">
          <w:rPr>
            <w:rStyle w:val="afa"/>
            <w:rFonts w:eastAsia="宋体"/>
            <w:noProof/>
          </w:rPr>
          <w:t>.</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_Toc156017825 \h </w:instrText>
        </w:r>
        <w:r w:rsidR="00740CE0" w:rsidRPr="00C35673">
          <w:rPr>
            <w:noProof/>
            <w:webHidden/>
          </w:rPr>
        </w:r>
        <w:r w:rsidR="00740CE0" w:rsidRPr="00C35673">
          <w:rPr>
            <w:noProof/>
            <w:webHidden/>
          </w:rPr>
          <w:fldChar w:fldCharType="separate"/>
        </w:r>
        <w:r w:rsidR="00740CE0" w:rsidRPr="00C35673">
          <w:rPr>
            <w:noProof/>
            <w:webHidden/>
          </w:rPr>
          <w:t>3</w:t>
        </w:r>
        <w:r w:rsidR="00740CE0" w:rsidRPr="00C35673">
          <w:rPr>
            <w:noProof/>
            <w:webHidden/>
          </w:rPr>
          <w:fldChar w:fldCharType="end"/>
        </w:r>
      </w:hyperlink>
    </w:p>
    <w:p w14:paraId="20462548" w14:textId="3A633C59" w:rsidR="00740CE0" w:rsidRPr="00C35673" w:rsidRDefault="00000000">
      <w:pPr>
        <w:pStyle w:val="TOC5"/>
        <w:rPr>
          <w:rFonts w:eastAsiaTheme="minorEastAsia"/>
          <w:i w:val="0"/>
          <w:sz w:val="21"/>
          <w14:ligatures w14:val="standardContextual"/>
        </w:rPr>
      </w:pPr>
      <w:hyperlink w:anchor="_Toc156017826" w:history="1">
        <w:r w:rsidR="00740CE0" w:rsidRPr="00C35673">
          <w:rPr>
            <w:rStyle w:val="afa"/>
          </w:rPr>
          <w:t>a.</w:t>
        </w:r>
        <w:r w:rsidR="00740CE0" w:rsidRPr="00C35673">
          <w:rPr>
            <w:rFonts w:eastAsiaTheme="minorEastAsia"/>
            <w:i w:val="0"/>
            <w:sz w:val="21"/>
            <w14:ligatures w14:val="standardContextual"/>
          </w:rPr>
          <w:tab/>
        </w:r>
        <w:r w:rsidR="00740CE0" w:rsidRPr="00C35673">
          <w:rPr>
            <w:rStyle w:val="afa"/>
          </w:rPr>
          <w:t>The common interest under the CRS</w:t>
        </w:r>
        <w:r w:rsidR="00740CE0" w:rsidRPr="00C35673">
          <w:rPr>
            <w:rStyle w:val="afa"/>
            <w:iCs/>
          </w:rPr>
          <w:t xml:space="preserve"> </w:t>
        </w:r>
        <w:r w:rsidR="00740CE0" w:rsidRPr="00C35673">
          <w:rPr>
            <w:rStyle w:val="afa"/>
          </w:rPr>
          <w:t>entails the standing of any Contracting State.</w:t>
        </w:r>
        <w:r w:rsidR="00740CE0" w:rsidRPr="00C35673">
          <w:rPr>
            <w:webHidden/>
          </w:rPr>
          <w:tab/>
        </w:r>
        <w:r w:rsidR="00740CE0" w:rsidRPr="00C35673">
          <w:rPr>
            <w:webHidden/>
          </w:rPr>
          <w:fldChar w:fldCharType="begin"/>
        </w:r>
        <w:r w:rsidR="00740CE0" w:rsidRPr="00C35673">
          <w:rPr>
            <w:webHidden/>
          </w:rPr>
          <w:instrText xml:space="preserve"> PAGEREF _Toc156017826 \h </w:instrText>
        </w:r>
        <w:r w:rsidR="00740CE0" w:rsidRPr="00C35673">
          <w:rPr>
            <w:webHidden/>
          </w:rPr>
        </w:r>
        <w:r w:rsidR="00740CE0" w:rsidRPr="00C35673">
          <w:rPr>
            <w:webHidden/>
          </w:rPr>
          <w:fldChar w:fldCharType="separate"/>
        </w:r>
        <w:r w:rsidR="00740CE0" w:rsidRPr="00C35673">
          <w:rPr>
            <w:webHidden/>
          </w:rPr>
          <w:t>3</w:t>
        </w:r>
        <w:r w:rsidR="00740CE0" w:rsidRPr="00C35673">
          <w:rPr>
            <w:webHidden/>
          </w:rPr>
          <w:fldChar w:fldCharType="end"/>
        </w:r>
      </w:hyperlink>
    </w:p>
    <w:p w14:paraId="3E10FCCC" w14:textId="56DE5A0F" w:rsidR="00740CE0" w:rsidRPr="00C35673" w:rsidRDefault="00000000">
      <w:pPr>
        <w:pStyle w:val="TOC5"/>
        <w:rPr>
          <w:rFonts w:eastAsiaTheme="minorEastAsia"/>
          <w:i w:val="0"/>
          <w:sz w:val="21"/>
          <w14:ligatures w14:val="standardContextual"/>
        </w:rPr>
      </w:pPr>
      <w:hyperlink w:anchor="_Toc156017827" w:history="1">
        <w:r w:rsidR="00740CE0" w:rsidRPr="00C35673">
          <w:rPr>
            <w:rStyle w:val="afa"/>
          </w:rPr>
          <w:t>b.</w:t>
        </w:r>
        <w:r w:rsidR="00740CE0" w:rsidRPr="00C35673">
          <w:rPr>
            <w:rFonts w:eastAsiaTheme="minorEastAsia"/>
            <w:i w:val="0"/>
            <w:sz w:val="21"/>
            <w14:ligatures w14:val="standardContextual"/>
          </w:rPr>
          <w:tab/>
        </w:r>
        <w:r w:rsidR="00740CE0" w:rsidRPr="00C35673">
          <w:rPr>
            <w:rStyle w:val="afa"/>
          </w:rPr>
          <w:t>Antrano’s standing stems from the conferral of the CRS.</w:t>
        </w:r>
        <w:r w:rsidR="00740CE0" w:rsidRPr="00C35673">
          <w:rPr>
            <w:webHidden/>
          </w:rPr>
          <w:tab/>
        </w:r>
        <w:r w:rsidR="00740CE0" w:rsidRPr="00C35673">
          <w:rPr>
            <w:webHidden/>
          </w:rPr>
          <w:fldChar w:fldCharType="begin"/>
        </w:r>
        <w:r w:rsidR="00740CE0" w:rsidRPr="00C35673">
          <w:rPr>
            <w:webHidden/>
          </w:rPr>
          <w:instrText xml:space="preserve"> PAGEREF _Toc156017827 \h </w:instrText>
        </w:r>
        <w:r w:rsidR="00740CE0" w:rsidRPr="00C35673">
          <w:rPr>
            <w:webHidden/>
          </w:rPr>
        </w:r>
        <w:r w:rsidR="00740CE0" w:rsidRPr="00C35673">
          <w:rPr>
            <w:webHidden/>
          </w:rPr>
          <w:fldChar w:fldCharType="separate"/>
        </w:r>
        <w:r w:rsidR="00740CE0" w:rsidRPr="00C35673">
          <w:rPr>
            <w:webHidden/>
          </w:rPr>
          <w:t>3</w:t>
        </w:r>
        <w:r w:rsidR="00740CE0" w:rsidRPr="00C35673">
          <w:rPr>
            <w:webHidden/>
          </w:rPr>
          <w:fldChar w:fldCharType="end"/>
        </w:r>
      </w:hyperlink>
    </w:p>
    <w:p w14:paraId="2CBEED16" w14:textId="42C51421" w:rsidR="00740CE0" w:rsidRPr="00C35673" w:rsidRDefault="00000000">
      <w:pPr>
        <w:pStyle w:val="TOC3"/>
        <w:rPr>
          <w:rFonts w:eastAsiaTheme="minorEastAsia"/>
          <w:b w:val="0"/>
          <w:caps w:val="0"/>
          <w:sz w:val="21"/>
          <w14:ligatures w14:val="standardContextual"/>
        </w:rPr>
      </w:pPr>
      <w:hyperlink w:anchor="_Toc156017828" w:history="1">
        <w:r w:rsidR="00740CE0" w:rsidRPr="00C35673">
          <w:rPr>
            <w:rStyle w:val="afa"/>
          </w:rPr>
          <w:t>B.</w:t>
        </w:r>
        <w:r w:rsidR="00740CE0" w:rsidRPr="00C35673">
          <w:rPr>
            <w:rFonts w:eastAsiaTheme="minorEastAsia"/>
            <w:b w:val="0"/>
            <w:caps w:val="0"/>
            <w:sz w:val="21"/>
            <w14:ligatures w14:val="standardContextual"/>
          </w:rPr>
          <w:tab/>
        </w:r>
        <w:r w:rsidR="00740CE0" w:rsidRPr="00C35673">
          <w:rPr>
            <w:rStyle w:val="afa"/>
          </w:rPr>
          <w:t>ANTRANO HAS STANDING TO BRING THE CLAIM FOR BREACHES OF THE OBLIGATION</w:t>
        </w:r>
        <w:r w:rsidR="00740CE0" w:rsidRPr="00C35673">
          <w:rPr>
            <w:rStyle w:val="afa"/>
            <w:i/>
            <w:iCs/>
          </w:rPr>
          <w:t xml:space="preserve"> ERGA OMNES</w:t>
        </w:r>
        <w:r w:rsidR="00740CE0" w:rsidRPr="00C35673">
          <w:rPr>
            <w:rStyle w:val="afa"/>
          </w:rPr>
          <w:t>.</w:t>
        </w:r>
        <w:r w:rsidR="00740CE0" w:rsidRPr="00C35673">
          <w:rPr>
            <w:webHidden/>
          </w:rPr>
          <w:tab/>
        </w:r>
        <w:r w:rsidR="00740CE0" w:rsidRPr="00C35673">
          <w:rPr>
            <w:webHidden/>
          </w:rPr>
          <w:fldChar w:fldCharType="begin"/>
        </w:r>
        <w:r w:rsidR="00740CE0" w:rsidRPr="00C35673">
          <w:rPr>
            <w:webHidden/>
          </w:rPr>
          <w:instrText xml:space="preserve"> PAGEREF _Toc156017828 \h </w:instrText>
        </w:r>
        <w:r w:rsidR="00740CE0" w:rsidRPr="00C35673">
          <w:rPr>
            <w:webHidden/>
          </w:rPr>
        </w:r>
        <w:r w:rsidR="00740CE0" w:rsidRPr="00C35673">
          <w:rPr>
            <w:webHidden/>
          </w:rPr>
          <w:fldChar w:fldCharType="separate"/>
        </w:r>
        <w:r w:rsidR="00740CE0" w:rsidRPr="00C35673">
          <w:rPr>
            <w:webHidden/>
          </w:rPr>
          <w:t>4</w:t>
        </w:r>
        <w:r w:rsidR="00740CE0" w:rsidRPr="00C35673">
          <w:rPr>
            <w:webHidden/>
          </w:rPr>
          <w:fldChar w:fldCharType="end"/>
        </w:r>
      </w:hyperlink>
    </w:p>
    <w:p w14:paraId="339A29B4" w14:textId="22DD9212" w:rsidR="00740CE0" w:rsidRPr="00C35673" w:rsidRDefault="00000000">
      <w:pPr>
        <w:pStyle w:val="TOC4"/>
        <w:rPr>
          <w:rFonts w:eastAsiaTheme="minorEastAsia"/>
          <w:b w:val="0"/>
          <w:noProof/>
          <w:sz w:val="21"/>
          <w14:ligatures w14:val="standardContextual"/>
        </w:rPr>
      </w:pPr>
      <w:hyperlink w:anchor="_Toc156017829" w:history="1">
        <w:r w:rsidR="00740CE0" w:rsidRPr="00C35673">
          <w:rPr>
            <w:rStyle w:val="afa"/>
            <w:noProof/>
          </w:rPr>
          <w:t>1.</w:t>
        </w:r>
        <w:r w:rsidR="00740CE0" w:rsidRPr="00C35673">
          <w:rPr>
            <w:rFonts w:eastAsiaTheme="minorEastAsia"/>
            <w:b w:val="0"/>
            <w:noProof/>
            <w:sz w:val="21"/>
            <w14:ligatures w14:val="standardContextual"/>
          </w:rPr>
          <w:tab/>
        </w:r>
        <w:r w:rsidR="00740CE0" w:rsidRPr="00C35673">
          <w:rPr>
            <w:rStyle w:val="afa"/>
            <w:noProof/>
          </w:rPr>
          <w:t>The obligation to reduce statelessness is owed</w:t>
        </w:r>
        <w:r w:rsidR="00740CE0" w:rsidRPr="00C35673">
          <w:rPr>
            <w:rStyle w:val="afa"/>
            <w:i/>
            <w:iCs/>
            <w:noProof/>
          </w:rPr>
          <w:t xml:space="preserve"> erga omnes</w:t>
        </w:r>
        <w:r w:rsidR="00740CE0" w:rsidRPr="00C35673">
          <w:rPr>
            <w:rStyle w:val="afa"/>
            <w:noProof/>
          </w:rPr>
          <w:t>.</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_Toc156017829 \h </w:instrText>
        </w:r>
        <w:r w:rsidR="00740CE0" w:rsidRPr="00C35673">
          <w:rPr>
            <w:noProof/>
            <w:webHidden/>
          </w:rPr>
        </w:r>
        <w:r w:rsidR="00740CE0" w:rsidRPr="00C35673">
          <w:rPr>
            <w:noProof/>
            <w:webHidden/>
          </w:rPr>
          <w:fldChar w:fldCharType="separate"/>
        </w:r>
        <w:r w:rsidR="00740CE0" w:rsidRPr="00C35673">
          <w:rPr>
            <w:noProof/>
            <w:webHidden/>
          </w:rPr>
          <w:t>4</w:t>
        </w:r>
        <w:r w:rsidR="00740CE0" w:rsidRPr="00C35673">
          <w:rPr>
            <w:noProof/>
            <w:webHidden/>
          </w:rPr>
          <w:fldChar w:fldCharType="end"/>
        </w:r>
      </w:hyperlink>
    </w:p>
    <w:p w14:paraId="3C3EA785" w14:textId="20D1F1A6" w:rsidR="00740CE0" w:rsidRPr="00C35673" w:rsidRDefault="00000000">
      <w:pPr>
        <w:pStyle w:val="TOC4"/>
        <w:rPr>
          <w:rFonts w:eastAsiaTheme="minorEastAsia"/>
          <w:b w:val="0"/>
          <w:noProof/>
          <w:sz w:val="21"/>
          <w14:ligatures w14:val="standardContextual"/>
        </w:rPr>
      </w:pPr>
      <w:hyperlink w:anchor="_Toc156017830" w:history="1">
        <w:r w:rsidR="00740CE0" w:rsidRPr="00C35673">
          <w:rPr>
            <w:rStyle w:val="afa"/>
            <w:rFonts w:eastAsia="宋体"/>
            <w:noProof/>
          </w:rPr>
          <w:t>2.</w:t>
        </w:r>
        <w:r w:rsidR="00740CE0" w:rsidRPr="00C35673">
          <w:rPr>
            <w:rFonts w:eastAsiaTheme="minorEastAsia"/>
            <w:b w:val="0"/>
            <w:noProof/>
            <w:sz w:val="21"/>
            <w14:ligatures w14:val="standardContextual"/>
          </w:rPr>
          <w:tab/>
        </w:r>
        <w:r w:rsidR="00740CE0" w:rsidRPr="00C35673">
          <w:rPr>
            <w:rStyle w:val="afa"/>
            <w:rFonts w:eastAsia="宋体"/>
            <w:noProof/>
          </w:rPr>
          <w:t xml:space="preserve">Antrano has standing to bring claims for breaches of the obligation </w:t>
        </w:r>
        <w:r w:rsidR="00740CE0" w:rsidRPr="00C35673">
          <w:rPr>
            <w:rStyle w:val="afa"/>
            <w:rFonts w:eastAsia="宋体"/>
            <w:i/>
            <w:iCs/>
            <w:noProof/>
          </w:rPr>
          <w:t>erga omnes</w:t>
        </w:r>
        <w:r w:rsidR="00740CE0" w:rsidRPr="00C35673">
          <w:rPr>
            <w:rStyle w:val="afa"/>
            <w:rFonts w:eastAsia="宋体"/>
            <w:noProof/>
          </w:rPr>
          <w:t>.</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_Toc156017830 \h </w:instrText>
        </w:r>
        <w:r w:rsidR="00740CE0" w:rsidRPr="00C35673">
          <w:rPr>
            <w:noProof/>
            <w:webHidden/>
          </w:rPr>
        </w:r>
        <w:r w:rsidR="00740CE0" w:rsidRPr="00C35673">
          <w:rPr>
            <w:noProof/>
            <w:webHidden/>
          </w:rPr>
          <w:fldChar w:fldCharType="separate"/>
        </w:r>
        <w:r w:rsidR="00740CE0" w:rsidRPr="00C35673">
          <w:rPr>
            <w:noProof/>
            <w:webHidden/>
          </w:rPr>
          <w:t>5</w:t>
        </w:r>
        <w:r w:rsidR="00740CE0" w:rsidRPr="00C35673">
          <w:rPr>
            <w:noProof/>
            <w:webHidden/>
          </w:rPr>
          <w:fldChar w:fldCharType="end"/>
        </w:r>
      </w:hyperlink>
    </w:p>
    <w:p w14:paraId="4AAD7DF2" w14:textId="5F9F80FD" w:rsidR="00740CE0" w:rsidRPr="00C35673" w:rsidRDefault="00000000">
      <w:pPr>
        <w:pStyle w:val="TOC3"/>
        <w:rPr>
          <w:rFonts w:eastAsiaTheme="minorEastAsia"/>
          <w:b w:val="0"/>
          <w:caps w:val="0"/>
          <w:sz w:val="21"/>
          <w14:ligatures w14:val="standardContextual"/>
        </w:rPr>
      </w:pPr>
      <w:hyperlink w:anchor="_Toc156017831" w:history="1">
        <w:r w:rsidR="00740CE0" w:rsidRPr="00C35673">
          <w:rPr>
            <w:rStyle w:val="afa"/>
          </w:rPr>
          <w:t>C.</w:t>
        </w:r>
        <w:r w:rsidR="00740CE0" w:rsidRPr="00C35673">
          <w:rPr>
            <w:rFonts w:eastAsiaTheme="minorEastAsia"/>
            <w:b w:val="0"/>
            <w:caps w:val="0"/>
            <w:sz w:val="21"/>
            <w14:ligatures w14:val="standardContextual"/>
          </w:rPr>
          <w:tab/>
        </w:r>
        <w:r w:rsidR="00740CE0" w:rsidRPr="00C35673">
          <w:rPr>
            <w:rStyle w:val="afa"/>
          </w:rPr>
          <w:t>ANTRANO HAS STANDING TO BRING THE CLAIM AS A SPECIALLY AFFECTED STATE.</w:t>
        </w:r>
        <w:r w:rsidR="00740CE0" w:rsidRPr="00C35673">
          <w:rPr>
            <w:webHidden/>
          </w:rPr>
          <w:tab/>
        </w:r>
        <w:r w:rsidR="00740CE0" w:rsidRPr="00C35673">
          <w:rPr>
            <w:webHidden/>
          </w:rPr>
          <w:fldChar w:fldCharType="begin"/>
        </w:r>
        <w:r w:rsidR="00740CE0" w:rsidRPr="00C35673">
          <w:rPr>
            <w:webHidden/>
          </w:rPr>
          <w:instrText xml:space="preserve"> PAGEREF _Toc156017831 \h </w:instrText>
        </w:r>
        <w:r w:rsidR="00740CE0" w:rsidRPr="00C35673">
          <w:rPr>
            <w:webHidden/>
          </w:rPr>
        </w:r>
        <w:r w:rsidR="00740CE0" w:rsidRPr="00C35673">
          <w:rPr>
            <w:webHidden/>
          </w:rPr>
          <w:fldChar w:fldCharType="separate"/>
        </w:r>
        <w:r w:rsidR="00740CE0" w:rsidRPr="00C35673">
          <w:rPr>
            <w:webHidden/>
          </w:rPr>
          <w:t>6</w:t>
        </w:r>
        <w:r w:rsidR="00740CE0" w:rsidRPr="00C35673">
          <w:rPr>
            <w:webHidden/>
          </w:rPr>
          <w:fldChar w:fldCharType="end"/>
        </w:r>
      </w:hyperlink>
    </w:p>
    <w:p w14:paraId="7CC58494" w14:textId="3C0864FA" w:rsidR="00740CE0" w:rsidRPr="00C35673" w:rsidRDefault="00000000">
      <w:pPr>
        <w:pStyle w:val="TOC2"/>
        <w:rPr>
          <w:rFonts w:eastAsiaTheme="minorEastAsia"/>
          <w:b w:val="0"/>
          <w:caps w:val="0"/>
          <w:noProof/>
          <w:sz w:val="21"/>
          <w14:ligatures w14:val="standardContextual"/>
        </w:rPr>
      </w:pPr>
      <w:hyperlink w:anchor="_Toc156017832" w:history="1">
        <w:r w:rsidR="00740CE0" w:rsidRPr="00C35673">
          <w:rPr>
            <w:rStyle w:val="afa"/>
            <w:rFonts w:eastAsia="宋体"/>
            <w:noProof/>
          </w:rPr>
          <w:t>II.</w:t>
        </w:r>
        <w:r w:rsidR="00740CE0" w:rsidRPr="00C35673">
          <w:rPr>
            <w:rFonts w:eastAsiaTheme="minorEastAsia"/>
            <w:b w:val="0"/>
            <w:caps w:val="0"/>
            <w:noProof/>
            <w:sz w:val="21"/>
            <w14:ligatures w14:val="standardContextual"/>
          </w:rPr>
          <w:tab/>
        </w:r>
        <w:r w:rsidR="00740CE0" w:rsidRPr="00C35673">
          <w:rPr>
            <w:rStyle w:val="afa"/>
            <w:rFonts w:eastAsia="宋体"/>
            <w:noProof/>
          </w:rPr>
          <w:t>REMISIA’S DEPRIVATION OF NATIONALITY OF THE “STERREN FORTY”, RENDERING THEM STATELESS, IS A VIOLATION OF INTERNATIONAL LAW.</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_Toc156017832 \h </w:instrText>
        </w:r>
        <w:r w:rsidR="00740CE0" w:rsidRPr="00C35673">
          <w:rPr>
            <w:noProof/>
            <w:webHidden/>
          </w:rPr>
        </w:r>
        <w:r w:rsidR="00740CE0" w:rsidRPr="00C35673">
          <w:rPr>
            <w:noProof/>
            <w:webHidden/>
          </w:rPr>
          <w:fldChar w:fldCharType="separate"/>
        </w:r>
        <w:r w:rsidR="00740CE0" w:rsidRPr="00C35673">
          <w:rPr>
            <w:noProof/>
            <w:webHidden/>
          </w:rPr>
          <w:t>7</w:t>
        </w:r>
        <w:r w:rsidR="00740CE0" w:rsidRPr="00C35673">
          <w:rPr>
            <w:noProof/>
            <w:webHidden/>
          </w:rPr>
          <w:fldChar w:fldCharType="end"/>
        </w:r>
      </w:hyperlink>
    </w:p>
    <w:p w14:paraId="407C0F89" w14:textId="0D476D3C" w:rsidR="00740CE0" w:rsidRPr="00C35673" w:rsidRDefault="00000000">
      <w:pPr>
        <w:pStyle w:val="TOC3"/>
        <w:rPr>
          <w:rFonts w:eastAsiaTheme="minorEastAsia"/>
          <w:b w:val="0"/>
          <w:caps w:val="0"/>
          <w:sz w:val="21"/>
          <w14:ligatures w14:val="standardContextual"/>
        </w:rPr>
      </w:pPr>
      <w:hyperlink w:anchor="_Toc156017833" w:history="1">
        <w:r w:rsidR="00740CE0" w:rsidRPr="00C35673">
          <w:rPr>
            <w:rStyle w:val="afa"/>
          </w:rPr>
          <w:t>A.</w:t>
        </w:r>
        <w:r w:rsidR="00740CE0" w:rsidRPr="00C35673">
          <w:rPr>
            <w:rFonts w:eastAsiaTheme="minorEastAsia"/>
            <w:b w:val="0"/>
            <w:caps w:val="0"/>
            <w:sz w:val="21"/>
            <w14:ligatures w14:val="standardContextual"/>
          </w:rPr>
          <w:tab/>
        </w:r>
        <w:r w:rsidR="00740CE0" w:rsidRPr="00C35673">
          <w:rPr>
            <w:rStyle w:val="afa"/>
          </w:rPr>
          <w:t>REMISIA’S DEPRIVATION OF NATIONALITY OF THE “STERREN FORTY” VIOLATED THE CRS.</w:t>
        </w:r>
        <w:r w:rsidR="00740CE0" w:rsidRPr="00C35673">
          <w:rPr>
            <w:webHidden/>
          </w:rPr>
          <w:tab/>
        </w:r>
        <w:r w:rsidR="00740CE0" w:rsidRPr="00C35673">
          <w:rPr>
            <w:webHidden/>
          </w:rPr>
          <w:fldChar w:fldCharType="begin"/>
        </w:r>
        <w:r w:rsidR="00740CE0" w:rsidRPr="00C35673">
          <w:rPr>
            <w:webHidden/>
          </w:rPr>
          <w:instrText xml:space="preserve"> PAGEREF _Toc156017833 \h </w:instrText>
        </w:r>
        <w:r w:rsidR="00740CE0" w:rsidRPr="00C35673">
          <w:rPr>
            <w:webHidden/>
          </w:rPr>
        </w:r>
        <w:r w:rsidR="00740CE0" w:rsidRPr="00C35673">
          <w:rPr>
            <w:webHidden/>
          </w:rPr>
          <w:fldChar w:fldCharType="separate"/>
        </w:r>
        <w:r w:rsidR="00740CE0" w:rsidRPr="00C35673">
          <w:rPr>
            <w:webHidden/>
          </w:rPr>
          <w:t>7</w:t>
        </w:r>
        <w:r w:rsidR="00740CE0" w:rsidRPr="00C35673">
          <w:rPr>
            <w:webHidden/>
          </w:rPr>
          <w:fldChar w:fldCharType="end"/>
        </w:r>
      </w:hyperlink>
    </w:p>
    <w:p w14:paraId="726CD8A7" w14:textId="689D1C24" w:rsidR="00740CE0" w:rsidRPr="00C35673" w:rsidRDefault="00000000">
      <w:pPr>
        <w:pStyle w:val="TOC4"/>
        <w:rPr>
          <w:rFonts w:eastAsiaTheme="minorEastAsia"/>
          <w:b w:val="0"/>
          <w:noProof/>
          <w:sz w:val="21"/>
          <w14:ligatures w14:val="standardContextual"/>
        </w:rPr>
      </w:pPr>
      <w:hyperlink w:anchor="_Toc156017834" w:history="1">
        <w:r w:rsidR="00740CE0" w:rsidRPr="00C35673">
          <w:rPr>
            <w:rStyle w:val="afa"/>
            <w:rFonts w:eastAsia="宋体"/>
            <w:noProof/>
          </w:rPr>
          <w:t>1.</w:t>
        </w:r>
        <w:r w:rsidR="00740CE0" w:rsidRPr="00C35673">
          <w:rPr>
            <w:rFonts w:eastAsiaTheme="minorEastAsia"/>
            <w:b w:val="0"/>
            <w:noProof/>
            <w:sz w:val="21"/>
            <w14:ligatures w14:val="standardContextual"/>
          </w:rPr>
          <w:tab/>
        </w:r>
        <w:r w:rsidR="00740CE0" w:rsidRPr="00C35673">
          <w:rPr>
            <w:rStyle w:val="afa"/>
            <w:rFonts w:eastAsia="宋体"/>
            <w:noProof/>
          </w:rPr>
          <w:t>Remisia’s deprivation of nationality violated Article 8(1) of the CRS.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_Toc156017834 \h </w:instrText>
        </w:r>
        <w:r w:rsidR="00740CE0" w:rsidRPr="00C35673">
          <w:rPr>
            <w:noProof/>
            <w:webHidden/>
          </w:rPr>
        </w:r>
        <w:r w:rsidR="00740CE0" w:rsidRPr="00C35673">
          <w:rPr>
            <w:noProof/>
            <w:webHidden/>
          </w:rPr>
          <w:fldChar w:fldCharType="separate"/>
        </w:r>
        <w:r w:rsidR="00740CE0" w:rsidRPr="00C35673">
          <w:rPr>
            <w:noProof/>
            <w:webHidden/>
          </w:rPr>
          <w:t>7</w:t>
        </w:r>
        <w:r w:rsidR="00740CE0" w:rsidRPr="00C35673">
          <w:rPr>
            <w:noProof/>
            <w:webHidden/>
          </w:rPr>
          <w:fldChar w:fldCharType="end"/>
        </w:r>
      </w:hyperlink>
    </w:p>
    <w:p w14:paraId="54C06F5C" w14:textId="196242FF" w:rsidR="00740CE0" w:rsidRPr="00C35673" w:rsidRDefault="00000000">
      <w:pPr>
        <w:pStyle w:val="TOC4"/>
        <w:rPr>
          <w:rFonts w:eastAsiaTheme="minorEastAsia"/>
          <w:b w:val="0"/>
          <w:noProof/>
          <w:sz w:val="21"/>
          <w14:ligatures w14:val="standardContextual"/>
        </w:rPr>
      </w:pPr>
      <w:hyperlink w:anchor="_Toc156017835" w:history="1">
        <w:r w:rsidR="00740CE0" w:rsidRPr="00C35673">
          <w:rPr>
            <w:rStyle w:val="afa"/>
            <w:rFonts w:eastAsia="宋体"/>
            <w:noProof/>
          </w:rPr>
          <w:t>2.</w:t>
        </w:r>
        <w:r w:rsidR="00740CE0" w:rsidRPr="00C35673">
          <w:rPr>
            <w:rFonts w:eastAsiaTheme="minorEastAsia"/>
            <w:b w:val="0"/>
            <w:noProof/>
            <w:sz w:val="21"/>
            <w14:ligatures w14:val="standardContextual"/>
          </w:rPr>
          <w:tab/>
        </w:r>
        <w:r w:rsidR="00740CE0" w:rsidRPr="00C35673">
          <w:rPr>
            <w:rStyle w:val="afa"/>
            <w:rFonts w:eastAsia="宋体"/>
            <w:noProof/>
          </w:rPr>
          <w:t>Remisia cannot invoke Article 8(3)(a)(ii) of the CRS to justify the deprivation of nationality.</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_Toc156017835 \h </w:instrText>
        </w:r>
        <w:r w:rsidR="00740CE0" w:rsidRPr="00C35673">
          <w:rPr>
            <w:noProof/>
            <w:webHidden/>
          </w:rPr>
        </w:r>
        <w:r w:rsidR="00740CE0" w:rsidRPr="00C35673">
          <w:rPr>
            <w:noProof/>
            <w:webHidden/>
          </w:rPr>
          <w:fldChar w:fldCharType="separate"/>
        </w:r>
        <w:r w:rsidR="00740CE0" w:rsidRPr="00C35673">
          <w:rPr>
            <w:noProof/>
            <w:webHidden/>
          </w:rPr>
          <w:t>8</w:t>
        </w:r>
        <w:r w:rsidR="00740CE0" w:rsidRPr="00C35673">
          <w:rPr>
            <w:noProof/>
            <w:webHidden/>
          </w:rPr>
          <w:fldChar w:fldCharType="end"/>
        </w:r>
      </w:hyperlink>
    </w:p>
    <w:p w14:paraId="757CFD73" w14:textId="16E327B0" w:rsidR="00740CE0" w:rsidRPr="00C35673" w:rsidRDefault="00000000">
      <w:pPr>
        <w:pStyle w:val="TOC5"/>
        <w:rPr>
          <w:rFonts w:eastAsiaTheme="minorEastAsia"/>
          <w:i w:val="0"/>
          <w:sz w:val="21"/>
          <w14:ligatures w14:val="standardContextual"/>
        </w:rPr>
      </w:pPr>
      <w:hyperlink w:anchor="_Toc156017836" w:history="1">
        <w:r w:rsidR="00740CE0" w:rsidRPr="00C35673">
          <w:rPr>
            <w:rStyle w:val="afa"/>
          </w:rPr>
          <w:t>a.</w:t>
        </w:r>
        <w:r w:rsidR="00740CE0" w:rsidRPr="00C35673">
          <w:rPr>
            <w:rFonts w:eastAsiaTheme="minorEastAsia"/>
            <w:i w:val="0"/>
            <w:sz w:val="21"/>
            <w14:ligatures w14:val="standardContextual"/>
          </w:rPr>
          <w:tab/>
        </w:r>
        <w:r w:rsidR="00740CE0" w:rsidRPr="00C35673">
          <w:rPr>
            <w:rStyle w:val="afa"/>
          </w:rPr>
          <w:t>Remisia’s declaration under Article 8(3) of the CRS amounts to an invalid reservation.</w:t>
        </w:r>
        <w:r w:rsidR="00740CE0" w:rsidRPr="00C35673">
          <w:rPr>
            <w:webHidden/>
          </w:rPr>
          <w:tab/>
        </w:r>
        <w:r w:rsidR="00C35673" w:rsidRPr="00C35673">
          <w:rPr>
            <w:webHidden/>
          </w:rPr>
          <w:tab/>
        </w:r>
        <w:r w:rsidR="00740CE0" w:rsidRPr="00C35673">
          <w:rPr>
            <w:webHidden/>
          </w:rPr>
          <w:fldChar w:fldCharType="begin"/>
        </w:r>
        <w:r w:rsidR="00740CE0" w:rsidRPr="00C35673">
          <w:rPr>
            <w:webHidden/>
          </w:rPr>
          <w:instrText xml:space="preserve"> PAGEREF _Toc156017836 \h </w:instrText>
        </w:r>
        <w:r w:rsidR="00740CE0" w:rsidRPr="00C35673">
          <w:rPr>
            <w:webHidden/>
          </w:rPr>
        </w:r>
        <w:r w:rsidR="00740CE0" w:rsidRPr="00C35673">
          <w:rPr>
            <w:webHidden/>
          </w:rPr>
          <w:fldChar w:fldCharType="separate"/>
        </w:r>
        <w:r w:rsidR="00740CE0" w:rsidRPr="00C35673">
          <w:rPr>
            <w:webHidden/>
          </w:rPr>
          <w:t>8</w:t>
        </w:r>
        <w:r w:rsidR="00740CE0" w:rsidRPr="00C35673">
          <w:rPr>
            <w:webHidden/>
          </w:rPr>
          <w:fldChar w:fldCharType="end"/>
        </w:r>
      </w:hyperlink>
    </w:p>
    <w:p w14:paraId="57142D98" w14:textId="442EDD61" w:rsidR="00740CE0" w:rsidRPr="00C35673" w:rsidRDefault="00000000">
      <w:pPr>
        <w:pStyle w:val="TOC5"/>
        <w:rPr>
          <w:rFonts w:eastAsiaTheme="minorEastAsia"/>
          <w:i w:val="0"/>
          <w:sz w:val="21"/>
          <w14:ligatures w14:val="standardContextual"/>
        </w:rPr>
      </w:pPr>
      <w:hyperlink w:anchor="_Toc156017837" w:history="1">
        <w:r w:rsidR="00740CE0" w:rsidRPr="00C35673">
          <w:rPr>
            <w:rStyle w:val="afa"/>
          </w:rPr>
          <w:t>b.</w:t>
        </w:r>
        <w:r w:rsidR="00740CE0" w:rsidRPr="00C35673">
          <w:rPr>
            <w:rFonts w:eastAsiaTheme="minorEastAsia"/>
            <w:i w:val="0"/>
            <w:sz w:val="21"/>
            <w14:ligatures w14:val="standardContextual"/>
          </w:rPr>
          <w:tab/>
        </w:r>
        <w:r w:rsidR="00740CE0" w:rsidRPr="00C35673">
          <w:rPr>
            <w:rStyle w:val="afa"/>
          </w:rPr>
          <w:t>Alternatively, the conduct of the “Sterren Forty” did not meet the threshold under Article 8(3) of the CRS.</w:t>
        </w:r>
        <w:r w:rsidR="00740CE0" w:rsidRPr="00C35673">
          <w:rPr>
            <w:webHidden/>
          </w:rPr>
          <w:tab/>
        </w:r>
        <w:r w:rsidR="00740CE0" w:rsidRPr="00C35673">
          <w:rPr>
            <w:webHidden/>
          </w:rPr>
          <w:fldChar w:fldCharType="begin"/>
        </w:r>
        <w:r w:rsidR="00740CE0" w:rsidRPr="00C35673">
          <w:rPr>
            <w:webHidden/>
          </w:rPr>
          <w:instrText xml:space="preserve"> PAGEREF _Toc156017837 \h </w:instrText>
        </w:r>
        <w:r w:rsidR="00740CE0" w:rsidRPr="00C35673">
          <w:rPr>
            <w:webHidden/>
          </w:rPr>
        </w:r>
        <w:r w:rsidR="00740CE0" w:rsidRPr="00C35673">
          <w:rPr>
            <w:webHidden/>
          </w:rPr>
          <w:fldChar w:fldCharType="separate"/>
        </w:r>
        <w:r w:rsidR="00740CE0" w:rsidRPr="00C35673">
          <w:rPr>
            <w:webHidden/>
          </w:rPr>
          <w:t>10</w:t>
        </w:r>
        <w:r w:rsidR="00740CE0" w:rsidRPr="00C35673">
          <w:rPr>
            <w:webHidden/>
          </w:rPr>
          <w:fldChar w:fldCharType="end"/>
        </w:r>
      </w:hyperlink>
    </w:p>
    <w:p w14:paraId="3C2613FC" w14:textId="6009404D" w:rsidR="00740CE0" w:rsidRPr="00C35673" w:rsidRDefault="00000000">
      <w:pPr>
        <w:pStyle w:val="TOC3"/>
        <w:rPr>
          <w:rFonts w:eastAsiaTheme="minorEastAsia"/>
          <w:b w:val="0"/>
          <w:caps w:val="0"/>
          <w:sz w:val="21"/>
          <w14:ligatures w14:val="standardContextual"/>
        </w:rPr>
      </w:pPr>
      <w:hyperlink w:anchor="_Toc156017838" w:history="1">
        <w:r w:rsidR="00740CE0" w:rsidRPr="00C35673">
          <w:rPr>
            <w:rStyle w:val="afa"/>
          </w:rPr>
          <w:t>B.</w:t>
        </w:r>
        <w:r w:rsidR="00740CE0" w:rsidRPr="00C35673">
          <w:rPr>
            <w:rFonts w:eastAsiaTheme="minorEastAsia"/>
            <w:b w:val="0"/>
            <w:caps w:val="0"/>
            <w:sz w:val="21"/>
            <w14:ligatures w14:val="standardContextual"/>
          </w:rPr>
          <w:tab/>
        </w:r>
        <w:r w:rsidR="00740CE0" w:rsidRPr="00C35673">
          <w:rPr>
            <w:rStyle w:val="afa"/>
          </w:rPr>
          <w:t>REMISIA’S DEPRIVATION OF NATIONALITY OF THE “STERREN FORTY” VIOLATED THE ICCPR.</w:t>
        </w:r>
        <w:r w:rsidR="00740CE0" w:rsidRPr="00C35673">
          <w:rPr>
            <w:webHidden/>
          </w:rPr>
          <w:tab/>
        </w:r>
        <w:r w:rsidR="00740CE0" w:rsidRPr="00C35673">
          <w:rPr>
            <w:webHidden/>
          </w:rPr>
          <w:fldChar w:fldCharType="begin"/>
        </w:r>
        <w:r w:rsidR="00740CE0" w:rsidRPr="00C35673">
          <w:rPr>
            <w:webHidden/>
          </w:rPr>
          <w:instrText xml:space="preserve"> PAGEREF _Toc156017838 \h </w:instrText>
        </w:r>
        <w:r w:rsidR="00740CE0" w:rsidRPr="00C35673">
          <w:rPr>
            <w:webHidden/>
          </w:rPr>
        </w:r>
        <w:r w:rsidR="00740CE0" w:rsidRPr="00C35673">
          <w:rPr>
            <w:webHidden/>
          </w:rPr>
          <w:fldChar w:fldCharType="separate"/>
        </w:r>
        <w:r w:rsidR="00740CE0" w:rsidRPr="00C35673">
          <w:rPr>
            <w:webHidden/>
          </w:rPr>
          <w:t>11</w:t>
        </w:r>
        <w:r w:rsidR="00740CE0" w:rsidRPr="00C35673">
          <w:rPr>
            <w:webHidden/>
          </w:rPr>
          <w:fldChar w:fldCharType="end"/>
        </w:r>
      </w:hyperlink>
    </w:p>
    <w:p w14:paraId="1BD97660" w14:textId="53E2F8C0" w:rsidR="00740CE0" w:rsidRPr="00C35673" w:rsidRDefault="00000000">
      <w:pPr>
        <w:pStyle w:val="TOC4"/>
        <w:rPr>
          <w:rFonts w:eastAsiaTheme="minorEastAsia"/>
          <w:b w:val="0"/>
          <w:noProof/>
          <w:sz w:val="21"/>
          <w14:ligatures w14:val="standardContextual"/>
        </w:rPr>
      </w:pPr>
      <w:hyperlink w:anchor="_Toc156017839" w:history="1">
        <w:r w:rsidR="00740CE0" w:rsidRPr="00C35673">
          <w:rPr>
            <w:rStyle w:val="afa"/>
            <w:noProof/>
          </w:rPr>
          <w:t>1.</w:t>
        </w:r>
        <w:r w:rsidR="00740CE0" w:rsidRPr="00C35673">
          <w:rPr>
            <w:rFonts w:eastAsiaTheme="minorEastAsia"/>
            <w:b w:val="0"/>
            <w:noProof/>
            <w:sz w:val="21"/>
            <w14:ligatures w14:val="standardContextual"/>
          </w:rPr>
          <w:tab/>
        </w:r>
        <w:r w:rsidR="00740CE0" w:rsidRPr="00C35673">
          <w:rPr>
            <w:rStyle w:val="afa"/>
            <w:noProof/>
          </w:rPr>
          <w:t>Remisia violated the right to freedom of expression of the “Sterren Forty” under Article 19 of the ICCPR.</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_Toc156017839 \h </w:instrText>
        </w:r>
        <w:r w:rsidR="00740CE0" w:rsidRPr="00C35673">
          <w:rPr>
            <w:noProof/>
            <w:webHidden/>
          </w:rPr>
        </w:r>
        <w:r w:rsidR="00740CE0" w:rsidRPr="00C35673">
          <w:rPr>
            <w:noProof/>
            <w:webHidden/>
          </w:rPr>
          <w:fldChar w:fldCharType="separate"/>
        </w:r>
        <w:r w:rsidR="00740CE0" w:rsidRPr="00C35673">
          <w:rPr>
            <w:noProof/>
            <w:webHidden/>
          </w:rPr>
          <w:t>11</w:t>
        </w:r>
        <w:r w:rsidR="00740CE0" w:rsidRPr="00C35673">
          <w:rPr>
            <w:noProof/>
            <w:webHidden/>
          </w:rPr>
          <w:fldChar w:fldCharType="end"/>
        </w:r>
      </w:hyperlink>
    </w:p>
    <w:p w14:paraId="009F13D3" w14:textId="717A241E" w:rsidR="00740CE0" w:rsidRPr="00C35673" w:rsidRDefault="00000000">
      <w:pPr>
        <w:pStyle w:val="TOC5"/>
        <w:rPr>
          <w:rFonts w:eastAsiaTheme="minorEastAsia"/>
          <w:i w:val="0"/>
          <w:sz w:val="21"/>
          <w14:ligatures w14:val="standardContextual"/>
        </w:rPr>
      </w:pPr>
      <w:hyperlink w:anchor="_Toc156017840" w:history="1">
        <w:r w:rsidR="00740CE0" w:rsidRPr="00C35673">
          <w:rPr>
            <w:rStyle w:val="afa"/>
          </w:rPr>
          <w:t>a.</w:t>
        </w:r>
        <w:r w:rsidR="00740CE0" w:rsidRPr="00C35673">
          <w:rPr>
            <w:rFonts w:eastAsiaTheme="minorEastAsia"/>
            <w:i w:val="0"/>
            <w:sz w:val="21"/>
            <w14:ligatures w14:val="standardContextual"/>
          </w:rPr>
          <w:tab/>
        </w:r>
        <w:r w:rsidR="00740CE0" w:rsidRPr="00C35673">
          <w:rPr>
            <w:rStyle w:val="afa"/>
          </w:rPr>
          <w:t>Remisia’s deprivation of nationality was provided by law inconsistent with Article 19 of the ICCPR.</w:t>
        </w:r>
        <w:r w:rsidR="00740CE0" w:rsidRPr="00C35673">
          <w:rPr>
            <w:webHidden/>
          </w:rPr>
          <w:tab/>
        </w:r>
        <w:r w:rsidR="00740CE0" w:rsidRPr="00C35673">
          <w:rPr>
            <w:webHidden/>
          </w:rPr>
          <w:fldChar w:fldCharType="begin"/>
        </w:r>
        <w:r w:rsidR="00740CE0" w:rsidRPr="00C35673">
          <w:rPr>
            <w:webHidden/>
          </w:rPr>
          <w:instrText xml:space="preserve"> PAGEREF _Toc156017840 \h </w:instrText>
        </w:r>
        <w:r w:rsidR="00740CE0" w:rsidRPr="00C35673">
          <w:rPr>
            <w:webHidden/>
          </w:rPr>
        </w:r>
        <w:r w:rsidR="00740CE0" w:rsidRPr="00C35673">
          <w:rPr>
            <w:webHidden/>
          </w:rPr>
          <w:fldChar w:fldCharType="separate"/>
        </w:r>
        <w:r w:rsidR="00740CE0" w:rsidRPr="00C35673">
          <w:rPr>
            <w:webHidden/>
          </w:rPr>
          <w:t>11</w:t>
        </w:r>
        <w:r w:rsidR="00740CE0" w:rsidRPr="00C35673">
          <w:rPr>
            <w:webHidden/>
          </w:rPr>
          <w:fldChar w:fldCharType="end"/>
        </w:r>
      </w:hyperlink>
    </w:p>
    <w:p w14:paraId="71C83C0C" w14:textId="3B2EF2C0" w:rsidR="00740CE0" w:rsidRPr="00C35673" w:rsidRDefault="00000000">
      <w:pPr>
        <w:pStyle w:val="TOC5"/>
        <w:rPr>
          <w:rFonts w:eastAsiaTheme="minorEastAsia"/>
          <w:i w:val="0"/>
          <w:sz w:val="21"/>
          <w14:ligatures w14:val="standardContextual"/>
        </w:rPr>
      </w:pPr>
      <w:hyperlink w:anchor="_Toc156017841" w:history="1">
        <w:r w:rsidR="00740CE0" w:rsidRPr="00C35673">
          <w:rPr>
            <w:rStyle w:val="afa"/>
          </w:rPr>
          <w:t>b.</w:t>
        </w:r>
        <w:r w:rsidR="00740CE0" w:rsidRPr="00C35673">
          <w:rPr>
            <w:rFonts w:eastAsiaTheme="minorEastAsia"/>
            <w:i w:val="0"/>
            <w:sz w:val="21"/>
            <w14:ligatures w14:val="standardContextual"/>
          </w:rPr>
          <w:tab/>
        </w:r>
        <w:r w:rsidR="00740CE0" w:rsidRPr="00C35673">
          <w:rPr>
            <w:rStyle w:val="afa"/>
          </w:rPr>
          <w:t>Remisia’s deprivation of nationality did not pursue a legitimate aim.</w:t>
        </w:r>
        <w:r w:rsidR="00740CE0" w:rsidRPr="00C35673">
          <w:rPr>
            <w:webHidden/>
          </w:rPr>
          <w:tab/>
        </w:r>
        <w:r w:rsidR="00740CE0" w:rsidRPr="00C35673">
          <w:rPr>
            <w:webHidden/>
          </w:rPr>
          <w:fldChar w:fldCharType="begin"/>
        </w:r>
        <w:r w:rsidR="00740CE0" w:rsidRPr="00C35673">
          <w:rPr>
            <w:webHidden/>
          </w:rPr>
          <w:instrText xml:space="preserve"> PAGEREF _Toc156017841 \h </w:instrText>
        </w:r>
        <w:r w:rsidR="00740CE0" w:rsidRPr="00C35673">
          <w:rPr>
            <w:webHidden/>
          </w:rPr>
        </w:r>
        <w:r w:rsidR="00740CE0" w:rsidRPr="00C35673">
          <w:rPr>
            <w:webHidden/>
          </w:rPr>
          <w:fldChar w:fldCharType="separate"/>
        </w:r>
        <w:r w:rsidR="00740CE0" w:rsidRPr="00C35673">
          <w:rPr>
            <w:webHidden/>
          </w:rPr>
          <w:t>12</w:t>
        </w:r>
        <w:r w:rsidR="00740CE0" w:rsidRPr="00C35673">
          <w:rPr>
            <w:webHidden/>
          </w:rPr>
          <w:fldChar w:fldCharType="end"/>
        </w:r>
      </w:hyperlink>
    </w:p>
    <w:p w14:paraId="29B4939F" w14:textId="6F18B82A" w:rsidR="00740CE0" w:rsidRPr="00C35673" w:rsidRDefault="00000000">
      <w:pPr>
        <w:pStyle w:val="TOC5"/>
        <w:rPr>
          <w:rFonts w:eastAsiaTheme="minorEastAsia"/>
          <w:i w:val="0"/>
          <w:sz w:val="21"/>
          <w14:ligatures w14:val="standardContextual"/>
        </w:rPr>
      </w:pPr>
      <w:hyperlink w:anchor="_Toc156017842" w:history="1">
        <w:r w:rsidR="00740CE0" w:rsidRPr="00C35673">
          <w:rPr>
            <w:rStyle w:val="afa"/>
          </w:rPr>
          <w:t>c.</w:t>
        </w:r>
        <w:r w:rsidR="00740CE0" w:rsidRPr="00C35673">
          <w:rPr>
            <w:rFonts w:eastAsiaTheme="minorEastAsia"/>
            <w:i w:val="0"/>
            <w:sz w:val="21"/>
            <w14:ligatures w14:val="standardContextual"/>
          </w:rPr>
          <w:tab/>
        </w:r>
        <w:r w:rsidR="00740CE0" w:rsidRPr="00C35673">
          <w:rPr>
            <w:rStyle w:val="afa"/>
          </w:rPr>
          <w:t>Remisia’s deprivation of nationality was neither necessary nor proportionate.</w:t>
        </w:r>
        <w:r w:rsidR="00740CE0" w:rsidRPr="00C35673">
          <w:rPr>
            <w:webHidden/>
          </w:rPr>
          <w:tab/>
        </w:r>
        <w:r w:rsidR="00740CE0" w:rsidRPr="00C35673">
          <w:rPr>
            <w:webHidden/>
          </w:rPr>
          <w:fldChar w:fldCharType="begin"/>
        </w:r>
        <w:r w:rsidR="00740CE0" w:rsidRPr="00C35673">
          <w:rPr>
            <w:webHidden/>
          </w:rPr>
          <w:instrText xml:space="preserve"> PAGEREF _Toc156017842 \h </w:instrText>
        </w:r>
        <w:r w:rsidR="00740CE0" w:rsidRPr="00C35673">
          <w:rPr>
            <w:webHidden/>
          </w:rPr>
        </w:r>
        <w:r w:rsidR="00740CE0" w:rsidRPr="00C35673">
          <w:rPr>
            <w:webHidden/>
          </w:rPr>
          <w:fldChar w:fldCharType="separate"/>
        </w:r>
        <w:r w:rsidR="00740CE0" w:rsidRPr="00C35673">
          <w:rPr>
            <w:webHidden/>
          </w:rPr>
          <w:t>13</w:t>
        </w:r>
        <w:r w:rsidR="00740CE0" w:rsidRPr="00C35673">
          <w:rPr>
            <w:webHidden/>
          </w:rPr>
          <w:fldChar w:fldCharType="end"/>
        </w:r>
      </w:hyperlink>
    </w:p>
    <w:p w14:paraId="0F8FF1FD" w14:textId="77F59101" w:rsidR="00740CE0" w:rsidRPr="00C35673" w:rsidRDefault="00000000">
      <w:pPr>
        <w:pStyle w:val="TOC4"/>
        <w:rPr>
          <w:rFonts w:eastAsiaTheme="minorEastAsia"/>
          <w:b w:val="0"/>
          <w:noProof/>
          <w:sz w:val="21"/>
          <w14:ligatures w14:val="standardContextual"/>
        </w:rPr>
      </w:pPr>
      <w:hyperlink w:anchor="_Toc156017843" w:history="1">
        <w:r w:rsidR="00740CE0" w:rsidRPr="00C35673">
          <w:rPr>
            <w:rStyle w:val="afa"/>
            <w:noProof/>
          </w:rPr>
          <w:t>2.</w:t>
        </w:r>
        <w:r w:rsidR="00740CE0" w:rsidRPr="00C35673">
          <w:rPr>
            <w:rFonts w:eastAsiaTheme="minorEastAsia"/>
            <w:b w:val="0"/>
            <w:noProof/>
            <w:sz w:val="21"/>
            <w14:ligatures w14:val="standardContextual"/>
          </w:rPr>
          <w:tab/>
        </w:r>
        <w:r w:rsidR="00740CE0" w:rsidRPr="00C35673">
          <w:rPr>
            <w:rStyle w:val="afa"/>
            <w:noProof/>
          </w:rPr>
          <w:t>Remisia violated the right of peaceful assembly of the “Sterren Forty” under Article 21 of the ICCPR.</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_Toc156017843 \h </w:instrText>
        </w:r>
        <w:r w:rsidR="00740CE0" w:rsidRPr="00C35673">
          <w:rPr>
            <w:noProof/>
            <w:webHidden/>
          </w:rPr>
        </w:r>
        <w:r w:rsidR="00740CE0" w:rsidRPr="00C35673">
          <w:rPr>
            <w:noProof/>
            <w:webHidden/>
          </w:rPr>
          <w:fldChar w:fldCharType="separate"/>
        </w:r>
        <w:r w:rsidR="00740CE0" w:rsidRPr="00C35673">
          <w:rPr>
            <w:noProof/>
            <w:webHidden/>
          </w:rPr>
          <w:t>14</w:t>
        </w:r>
        <w:r w:rsidR="00740CE0" w:rsidRPr="00C35673">
          <w:rPr>
            <w:noProof/>
            <w:webHidden/>
          </w:rPr>
          <w:fldChar w:fldCharType="end"/>
        </w:r>
      </w:hyperlink>
    </w:p>
    <w:p w14:paraId="2043255E" w14:textId="378BFAAF" w:rsidR="00740CE0" w:rsidRPr="00C35673" w:rsidRDefault="00000000">
      <w:pPr>
        <w:pStyle w:val="TOC3"/>
        <w:rPr>
          <w:rFonts w:eastAsiaTheme="minorEastAsia"/>
          <w:b w:val="0"/>
          <w:caps w:val="0"/>
          <w:sz w:val="21"/>
          <w14:ligatures w14:val="standardContextual"/>
        </w:rPr>
      </w:pPr>
      <w:hyperlink w:anchor="_Toc156017844" w:history="1">
        <w:r w:rsidR="00740CE0" w:rsidRPr="00C35673">
          <w:rPr>
            <w:rStyle w:val="afa"/>
          </w:rPr>
          <w:t>C.</w:t>
        </w:r>
        <w:r w:rsidR="00740CE0" w:rsidRPr="00C35673">
          <w:rPr>
            <w:rFonts w:eastAsiaTheme="minorEastAsia"/>
            <w:b w:val="0"/>
            <w:caps w:val="0"/>
            <w:sz w:val="21"/>
            <w14:ligatures w14:val="standardContextual"/>
          </w:rPr>
          <w:tab/>
        </w:r>
        <w:r w:rsidR="00740CE0" w:rsidRPr="00C35673">
          <w:rPr>
            <w:rStyle w:val="afa"/>
          </w:rPr>
          <w:t>REMISIA’S ARBITRARY DEPRIVATION OF NATIONALITY OF THE “STERREN FORTY” VIOLATED CUSTOMARY INTERNATIONAL LAW.</w:t>
        </w:r>
        <w:r w:rsidR="00740CE0" w:rsidRPr="00C35673">
          <w:rPr>
            <w:webHidden/>
          </w:rPr>
          <w:tab/>
        </w:r>
        <w:r w:rsidR="00740CE0" w:rsidRPr="00C35673">
          <w:rPr>
            <w:webHidden/>
          </w:rPr>
          <w:fldChar w:fldCharType="begin"/>
        </w:r>
        <w:r w:rsidR="00740CE0" w:rsidRPr="00C35673">
          <w:rPr>
            <w:webHidden/>
          </w:rPr>
          <w:instrText xml:space="preserve"> PAGEREF _Toc156017844 \h </w:instrText>
        </w:r>
        <w:r w:rsidR="00740CE0" w:rsidRPr="00C35673">
          <w:rPr>
            <w:webHidden/>
          </w:rPr>
        </w:r>
        <w:r w:rsidR="00740CE0" w:rsidRPr="00C35673">
          <w:rPr>
            <w:webHidden/>
          </w:rPr>
          <w:fldChar w:fldCharType="separate"/>
        </w:r>
        <w:r w:rsidR="00740CE0" w:rsidRPr="00C35673">
          <w:rPr>
            <w:webHidden/>
          </w:rPr>
          <w:t>15</w:t>
        </w:r>
        <w:r w:rsidR="00740CE0" w:rsidRPr="00C35673">
          <w:rPr>
            <w:webHidden/>
          </w:rPr>
          <w:fldChar w:fldCharType="end"/>
        </w:r>
      </w:hyperlink>
    </w:p>
    <w:p w14:paraId="4AFD524D" w14:textId="4345CE89" w:rsidR="00740CE0" w:rsidRPr="00C35673" w:rsidRDefault="00000000">
      <w:pPr>
        <w:pStyle w:val="TOC4"/>
        <w:rPr>
          <w:rFonts w:eastAsiaTheme="minorEastAsia"/>
          <w:b w:val="0"/>
          <w:noProof/>
          <w:sz w:val="21"/>
          <w14:ligatures w14:val="standardContextual"/>
        </w:rPr>
      </w:pPr>
      <w:hyperlink w:anchor="_Toc156017845" w:history="1">
        <w:r w:rsidR="00740CE0" w:rsidRPr="00C35673">
          <w:rPr>
            <w:rStyle w:val="afa"/>
            <w:rFonts w:eastAsia="宋体"/>
            <w:noProof/>
          </w:rPr>
          <w:t>1.</w:t>
        </w:r>
        <w:r w:rsidR="00740CE0" w:rsidRPr="00C35673">
          <w:rPr>
            <w:rFonts w:eastAsiaTheme="minorEastAsia"/>
            <w:b w:val="0"/>
            <w:noProof/>
            <w:sz w:val="21"/>
            <w14:ligatures w14:val="standardContextual"/>
          </w:rPr>
          <w:tab/>
        </w:r>
        <w:r w:rsidR="00740CE0" w:rsidRPr="00C35673">
          <w:rPr>
            <w:rStyle w:val="afa"/>
            <w:rFonts w:eastAsia="宋体"/>
            <w:noProof/>
          </w:rPr>
          <w:t>Prohibition of arbitrary deprivation of nationality is a rule of customary international law.</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_Toc156017845 \h </w:instrText>
        </w:r>
        <w:r w:rsidR="00740CE0" w:rsidRPr="00C35673">
          <w:rPr>
            <w:noProof/>
            <w:webHidden/>
          </w:rPr>
        </w:r>
        <w:r w:rsidR="00740CE0" w:rsidRPr="00C35673">
          <w:rPr>
            <w:noProof/>
            <w:webHidden/>
          </w:rPr>
          <w:fldChar w:fldCharType="separate"/>
        </w:r>
        <w:r w:rsidR="00740CE0" w:rsidRPr="00C35673">
          <w:rPr>
            <w:noProof/>
            <w:webHidden/>
          </w:rPr>
          <w:t>15</w:t>
        </w:r>
        <w:r w:rsidR="00740CE0" w:rsidRPr="00C35673">
          <w:rPr>
            <w:noProof/>
            <w:webHidden/>
          </w:rPr>
          <w:fldChar w:fldCharType="end"/>
        </w:r>
      </w:hyperlink>
    </w:p>
    <w:p w14:paraId="734B34ED" w14:textId="1D786A80" w:rsidR="00740CE0" w:rsidRPr="00C35673" w:rsidRDefault="00000000">
      <w:pPr>
        <w:pStyle w:val="TOC4"/>
        <w:rPr>
          <w:rFonts w:eastAsiaTheme="minorEastAsia"/>
          <w:b w:val="0"/>
          <w:noProof/>
          <w:sz w:val="21"/>
          <w14:ligatures w14:val="standardContextual"/>
        </w:rPr>
      </w:pPr>
      <w:hyperlink w:anchor="_Toc156017846" w:history="1">
        <w:r w:rsidR="00740CE0" w:rsidRPr="00C35673">
          <w:rPr>
            <w:rStyle w:val="afa"/>
            <w:noProof/>
          </w:rPr>
          <w:t>2.</w:t>
        </w:r>
        <w:r w:rsidR="00740CE0" w:rsidRPr="00C35673">
          <w:rPr>
            <w:rFonts w:eastAsiaTheme="minorEastAsia"/>
            <w:b w:val="0"/>
            <w:noProof/>
            <w:sz w:val="21"/>
            <w14:ligatures w14:val="standardContextual"/>
          </w:rPr>
          <w:tab/>
        </w:r>
        <w:r w:rsidR="00740CE0" w:rsidRPr="00C35673">
          <w:rPr>
            <w:rStyle w:val="afa"/>
            <w:noProof/>
          </w:rPr>
          <w:t>Remisia’s deprivation of nationality was arbitrary.</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_Toc156017846 \h </w:instrText>
        </w:r>
        <w:r w:rsidR="00740CE0" w:rsidRPr="00C35673">
          <w:rPr>
            <w:noProof/>
            <w:webHidden/>
          </w:rPr>
        </w:r>
        <w:r w:rsidR="00740CE0" w:rsidRPr="00C35673">
          <w:rPr>
            <w:noProof/>
            <w:webHidden/>
          </w:rPr>
          <w:fldChar w:fldCharType="separate"/>
        </w:r>
        <w:r w:rsidR="00740CE0" w:rsidRPr="00C35673">
          <w:rPr>
            <w:noProof/>
            <w:webHidden/>
          </w:rPr>
          <w:t>16</w:t>
        </w:r>
        <w:r w:rsidR="00740CE0" w:rsidRPr="00C35673">
          <w:rPr>
            <w:noProof/>
            <w:webHidden/>
          </w:rPr>
          <w:fldChar w:fldCharType="end"/>
        </w:r>
      </w:hyperlink>
    </w:p>
    <w:p w14:paraId="273A69F3" w14:textId="10F571D7" w:rsidR="00740CE0" w:rsidRPr="00C35673" w:rsidRDefault="00000000">
      <w:pPr>
        <w:pStyle w:val="TOC2"/>
        <w:rPr>
          <w:rFonts w:eastAsiaTheme="minorEastAsia"/>
          <w:b w:val="0"/>
          <w:caps w:val="0"/>
          <w:noProof/>
          <w:sz w:val="21"/>
          <w14:ligatures w14:val="standardContextual"/>
        </w:rPr>
      </w:pPr>
      <w:hyperlink w:anchor="_Toc156017847" w:history="1">
        <w:r w:rsidR="00740CE0" w:rsidRPr="00C35673">
          <w:rPr>
            <w:rStyle w:val="afa"/>
            <w:noProof/>
          </w:rPr>
          <w:t>III.</w:t>
        </w:r>
        <w:r w:rsidR="00740CE0" w:rsidRPr="00C35673">
          <w:rPr>
            <w:rFonts w:eastAsiaTheme="minorEastAsia"/>
            <w:b w:val="0"/>
            <w:caps w:val="0"/>
            <w:noProof/>
            <w:sz w:val="21"/>
            <w14:ligatures w14:val="standardContextual"/>
          </w:rPr>
          <w:tab/>
        </w:r>
        <w:r w:rsidR="00740CE0" w:rsidRPr="00C35673">
          <w:rPr>
            <w:rStyle w:val="afa"/>
            <w:noProof/>
          </w:rPr>
          <w:t>ANTRANO DID NOT VIOLATE INTERNATIONAL LAW WHEN IT REFUSED TO PROVIDE REMISIAN CONSULAR ACCESS TO SAKI SHAW DURING HER TIME AS A PRISONER IN ANTRANO.</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_Toc156017847 \h </w:instrText>
        </w:r>
        <w:r w:rsidR="00740CE0" w:rsidRPr="00C35673">
          <w:rPr>
            <w:noProof/>
            <w:webHidden/>
          </w:rPr>
        </w:r>
        <w:r w:rsidR="00740CE0" w:rsidRPr="00C35673">
          <w:rPr>
            <w:noProof/>
            <w:webHidden/>
          </w:rPr>
          <w:fldChar w:fldCharType="separate"/>
        </w:r>
        <w:r w:rsidR="00740CE0" w:rsidRPr="00C35673">
          <w:rPr>
            <w:noProof/>
            <w:webHidden/>
          </w:rPr>
          <w:t>17</w:t>
        </w:r>
        <w:r w:rsidR="00740CE0" w:rsidRPr="00C35673">
          <w:rPr>
            <w:noProof/>
            <w:webHidden/>
          </w:rPr>
          <w:fldChar w:fldCharType="end"/>
        </w:r>
      </w:hyperlink>
    </w:p>
    <w:p w14:paraId="06FF60E1" w14:textId="3F31A019" w:rsidR="00740CE0" w:rsidRPr="00C35673" w:rsidRDefault="00000000">
      <w:pPr>
        <w:pStyle w:val="TOC3"/>
        <w:rPr>
          <w:rFonts w:eastAsiaTheme="minorEastAsia"/>
          <w:b w:val="0"/>
          <w:caps w:val="0"/>
          <w:sz w:val="21"/>
          <w14:ligatures w14:val="standardContextual"/>
        </w:rPr>
      </w:pPr>
      <w:hyperlink w:anchor="_Toc156017848" w:history="1">
        <w:r w:rsidR="00740CE0" w:rsidRPr="00C35673">
          <w:rPr>
            <w:rStyle w:val="afa"/>
          </w:rPr>
          <w:t>A.</w:t>
        </w:r>
        <w:r w:rsidR="00740CE0" w:rsidRPr="00C35673">
          <w:rPr>
            <w:rFonts w:eastAsiaTheme="minorEastAsia"/>
            <w:b w:val="0"/>
            <w:caps w:val="0"/>
            <w:sz w:val="21"/>
            <w14:ligatures w14:val="standardContextual"/>
          </w:rPr>
          <w:tab/>
        </w:r>
        <w:r w:rsidR="00740CE0" w:rsidRPr="00C35673">
          <w:rPr>
            <w:rStyle w:val="afa"/>
          </w:rPr>
          <w:t>REMISIA LACKS STANDING TO BRING THE CLAIM.</w:t>
        </w:r>
        <w:r w:rsidR="00740CE0" w:rsidRPr="00C35673">
          <w:rPr>
            <w:webHidden/>
          </w:rPr>
          <w:tab/>
        </w:r>
        <w:r w:rsidR="00740CE0" w:rsidRPr="00C35673">
          <w:rPr>
            <w:webHidden/>
          </w:rPr>
          <w:fldChar w:fldCharType="begin"/>
        </w:r>
        <w:r w:rsidR="00740CE0" w:rsidRPr="00C35673">
          <w:rPr>
            <w:webHidden/>
          </w:rPr>
          <w:instrText xml:space="preserve"> PAGEREF _Toc156017848 \h </w:instrText>
        </w:r>
        <w:r w:rsidR="00740CE0" w:rsidRPr="00C35673">
          <w:rPr>
            <w:webHidden/>
          </w:rPr>
        </w:r>
        <w:r w:rsidR="00740CE0" w:rsidRPr="00C35673">
          <w:rPr>
            <w:webHidden/>
          </w:rPr>
          <w:fldChar w:fldCharType="separate"/>
        </w:r>
        <w:r w:rsidR="00740CE0" w:rsidRPr="00C35673">
          <w:rPr>
            <w:webHidden/>
          </w:rPr>
          <w:t>17</w:t>
        </w:r>
        <w:r w:rsidR="00740CE0" w:rsidRPr="00C35673">
          <w:rPr>
            <w:webHidden/>
          </w:rPr>
          <w:fldChar w:fldCharType="end"/>
        </w:r>
      </w:hyperlink>
    </w:p>
    <w:p w14:paraId="0E3443CD" w14:textId="3ACD574B" w:rsidR="00740CE0" w:rsidRPr="00C35673" w:rsidRDefault="00000000">
      <w:pPr>
        <w:pStyle w:val="TOC4"/>
        <w:rPr>
          <w:rFonts w:eastAsiaTheme="minorEastAsia"/>
          <w:b w:val="0"/>
          <w:noProof/>
          <w:sz w:val="21"/>
          <w14:ligatures w14:val="standardContextual"/>
        </w:rPr>
      </w:pPr>
      <w:hyperlink w:anchor="_Toc156017849" w:history="1">
        <w:r w:rsidR="00740CE0" w:rsidRPr="00C35673">
          <w:rPr>
            <w:rStyle w:val="afa"/>
            <w:rFonts w:eastAsia="宋体"/>
            <w:noProof/>
          </w:rPr>
          <w:t>1.</w:t>
        </w:r>
        <w:r w:rsidR="00740CE0" w:rsidRPr="00C35673">
          <w:rPr>
            <w:rFonts w:eastAsiaTheme="minorEastAsia"/>
            <w:b w:val="0"/>
            <w:noProof/>
            <w:sz w:val="21"/>
            <w14:ligatures w14:val="standardContextual"/>
          </w:rPr>
          <w:tab/>
        </w:r>
        <w:r w:rsidR="00740CE0" w:rsidRPr="00C35673">
          <w:rPr>
            <w:rStyle w:val="afa"/>
            <w:rFonts w:eastAsia="宋体"/>
            <w:noProof/>
          </w:rPr>
          <w:t>The Remisian nationality cannot be validly invoked against Antrano.</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_Toc156017849 \h </w:instrText>
        </w:r>
        <w:r w:rsidR="00740CE0" w:rsidRPr="00C35673">
          <w:rPr>
            <w:noProof/>
            <w:webHidden/>
          </w:rPr>
        </w:r>
        <w:r w:rsidR="00740CE0" w:rsidRPr="00C35673">
          <w:rPr>
            <w:noProof/>
            <w:webHidden/>
          </w:rPr>
          <w:fldChar w:fldCharType="separate"/>
        </w:r>
        <w:r w:rsidR="00740CE0" w:rsidRPr="00C35673">
          <w:rPr>
            <w:noProof/>
            <w:webHidden/>
          </w:rPr>
          <w:t>18</w:t>
        </w:r>
        <w:r w:rsidR="00740CE0" w:rsidRPr="00C35673">
          <w:rPr>
            <w:noProof/>
            <w:webHidden/>
          </w:rPr>
          <w:fldChar w:fldCharType="end"/>
        </w:r>
      </w:hyperlink>
    </w:p>
    <w:p w14:paraId="0619BB76" w14:textId="26581ACB" w:rsidR="00740CE0" w:rsidRPr="00C35673" w:rsidRDefault="00000000">
      <w:pPr>
        <w:pStyle w:val="TOC5"/>
        <w:rPr>
          <w:rFonts w:eastAsiaTheme="minorEastAsia"/>
          <w:i w:val="0"/>
          <w:sz w:val="21"/>
          <w14:ligatures w14:val="standardContextual"/>
        </w:rPr>
      </w:pPr>
      <w:hyperlink w:anchor="_Toc156017850" w:history="1">
        <w:r w:rsidR="00740CE0" w:rsidRPr="00C35673">
          <w:rPr>
            <w:rStyle w:val="afa"/>
          </w:rPr>
          <w:t>a.</w:t>
        </w:r>
        <w:r w:rsidR="00740CE0" w:rsidRPr="00C35673">
          <w:rPr>
            <w:rFonts w:eastAsiaTheme="minorEastAsia"/>
            <w:i w:val="0"/>
            <w:sz w:val="21"/>
            <w14:ligatures w14:val="standardContextual"/>
          </w:rPr>
          <w:tab/>
        </w:r>
        <w:r w:rsidR="00740CE0" w:rsidRPr="00C35673">
          <w:rPr>
            <w:rStyle w:val="afa"/>
          </w:rPr>
          <w:t>Saki Shaw’s naturalization breached the genuine link doctrine.</w:t>
        </w:r>
        <w:r w:rsidR="00740CE0" w:rsidRPr="00C35673">
          <w:rPr>
            <w:webHidden/>
          </w:rPr>
          <w:tab/>
        </w:r>
        <w:r w:rsidR="00740CE0" w:rsidRPr="00C35673">
          <w:rPr>
            <w:webHidden/>
          </w:rPr>
          <w:fldChar w:fldCharType="begin"/>
        </w:r>
        <w:r w:rsidR="00740CE0" w:rsidRPr="00C35673">
          <w:rPr>
            <w:webHidden/>
          </w:rPr>
          <w:instrText xml:space="preserve"> PAGEREF _Toc156017850 \h </w:instrText>
        </w:r>
        <w:r w:rsidR="00740CE0" w:rsidRPr="00C35673">
          <w:rPr>
            <w:webHidden/>
          </w:rPr>
        </w:r>
        <w:r w:rsidR="00740CE0" w:rsidRPr="00C35673">
          <w:rPr>
            <w:webHidden/>
          </w:rPr>
          <w:fldChar w:fldCharType="separate"/>
        </w:r>
        <w:r w:rsidR="00740CE0" w:rsidRPr="00C35673">
          <w:rPr>
            <w:webHidden/>
          </w:rPr>
          <w:t>18</w:t>
        </w:r>
        <w:r w:rsidR="00740CE0" w:rsidRPr="00C35673">
          <w:rPr>
            <w:webHidden/>
          </w:rPr>
          <w:fldChar w:fldCharType="end"/>
        </w:r>
      </w:hyperlink>
    </w:p>
    <w:p w14:paraId="243942E2" w14:textId="7C89C94E" w:rsidR="00740CE0" w:rsidRPr="00C35673" w:rsidRDefault="00000000">
      <w:pPr>
        <w:pStyle w:val="TOC5"/>
        <w:rPr>
          <w:rFonts w:eastAsiaTheme="minorEastAsia"/>
          <w:i w:val="0"/>
          <w:sz w:val="21"/>
          <w14:ligatures w14:val="standardContextual"/>
        </w:rPr>
      </w:pPr>
      <w:hyperlink w:anchor="_Toc156017851" w:history="1">
        <w:r w:rsidR="00740CE0" w:rsidRPr="00C35673">
          <w:rPr>
            <w:rStyle w:val="afa"/>
            <w:rFonts w:eastAsia="仿宋"/>
          </w:rPr>
          <w:t>b.</w:t>
        </w:r>
        <w:r w:rsidR="00740CE0" w:rsidRPr="00C35673">
          <w:rPr>
            <w:rFonts w:eastAsiaTheme="minorEastAsia"/>
            <w:i w:val="0"/>
            <w:sz w:val="21"/>
            <w14:ligatures w14:val="standardContextual"/>
          </w:rPr>
          <w:tab/>
        </w:r>
        <w:r w:rsidR="00740CE0" w:rsidRPr="00C35673">
          <w:rPr>
            <w:rStyle w:val="afa"/>
          </w:rPr>
          <w:t>Saki Shaw’s naturalization contravened the principle of good faith.</w:t>
        </w:r>
        <w:r w:rsidR="00740CE0" w:rsidRPr="00C35673">
          <w:rPr>
            <w:webHidden/>
          </w:rPr>
          <w:tab/>
        </w:r>
        <w:r w:rsidR="00740CE0" w:rsidRPr="00C35673">
          <w:rPr>
            <w:webHidden/>
          </w:rPr>
          <w:fldChar w:fldCharType="begin"/>
        </w:r>
        <w:r w:rsidR="00740CE0" w:rsidRPr="00C35673">
          <w:rPr>
            <w:webHidden/>
          </w:rPr>
          <w:instrText xml:space="preserve"> PAGEREF _Toc156017851 \h </w:instrText>
        </w:r>
        <w:r w:rsidR="00740CE0" w:rsidRPr="00C35673">
          <w:rPr>
            <w:webHidden/>
          </w:rPr>
        </w:r>
        <w:r w:rsidR="00740CE0" w:rsidRPr="00C35673">
          <w:rPr>
            <w:webHidden/>
          </w:rPr>
          <w:fldChar w:fldCharType="separate"/>
        </w:r>
        <w:r w:rsidR="00740CE0" w:rsidRPr="00C35673">
          <w:rPr>
            <w:webHidden/>
          </w:rPr>
          <w:t>20</w:t>
        </w:r>
        <w:r w:rsidR="00740CE0" w:rsidRPr="00C35673">
          <w:rPr>
            <w:webHidden/>
          </w:rPr>
          <w:fldChar w:fldCharType="end"/>
        </w:r>
      </w:hyperlink>
    </w:p>
    <w:p w14:paraId="43C7A79A" w14:textId="7626D369" w:rsidR="00740CE0" w:rsidRPr="00C35673" w:rsidRDefault="00000000">
      <w:pPr>
        <w:pStyle w:val="TOC4"/>
        <w:rPr>
          <w:rFonts w:eastAsiaTheme="minorEastAsia"/>
          <w:b w:val="0"/>
          <w:noProof/>
          <w:sz w:val="21"/>
          <w14:ligatures w14:val="standardContextual"/>
        </w:rPr>
      </w:pPr>
      <w:hyperlink w:anchor="_Toc156017852" w:history="1">
        <w:r w:rsidR="00740CE0" w:rsidRPr="00C35673">
          <w:rPr>
            <w:rStyle w:val="afa"/>
            <w:rFonts w:eastAsia="宋体"/>
            <w:noProof/>
          </w:rPr>
          <w:t>2.</w:t>
        </w:r>
        <w:r w:rsidR="00740CE0" w:rsidRPr="00C35673">
          <w:rPr>
            <w:rFonts w:eastAsiaTheme="minorEastAsia"/>
            <w:b w:val="0"/>
            <w:noProof/>
            <w:sz w:val="21"/>
            <w14:ligatures w14:val="standardContextual"/>
          </w:rPr>
          <w:tab/>
        </w:r>
        <w:r w:rsidR="00740CE0" w:rsidRPr="00C35673">
          <w:rPr>
            <w:rStyle w:val="afa"/>
            <w:rFonts w:eastAsia="宋体"/>
            <w:noProof/>
          </w:rPr>
          <w:t>Alternatively, Remisia is not the State of dominant and effective nationality of the dual national Saki Shaw.</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_Toc156017852 \h </w:instrText>
        </w:r>
        <w:r w:rsidR="00740CE0" w:rsidRPr="00C35673">
          <w:rPr>
            <w:noProof/>
            <w:webHidden/>
          </w:rPr>
        </w:r>
        <w:r w:rsidR="00740CE0" w:rsidRPr="00C35673">
          <w:rPr>
            <w:noProof/>
            <w:webHidden/>
          </w:rPr>
          <w:fldChar w:fldCharType="separate"/>
        </w:r>
        <w:r w:rsidR="00740CE0" w:rsidRPr="00C35673">
          <w:rPr>
            <w:noProof/>
            <w:webHidden/>
          </w:rPr>
          <w:t>20</w:t>
        </w:r>
        <w:r w:rsidR="00740CE0" w:rsidRPr="00C35673">
          <w:rPr>
            <w:noProof/>
            <w:webHidden/>
          </w:rPr>
          <w:fldChar w:fldCharType="end"/>
        </w:r>
      </w:hyperlink>
    </w:p>
    <w:p w14:paraId="5D758E11" w14:textId="7B676625" w:rsidR="00740CE0" w:rsidRPr="00C35673" w:rsidRDefault="00000000">
      <w:pPr>
        <w:pStyle w:val="TOC3"/>
        <w:rPr>
          <w:rFonts w:eastAsiaTheme="minorEastAsia"/>
          <w:b w:val="0"/>
          <w:caps w:val="0"/>
          <w:sz w:val="21"/>
          <w14:ligatures w14:val="standardContextual"/>
        </w:rPr>
      </w:pPr>
      <w:hyperlink w:anchor="_Toc156017853" w:history="1">
        <w:r w:rsidR="00740CE0" w:rsidRPr="00C35673">
          <w:rPr>
            <w:rStyle w:val="afa"/>
          </w:rPr>
          <w:t>B.</w:t>
        </w:r>
        <w:r w:rsidR="00740CE0" w:rsidRPr="00C35673">
          <w:rPr>
            <w:rFonts w:eastAsiaTheme="minorEastAsia"/>
            <w:b w:val="0"/>
            <w:caps w:val="0"/>
            <w:sz w:val="21"/>
            <w14:ligatures w14:val="standardContextual"/>
          </w:rPr>
          <w:tab/>
        </w:r>
        <w:r w:rsidR="00740CE0" w:rsidRPr="00C35673">
          <w:rPr>
            <w:rStyle w:val="afa"/>
          </w:rPr>
          <w:t xml:space="preserve">ANTRANO’S REFUSAL TO PROVIDE REMISIAN CONSULAR ACCESS DID </w:t>
        </w:r>
        <w:r w:rsidR="00740CE0" w:rsidRPr="00C35673">
          <w:rPr>
            <w:rStyle w:val="afa"/>
          </w:rPr>
          <w:lastRenderedPageBreak/>
          <w:t>NOT VIOLATE THE RIGHTS OF REMISIA.</w:t>
        </w:r>
        <w:r w:rsidR="00740CE0" w:rsidRPr="00C35673">
          <w:rPr>
            <w:webHidden/>
          </w:rPr>
          <w:tab/>
        </w:r>
        <w:r w:rsidR="00740CE0" w:rsidRPr="00C35673">
          <w:rPr>
            <w:webHidden/>
          </w:rPr>
          <w:fldChar w:fldCharType="begin"/>
        </w:r>
        <w:r w:rsidR="00740CE0" w:rsidRPr="00C35673">
          <w:rPr>
            <w:webHidden/>
          </w:rPr>
          <w:instrText xml:space="preserve"> PAGEREF _Toc156017853 \h </w:instrText>
        </w:r>
        <w:r w:rsidR="00740CE0" w:rsidRPr="00C35673">
          <w:rPr>
            <w:webHidden/>
          </w:rPr>
        </w:r>
        <w:r w:rsidR="00740CE0" w:rsidRPr="00C35673">
          <w:rPr>
            <w:webHidden/>
          </w:rPr>
          <w:fldChar w:fldCharType="separate"/>
        </w:r>
        <w:r w:rsidR="00740CE0" w:rsidRPr="00C35673">
          <w:rPr>
            <w:webHidden/>
          </w:rPr>
          <w:t>21</w:t>
        </w:r>
        <w:r w:rsidR="00740CE0" w:rsidRPr="00C35673">
          <w:rPr>
            <w:webHidden/>
          </w:rPr>
          <w:fldChar w:fldCharType="end"/>
        </w:r>
      </w:hyperlink>
    </w:p>
    <w:p w14:paraId="01D81B30" w14:textId="40EAE4ED" w:rsidR="00740CE0" w:rsidRPr="00C35673" w:rsidRDefault="00000000">
      <w:pPr>
        <w:pStyle w:val="TOC4"/>
        <w:rPr>
          <w:rFonts w:eastAsiaTheme="minorEastAsia"/>
          <w:b w:val="0"/>
          <w:noProof/>
          <w:sz w:val="21"/>
          <w14:ligatures w14:val="standardContextual"/>
        </w:rPr>
      </w:pPr>
      <w:hyperlink w:anchor="_Toc156017854" w:history="1">
        <w:r w:rsidR="00740CE0" w:rsidRPr="00C35673">
          <w:rPr>
            <w:rStyle w:val="afa"/>
            <w:noProof/>
          </w:rPr>
          <w:t>1.</w:t>
        </w:r>
        <w:r w:rsidR="00740CE0" w:rsidRPr="00C35673">
          <w:rPr>
            <w:rFonts w:eastAsiaTheme="minorEastAsia"/>
            <w:b w:val="0"/>
            <w:noProof/>
            <w:sz w:val="21"/>
            <w14:ligatures w14:val="standardContextual"/>
          </w:rPr>
          <w:tab/>
        </w:r>
        <w:r w:rsidR="00740CE0" w:rsidRPr="00C35673">
          <w:rPr>
            <w:rStyle w:val="afa"/>
            <w:rFonts w:eastAsia="Songti SC"/>
            <w:noProof/>
            <w:lang w:bidi="ar"/>
          </w:rPr>
          <w:t>As t</w:t>
        </w:r>
        <w:r w:rsidR="00740CE0" w:rsidRPr="00C35673">
          <w:rPr>
            <w:rStyle w:val="afa"/>
            <w:noProof/>
          </w:rPr>
          <w:t>he bond of nationality cannot be established, Antrano bears no obligation to provide Saki Shaw Remisia consular access.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_Toc156017854 \h </w:instrText>
        </w:r>
        <w:r w:rsidR="00740CE0" w:rsidRPr="00C35673">
          <w:rPr>
            <w:noProof/>
            <w:webHidden/>
          </w:rPr>
        </w:r>
        <w:r w:rsidR="00740CE0" w:rsidRPr="00C35673">
          <w:rPr>
            <w:noProof/>
            <w:webHidden/>
          </w:rPr>
          <w:fldChar w:fldCharType="separate"/>
        </w:r>
        <w:r w:rsidR="00740CE0" w:rsidRPr="00C35673">
          <w:rPr>
            <w:noProof/>
            <w:webHidden/>
          </w:rPr>
          <w:t>21</w:t>
        </w:r>
        <w:r w:rsidR="00740CE0" w:rsidRPr="00C35673">
          <w:rPr>
            <w:noProof/>
            <w:webHidden/>
          </w:rPr>
          <w:fldChar w:fldCharType="end"/>
        </w:r>
      </w:hyperlink>
    </w:p>
    <w:p w14:paraId="5A97C153" w14:textId="595F6465" w:rsidR="00740CE0" w:rsidRPr="00C35673" w:rsidRDefault="00000000">
      <w:pPr>
        <w:pStyle w:val="TOC4"/>
        <w:rPr>
          <w:rFonts w:eastAsiaTheme="minorEastAsia"/>
          <w:b w:val="0"/>
          <w:noProof/>
          <w:sz w:val="21"/>
          <w14:ligatures w14:val="standardContextual"/>
        </w:rPr>
      </w:pPr>
      <w:hyperlink w:anchor="_Toc156017855" w:history="1">
        <w:r w:rsidR="00740CE0" w:rsidRPr="00C35673">
          <w:rPr>
            <w:rStyle w:val="afa"/>
            <w:noProof/>
          </w:rPr>
          <w:t>2.</w:t>
        </w:r>
        <w:r w:rsidR="00740CE0" w:rsidRPr="00C35673">
          <w:rPr>
            <w:rFonts w:eastAsiaTheme="minorEastAsia"/>
            <w:b w:val="0"/>
            <w:noProof/>
            <w:sz w:val="21"/>
            <w14:ligatures w14:val="standardContextual"/>
          </w:rPr>
          <w:tab/>
        </w:r>
        <w:r w:rsidR="00740CE0" w:rsidRPr="00C35673">
          <w:rPr>
            <w:rStyle w:val="afa"/>
            <w:noProof/>
          </w:rPr>
          <w:t>Even if Antrano is obliged to recognize Saki Shaw’s Remisian nationality, Antrano should only provide consular access to Molvania.</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_Toc156017855 \h </w:instrText>
        </w:r>
        <w:r w:rsidR="00740CE0" w:rsidRPr="00C35673">
          <w:rPr>
            <w:noProof/>
            <w:webHidden/>
          </w:rPr>
        </w:r>
        <w:r w:rsidR="00740CE0" w:rsidRPr="00C35673">
          <w:rPr>
            <w:noProof/>
            <w:webHidden/>
          </w:rPr>
          <w:fldChar w:fldCharType="separate"/>
        </w:r>
        <w:r w:rsidR="00740CE0" w:rsidRPr="00C35673">
          <w:rPr>
            <w:noProof/>
            <w:webHidden/>
          </w:rPr>
          <w:t>21</w:t>
        </w:r>
        <w:r w:rsidR="00740CE0" w:rsidRPr="00C35673">
          <w:rPr>
            <w:noProof/>
            <w:webHidden/>
          </w:rPr>
          <w:fldChar w:fldCharType="end"/>
        </w:r>
      </w:hyperlink>
    </w:p>
    <w:p w14:paraId="0AE07289" w14:textId="5ABEA517" w:rsidR="00740CE0" w:rsidRPr="00C35673" w:rsidRDefault="00000000">
      <w:pPr>
        <w:pStyle w:val="TOC3"/>
        <w:rPr>
          <w:rFonts w:eastAsiaTheme="minorEastAsia"/>
          <w:b w:val="0"/>
          <w:caps w:val="0"/>
          <w:sz w:val="21"/>
          <w14:ligatures w14:val="standardContextual"/>
        </w:rPr>
      </w:pPr>
      <w:hyperlink w:anchor="_Toc156017856" w:history="1">
        <w:r w:rsidR="00740CE0" w:rsidRPr="00C35673">
          <w:rPr>
            <w:rStyle w:val="afa"/>
          </w:rPr>
          <w:t>C.</w:t>
        </w:r>
        <w:r w:rsidR="00740CE0" w:rsidRPr="00C35673">
          <w:rPr>
            <w:rFonts w:eastAsiaTheme="minorEastAsia"/>
            <w:b w:val="0"/>
            <w:caps w:val="0"/>
            <w:sz w:val="21"/>
            <w14:ligatures w14:val="standardContextual"/>
          </w:rPr>
          <w:tab/>
        </w:r>
        <w:r w:rsidR="00740CE0" w:rsidRPr="00C35673">
          <w:rPr>
            <w:rStyle w:val="afa"/>
          </w:rPr>
          <w:t>ANTRANO’S REFUSAL TO PROVIDE REMISIAN CONSULAR ACCESS DID NOT INFRINGE ON THE RIGHT OF SAKI SHAW.</w:t>
        </w:r>
        <w:r w:rsidR="00740CE0" w:rsidRPr="00C35673">
          <w:rPr>
            <w:webHidden/>
          </w:rPr>
          <w:tab/>
        </w:r>
        <w:r w:rsidR="00740CE0" w:rsidRPr="00C35673">
          <w:rPr>
            <w:webHidden/>
          </w:rPr>
          <w:fldChar w:fldCharType="begin"/>
        </w:r>
        <w:r w:rsidR="00740CE0" w:rsidRPr="00C35673">
          <w:rPr>
            <w:webHidden/>
          </w:rPr>
          <w:instrText xml:space="preserve"> PAGEREF _Toc156017856 \h </w:instrText>
        </w:r>
        <w:r w:rsidR="00740CE0" w:rsidRPr="00C35673">
          <w:rPr>
            <w:webHidden/>
          </w:rPr>
        </w:r>
        <w:r w:rsidR="00740CE0" w:rsidRPr="00C35673">
          <w:rPr>
            <w:webHidden/>
          </w:rPr>
          <w:fldChar w:fldCharType="separate"/>
        </w:r>
        <w:r w:rsidR="00740CE0" w:rsidRPr="00C35673">
          <w:rPr>
            <w:webHidden/>
          </w:rPr>
          <w:t>22</w:t>
        </w:r>
        <w:r w:rsidR="00740CE0" w:rsidRPr="00C35673">
          <w:rPr>
            <w:webHidden/>
          </w:rPr>
          <w:fldChar w:fldCharType="end"/>
        </w:r>
      </w:hyperlink>
    </w:p>
    <w:p w14:paraId="5F96B308" w14:textId="4BEC5933" w:rsidR="00740CE0" w:rsidRPr="00C35673" w:rsidRDefault="00000000">
      <w:pPr>
        <w:pStyle w:val="TOC4"/>
        <w:rPr>
          <w:rFonts w:eastAsiaTheme="minorEastAsia"/>
          <w:b w:val="0"/>
          <w:noProof/>
          <w:sz w:val="21"/>
          <w14:ligatures w14:val="standardContextual"/>
        </w:rPr>
      </w:pPr>
      <w:hyperlink w:anchor="_Toc156017857" w:history="1">
        <w:r w:rsidR="00740CE0" w:rsidRPr="00C35673">
          <w:rPr>
            <w:rStyle w:val="afa"/>
            <w:rFonts w:eastAsia="宋体"/>
            <w:noProof/>
          </w:rPr>
          <w:t>1.</w:t>
        </w:r>
        <w:r w:rsidR="00740CE0" w:rsidRPr="00C35673">
          <w:rPr>
            <w:rFonts w:eastAsiaTheme="minorEastAsia"/>
            <w:b w:val="0"/>
            <w:noProof/>
            <w:sz w:val="21"/>
            <w14:ligatures w14:val="standardContextual"/>
          </w:rPr>
          <w:tab/>
        </w:r>
        <w:r w:rsidR="00740CE0" w:rsidRPr="00C35673">
          <w:rPr>
            <w:rStyle w:val="afa"/>
            <w:rFonts w:eastAsia="宋体"/>
            <w:noProof/>
          </w:rPr>
          <w:t>Saki Shaw is not entitled to consular access under Article 36 of the VCCR.</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_Toc156017857 \h </w:instrText>
        </w:r>
        <w:r w:rsidR="00740CE0" w:rsidRPr="00C35673">
          <w:rPr>
            <w:noProof/>
            <w:webHidden/>
          </w:rPr>
        </w:r>
        <w:r w:rsidR="00740CE0" w:rsidRPr="00C35673">
          <w:rPr>
            <w:noProof/>
            <w:webHidden/>
          </w:rPr>
          <w:fldChar w:fldCharType="separate"/>
        </w:r>
        <w:r w:rsidR="00740CE0" w:rsidRPr="00C35673">
          <w:rPr>
            <w:noProof/>
            <w:webHidden/>
          </w:rPr>
          <w:t>22</w:t>
        </w:r>
        <w:r w:rsidR="00740CE0" w:rsidRPr="00C35673">
          <w:rPr>
            <w:noProof/>
            <w:webHidden/>
          </w:rPr>
          <w:fldChar w:fldCharType="end"/>
        </w:r>
      </w:hyperlink>
    </w:p>
    <w:p w14:paraId="335F1BC4" w14:textId="2ADA9AD8" w:rsidR="00740CE0" w:rsidRPr="00C35673" w:rsidRDefault="00000000">
      <w:pPr>
        <w:pStyle w:val="TOC5"/>
        <w:rPr>
          <w:rFonts w:eastAsiaTheme="minorEastAsia"/>
          <w:i w:val="0"/>
          <w:sz w:val="21"/>
          <w14:ligatures w14:val="standardContextual"/>
        </w:rPr>
      </w:pPr>
      <w:hyperlink w:anchor="_Toc156017858" w:history="1">
        <w:r w:rsidR="00740CE0" w:rsidRPr="00C35673">
          <w:rPr>
            <w:rStyle w:val="afa"/>
          </w:rPr>
          <w:t>a.</w:t>
        </w:r>
        <w:r w:rsidR="00740CE0" w:rsidRPr="00C35673">
          <w:rPr>
            <w:rFonts w:eastAsiaTheme="minorEastAsia"/>
            <w:i w:val="0"/>
            <w:sz w:val="21"/>
            <w14:ligatures w14:val="standardContextual"/>
          </w:rPr>
          <w:tab/>
        </w:r>
        <w:r w:rsidR="00740CE0" w:rsidRPr="00C35673">
          <w:rPr>
            <w:rStyle w:val="afa"/>
          </w:rPr>
          <w:t>The context of Article 36 creates rights solely for States.</w:t>
        </w:r>
        <w:r w:rsidR="00740CE0" w:rsidRPr="00C35673">
          <w:rPr>
            <w:webHidden/>
          </w:rPr>
          <w:tab/>
        </w:r>
        <w:r w:rsidR="00740CE0" w:rsidRPr="00C35673">
          <w:rPr>
            <w:webHidden/>
          </w:rPr>
          <w:fldChar w:fldCharType="begin"/>
        </w:r>
        <w:r w:rsidR="00740CE0" w:rsidRPr="00C35673">
          <w:rPr>
            <w:webHidden/>
          </w:rPr>
          <w:instrText xml:space="preserve"> PAGEREF _Toc156017858 \h </w:instrText>
        </w:r>
        <w:r w:rsidR="00740CE0" w:rsidRPr="00C35673">
          <w:rPr>
            <w:webHidden/>
          </w:rPr>
        </w:r>
        <w:r w:rsidR="00740CE0" w:rsidRPr="00C35673">
          <w:rPr>
            <w:webHidden/>
          </w:rPr>
          <w:fldChar w:fldCharType="separate"/>
        </w:r>
        <w:r w:rsidR="00740CE0" w:rsidRPr="00C35673">
          <w:rPr>
            <w:webHidden/>
          </w:rPr>
          <w:t>22</w:t>
        </w:r>
        <w:r w:rsidR="00740CE0" w:rsidRPr="00C35673">
          <w:rPr>
            <w:webHidden/>
          </w:rPr>
          <w:fldChar w:fldCharType="end"/>
        </w:r>
      </w:hyperlink>
    </w:p>
    <w:p w14:paraId="62B8EA38" w14:textId="69355482" w:rsidR="00740CE0" w:rsidRPr="00C35673" w:rsidRDefault="00000000">
      <w:pPr>
        <w:pStyle w:val="TOC5"/>
        <w:rPr>
          <w:rFonts w:eastAsiaTheme="minorEastAsia"/>
          <w:i w:val="0"/>
          <w:sz w:val="21"/>
          <w14:ligatures w14:val="standardContextual"/>
        </w:rPr>
      </w:pPr>
      <w:hyperlink w:anchor="_Toc156017859" w:history="1">
        <w:r w:rsidR="00740CE0" w:rsidRPr="00C35673">
          <w:rPr>
            <w:rStyle w:val="afa"/>
          </w:rPr>
          <w:t>b.</w:t>
        </w:r>
        <w:r w:rsidR="00740CE0" w:rsidRPr="00C35673">
          <w:rPr>
            <w:rFonts w:eastAsiaTheme="minorEastAsia"/>
            <w:i w:val="0"/>
            <w:sz w:val="21"/>
            <w14:ligatures w14:val="standardContextual"/>
          </w:rPr>
          <w:tab/>
        </w:r>
        <w:r w:rsidR="00740CE0" w:rsidRPr="00C35673">
          <w:rPr>
            <w:rStyle w:val="afa"/>
          </w:rPr>
          <w:t>The purpose and object of the VCCR is not to create individual rights.</w:t>
        </w:r>
        <w:r w:rsidR="00740CE0" w:rsidRPr="00C35673">
          <w:rPr>
            <w:webHidden/>
          </w:rPr>
          <w:tab/>
        </w:r>
        <w:r w:rsidR="00740CE0" w:rsidRPr="00C35673">
          <w:rPr>
            <w:webHidden/>
          </w:rPr>
          <w:fldChar w:fldCharType="begin"/>
        </w:r>
        <w:r w:rsidR="00740CE0" w:rsidRPr="00C35673">
          <w:rPr>
            <w:webHidden/>
          </w:rPr>
          <w:instrText xml:space="preserve"> PAGEREF _Toc156017859 \h </w:instrText>
        </w:r>
        <w:r w:rsidR="00740CE0" w:rsidRPr="00C35673">
          <w:rPr>
            <w:webHidden/>
          </w:rPr>
        </w:r>
        <w:r w:rsidR="00740CE0" w:rsidRPr="00C35673">
          <w:rPr>
            <w:webHidden/>
          </w:rPr>
          <w:fldChar w:fldCharType="separate"/>
        </w:r>
        <w:r w:rsidR="00740CE0" w:rsidRPr="00C35673">
          <w:rPr>
            <w:webHidden/>
          </w:rPr>
          <w:t>23</w:t>
        </w:r>
        <w:r w:rsidR="00740CE0" w:rsidRPr="00C35673">
          <w:rPr>
            <w:webHidden/>
          </w:rPr>
          <w:fldChar w:fldCharType="end"/>
        </w:r>
      </w:hyperlink>
    </w:p>
    <w:p w14:paraId="6AFE5323" w14:textId="7BC3824F" w:rsidR="00740CE0" w:rsidRPr="00C35673" w:rsidRDefault="00000000">
      <w:pPr>
        <w:pStyle w:val="TOC5"/>
        <w:rPr>
          <w:rFonts w:eastAsiaTheme="minorEastAsia"/>
          <w:i w:val="0"/>
          <w:sz w:val="21"/>
          <w14:ligatures w14:val="standardContextual"/>
        </w:rPr>
      </w:pPr>
      <w:hyperlink w:anchor="_Toc156017860" w:history="1">
        <w:r w:rsidR="00740CE0" w:rsidRPr="00C35673">
          <w:rPr>
            <w:rStyle w:val="afa"/>
          </w:rPr>
          <w:t>c.</w:t>
        </w:r>
        <w:r w:rsidR="00740CE0" w:rsidRPr="00C35673">
          <w:rPr>
            <w:rFonts w:eastAsiaTheme="minorEastAsia"/>
            <w:i w:val="0"/>
            <w:sz w:val="21"/>
            <w14:ligatures w14:val="standardContextual"/>
          </w:rPr>
          <w:tab/>
        </w:r>
        <w:r w:rsidR="00740CE0" w:rsidRPr="00C35673">
          <w:rPr>
            <w:rStyle w:val="afa"/>
          </w:rPr>
          <w:t xml:space="preserve">The </w:t>
        </w:r>
        <w:r w:rsidR="00740CE0" w:rsidRPr="00C35673">
          <w:rPr>
            <w:rStyle w:val="afa"/>
            <w:iCs/>
          </w:rPr>
          <w:t>travaux préparatoires</w:t>
        </w:r>
        <w:r w:rsidR="00740CE0" w:rsidRPr="00C35673">
          <w:rPr>
            <w:rStyle w:val="afa"/>
          </w:rPr>
          <w:t xml:space="preserve"> show no intention to create individual rights.</w:t>
        </w:r>
        <w:r w:rsidR="00740CE0" w:rsidRPr="00C35673">
          <w:rPr>
            <w:webHidden/>
          </w:rPr>
          <w:tab/>
        </w:r>
        <w:r w:rsidR="00740CE0" w:rsidRPr="00C35673">
          <w:rPr>
            <w:webHidden/>
          </w:rPr>
          <w:fldChar w:fldCharType="begin"/>
        </w:r>
        <w:r w:rsidR="00740CE0" w:rsidRPr="00C35673">
          <w:rPr>
            <w:webHidden/>
          </w:rPr>
          <w:instrText xml:space="preserve"> PAGEREF _Toc156017860 \h </w:instrText>
        </w:r>
        <w:r w:rsidR="00740CE0" w:rsidRPr="00C35673">
          <w:rPr>
            <w:webHidden/>
          </w:rPr>
        </w:r>
        <w:r w:rsidR="00740CE0" w:rsidRPr="00C35673">
          <w:rPr>
            <w:webHidden/>
          </w:rPr>
          <w:fldChar w:fldCharType="separate"/>
        </w:r>
        <w:r w:rsidR="00740CE0" w:rsidRPr="00C35673">
          <w:rPr>
            <w:webHidden/>
          </w:rPr>
          <w:t>23</w:t>
        </w:r>
        <w:r w:rsidR="00740CE0" w:rsidRPr="00C35673">
          <w:rPr>
            <w:webHidden/>
          </w:rPr>
          <w:fldChar w:fldCharType="end"/>
        </w:r>
      </w:hyperlink>
    </w:p>
    <w:p w14:paraId="39C85C07" w14:textId="5396AA77" w:rsidR="00740CE0" w:rsidRPr="00C35673" w:rsidRDefault="00000000">
      <w:pPr>
        <w:pStyle w:val="TOC4"/>
        <w:rPr>
          <w:rFonts w:eastAsiaTheme="minorEastAsia"/>
          <w:b w:val="0"/>
          <w:noProof/>
          <w:sz w:val="21"/>
          <w14:ligatures w14:val="standardContextual"/>
        </w:rPr>
      </w:pPr>
      <w:hyperlink w:anchor="_Toc156017861" w:history="1">
        <w:r w:rsidR="00740CE0" w:rsidRPr="00C35673">
          <w:rPr>
            <w:rStyle w:val="afa"/>
            <w:rFonts w:eastAsia="宋体"/>
            <w:noProof/>
          </w:rPr>
          <w:t>2.</w:t>
        </w:r>
        <w:r w:rsidR="00740CE0" w:rsidRPr="00C35673">
          <w:rPr>
            <w:rFonts w:eastAsiaTheme="minorEastAsia"/>
            <w:b w:val="0"/>
            <w:noProof/>
            <w:sz w:val="21"/>
            <w14:ligatures w14:val="standardContextual"/>
          </w:rPr>
          <w:tab/>
        </w:r>
        <w:r w:rsidR="00740CE0" w:rsidRPr="00C35673">
          <w:rPr>
            <w:rStyle w:val="afa"/>
            <w:rFonts w:eastAsia="宋体"/>
            <w:noProof/>
          </w:rPr>
          <w:t>The right to consular access is not protected by human rights law.</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_Toc156017861 \h </w:instrText>
        </w:r>
        <w:r w:rsidR="00740CE0" w:rsidRPr="00C35673">
          <w:rPr>
            <w:noProof/>
            <w:webHidden/>
          </w:rPr>
        </w:r>
        <w:r w:rsidR="00740CE0" w:rsidRPr="00C35673">
          <w:rPr>
            <w:noProof/>
            <w:webHidden/>
          </w:rPr>
          <w:fldChar w:fldCharType="separate"/>
        </w:r>
        <w:r w:rsidR="00740CE0" w:rsidRPr="00C35673">
          <w:rPr>
            <w:noProof/>
            <w:webHidden/>
          </w:rPr>
          <w:t>23</w:t>
        </w:r>
        <w:r w:rsidR="00740CE0" w:rsidRPr="00C35673">
          <w:rPr>
            <w:noProof/>
            <w:webHidden/>
          </w:rPr>
          <w:fldChar w:fldCharType="end"/>
        </w:r>
      </w:hyperlink>
    </w:p>
    <w:p w14:paraId="567F4B30" w14:textId="4F0E1BB1" w:rsidR="00740CE0" w:rsidRPr="00C35673" w:rsidRDefault="00000000">
      <w:pPr>
        <w:pStyle w:val="TOC4"/>
        <w:rPr>
          <w:rFonts w:eastAsiaTheme="minorEastAsia"/>
          <w:b w:val="0"/>
          <w:noProof/>
          <w:sz w:val="21"/>
          <w14:ligatures w14:val="standardContextual"/>
        </w:rPr>
      </w:pPr>
      <w:hyperlink w:anchor="_Toc156017862" w:history="1">
        <w:r w:rsidR="00740CE0" w:rsidRPr="00C35673">
          <w:rPr>
            <w:rStyle w:val="afa"/>
            <w:rFonts w:eastAsia="宋体"/>
            <w:noProof/>
          </w:rPr>
          <w:t>3.</w:t>
        </w:r>
        <w:r w:rsidR="00740CE0" w:rsidRPr="00C35673">
          <w:rPr>
            <w:rFonts w:eastAsiaTheme="minorEastAsia"/>
            <w:b w:val="0"/>
            <w:noProof/>
            <w:sz w:val="21"/>
            <w14:ligatures w14:val="standardContextual"/>
          </w:rPr>
          <w:tab/>
        </w:r>
        <w:r w:rsidR="00740CE0" w:rsidRPr="00C35673">
          <w:rPr>
            <w:rStyle w:val="afa"/>
            <w:rFonts w:eastAsia="宋体"/>
            <w:noProof/>
          </w:rPr>
          <w:t>Even if Saki Shaw is entitled to consular access, Antrano did not infringe on her right.</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_Toc156017862 \h </w:instrText>
        </w:r>
        <w:r w:rsidR="00740CE0" w:rsidRPr="00C35673">
          <w:rPr>
            <w:noProof/>
            <w:webHidden/>
          </w:rPr>
        </w:r>
        <w:r w:rsidR="00740CE0" w:rsidRPr="00C35673">
          <w:rPr>
            <w:noProof/>
            <w:webHidden/>
          </w:rPr>
          <w:fldChar w:fldCharType="separate"/>
        </w:r>
        <w:r w:rsidR="00740CE0" w:rsidRPr="00C35673">
          <w:rPr>
            <w:noProof/>
            <w:webHidden/>
          </w:rPr>
          <w:t>24</w:t>
        </w:r>
        <w:r w:rsidR="00740CE0" w:rsidRPr="00C35673">
          <w:rPr>
            <w:noProof/>
            <w:webHidden/>
          </w:rPr>
          <w:fldChar w:fldCharType="end"/>
        </w:r>
      </w:hyperlink>
    </w:p>
    <w:p w14:paraId="6C7457B0" w14:textId="42A2439C" w:rsidR="00740CE0" w:rsidRPr="00C35673" w:rsidRDefault="00000000">
      <w:pPr>
        <w:pStyle w:val="TOC5"/>
        <w:rPr>
          <w:rFonts w:eastAsiaTheme="minorEastAsia"/>
          <w:i w:val="0"/>
          <w:sz w:val="21"/>
          <w14:ligatures w14:val="standardContextual"/>
        </w:rPr>
      </w:pPr>
      <w:hyperlink w:anchor="_Toc156017863" w:history="1">
        <w:r w:rsidR="00740CE0" w:rsidRPr="00C35673">
          <w:rPr>
            <w:rStyle w:val="afa"/>
          </w:rPr>
          <w:t>a.</w:t>
        </w:r>
        <w:r w:rsidR="00740CE0" w:rsidRPr="00C35673">
          <w:rPr>
            <w:rFonts w:eastAsiaTheme="minorEastAsia"/>
            <w:i w:val="0"/>
            <w:sz w:val="21"/>
            <w14:ligatures w14:val="standardContextual"/>
          </w:rPr>
          <w:tab/>
        </w:r>
        <w:r w:rsidR="00740CE0" w:rsidRPr="00C35673">
          <w:rPr>
            <w:rStyle w:val="afa"/>
          </w:rPr>
          <w:t>Antrano informed Saki Shaw of her rights under Article 36(1)(b) of the VCCR.</w:t>
        </w:r>
        <w:r w:rsidR="00740CE0" w:rsidRPr="00C35673">
          <w:rPr>
            <w:webHidden/>
          </w:rPr>
          <w:tab/>
        </w:r>
        <w:r w:rsidR="00740CE0" w:rsidRPr="00C35673">
          <w:rPr>
            <w:webHidden/>
          </w:rPr>
          <w:fldChar w:fldCharType="begin"/>
        </w:r>
        <w:r w:rsidR="00740CE0" w:rsidRPr="00C35673">
          <w:rPr>
            <w:webHidden/>
          </w:rPr>
          <w:instrText xml:space="preserve"> PAGEREF _Toc156017863 \h </w:instrText>
        </w:r>
        <w:r w:rsidR="00740CE0" w:rsidRPr="00C35673">
          <w:rPr>
            <w:webHidden/>
          </w:rPr>
        </w:r>
        <w:r w:rsidR="00740CE0" w:rsidRPr="00C35673">
          <w:rPr>
            <w:webHidden/>
          </w:rPr>
          <w:fldChar w:fldCharType="separate"/>
        </w:r>
        <w:r w:rsidR="00740CE0" w:rsidRPr="00C35673">
          <w:rPr>
            <w:webHidden/>
          </w:rPr>
          <w:t>24</w:t>
        </w:r>
        <w:r w:rsidR="00740CE0" w:rsidRPr="00C35673">
          <w:rPr>
            <w:webHidden/>
          </w:rPr>
          <w:fldChar w:fldCharType="end"/>
        </w:r>
      </w:hyperlink>
    </w:p>
    <w:p w14:paraId="4654E051" w14:textId="7D851D59" w:rsidR="00740CE0" w:rsidRPr="00C35673" w:rsidRDefault="00000000">
      <w:pPr>
        <w:pStyle w:val="TOC5"/>
        <w:rPr>
          <w:rFonts w:eastAsiaTheme="minorEastAsia"/>
          <w:i w:val="0"/>
          <w:sz w:val="21"/>
          <w14:ligatures w14:val="standardContextual"/>
        </w:rPr>
      </w:pPr>
      <w:hyperlink w:anchor="_Toc156017864" w:history="1">
        <w:r w:rsidR="00740CE0" w:rsidRPr="00C35673">
          <w:rPr>
            <w:rStyle w:val="afa"/>
          </w:rPr>
          <w:t>b.</w:t>
        </w:r>
        <w:r w:rsidR="00740CE0" w:rsidRPr="00C35673">
          <w:rPr>
            <w:rFonts w:eastAsiaTheme="minorEastAsia"/>
            <w:i w:val="0"/>
            <w:sz w:val="21"/>
            <w14:ligatures w14:val="standardContextual"/>
          </w:rPr>
          <w:tab/>
        </w:r>
        <w:r w:rsidR="00740CE0" w:rsidRPr="00C35673">
          <w:rPr>
            <w:rStyle w:val="afa"/>
          </w:rPr>
          <w:t>Antrano fulfilled the obligation to provide consular access and assistance under Article 36(1)(a) and (c) of the VCCR.</w:t>
        </w:r>
        <w:r w:rsidR="00740CE0" w:rsidRPr="00C35673">
          <w:rPr>
            <w:webHidden/>
          </w:rPr>
          <w:tab/>
        </w:r>
        <w:r w:rsidR="00740CE0" w:rsidRPr="00C35673">
          <w:rPr>
            <w:webHidden/>
          </w:rPr>
          <w:fldChar w:fldCharType="begin"/>
        </w:r>
        <w:r w:rsidR="00740CE0" w:rsidRPr="00C35673">
          <w:rPr>
            <w:webHidden/>
          </w:rPr>
          <w:instrText xml:space="preserve"> PAGEREF _Toc156017864 \h </w:instrText>
        </w:r>
        <w:r w:rsidR="00740CE0" w:rsidRPr="00C35673">
          <w:rPr>
            <w:webHidden/>
          </w:rPr>
        </w:r>
        <w:r w:rsidR="00740CE0" w:rsidRPr="00C35673">
          <w:rPr>
            <w:webHidden/>
          </w:rPr>
          <w:fldChar w:fldCharType="separate"/>
        </w:r>
        <w:r w:rsidR="00740CE0" w:rsidRPr="00C35673">
          <w:rPr>
            <w:webHidden/>
          </w:rPr>
          <w:t>25</w:t>
        </w:r>
        <w:r w:rsidR="00740CE0" w:rsidRPr="00C35673">
          <w:rPr>
            <w:webHidden/>
          </w:rPr>
          <w:fldChar w:fldCharType="end"/>
        </w:r>
      </w:hyperlink>
    </w:p>
    <w:p w14:paraId="412E5420" w14:textId="23764B61" w:rsidR="00740CE0" w:rsidRPr="00C35673" w:rsidRDefault="00000000">
      <w:pPr>
        <w:pStyle w:val="TOC2"/>
        <w:rPr>
          <w:rFonts w:eastAsiaTheme="minorEastAsia"/>
          <w:b w:val="0"/>
          <w:caps w:val="0"/>
          <w:noProof/>
          <w:sz w:val="21"/>
          <w14:ligatures w14:val="standardContextual"/>
        </w:rPr>
      </w:pPr>
      <w:hyperlink w:anchor="_Toc156017865" w:history="1">
        <w:r w:rsidR="00740CE0" w:rsidRPr="00C35673">
          <w:rPr>
            <w:rStyle w:val="afa"/>
            <w:noProof/>
          </w:rPr>
          <w:t>IV.</w:t>
        </w:r>
        <w:r w:rsidR="00740CE0" w:rsidRPr="00C35673">
          <w:rPr>
            <w:rFonts w:eastAsiaTheme="minorEastAsia"/>
            <w:b w:val="0"/>
            <w:caps w:val="0"/>
            <w:noProof/>
            <w:sz w:val="21"/>
            <w14:ligatures w14:val="standardContextual"/>
          </w:rPr>
          <w:tab/>
        </w:r>
        <w:r w:rsidR="00740CE0" w:rsidRPr="00C35673">
          <w:rPr>
            <w:rStyle w:val="afa"/>
            <w:noProof/>
          </w:rPr>
          <w:t>REMISIA VIOLATED INTERNATIONAL LAW BY DENYING ANTRANAN DR. TULOUS MALEX ENTRY TO REMISIA AS REQUIRED BY UNSC RESOLUTION 99997.</w:t>
        </w:r>
        <w:r w:rsidR="00740CE0" w:rsidRPr="00C35673">
          <w:rPr>
            <w:noProof/>
            <w:webHidden/>
          </w:rPr>
          <w:tab/>
        </w:r>
        <w:r w:rsidR="00C35673" w:rsidRPr="00C35673">
          <w:rPr>
            <w:noProof/>
            <w:webHidden/>
          </w:rPr>
          <w:tab/>
        </w:r>
        <w:r w:rsidR="00740CE0" w:rsidRPr="00C35673">
          <w:rPr>
            <w:noProof/>
            <w:webHidden/>
          </w:rPr>
          <w:fldChar w:fldCharType="begin"/>
        </w:r>
        <w:r w:rsidR="00740CE0" w:rsidRPr="00C35673">
          <w:rPr>
            <w:noProof/>
            <w:webHidden/>
          </w:rPr>
          <w:instrText xml:space="preserve"> PAGEREF _Toc156017865 \h </w:instrText>
        </w:r>
        <w:r w:rsidR="00740CE0" w:rsidRPr="00C35673">
          <w:rPr>
            <w:noProof/>
            <w:webHidden/>
          </w:rPr>
        </w:r>
        <w:r w:rsidR="00740CE0" w:rsidRPr="00C35673">
          <w:rPr>
            <w:noProof/>
            <w:webHidden/>
          </w:rPr>
          <w:fldChar w:fldCharType="separate"/>
        </w:r>
        <w:r w:rsidR="00740CE0" w:rsidRPr="00C35673">
          <w:rPr>
            <w:noProof/>
            <w:webHidden/>
          </w:rPr>
          <w:t>25</w:t>
        </w:r>
        <w:r w:rsidR="00740CE0" w:rsidRPr="00C35673">
          <w:rPr>
            <w:noProof/>
            <w:webHidden/>
          </w:rPr>
          <w:fldChar w:fldCharType="end"/>
        </w:r>
      </w:hyperlink>
    </w:p>
    <w:p w14:paraId="295E1B28" w14:textId="3A243C15" w:rsidR="00740CE0" w:rsidRPr="00C35673" w:rsidRDefault="00000000">
      <w:pPr>
        <w:pStyle w:val="TOC3"/>
        <w:rPr>
          <w:rFonts w:eastAsiaTheme="minorEastAsia"/>
          <w:b w:val="0"/>
          <w:caps w:val="0"/>
          <w:sz w:val="21"/>
          <w14:ligatures w14:val="standardContextual"/>
        </w:rPr>
      </w:pPr>
      <w:hyperlink w:anchor="_Toc156017866" w:history="1">
        <w:r w:rsidR="00740CE0" w:rsidRPr="00C35673">
          <w:rPr>
            <w:rStyle w:val="afa"/>
            <w:rFonts w:eastAsia="宋体"/>
          </w:rPr>
          <w:t>A.</w:t>
        </w:r>
        <w:r w:rsidR="00740CE0" w:rsidRPr="00C35673">
          <w:rPr>
            <w:rFonts w:eastAsiaTheme="minorEastAsia"/>
            <w:b w:val="0"/>
            <w:caps w:val="0"/>
            <w:sz w:val="21"/>
            <w14:ligatures w14:val="standardContextual"/>
          </w:rPr>
          <w:tab/>
        </w:r>
        <w:r w:rsidR="00740CE0" w:rsidRPr="00C35673">
          <w:rPr>
            <w:rStyle w:val="afa"/>
            <w:rFonts w:eastAsia="宋体"/>
          </w:rPr>
          <w:t>ANTRANO’S CLAIM IS ADMISSIBLE.</w:t>
        </w:r>
        <w:r w:rsidR="00740CE0" w:rsidRPr="00C35673">
          <w:rPr>
            <w:webHidden/>
          </w:rPr>
          <w:tab/>
        </w:r>
        <w:r w:rsidR="00740CE0" w:rsidRPr="00C35673">
          <w:rPr>
            <w:webHidden/>
          </w:rPr>
          <w:fldChar w:fldCharType="begin"/>
        </w:r>
        <w:r w:rsidR="00740CE0" w:rsidRPr="00C35673">
          <w:rPr>
            <w:webHidden/>
          </w:rPr>
          <w:instrText xml:space="preserve"> PAGEREF _Toc156017866 \h </w:instrText>
        </w:r>
        <w:r w:rsidR="00740CE0" w:rsidRPr="00C35673">
          <w:rPr>
            <w:webHidden/>
          </w:rPr>
        </w:r>
        <w:r w:rsidR="00740CE0" w:rsidRPr="00C35673">
          <w:rPr>
            <w:webHidden/>
          </w:rPr>
          <w:fldChar w:fldCharType="separate"/>
        </w:r>
        <w:r w:rsidR="00740CE0" w:rsidRPr="00C35673">
          <w:rPr>
            <w:webHidden/>
          </w:rPr>
          <w:t>25</w:t>
        </w:r>
        <w:r w:rsidR="00740CE0" w:rsidRPr="00C35673">
          <w:rPr>
            <w:webHidden/>
          </w:rPr>
          <w:fldChar w:fldCharType="end"/>
        </w:r>
      </w:hyperlink>
    </w:p>
    <w:p w14:paraId="1A44849B" w14:textId="29D9C33E" w:rsidR="00740CE0" w:rsidRPr="00C35673" w:rsidRDefault="00000000">
      <w:pPr>
        <w:pStyle w:val="TOC3"/>
        <w:rPr>
          <w:rFonts w:eastAsiaTheme="minorEastAsia"/>
          <w:b w:val="0"/>
          <w:caps w:val="0"/>
          <w:sz w:val="21"/>
          <w14:ligatures w14:val="standardContextual"/>
        </w:rPr>
      </w:pPr>
      <w:hyperlink w:anchor="_Toc156017867" w:history="1">
        <w:r w:rsidR="00740CE0" w:rsidRPr="00C35673">
          <w:rPr>
            <w:rStyle w:val="afa"/>
            <w:rFonts w:eastAsia="宋体"/>
          </w:rPr>
          <w:t>B.</w:t>
        </w:r>
        <w:r w:rsidR="00740CE0" w:rsidRPr="00C35673">
          <w:rPr>
            <w:rFonts w:eastAsiaTheme="minorEastAsia"/>
            <w:b w:val="0"/>
            <w:caps w:val="0"/>
            <w:sz w:val="21"/>
            <w14:ligatures w14:val="standardContextual"/>
          </w:rPr>
          <w:tab/>
        </w:r>
        <w:r w:rsidR="00740CE0" w:rsidRPr="00C35673">
          <w:rPr>
            <w:rStyle w:val="afa"/>
            <w:rFonts w:eastAsia="宋体"/>
          </w:rPr>
          <w:t>REMISIA’S DENIAL OF ENTRY VIOLATED RESOLUTION 99997, AMOUNTING TO A VIOLATION OF ARTICLE 25 OF THE UN CHARTER.</w:t>
        </w:r>
        <w:r w:rsidR="00740CE0" w:rsidRPr="00C35673">
          <w:rPr>
            <w:webHidden/>
          </w:rPr>
          <w:tab/>
        </w:r>
        <w:r w:rsidR="00740CE0" w:rsidRPr="00C35673">
          <w:rPr>
            <w:webHidden/>
          </w:rPr>
          <w:fldChar w:fldCharType="begin"/>
        </w:r>
        <w:r w:rsidR="00740CE0" w:rsidRPr="00C35673">
          <w:rPr>
            <w:webHidden/>
          </w:rPr>
          <w:instrText xml:space="preserve"> PAGEREF _Toc156017867 \h </w:instrText>
        </w:r>
        <w:r w:rsidR="00740CE0" w:rsidRPr="00C35673">
          <w:rPr>
            <w:webHidden/>
          </w:rPr>
        </w:r>
        <w:r w:rsidR="00740CE0" w:rsidRPr="00C35673">
          <w:rPr>
            <w:webHidden/>
          </w:rPr>
          <w:fldChar w:fldCharType="separate"/>
        </w:r>
        <w:r w:rsidR="00740CE0" w:rsidRPr="00C35673">
          <w:rPr>
            <w:webHidden/>
          </w:rPr>
          <w:t>26</w:t>
        </w:r>
        <w:r w:rsidR="00740CE0" w:rsidRPr="00C35673">
          <w:rPr>
            <w:webHidden/>
          </w:rPr>
          <w:fldChar w:fldCharType="end"/>
        </w:r>
      </w:hyperlink>
    </w:p>
    <w:p w14:paraId="519FF531" w14:textId="7307C081" w:rsidR="00740CE0" w:rsidRPr="00C35673" w:rsidRDefault="00000000">
      <w:pPr>
        <w:pStyle w:val="TOC4"/>
        <w:rPr>
          <w:rFonts w:eastAsiaTheme="minorEastAsia"/>
          <w:b w:val="0"/>
          <w:noProof/>
          <w:sz w:val="21"/>
          <w14:ligatures w14:val="standardContextual"/>
        </w:rPr>
      </w:pPr>
      <w:hyperlink w:anchor="_Toc156017868" w:history="1">
        <w:r w:rsidR="00740CE0" w:rsidRPr="00C35673">
          <w:rPr>
            <w:rStyle w:val="afa"/>
            <w:noProof/>
          </w:rPr>
          <w:t>1.</w:t>
        </w:r>
        <w:r w:rsidR="00740CE0" w:rsidRPr="00C35673">
          <w:rPr>
            <w:rFonts w:eastAsiaTheme="minorEastAsia"/>
            <w:b w:val="0"/>
            <w:noProof/>
            <w:sz w:val="21"/>
            <w14:ligatures w14:val="standardContextual"/>
          </w:rPr>
          <w:tab/>
        </w:r>
        <w:r w:rsidR="00740CE0" w:rsidRPr="00C35673">
          <w:rPr>
            <w:rStyle w:val="afa"/>
            <w:noProof/>
          </w:rPr>
          <w:t>Resolution 99997 is valid.</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_Toc156017868 \h </w:instrText>
        </w:r>
        <w:r w:rsidR="00740CE0" w:rsidRPr="00C35673">
          <w:rPr>
            <w:noProof/>
            <w:webHidden/>
          </w:rPr>
        </w:r>
        <w:r w:rsidR="00740CE0" w:rsidRPr="00C35673">
          <w:rPr>
            <w:noProof/>
            <w:webHidden/>
          </w:rPr>
          <w:fldChar w:fldCharType="separate"/>
        </w:r>
        <w:r w:rsidR="00740CE0" w:rsidRPr="00C35673">
          <w:rPr>
            <w:noProof/>
            <w:webHidden/>
          </w:rPr>
          <w:t>26</w:t>
        </w:r>
        <w:r w:rsidR="00740CE0" w:rsidRPr="00C35673">
          <w:rPr>
            <w:noProof/>
            <w:webHidden/>
          </w:rPr>
          <w:fldChar w:fldCharType="end"/>
        </w:r>
      </w:hyperlink>
    </w:p>
    <w:p w14:paraId="008E2C33" w14:textId="2BA0C84D" w:rsidR="00740CE0" w:rsidRPr="00C35673" w:rsidRDefault="00000000">
      <w:pPr>
        <w:pStyle w:val="TOC5"/>
        <w:rPr>
          <w:rFonts w:eastAsiaTheme="minorEastAsia"/>
          <w:i w:val="0"/>
          <w:sz w:val="21"/>
          <w14:ligatures w14:val="standardContextual"/>
        </w:rPr>
      </w:pPr>
      <w:hyperlink w:anchor="_Toc156017869" w:history="1">
        <w:r w:rsidR="00740CE0" w:rsidRPr="00C35673">
          <w:rPr>
            <w:rStyle w:val="afa"/>
            <w:rFonts w:eastAsia="宋体"/>
            <w:bCs/>
          </w:rPr>
          <w:t>a.</w:t>
        </w:r>
        <w:r w:rsidR="00740CE0" w:rsidRPr="00C35673">
          <w:rPr>
            <w:rFonts w:eastAsiaTheme="minorEastAsia"/>
            <w:i w:val="0"/>
            <w:sz w:val="21"/>
            <w14:ligatures w14:val="standardContextual"/>
          </w:rPr>
          <w:tab/>
        </w:r>
        <w:r w:rsidR="00740CE0" w:rsidRPr="00C35673">
          <w:rPr>
            <w:rStyle w:val="afa"/>
            <w:rFonts w:eastAsia="宋体"/>
            <w:bCs/>
          </w:rPr>
          <w:t>The Court possesses no authority to invalidate Resolution 99997.</w:t>
        </w:r>
        <w:r w:rsidR="00740CE0" w:rsidRPr="00C35673">
          <w:rPr>
            <w:webHidden/>
          </w:rPr>
          <w:tab/>
        </w:r>
        <w:r w:rsidR="00740CE0" w:rsidRPr="00C35673">
          <w:rPr>
            <w:webHidden/>
          </w:rPr>
          <w:fldChar w:fldCharType="begin"/>
        </w:r>
        <w:r w:rsidR="00740CE0" w:rsidRPr="00C35673">
          <w:rPr>
            <w:webHidden/>
          </w:rPr>
          <w:instrText xml:space="preserve"> PAGEREF _Toc156017869 \h </w:instrText>
        </w:r>
        <w:r w:rsidR="00740CE0" w:rsidRPr="00C35673">
          <w:rPr>
            <w:webHidden/>
          </w:rPr>
        </w:r>
        <w:r w:rsidR="00740CE0" w:rsidRPr="00C35673">
          <w:rPr>
            <w:webHidden/>
          </w:rPr>
          <w:fldChar w:fldCharType="separate"/>
        </w:r>
        <w:r w:rsidR="00740CE0" w:rsidRPr="00C35673">
          <w:rPr>
            <w:webHidden/>
          </w:rPr>
          <w:t>26</w:t>
        </w:r>
        <w:r w:rsidR="00740CE0" w:rsidRPr="00C35673">
          <w:rPr>
            <w:webHidden/>
          </w:rPr>
          <w:fldChar w:fldCharType="end"/>
        </w:r>
      </w:hyperlink>
    </w:p>
    <w:p w14:paraId="69425A5F" w14:textId="13EB7413" w:rsidR="00740CE0" w:rsidRPr="00C35673" w:rsidRDefault="00000000" w:rsidP="00C35673">
      <w:pPr>
        <w:pStyle w:val="TOC5"/>
        <w:tabs>
          <w:tab w:val="clear" w:pos="2520"/>
        </w:tabs>
        <w:rPr>
          <w:rFonts w:eastAsiaTheme="minorEastAsia"/>
          <w:i w:val="0"/>
          <w:sz w:val="21"/>
          <w14:ligatures w14:val="standardContextual"/>
        </w:rPr>
      </w:pPr>
      <w:hyperlink w:anchor="_Toc156017870" w:history="1">
        <w:r w:rsidR="00740CE0" w:rsidRPr="00C35673">
          <w:rPr>
            <w:rStyle w:val="afa"/>
            <w:rFonts w:eastAsia="宋体"/>
            <w:bCs/>
          </w:rPr>
          <w:t>b.</w:t>
        </w:r>
        <w:r w:rsidR="00740CE0" w:rsidRPr="00C35673">
          <w:rPr>
            <w:rFonts w:eastAsiaTheme="minorEastAsia"/>
            <w:i w:val="0"/>
            <w:sz w:val="21"/>
            <w14:ligatures w14:val="standardContextual"/>
          </w:rPr>
          <w:tab/>
        </w:r>
        <w:r w:rsidR="00740CE0" w:rsidRPr="00C35673">
          <w:rPr>
            <w:rStyle w:val="afa"/>
            <w:rFonts w:eastAsia="宋体"/>
            <w:bCs/>
          </w:rPr>
          <w:t>Assuming the Court has the authority of judicial review, Resolution 99997 remains valid.</w:t>
        </w:r>
        <w:r w:rsidR="00C35673" w:rsidRPr="00C35673">
          <w:rPr>
            <w:webHidden/>
          </w:rPr>
          <w:tab/>
        </w:r>
        <w:r w:rsidR="00740CE0" w:rsidRPr="00C35673">
          <w:rPr>
            <w:webHidden/>
          </w:rPr>
          <w:fldChar w:fldCharType="begin"/>
        </w:r>
        <w:r w:rsidR="00740CE0" w:rsidRPr="00C35673">
          <w:rPr>
            <w:webHidden/>
          </w:rPr>
          <w:instrText xml:space="preserve"> PAGEREF _Toc156017870 \h </w:instrText>
        </w:r>
        <w:r w:rsidR="00740CE0" w:rsidRPr="00C35673">
          <w:rPr>
            <w:webHidden/>
          </w:rPr>
        </w:r>
        <w:r w:rsidR="00740CE0" w:rsidRPr="00C35673">
          <w:rPr>
            <w:webHidden/>
          </w:rPr>
          <w:fldChar w:fldCharType="separate"/>
        </w:r>
        <w:r w:rsidR="00740CE0" w:rsidRPr="00C35673">
          <w:rPr>
            <w:webHidden/>
          </w:rPr>
          <w:t>27</w:t>
        </w:r>
        <w:r w:rsidR="00740CE0" w:rsidRPr="00C35673">
          <w:rPr>
            <w:webHidden/>
          </w:rPr>
          <w:fldChar w:fldCharType="end"/>
        </w:r>
      </w:hyperlink>
    </w:p>
    <w:p w14:paraId="3191D10B" w14:textId="1CF34DF6" w:rsidR="00740CE0" w:rsidRPr="00C35673" w:rsidRDefault="00000000">
      <w:pPr>
        <w:pStyle w:val="TOC4"/>
        <w:rPr>
          <w:rFonts w:eastAsiaTheme="minorEastAsia"/>
          <w:b w:val="0"/>
          <w:noProof/>
          <w:sz w:val="21"/>
          <w14:ligatures w14:val="standardContextual"/>
        </w:rPr>
      </w:pPr>
      <w:hyperlink w:anchor="_Toc156017871" w:history="1">
        <w:r w:rsidR="00740CE0" w:rsidRPr="00C35673">
          <w:rPr>
            <w:rStyle w:val="afa"/>
            <w:noProof/>
          </w:rPr>
          <w:t>2.</w:t>
        </w:r>
        <w:r w:rsidR="00740CE0" w:rsidRPr="00C35673">
          <w:rPr>
            <w:rFonts w:eastAsiaTheme="minorEastAsia"/>
            <w:b w:val="0"/>
            <w:noProof/>
            <w:sz w:val="21"/>
            <w14:ligatures w14:val="standardContextual"/>
          </w:rPr>
          <w:tab/>
        </w:r>
        <w:r w:rsidR="00740CE0" w:rsidRPr="00C35673">
          <w:rPr>
            <w:rStyle w:val="afa"/>
            <w:noProof/>
          </w:rPr>
          <w:t>Resolution 99997 requires Dr. Malex to conduct on-the-spot investigations.</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_Toc156017871 \h </w:instrText>
        </w:r>
        <w:r w:rsidR="00740CE0" w:rsidRPr="00C35673">
          <w:rPr>
            <w:noProof/>
            <w:webHidden/>
          </w:rPr>
        </w:r>
        <w:r w:rsidR="00740CE0" w:rsidRPr="00C35673">
          <w:rPr>
            <w:noProof/>
            <w:webHidden/>
          </w:rPr>
          <w:fldChar w:fldCharType="separate"/>
        </w:r>
        <w:r w:rsidR="00740CE0" w:rsidRPr="00C35673">
          <w:rPr>
            <w:noProof/>
            <w:webHidden/>
          </w:rPr>
          <w:t>29</w:t>
        </w:r>
        <w:r w:rsidR="00740CE0" w:rsidRPr="00C35673">
          <w:rPr>
            <w:noProof/>
            <w:webHidden/>
          </w:rPr>
          <w:fldChar w:fldCharType="end"/>
        </w:r>
      </w:hyperlink>
    </w:p>
    <w:p w14:paraId="420D72D4" w14:textId="017248C9" w:rsidR="00740CE0" w:rsidRPr="00C35673" w:rsidRDefault="00000000">
      <w:pPr>
        <w:pStyle w:val="TOC4"/>
        <w:rPr>
          <w:rFonts w:eastAsiaTheme="minorEastAsia"/>
          <w:b w:val="0"/>
          <w:noProof/>
          <w:sz w:val="21"/>
          <w14:ligatures w14:val="standardContextual"/>
        </w:rPr>
      </w:pPr>
      <w:hyperlink w:anchor="_Toc156017872" w:history="1">
        <w:r w:rsidR="00740CE0" w:rsidRPr="00C35673">
          <w:rPr>
            <w:rStyle w:val="afa"/>
            <w:noProof/>
          </w:rPr>
          <w:t>3.</w:t>
        </w:r>
        <w:r w:rsidR="00740CE0" w:rsidRPr="00C35673">
          <w:rPr>
            <w:rFonts w:eastAsiaTheme="minorEastAsia"/>
            <w:b w:val="0"/>
            <w:noProof/>
            <w:sz w:val="21"/>
            <w14:ligatures w14:val="standardContextual"/>
          </w:rPr>
          <w:tab/>
        </w:r>
        <w:r w:rsidR="00740CE0" w:rsidRPr="00C35673">
          <w:rPr>
            <w:rStyle w:val="afa"/>
            <w:noProof/>
          </w:rPr>
          <w:t>Remisia’s refusal to carry out Resolution 99997 violated Article 25 of the UN Charter.</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_Toc156017872 \h </w:instrText>
        </w:r>
        <w:r w:rsidR="00740CE0" w:rsidRPr="00C35673">
          <w:rPr>
            <w:noProof/>
            <w:webHidden/>
          </w:rPr>
        </w:r>
        <w:r w:rsidR="00740CE0" w:rsidRPr="00C35673">
          <w:rPr>
            <w:noProof/>
            <w:webHidden/>
          </w:rPr>
          <w:fldChar w:fldCharType="separate"/>
        </w:r>
        <w:r w:rsidR="00740CE0" w:rsidRPr="00C35673">
          <w:rPr>
            <w:noProof/>
            <w:webHidden/>
          </w:rPr>
          <w:t>30</w:t>
        </w:r>
        <w:r w:rsidR="00740CE0" w:rsidRPr="00C35673">
          <w:rPr>
            <w:noProof/>
            <w:webHidden/>
          </w:rPr>
          <w:fldChar w:fldCharType="end"/>
        </w:r>
      </w:hyperlink>
    </w:p>
    <w:p w14:paraId="18FB1512" w14:textId="59F51A99" w:rsidR="00740CE0" w:rsidRPr="00C35673" w:rsidRDefault="00000000">
      <w:pPr>
        <w:pStyle w:val="TOC5"/>
        <w:rPr>
          <w:rFonts w:eastAsiaTheme="minorEastAsia"/>
          <w:i w:val="0"/>
          <w:sz w:val="21"/>
          <w14:ligatures w14:val="standardContextual"/>
        </w:rPr>
      </w:pPr>
      <w:hyperlink w:anchor="_Toc156017873" w:history="1">
        <w:r w:rsidR="00740CE0" w:rsidRPr="00C35673">
          <w:rPr>
            <w:rStyle w:val="afa"/>
            <w:rFonts w:eastAsia="宋体"/>
            <w:bCs/>
          </w:rPr>
          <w:t>a.</w:t>
        </w:r>
        <w:r w:rsidR="00740CE0" w:rsidRPr="00C35673">
          <w:rPr>
            <w:rFonts w:eastAsiaTheme="minorEastAsia"/>
            <w:i w:val="0"/>
            <w:sz w:val="21"/>
            <w14:ligatures w14:val="standardContextual"/>
          </w:rPr>
          <w:tab/>
        </w:r>
        <w:r w:rsidR="00740CE0" w:rsidRPr="00C35673">
          <w:rPr>
            <w:rStyle w:val="afa"/>
            <w:rFonts w:eastAsia="宋体"/>
            <w:bCs/>
          </w:rPr>
          <w:t>Resolution 99997 imposes a binding obligation on Remisia.</w:t>
        </w:r>
        <w:r w:rsidR="00740CE0" w:rsidRPr="00C35673">
          <w:rPr>
            <w:webHidden/>
          </w:rPr>
          <w:tab/>
        </w:r>
        <w:r w:rsidR="00740CE0" w:rsidRPr="00C35673">
          <w:rPr>
            <w:webHidden/>
          </w:rPr>
          <w:fldChar w:fldCharType="begin"/>
        </w:r>
        <w:r w:rsidR="00740CE0" w:rsidRPr="00C35673">
          <w:rPr>
            <w:webHidden/>
          </w:rPr>
          <w:instrText xml:space="preserve"> PAGEREF _Toc156017873 \h </w:instrText>
        </w:r>
        <w:r w:rsidR="00740CE0" w:rsidRPr="00C35673">
          <w:rPr>
            <w:webHidden/>
          </w:rPr>
        </w:r>
        <w:r w:rsidR="00740CE0" w:rsidRPr="00C35673">
          <w:rPr>
            <w:webHidden/>
          </w:rPr>
          <w:fldChar w:fldCharType="separate"/>
        </w:r>
        <w:r w:rsidR="00740CE0" w:rsidRPr="00C35673">
          <w:rPr>
            <w:webHidden/>
          </w:rPr>
          <w:t>30</w:t>
        </w:r>
        <w:r w:rsidR="00740CE0" w:rsidRPr="00C35673">
          <w:rPr>
            <w:webHidden/>
          </w:rPr>
          <w:fldChar w:fldCharType="end"/>
        </w:r>
      </w:hyperlink>
    </w:p>
    <w:p w14:paraId="73641626" w14:textId="287DDDCD" w:rsidR="00740CE0" w:rsidRPr="00C35673" w:rsidRDefault="00000000" w:rsidP="00C35673">
      <w:pPr>
        <w:pStyle w:val="TOC5"/>
        <w:tabs>
          <w:tab w:val="clear" w:pos="2520"/>
        </w:tabs>
        <w:rPr>
          <w:rFonts w:eastAsiaTheme="minorEastAsia"/>
          <w:i w:val="0"/>
          <w:sz w:val="21"/>
          <w14:ligatures w14:val="standardContextual"/>
        </w:rPr>
      </w:pPr>
      <w:hyperlink w:anchor="_Toc156017874" w:history="1">
        <w:r w:rsidR="00740CE0" w:rsidRPr="00C35673">
          <w:rPr>
            <w:rStyle w:val="afa"/>
            <w:rFonts w:eastAsia="宋体"/>
            <w:bCs/>
          </w:rPr>
          <w:t>b.</w:t>
        </w:r>
        <w:r w:rsidR="00740CE0" w:rsidRPr="00C35673">
          <w:rPr>
            <w:rFonts w:eastAsiaTheme="minorEastAsia"/>
            <w:i w:val="0"/>
            <w:sz w:val="21"/>
            <w14:ligatures w14:val="standardContextual"/>
          </w:rPr>
          <w:tab/>
        </w:r>
        <w:r w:rsidR="00740CE0" w:rsidRPr="00C35673">
          <w:rPr>
            <w:rStyle w:val="afa"/>
            <w:rFonts w:eastAsia="宋体"/>
            <w:bCs/>
          </w:rPr>
          <w:t>Remisia cannot justify its non-compliance by claiming Resolution 99997 is illegal.</w:t>
        </w:r>
        <w:r w:rsidR="00740CE0" w:rsidRPr="00C35673">
          <w:rPr>
            <w:webHidden/>
          </w:rPr>
          <w:tab/>
        </w:r>
        <w:r w:rsidR="00C35673" w:rsidRPr="00C35673">
          <w:rPr>
            <w:webHidden/>
          </w:rPr>
          <w:lastRenderedPageBreak/>
          <w:tab/>
        </w:r>
        <w:r w:rsidR="00740CE0" w:rsidRPr="00C35673">
          <w:rPr>
            <w:webHidden/>
          </w:rPr>
          <w:fldChar w:fldCharType="begin"/>
        </w:r>
        <w:r w:rsidR="00740CE0" w:rsidRPr="00C35673">
          <w:rPr>
            <w:webHidden/>
          </w:rPr>
          <w:instrText xml:space="preserve"> PAGEREF _Toc156017874 \h </w:instrText>
        </w:r>
        <w:r w:rsidR="00740CE0" w:rsidRPr="00C35673">
          <w:rPr>
            <w:webHidden/>
          </w:rPr>
        </w:r>
        <w:r w:rsidR="00740CE0" w:rsidRPr="00C35673">
          <w:rPr>
            <w:webHidden/>
          </w:rPr>
          <w:fldChar w:fldCharType="separate"/>
        </w:r>
        <w:r w:rsidR="00740CE0" w:rsidRPr="00C35673">
          <w:rPr>
            <w:webHidden/>
          </w:rPr>
          <w:t>32</w:t>
        </w:r>
        <w:r w:rsidR="00740CE0" w:rsidRPr="00C35673">
          <w:rPr>
            <w:webHidden/>
          </w:rPr>
          <w:fldChar w:fldCharType="end"/>
        </w:r>
      </w:hyperlink>
    </w:p>
    <w:p w14:paraId="61B29C00" w14:textId="36851B28" w:rsidR="00740CE0" w:rsidRPr="00C35673" w:rsidRDefault="00000000">
      <w:pPr>
        <w:pStyle w:val="TOC3"/>
        <w:rPr>
          <w:rFonts w:eastAsiaTheme="minorEastAsia"/>
          <w:b w:val="0"/>
          <w:caps w:val="0"/>
          <w:sz w:val="21"/>
          <w14:ligatures w14:val="standardContextual"/>
        </w:rPr>
      </w:pPr>
      <w:hyperlink w:anchor="_Toc156017875" w:history="1">
        <w:r w:rsidR="00740CE0" w:rsidRPr="00C35673">
          <w:rPr>
            <w:rStyle w:val="afa"/>
            <w:rFonts w:eastAsia="宋体"/>
          </w:rPr>
          <w:t>C.</w:t>
        </w:r>
        <w:r w:rsidR="00740CE0" w:rsidRPr="00C35673">
          <w:rPr>
            <w:rFonts w:eastAsiaTheme="minorEastAsia"/>
            <w:b w:val="0"/>
            <w:caps w:val="0"/>
            <w:sz w:val="21"/>
            <w14:ligatures w14:val="standardContextual"/>
          </w:rPr>
          <w:tab/>
        </w:r>
        <w:r w:rsidR="00740CE0" w:rsidRPr="00C35673">
          <w:rPr>
            <w:rStyle w:val="afa"/>
            <w:rFonts w:eastAsia="宋体"/>
          </w:rPr>
          <w:t>REMISIA’S DENIAL OF ENTRY VIOLATED ARTICLES 2(2) AND 2(5) OF THE UN CHARTER.</w:t>
        </w:r>
        <w:r w:rsidR="00740CE0" w:rsidRPr="00C35673">
          <w:rPr>
            <w:webHidden/>
          </w:rPr>
          <w:tab/>
        </w:r>
        <w:r w:rsidR="00740CE0" w:rsidRPr="00C35673">
          <w:rPr>
            <w:webHidden/>
          </w:rPr>
          <w:fldChar w:fldCharType="begin"/>
        </w:r>
        <w:r w:rsidR="00740CE0" w:rsidRPr="00C35673">
          <w:rPr>
            <w:webHidden/>
          </w:rPr>
          <w:instrText xml:space="preserve"> PAGEREF _Toc156017875 \h </w:instrText>
        </w:r>
        <w:r w:rsidR="00740CE0" w:rsidRPr="00C35673">
          <w:rPr>
            <w:webHidden/>
          </w:rPr>
        </w:r>
        <w:r w:rsidR="00740CE0" w:rsidRPr="00C35673">
          <w:rPr>
            <w:webHidden/>
          </w:rPr>
          <w:fldChar w:fldCharType="separate"/>
        </w:r>
        <w:r w:rsidR="00740CE0" w:rsidRPr="00C35673">
          <w:rPr>
            <w:webHidden/>
          </w:rPr>
          <w:t>32</w:t>
        </w:r>
        <w:r w:rsidR="00740CE0" w:rsidRPr="00C35673">
          <w:rPr>
            <w:webHidden/>
          </w:rPr>
          <w:fldChar w:fldCharType="end"/>
        </w:r>
      </w:hyperlink>
    </w:p>
    <w:p w14:paraId="1C1790EE" w14:textId="10306AEF" w:rsidR="00740CE0" w:rsidRPr="00C35673" w:rsidRDefault="00000000">
      <w:pPr>
        <w:pStyle w:val="TOC4"/>
        <w:rPr>
          <w:rFonts w:eastAsiaTheme="minorEastAsia"/>
          <w:b w:val="0"/>
          <w:noProof/>
          <w:sz w:val="21"/>
          <w14:ligatures w14:val="standardContextual"/>
        </w:rPr>
      </w:pPr>
      <w:hyperlink w:anchor="_Toc156017876" w:history="1">
        <w:r w:rsidR="00740CE0" w:rsidRPr="00C35673">
          <w:rPr>
            <w:rStyle w:val="afa"/>
            <w:noProof/>
          </w:rPr>
          <w:t>1.</w:t>
        </w:r>
        <w:r w:rsidR="00740CE0" w:rsidRPr="00C35673">
          <w:rPr>
            <w:rFonts w:eastAsiaTheme="minorEastAsia"/>
            <w:b w:val="0"/>
            <w:noProof/>
            <w:sz w:val="21"/>
            <w14:ligatures w14:val="standardContextual"/>
          </w:rPr>
          <w:tab/>
        </w:r>
        <w:r w:rsidR="00740CE0" w:rsidRPr="00C35673">
          <w:rPr>
            <w:rStyle w:val="afa"/>
            <w:noProof/>
          </w:rPr>
          <w:t>Remisia’s denial of entry failed to conform to the obligation of good faith under Article 2(2) of the UN Charter.</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_Toc156017876 \h </w:instrText>
        </w:r>
        <w:r w:rsidR="00740CE0" w:rsidRPr="00C35673">
          <w:rPr>
            <w:noProof/>
            <w:webHidden/>
          </w:rPr>
        </w:r>
        <w:r w:rsidR="00740CE0" w:rsidRPr="00C35673">
          <w:rPr>
            <w:noProof/>
            <w:webHidden/>
          </w:rPr>
          <w:fldChar w:fldCharType="separate"/>
        </w:r>
        <w:r w:rsidR="00740CE0" w:rsidRPr="00C35673">
          <w:rPr>
            <w:noProof/>
            <w:webHidden/>
          </w:rPr>
          <w:t>32</w:t>
        </w:r>
        <w:r w:rsidR="00740CE0" w:rsidRPr="00C35673">
          <w:rPr>
            <w:noProof/>
            <w:webHidden/>
          </w:rPr>
          <w:fldChar w:fldCharType="end"/>
        </w:r>
      </w:hyperlink>
    </w:p>
    <w:p w14:paraId="4F1FC7A3" w14:textId="3E830486" w:rsidR="00740CE0" w:rsidRPr="00C35673" w:rsidRDefault="00000000">
      <w:pPr>
        <w:pStyle w:val="TOC4"/>
        <w:rPr>
          <w:rFonts w:eastAsiaTheme="minorEastAsia"/>
          <w:b w:val="0"/>
          <w:noProof/>
          <w:sz w:val="21"/>
          <w14:ligatures w14:val="standardContextual"/>
        </w:rPr>
      </w:pPr>
      <w:hyperlink w:anchor="_Toc156017877" w:history="1">
        <w:r w:rsidR="00740CE0" w:rsidRPr="00C35673">
          <w:rPr>
            <w:rStyle w:val="afa"/>
            <w:noProof/>
          </w:rPr>
          <w:t>2.</w:t>
        </w:r>
        <w:r w:rsidR="00740CE0" w:rsidRPr="00C35673">
          <w:rPr>
            <w:rFonts w:eastAsiaTheme="minorEastAsia"/>
            <w:b w:val="0"/>
            <w:noProof/>
            <w:sz w:val="21"/>
            <w14:ligatures w14:val="standardContextual"/>
          </w:rPr>
          <w:tab/>
        </w:r>
        <w:r w:rsidR="00740CE0" w:rsidRPr="00C35673">
          <w:rPr>
            <w:rStyle w:val="afa"/>
            <w:noProof/>
          </w:rPr>
          <w:t>Remisia’s denial of entry failed to conform to the obligation of assistance under Article 2(5) of the UN Charter.</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_Toc156017877 \h </w:instrText>
        </w:r>
        <w:r w:rsidR="00740CE0" w:rsidRPr="00C35673">
          <w:rPr>
            <w:noProof/>
            <w:webHidden/>
          </w:rPr>
        </w:r>
        <w:r w:rsidR="00740CE0" w:rsidRPr="00C35673">
          <w:rPr>
            <w:noProof/>
            <w:webHidden/>
          </w:rPr>
          <w:fldChar w:fldCharType="separate"/>
        </w:r>
        <w:r w:rsidR="00740CE0" w:rsidRPr="00C35673">
          <w:rPr>
            <w:noProof/>
            <w:webHidden/>
          </w:rPr>
          <w:t>33</w:t>
        </w:r>
        <w:r w:rsidR="00740CE0" w:rsidRPr="00C35673">
          <w:rPr>
            <w:noProof/>
            <w:webHidden/>
          </w:rPr>
          <w:fldChar w:fldCharType="end"/>
        </w:r>
      </w:hyperlink>
    </w:p>
    <w:p w14:paraId="113A9581" w14:textId="2BC39030" w:rsidR="00740CE0" w:rsidRPr="00C35673" w:rsidRDefault="00000000">
      <w:pPr>
        <w:pStyle w:val="TOC3"/>
        <w:rPr>
          <w:rFonts w:eastAsiaTheme="minorEastAsia"/>
          <w:b w:val="0"/>
          <w:caps w:val="0"/>
          <w:sz w:val="21"/>
          <w14:ligatures w14:val="standardContextual"/>
        </w:rPr>
      </w:pPr>
      <w:hyperlink w:anchor="_Toc156017878" w:history="1">
        <w:r w:rsidR="00740CE0" w:rsidRPr="00C35673">
          <w:rPr>
            <w:rStyle w:val="afa"/>
            <w:rFonts w:eastAsia="宋体"/>
          </w:rPr>
          <w:t>D.</w:t>
        </w:r>
        <w:r w:rsidR="00740CE0" w:rsidRPr="00C35673">
          <w:rPr>
            <w:rFonts w:eastAsiaTheme="minorEastAsia"/>
            <w:b w:val="0"/>
            <w:caps w:val="0"/>
            <w:sz w:val="21"/>
            <w14:ligatures w14:val="standardContextual"/>
          </w:rPr>
          <w:tab/>
        </w:r>
        <w:r w:rsidR="00740CE0" w:rsidRPr="00C35673">
          <w:rPr>
            <w:rStyle w:val="afa"/>
            <w:rFonts w:eastAsia="宋体"/>
          </w:rPr>
          <w:t>REMISIA’S DENIAL OF ENTRY VIOLATED SECTION 26 OF THE CPI.</w:t>
        </w:r>
        <w:r w:rsidR="00740CE0" w:rsidRPr="00C35673">
          <w:rPr>
            <w:webHidden/>
          </w:rPr>
          <w:tab/>
        </w:r>
        <w:r w:rsidR="00740CE0" w:rsidRPr="00C35673">
          <w:rPr>
            <w:webHidden/>
          </w:rPr>
          <w:fldChar w:fldCharType="begin"/>
        </w:r>
        <w:r w:rsidR="00740CE0" w:rsidRPr="00C35673">
          <w:rPr>
            <w:webHidden/>
          </w:rPr>
          <w:instrText xml:space="preserve"> PAGEREF _Toc156017878 \h </w:instrText>
        </w:r>
        <w:r w:rsidR="00740CE0" w:rsidRPr="00C35673">
          <w:rPr>
            <w:webHidden/>
          </w:rPr>
        </w:r>
        <w:r w:rsidR="00740CE0" w:rsidRPr="00C35673">
          <w:rPr>
            <w:webHidden/>
          </w:rPr>
          <w:fldChar w:fldCharType="separate"/>
        </w:r>
        <w:r w:rsidR="00740CE0" w:rsidRPr="00C35673">
          <w:rPr>
            <w:webHidden/>
          </w:rPr>
          <w:t>33</w:t>
        </w:r>
        <w:r w:rsidR="00740CE0" w:rsidRPr="00C35673">
          <w:rPr>
            <w:webHidden/>
          </w:rPr>
          <w:fldChar w:fldCharType="end"/>
        </w:r>
      </w:hyperlink>
    </w:p>
    <w:p w14:paraId="0F862ED0" w14:textId="44B8A504" w:rsidR="00740CE0" w:rsidRPr="00C35673" w:rsidRDefault="00000000">
      <w:pPr>
        <w:pStyle w:val="TOC4"/>
        <w:rPr>
          <w:rFonts w:eastAsiaTheme="minorEastAsia"/>
          <w:b w:val="0"/>
          <w:noProof/>
          <w:sz w:val="21"/>
          <w14:ligatures w14:val="standardContextual"/>
        </w:rPr>
      </w:pPr>
      <w:hyperlink w:anchor="_Toc156017879" w:history="1">
        <w:r w:rsidR="00740CE0" w:rsidRPr="00C35673">
          <w:rPr>
            <w:rStyle w:val="afa"/>
            <w:noProof/>
          </w:rPr>
          <w:t>1.</w:t>
        </w:r>
        <w:r w:rsidR="00740CE0" w:rsidRPr="00C35673">
          <w:rPr>
            <w:rFonts w:eastAsiaTheme="minorEastAsia"/>
            <w:b w:val="0"/>
            <w:noProof/>
            <w:sz w:val="21"/>
            <w14:ligatures w14:val="standardContextual"/>
          </w:rPr>
          <w:tab/>
        </w:r>
        <w:r w:rsidR="00740CE0" w:rsidRPr="00C35673">
          <w:rPr>
            <w:rStyle w:val="afa"/>
            <w:noProof/>
          </w:rPr>
          <w:t>Remisia is obliged to grant Dr. Malex facilities for speedy travel under Section 26 of the CPI.</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_Toc156017879 \h </w:instrText>
        </w:r>
        <w:r w:rsidR="00740CE0" w:rsidRPr="00C35673">
          <w:rPr>
            <w:noProof/>
            <w:webHidden/>
          </w:rPr>
        </w:r>
        <w:r w:rsidR="00740CE0" w:rsidRPr="00C35673">
          <w:rPr>
            <w:noProof/>
            <w:webHidden/>
          </w:rPr>
          <w:fldChar w:fldCharType="separate"/>
        </w:r>
        <w:r w:rsidR="00740CE0" w:rsidRPr="00C35673">
          <w:rPr>
            <w:noProof/>
            <w:webHidden/>
          </w:rPr>
          <w:t>33</w:t>
        </w:r>
        <w:r w:rsidR="00740CE0" w:rsidRPr="00C35673">
          <w:rPr>
            <w:noProof/>
            <w:webHidden/>
          </w:rPr>
          <w:fldChar w:fldCharType="end"/>
        </w:r>
      </w:hyperlink>
    </w:p>
    <w:p w14:paraId="29BE96D7" w14:textId="3480F1D2" w:rsidR="00740CE0" w:rsidRPr="00C35673" w:rsidRDefault="00000000">
      <w:pPr>
        <w:pStyle w:val="TOC4"/>
        <w:rPr>
          <w:rFonts w:eastAsiaTheme="minorEastAsia"/>
          <w:b w:val="0"/>
          <w:noProof/>
          <w:sz w:val="21"/>
          <w14:ligatures w14:val="standardContextual"/>
        </w:rPr>
      </w:pPr>
      <w:hyperlink w:anchor="_Toc156017880" w:history="1">
        <w:r w:rsidR="00740CE0" w:rsidRPr="00C35673">
          <w:rPr>
            <w:rStyle w:val="afa"/>
            <w:noProof/>
          </w:rPr>
          <w:t>2.</w:t>
        </w:r>
        <w:r w:rsidR="00740CE0" w:rsidRPr="00C35673">
          <w:rPr>
            <w:rFonts w:eastAsiaTheme="minorEastAsia"/>
            <w:b w:val="0"/>
            <w:noProof/>
            <w:sz w:val="21"/>
            <w14:ligatures w14:val="standardContextual"/>
          </w:rPr>
          <w:tab/>
        </w:r>
        <w:r w:rsidR="00740CE0" w:rsidRPr="00C35673">
          <w:rPr>
            <w:rStyle w:val="afa"/>
            <w:noProof/>
          </w:rPr>
          <w:t xml:space="preserve">Remisia cannot deny Dr. Malex entry by declaring him </w:t>
        </w:r>
        <w:r w:rsidR="00740CE0" w:rsidRPr="00C35673">
          <w:rPr>
            <w:rStyle w:val="afa"/>
            <w:i/>
            <w:iCs/>
            <w:noProof/>
          </w:rPr>
          <w:t>persona non grata</w:t>
        </w:r>
        <w:r w:rsidR="00740CE0" w:rsidRPr="00C35673">
          <w:rPr>
            <w:rStyle w:val="afa"/>
            <w:noProof/>
          </w:rPr>
          <w:t>.</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_Toc156017880 \h </w:instrText>
        </w:r>
        <w:r w:rsidR="00740CE0" w:rsidRPr="00C35673">
          <w:rPr>
            <w:noProof/>
            <w:webHidden/>
          </w:rPr>
        </w:r>
        <w:r w:rsidR="00740CE0" w:rsidRPr="00C35673">
          <w:rPr>
            <w:noProof/>
            <w:webHidden/>
          </w:rPr>
          <w:fldChar w:fldCharType="separate"/>
        </w:r>
        <w:r w:rsidR="00740CE0" w:rsidRPr="00C35673">
          <w:rPr>
            <w:noProof/>
            <w:webHidden/>
          </w:rPr>
          <w:t>34</w:t>
        </w:r>
        <w:r w:rsidR="00740CE0" w:rsidRPr="00C35673">
          <w:rPr>
            <w:noProof/>
            <w:webHidden/>
          </w:rPr>
          <w:fldChar w:fldCharType="end"/>
        </w:r>
      </w:hyperlink>
    </w:p>
    <w:p w14:paraId="0FAD6F34" w14:textId="1E40D87C" w:rsidR="00740CE0" w:rsidRPr="00C35673" w:rsidRDefault="00000000">
      <w:pPr>
        <w:pStyle w:val="TOC1"/>
        <w:tabs>
          <w:tab w:val="right" w:leader="dot" w:pos="9350"/>
        </w:tabs>
        <w:rPr>
          <w:rFonts w:eastAsiaTheme="minorEastAsia"/>
          <w:b w:val="0"/>
          <w:caps w:val="0"/>
          <w:noProof/>
          <w:sz w:val="21"/>
          <w14:ligatures w14:val="standardContextual"/>
        </w:rPr>
      </w:pPr>
      <w:hyperlink w:anchor="_Toc156017881" w:history="1">
        <w:r w:rsidR="00740CE0" w:rsidRPr="00C35673">
          <w:rPr>
            <w:rStyle w:val="afa"/>
            <w:noProof/>
          </w:rPr>
          <w:t>PRAYER FOR RELIEF</w:t>
        </w:r>
        <w:r w:rsidR="00740CE0" w:rsidRPr="00C35673">
          <w:rPr>
            <w:noProof/>
            <w:webHidden/>
          </w:rPr>
          <w:tab/>
        </w:r>
        <w:r w:rsidR="00740CE0" w:rsidRPr="00C35673">
          <w:rPr>
            <w:noProof/>
            <w:webHidden/>
          </w:rPr>
          <w:fldChar w:fldCharType="begin"/>
        </w:r>
        <w:r w:rsidR="00740CE0" w:rsidRPr="00C35673">
          <w:rPr>
            <w:noProof/>
            <w:webHidden/>
          </w:rPr>
          <w:instrText xml:space="preserve"> PAGEREF _Toc156017881 \h </w:instrText>
        </w:r>
        <w:r w:rsidR="00740CE0" w:rsidRPr="00C35673">
          <w:rPr>
            <w:noProof/>
            <w:webHidden/>
          </w:rPr>
        </w:r>
        <w:r w:rsidR="00740CE0" w:rsidRPr="00C35673">
          <w:rPr>
            <w:noProof/>
            <w:webHidden/>
          </w:rPr>
          <w:fldChar w:fldCharType="separate"/>
        </w:r>
        <w:r w:rsidR="00740CE0" w:rsidRPr="00C35673">
          <w:rPr>
            <w:noProof/>
            <w:webHidden/>
          </w:rPr>
          <w:t>36</w:t>
        </w:r>
        <w:r w:rsidR="00740CE0" w:rsidRPr="00C35673">
          <w:rPr>
            <w:noProof/>
            <w:webHidden/>
          </w:rPr>
          <w:fldChar w:fldCharType="end"/>
        </w:r>
      </w:hyperlink>
    </w:p>
    <w:p w14:paraId="13EFF470" w14:textId="7804A873" w:rsidR="00D770AC" w:rsidRPr="00C35673" w:rsidRDefault="00D770AC" w:rsidP="00C35673">
      <w:pPr>
        <w:ind w:firstLine="0"/>
        <w:rPr>
          <w:rFonts w:eastAsiaTheme="minorEastAsia"/>
          <w:b/>
          <w:caps/>
          <w:color w:val="000000" w:themeColor="text1"/>
        </w:rPr>
      </w:pPr>
      <w:r w:rsidRPr="00C35673">
        <w:rPr>
          <w:rFonts w:eastAsiaTheme="minorEastAsia"/>
          <w:b/>
          <w:caps/>
          <w:color w:val="000000" w:themeColor="text1"/>
        </w:rPr>
        <w:fldChar w:fldCharType="end"/>
      </w:r>
    </w:p>
    <w:p w14:paraId="77811B24" w14:textId="77777777" w:rsidR="00D770AC" w:rsidRPr="00C35673" w:rsidRDefault="00D770AC" w:rsidP="002F09A8">
      <w:pPr>
        <w:pStyle w:val="1"/>
      </w:pPr>
      <w:bookmarkStart w:id="4" w:name="_Toc156017814"/>
      <w:r w:rsidRPr="00C35673">
        <w:lastRenderedPageBreak/>
        <w:t>INDEX OF AUTHORITIES</w:t>
      </w:r>
      <w:bookmarkEnd w:id="4"/>
    </w:p>
    <w:p w14:paraId="5EDAA57B" w14:textId="150FCD76" w:rsidR="00740CE0" w:rsidRPr="00C35673" w:rsidRDefault="00A246A2" w:rsidP="00740CE0">
      <w:pPr>
        <w:pStyle w:val="a6"/>
        <w:ind w:left="1" w:hanging="44"/>
        <w:rPr>
          <w:sz w:val="21"/>
        </w:rPr>
      </w:pPr>
      <w:r w:rsidRPr="00C35673">
        <w:fldChar w:fldCharType="begin"/>
      </w:r>
      <w:r w:rsidRPr="00C35673">
        <w:instrText xml:space="preserve"> TOA \h \c "1" \p </w:instrText>
      </w:r>
      <w:r w:rsidRPr="00C35673">
        <w:fldChar w:fldCharType="separate"/>
      </w:r>
      <w:r w:rsidR="00740CE0" w:rsidRPr="00C35673">
        <w:t xml:space="preserve"> Treaties &amp; Conventions</w:t>
      </w:r>
    </w:p>
    <w:p w14:paraId="7510642B" w14:textId="77777777" w:rsidR="00740CE0" w:rsidRPr="00C35673" w:rsidRDefault="00740CE0">
      <w:pPr>
        <w:pStyle w:val="a3"/>
      </w:pPr>
      <w:r w:rsidRPr="00C35673">
        <w:t>Convention on Certain Questions relating to the Conflict of Nationality Laws (adopted 12 April 1930, entered into force 1 July 1937) 179 LNTS 89</w:t>
      </w:r>
      <w:r w:rsidRPr="00C35673">
        <w:tab/>
        <w:t>18, 22</w:t>
      </w:r>
    </w:p>
    <w:p w14:paraId="10DFCBD2" w14:textId="77777777" w:rsidR="00740CE0" w:rsidRPr="00C35673" w:rsidRDefault="00740CE0">
      <w:pPr>
        <w:pStyle w:val="a3"/>
      </w:pPr>
      <w:r w:rsidRPr="00C35673">
        <w:t>Convention on the Privileges and Immunities of the United Nations (adopted 13 February 1946, entered into force 17 September 1946) 1 UNTS 15</w:t>
      </w:r>
      <w:r w:rsidRPr="00C35673">
        <w:tab/>
        <w:t>33</w:t>
      </w:r>
    </w:p>
    <w:p w14:paraId="749AF70D" w14:textId="77777777" w:rsidR="00740CE0" w:rsidRPr="00C35673" w:rsidRDefault="00740CE0">
      <w:pPr>
        <w:pStyle w:val="a3"/>
      </w:pPr>
      <w:r w:rsidRPr="00C35673">
        <w:t>Convention relating to the Status of Stateless Persons (adopted 28 September 1954, entered into force 6 June 1960) 360 UNTS 117</w:t>
      </w:r>
      <w:r w:rsidRPr="00C35673">
        <w:tab/>
        <w:t>8</w:t>
      </w:r>
    </w:p>
    <w:p w14:paraId="78049DAA" w14:textId="77777777" w:rsidR="00740CE0" w:rsidRPr="00C35673" w:rsidRDefault="00740CE0">
      <w:pPr>
        <w:pStyle w:val="a3"/>
      </w:pPr>
      <w:r w:rsidRPr="00C35673">
        <w:t>International Covenant on Economic, Social and Cultural Rights (adopted 16 December 1996, entered into force 3 January 1976) 993 UNTS 3</w:t>
      </w:r>
      <w:r w:rsidRPr="00C35673">
        <w:tab/>
        <w:t>15</w:t>
      </w:r>
    </w:p>
    <w:p w14:paraId="64216AD5" w14:textId="77777777" w:rsidR="00740CE0" w:rsidRPr="00C35673" w:rsidRDefault="00740CE0">
      <w:pPr>
        <w:pStyle w:val="a3"/>
      </w:pPr>
      <w:r w:rsidRPr="00C35673">
        <w:rPr>
          <w:rFonts w:eastAsia="仿宋"/>
        </w:rPr>
        <w:t>United Nations Convention on the Law of Sea (adopted 10 December 1982, entered into force 16 November 1994) 1833 UNTS 3</w:t>
      </w:r>
      <w:r w:rsidRPr="00C35673">
        <w:tab/>
        <w:t>19</w:t>
      </w:r>
    </w:p>
    <w:p w14:paraId="710C52C1" w14:textId="77777777" w:rsidR="00740CE0" w:rsidRPr="00C35673" w:rsidRDefault="00740CE0">
      <w:pPr>
        <w:pStyle w:val="a3"/>
      </w:pPr>
      <w:r w:rsidRPr="00C35673">
        <w:t>Universal Declaration of Human Rights (adopted 10 December 1948) UNGA Res 217 A(III)</w:t>
      </w:r>
      <w:r w:rsidRPr="00C35673">
        <w:tab/>
        <w:t>24</w:t>
      </w:r>
    </w:p>
    <w:p w14:paraId="00CFAD1B" w14:textId="77777777" w:rsidR="00740CE0" w:rsidRPr="00C35673" w:rsidRDefault="00740CE0">
      <w:pPr>
        <w:pStyle w:val="a3"/>
      </w:pPr>
      <w:r w:rsidRPr="00C35673">
        <w:t>Vienna Convention on Diplomatic Relations (adopted 18 April 1961, entered into force 24 April 1964) 500 UNTS 95</w:t>
      </w:r>
      <w:r w:rsidRPr="00C35673">
        <w:tab/>
        <w:t>17, 34</w:t>
      </w:r>
    </w:p>
    <w:p w14:paraId="3A308301" w14:textId="77777777" w:rsidR="00740CE0" w:rsidRPr="00C35673" w:rsidRDefault="00740CE0">
      <w:pPr>
        <w:pStyle w:val="a3"/>
      </w:pPr>
      <w:r w:rsidRPr="00C35673">
        <w:t>Vienna Convention on the Law of Treaties (adopted 23 May 1969, entered into force 27 January 1980) 1155 UNTS 331</w:t>
      </w:r>
      <w:r w:rsidRPr="00C35673">
        <w:tab/>
        <w:t>2, 22, 23, 29</w:t>
      </w:r>
    </w:p>
    <w:p w14:paraId="6DED7B1D" w14:textId="760D5686" w:rsidR="00740CE0" w:rsidRPr="00C35673" w:rsidRDefault="00A246A2" w:rsidP="00740CE0">
      <w:pPr>
        <w:pStyle w:val="a6"/>
        <w:ind w:left="1" w:hanging="44"/>
        <w:rPr>
          <w:sz w:val="21"/>
        </w:rPr>
      </w:pPr>
      <w:r w:rsidRPr="00C35673">
        <w:fldChar w:fldCharType="end"/>
      </w:r>
      <w:r w:rsidR="00AC18FF" w:rsidRPr="00C35673">
        <w:fldChar w:fldCharType="begin"/>
      </w:r>
      <w:r w:rsidR="00AC18FF" w:rsidRPr="00C35673">
        <w:instrText xml:space="preserve"> TOA \h \c "2" </w:instrText>
      </w:r>
      <w:r w:rsidR="00AC18FF" w:rsidRPr="00C35673">
        <w:fldChar w:fldCharType="separate"/>
      </w:r>
      <w:r w:rsidR="00740CE0" w:rsidRPr="00C35673">
        <w:t xml:space="preserve"> ICJ &amp; PCIJ Cases</w:t>
      </w:r>
    </w:p>
    <w:p w14:paraId="16CAB6B6" w14:textId="77777777" w:rsidR="00740CE0" w:rsidRPr="00C35673" w:rsidRDefault="00740CE0">
      <w:pPr>
        <w:pStyle w:val="a3"/>
      </w:pPr>
      <w:r w:rsidRPr="00C35673">
        <w:rPr>
          <w:i/>
          <w:iCs/>
        </w:rPr>
        <w:t>Accordance with International Law of the Unilateral Declaration of Independence in Respect of Kosovo</w:t>
      </w:r>
      <w:r w:rsidRPr="00C35673">
        <w:t xml:space="preserve"> (Advisory Opinion) [2010] ICJ Rep 403</w:t>
      </w:r>
      <w:r w:rsidRPr="00C35673">
        <w:tab/>
        <w:t>29, 31</w:t>
      </w:r>
    </w:p>
    <w:p w14:paraId="79D02BBF" w14:textId="77777777" w:rsidR="00740CE0" w:rsidRPr="00C35673" w:rsidRDefault="00740CE0">
      <w:pPr>
        <w:pStyle w:val="a3"/>
      </w:pPr>
      <w:r w:rsidRPr="00C35673">
        <w:rPr>
          <w:i/>
          <w:iCs/>
        </w:rPr>
        <w:t>Application of the Convention on the Prevention and Punishment of the Crime of Genocide</w:t>
      </w:r>
      <w:r w:rsidRPr="00C35673">
        <w:t xml:space="preserve"> (Provisional Measures) [1993] ICJ Rep 3</w:t>
      </w:r>
      <w:r w:rsidRPr="00C35673">
        <w:tab/>
        <w:t>25</w:t>
      </w:r>
    </w:p>
    <w:p w14:paraId="422B311A" w14:textId="77777777" w:rsidR="00740CE0" w:rsidRPr="00C35673" w:rsidRDefault="00740CE0">
      <w:pPr>
        <w:pStyle w:val="a3"/>
      </w:pPr>
      <w:r w:rsidRPr="00C35673">
        <w:rPr>
          <w:rFonts w:eastAsia="仿宋"/>
          <w:i/>
          <w:iCs/>
        </w:rPr>
        <w:t>Avena and Other Mexican Nationals</w:t>
      </w:r>
      <w:r w:rsidRPr="00C35673">
        <w:rPr>
          <w:rFonts w:eastAsia="仿宋"/>
        </w:rPr>
        <w:t xml:space="preserve"> </w:t>
      </w:r>
      <w:r w:rsidRPr="00C35673">
        <w:rPr>
          <w:rFonts w:eastAsia="仿宋"/>
          <w:i/>
          <w:iCs/>
        </w:rPr>
        <w:t>(Mexico v United States of America)</w:t>
      </w:r>
      <w:r w:rsidRPr="00C35673">
        <w:rPr>
          <w:rFonts w:eastAsia="仿宋"/>
        </w:rPr>
        <w:t xml:space="preserve"> (Judgment) [2004] ICJ Rep 12</w:t>
      </w:r>
      <w:r w:rsidRPr="00C35673">
        <w:tab/>
        <w:t>24</w:t>
      </w:r>
    </w:p>
    <w:p w14:paraId="0E078FE2" w14:textId="77777777" w:rsidR="00740CE0" w:rsidRPr="00C35673" w:rsidRDefault="00740CE0">
      <w:pPr>
        <w:pStyle w:val="a3"/>
      </w:pPr>
      <w:r w:rsidRPr="00C35673">
        <w:rPr>
          <w:i/>
          <w:iCs/>
        </w:rPr>
        <w:t xml:space="preserve">Barcelona Traction, Light and Power Company, Limited (Belgium v Spain) </w:t>
      </w:r>
      <w:r w:rsidRPr="00C35673">
        <w:t>(Judgment) [1970] ICJ Rep 3</w:t>
      </w:r>
      <w:r w:rsidRPr="00C35673">
        <w:tab/>
        <w:t>2, 4, 18</w:t>
      </w:r>
    </w:p>
    <w:p w14:paraId="532797FC" w14:textId="77777777" w:rsidR="00740CE0" w:rsidRPr="00C35673" w:rsidRDefault="00740CE0">
      <w:pPr>
        <w:pStyle w:val="a3"/>
      </w:pPr>
      <w:r w:rsidRPr="00C35673">
        <w:rPr>
          <w:i/>
          <w:iCs/>
        </w:rPr>
        <w:t>Case Concerning the Application of the Convention on the Prevention and Punishment of the Crime of Genocide (Bosnia and Herzegovina v Serbia and Montenegro)</w:t>
      </w:r>
      <w:r w:rsidRPr="00C35673">
        <w:t xml:space="preserve"> (Provisional Measures, Order) [1993] ICJ Rep 325</w:t>
      </w:r>
      <w:r w:rsidRPr="00C35673">
        <w:tab/>
        <w:t>27</w:t>
      </w:r>
    </w:p>
    <w:p w14:paraId="30FE71F1" w14:textId="77777777" w:rsidR="00740CE0" w:rsidRPr="00C35673" w:rsidRDefault="00740CE0">
      <w:pPr>
        <w:pStyle w:val="a3"/>
      </w:pPr>
      <w:r w:rsidRPr="00C35673">
        <w:rPr>
          <w:i/>
          <w:iCs/>
        </w:rPr>
        <w:t>Case Concerning the Arrest Warrant of 11 April 2000 (Democratic Republic of the Congo v Belgium)</w:t>
      </w:r>
      <w:r w:rsidRPr="00C35673">
        <w:t xml:space="preserve"> (Judgment) [2002] ICJ Rep 3</w:t>
      </w:r>
      <w:r w:rsidRPr="00C35673">
        <w:tab/>
        <w:t>15</w:t>
      </w:r>
    </w:p>
    <w:p w14:paraId="2C660AC3" w14:textId="77777777" w:rsidR="00740CE0" w:rsidRPr="00C35673" w:rsidRDefault="00740CE0">
      <w:pPr>
        <w:pStyle w:val="a3"/>
      </w:pPr>
      <w:r w:rsidRPr="00C35673">
        <w:rPr>
          <w:i/>
          <w:iCs/>
        </w:rPr>
        <w:lastRenderedPageBreak/>
        <w:t>Case of Certain German Interests in Polish Upper Silesia (Germany v Poland)</w:t>
      </w:r>
      <w:r w:rsidRPr="00C35673">
        <w:t xml:space="preserve"> (Merits, Judgment) [1926] PCIJ Series A no 7</w:t>
      </w:r>
      <w:r w:rsidRPr="00C35673">
        <w:tab/>
        <w:t>15</w:t>
      </w:r>
    </w:p>
    <w:p w14:paraId="61B79701" w14:textId="77777777" w:rsidR="00740CE0" w:rsidRPr="00C35673" w:rsidRDefault="00740CE0">
      <w:pPr>
        <w:pStyle w:val="a3"/>
      </w:pPr>
      <w:r w:rsidRPr="00C35673">
        <w:rPr>
          <w:i/>
        </w:rPr>
        <w:t>Case of the North Sea Continental Shelf (Germany v Denmark)</w:t>
      </w:r>
      <w:r w:rsidRPr="00C35673">
        <w:t xml:space="preserve"> (Judgment) [1969] ICJ Rep 3</w:t>
      </w:r>
      <w:r w:rsidRPr="00C35673">
        <w:tab/>
        <w:t>15</w:t>
      </w:r>
    </w:p>
    <w:p w14:paraId="5B28FC18" w14:textId="77777777" w:rsidR="00740CE0" w:rsidRPr="00C35673" w:rsidRDefault="00740CE0">
      <w:pPr>
        <w:pStyle w:val="a3"/>
      </w:pPr>
      <w:r w:rsidRPr="00C35673">
        <w:rPr>
          <w:i/>
          <w:iCs/>
        </w:rPr>
        <w:t xml:space="preserve">Certain Expenses of the United Nations </w:t>
      </w:r>
      <w:r w:rsidRPr="00C35673">
        <w:t>(Advisory Opinion)</w:t>
      </w:r>
      <w:r w:rsidRPr="00C35673">
        <w:rPr>
          <w:i/>
          <w:iCs/>
        </w:rPr>
        <w:t xml:space="preserve"> </w:t>
      </w:r>
      <w:r w:rsidRPr="00C35673">
        <w:t>[1962] ICJ Rep 151</w:t>
      </w:r>
      <w:r w:rsidRPr="00C35673">
        <w:tab/>
        <w:t>26, 27, 28</w:t>
      </w:r>
    </w:p>
    <w:p w14:paraId="4E5C12CA" w14:textId="77777777" w:rsidR="00740CE0" w:rsidRPr="00C35673" w:rsidRDefault="00740CE0">
      <w:pPr>
        <w:pStyle w:val="a3"/>
      </w:pPr>
      <w:r w:rsidRPr="00C35673">
        <w:rPr>
          <w:rFonts w:eastAsia="仿宋"/>
          <w:i/>
          <w:iCs/>
        </w:rPr>
        <w:t>Jadhav (India v Pakistan)</w:t>
      </w:r>
      <w:r w:rsidRPr="00C35673">
        <w:rPr>
          <w:rFonts w:eastAsia="仿宋"/>
        </w:rPr>
        <w:t xml:space="preserve"> (Judgment) [2019] ICJ Rep 418</w:t>
      </w:r>
      <w:r w:rsidRPr="00C35673">
        <w:tab/>
        <w:t>25</w:t>
      </w:r>
    </w:p>
    <w:p w14:paraId="3D49A2B4" w14:textId="77777777" w:rsidR="00740CE0" w:rsidRPr="00C35673" w:rsidRDefault="00740CE0">
      <w:pPr>
        <w:pStyle w:val="a3"/>
      </w:pPr>
      <w:r w:rsidRPr="00C35673">
        <w:rPr>
          <w:i/>
          <w:iCs/>
        </w:rPr>
        <w:t>LaGrand (Germany v</w:t>
      </w:r>
      <w:r w:rsidRPr="00C35673">
        <w:t xml:space="preserve"> </w:t>
      </w:r>
      <w:r w:rsidRPr="00C35673">
        <w:rPr>
          <w:i/>
          <w:iCs/>
        </w:rPr>
        <w:t>United States of America)</w:t>
      </w:r>
      <w:r w:rsidRPr="00C35673">
        <w:t xml:space="preserve"> [2001] ICJ Rep 466</w:t>
      </w:r>
      <w:r w:rsidRPr="00C35673">
        <w:tab/>
        <w:t>23, 24, 25</w:t>
      </w:r>
    </w:p>
    <w:p w14:paraId="4CF3ACA1" w14:textId="77777777" w:rsidR="00740CE0" w:rsidRPr="00C35673" w:rsidRDefault="00740CE0">
      <w:pPr>
        <w:pStyle w:val="a3"/>
      </w:pPr>
      <w:r w:rsidRPr="00C35673">
        <w:rPr>
          <w:i/>
        </w:rPr>
        <w:t>Military and Paramilitary Activities in and against Nicaragua</w:t>
      </w:r>
      <w:r w:rsidRPr="00C35673">
        <w:t xml:space="preserve"> (</w:t>
      </w:r>
      <w:r w:rsidRPr="00C35673">
        <w:rPr>
          <w:i/>
        </w:rPr>
        <w:t>Nicaragua v United States of America</w:t>
      </w:r>
      <w:r w:rsidRPr="00C35673">
        <w:t>) (Judgement) [1986] ICJ Rep 14</w:t>
      </w:r>
      <w:r w:rsidRPr="00C35673">
        <w:tab/>
        <w:t>15</w:t>
      </w:r>
    </w:p>
    <w:p w14:paraId="3B328324" w14:textId="77777777" w:rsidR="00740CE0" w:rsidRPr="00C35673" w:rsidRDefault="00740CE0">
      <w:pPr>
        <w:pStyle w:val="a3"/>
      </w:pPr>
      <w:r w:rsidRPr="00C35673">
        <w:rPr>
          <w:i/>
          <w:iCs/>
        </w:rPr>
        <w:t>Nottebohm (Liechtenstein v Guatemala)</w:t>
      </w:r>
      <w:r w:rsidRPr="00C35673">
        <w:t xml:space="preserve"> </w:t>
      </w:r>
      <w:r w:rsidRPr="00C35673">
        <w:rPr>
          <w:i/>
          <w:iCs/>
        </w:rPr>
        <w:t>(Second Phase)</w:t>
      </w:r>
      <w:r w:rsidRPr="00C35673">
        <w:t xml:space="preserve"> [1955] ICJ Rep 4</w:t>
      </w:r>
      <w:r w:rsidRPr="00C35673">
        <w:tab/>
        <w:t>18, 19, 20, 21</w:t>
      </w:r>
    </w:p>
    <w:p w14:paraId="1BDDD013" w14:textId="77777777" w:rsidR="00740CE0" w:rsidRPr="00C35673" w:rsidRDefault="00740CE0">
      <w:pPr>
        <w:pStyle w:val="a3"/>
      </w:pPr>
      <w:r w:rsidRPr="00C35673">
        <w:rPr>
          <w:i/>
          <w:iCs/>
        </w:rPr>
        <w:t>Obligations concerning Negotiations relating to Cessation of the Nuclear Arms Race and to Nuclear Disarmament (Marshall Islands v United Kingdom)</w:t>
      </w:r>
      <w:r w:rsidRPr="00C35673">
        <w:t xml:space="preserve"> (Preliminary Objections, Judgment) [2016] ICJ Rep 833</w:t>
      </w:r>
      <w:r w:rsidRPr="00C35673">
        <w:tab/>
        <w:t>7</w:t>
      </w:r>
    </w:p>
    <w:p w14:paraId="27843422" w14:textId="77777777" w:rsidR="00740CE0" w:rsidRPr="00C35673" w:rsidRDefault="00740CE0">
      <w:pPr>
        <w:pStyle w:val="a3"/>
      </w:pPr>
      <w:r w:rsidRPr="00C35673">
        <w:rPr>
          <w:rFonts w:eastAsia="仿宋"/>
          <w:i/>
          <w:iCs/>
        </w:rPr>
        <w:t>Panevezys-Saldutiskis Railway</w:t>
      </w:r>
      <w:r w:rsidRPr="00C35673">
        <w:rPr>
          <w:rFonts w:eastAsia="仿宋"/>
        </w:rPr>
        <w:t xml:space="preserve"> </w:t>
      </w:r>
      <w:r w:rsidRPr="00C35673">
        <w:rPr>
          <w:rFonts w:eastAsia="仿宋"/>
          <w:i/>
          <w:iCs/>
        </w:rPr>
        <w:t xml:space="preserve">(Estonia v Lithuania) </w:t>
      </w:r>
      <w:r w:rsidRPr="00C35673">
        <w:rPr>
          <w:rFonts w:eastAsia="仿宋"/>
        </w:rPr>
        <w:t>(Judgment) [1939] PCIJ Rep Series A/B No 76</w:t>
      </w:r>
      <w:r w:rsidRPr="00C35673">
        <w:tab/>
        <w:t>18</w:t>
      </w:r>
    </w:p>
    <w:p w14:paraId="15D0BDEB" w14:textId="77777777" w:rsidR="00740CE0" w:rsidRPr="00C35673" w:rsidRDefault="00740CE0">
      <w:pPr>
        <w:pStyle w:val="a3"/>
      </w:pPr>
      <w:r w:rsidRPr="00C35673">
        <w:rPr>
          <w:i/>
          <w:iCs/>
        </w:rPr>
        <w:t xml:space="preserve">Questions of Interpretation and Application of the 1971 Montreal Convention arising from the Aerial Incident at Lockerbie (Libyan Arab Jamahiriya v United States of America) </w:t>
      </w:r>
      <w:r w:rsidRPr="00C35673">
        <w:t>(Preliminary Objections, Judgment) [1998] ICJ Rep 115</w:t>
      </w:r>
      <w:r w:rsidRPr="00C35673">
        <w:tab/>
        <w:t>26, 27</w:t>
      </w:r>
    </w:p>
    <w:p w14:paraId="04129161" w14:textId="77777777" w:rsidR="00740CE0" w:rsidRPr="00C35673" w:rsidRDefault="00740CE0">
      <w:pPr>
        <w:pStyle w:val="a3"/>
      </w:pPr>
      <w:r w:rsidRPr="00C35673">
        <w:rPr>
          <w:i/>
          <w:iCs/>
        </w:rPr>
        <w:t>Questions of Interpretation and Application of the 1971 Montreal Convention arising from the Aerial Incident at Lockerbie (Libyan Arab Jamahiriya v United States of America)</w:t>
      </w:r>
      <w:r w:rsidRPr="00C35673">
        <w:t>, (Provisional Measures, Order) [1992] ICJ Rep 114</w:t>
      </w:r>
      <w:r w:rsidRPr="00C35673">
        <w:tab/>
        <w:t>27</w:t>
      </w:r>
    </w:p>
    <w:p w14:paraId="575FE1C5" w14:textId="77777777" w:rsidR="00740CE0" w:rsidRPr="00C35673" w:rsidRDefault="00740CE0">
      <w:pPr>
        <w:pStyle w:val="a3"/>
      </w:pPr>
      <w:r w:rsidRPr="00C35673">
        <w:rPr>
          <w:i/>
          <w:iCs/>
        </w:rPr>
        <w:t>Questions relating to the Obligation to Prosecute or Extradite (Belgium v Senegal)</w:t>
      </w:r>
      <w:r w:rsidRPr="00C35673">
        <w:t xml:space="preserve"> (Judgment) [2012] ICJ Rep 422</w:t>
      </w:r>
      <w:r w:rsidRPr="00C35673">
        <w:tab/>
        <w:t>1, 3, 6</w:t>
      </w:r>
    </w:p>
    <w:p w14:paraId="146530DD" w14:textId="77777777" w:rsidR="00740CE0" w:rsidRPr="00C35673" w:rsidRDefault="00740CE0">
      <w:pPr>
        <w:pStyle w:val="a3"/>
      </w:pPr>
      <w:r w:rsidRPr="00C35673">
        <w:rPr>
          <w:i/>
          <w:iCs/>
        </w:rPr>
        <w:t>Reparation for Injuries suffered in the Service of the United Nations</w:t>
      </w:r>
      <w:r w:rsidRPr="00C35673">
        <w:t xml:space="preserve"> (Advisory Opinion) [1949] ICJ Rep 174</w:t>
      </w:r>
      <w:r w:rsidRPr="00C35673">
        <w:tab/>
        <w:t>33</w:t>
      </w:r>
    </w:p>
    <w:p w14:paraId="09105027" w14:textId="77777777" w:rsidR="00740CE0" w:rsidRPr="00C35673" w:rsidRDefault="00740CE0">
      <w:pPr>
        <w:pStyle w:val="a3"/>
      </w:pPr>
      <w:r w:rsidRPr="00C35673">
        <w:rPr>
          <w:i/>
          <w:iCs/>
        </w:rPr>
        <w:t xml:space="preserve">Reservations to the Convention on the Prevention and Punishment of the Crime of Genocide </w:t>
      </w:r>
      <w:r w:rsidRPr="00C35673">
        <w:t>(Advisory Opinion) [1951] ICJ Rep 15</w:t>
      </w:r>
      <w:r w:rsidRPr="00C35673">
        <w:tab/>
        <w:t>1</w:t>
      </w:r>
    </w:p>
    <w:p w14:paraId="51DF8EAE" w14:textId="77777777" w:rsidR="00740CE0" w:rsidRPr="00C35673" w:rsidRDefault="00740CE0">
      <w:pPr>
        <w:pStyle w:val="a3"/>
      </w:pPr>
      <w:r w:rsidRPr="00C35673">
        <w:rPr>
          <w:i/>
          <w:iCs/>
        </w:rPr>
        <w:t>South-West Africa Cases (Ethiopia v South Africa, Liberia v South Africa)</w:t>
      </w:r>
      <w:r w:rsidRPr="00C35673">
        <w:t xml:space="preserve"> (Preliminary Objections) [1962] ICJ Rep 319</w:t>
      </w:r>
      <w:r w:rsidRPr="00C35673">
        <w:tab/>
        <w:t>23</w:t>
      </w:r>
    </w:p>
    <w:p w14:paraId="087190FE" w14:textId="77777777" w:rsidR="00740CE0" w:rsidRPr="00C35673" w:rsidRDefault="00740CE0">
      <w:pPr>
        <w:pStyle w:val="a3"/>
      </w:pPr>
      <w:r w:rsidRPr="00C35673">
        <w:rPr>
          <w:i/>
          <w:iCs/>
        </w:rPr>
        <w:t>South-West Africa-Voting Procedure</w:t>
      </w:r>
      <w:r w:rsidRPr="00C35673">
        <w:t xml:space="preserve"> (Advisory Opinion) [1955] ICJ Rep 67</w:t>
      </w:r>
      <w:r w:rsidRPr="00C35673">
        <w:tab/>
        <w:t>32</w:t>
      </w:r>
    </w:p>
    <w:p w14:paraId="2BF92E9B" w14:textId="7F80C686" w:rsidR="00740CE0" w:rsidRPr="00C35673" w:rsidRDefault="00AC18FF" w:rsidP="00740CE0">
      <w:pPr>
        <w:pStyle w:val="a6"/>
        <w:ind w:left="1" w:hanging="44"/>
        <w:rPr>
          <w:sz w:val="21"/>
        </w:rPr>
      </w:pPr>
      <w:r w:rsidRPr="00C35673">
        <w:fldChar w:fldCharType="end"/>
      </w:r>
      <w:r w:rsidRPr="00C35673">
        <w:fldChar w:fldCharType="begin"/>
      </w:r>
      <w:r w:rsidRPr="00C35673">
        <w:instrText xml:space="preserve"> TOA \h \c "3" </w:instrText>
      </w:r>
      <w:r w:rsidRPr="00C35673">
        <w:fldChar w:fldCharType="separate"/>
      </w:r>
      <w:r w:rsidR="00740CE0" w:rsidRPr="00C35673">
        <w:t xml:space="preserve"> Other International Cases</w:t>
      </w:r>
    </w:p>
    <w:p w14:paraId="15E14525" w14:textId="77777777" w:rsidR="00740CE0" w:rsidRPr="00C35673" w:rsidRDefault="00740CE0">
      <w:pPr>
        <w:pStyle w:val="a3"/>
      </w:pPr>
      <w:r w:rsidRPr="00C35673">
        <w:rPr>
          <w:i/>
          <w:iCs/>
        </w:rPr>
        <w:t>Anudo v Tanzania</w:t>
      </w:r>
      <w:r w:rsidRPr="00C35673">
        <w:t xml:space="preserve"> (App no 012/2015) ACtHPR 2 December 2021</w:t>
      </w:r>
      <w:r w:rsidRPr="00C35673">
        <w:tab/>
        <w:t>16</w:t>
      </w:r>
    </w:p>
    <w:p w14:paraId="7E265023" w14:textId="77777777" w:rsidR="00740CE0" w:rsidRPr="00C35673" w:rsidRDefault="00740CE0">
      <w:pPr>
        <w:pStyle w:val="a3"/>
      </w:pPr>
      <w:r w:rsidRPr="00C35673">
        <w:rPr>
          <w:i/>
          <w:iCs/>
        </w:rPr>
        <w:t>Canevaro Claim (Italy v Peru)</w:t>
      </w:r>
      <w:r w:rsidRPr="00C35673">
        <w:t xml:space="preserve"> (1912) PCA No 1910-01, 405</w:t>
      </w:r>
      <w:r w:rsidRPr="00C35673">
        <w:tab/>
        <w:t>21</w:t>
      </w:r>
    </w:p>
    <w:p w14:paraId="1EDD5BA8" w14:textId="77777777" w:rsidR="00740CE0" w:rsidRPr="00C35673" w:rsidRDefault="00740CE0">
      <w:pPr>
        <w:pStyle w:val="a3"/>
      </w:pPr>
      <w:r w:rsidRPr="00C35673">
        <w:rPr>
          <w:i/>
          <w:kern w:val="0"/>
        </w:rPr>
        <w:lastRenderedPageBreak/>
        <w:t xml:space="preserve">Eritrea-Ethiopia Claims Commission - Partial Award: Central Front - </w:t>
      </w:r>
      <w:r w:rsidRPr="00C35673">
        <w:rPr>
          <w:i/>
          <w:iCs/>
        </w:rPr>
        <w:t>Eritrea’s Claims 15, 16, 23 and 27-32</w:t>
      </w:r>
      <w:r w:rsidRPr="00C35673">
        <w:rPr>
          <w:i/>
          <w:kern w:val="0"/>
        </w:rPr>
        <w:t xml:space="preserve"> </w:t>
      </w:r>
      <w:r w:rsidRPr="00C35673">
        <w:rPr>
          <w:iCs/>
          <w:kern w:val="0"/>
        </w:rPr>
        <w:t>(2004) XXVI RIAA 195</w:t>
      </w:r>
      <w:r w:rsidRPr="00C35673">
        <w:tab/>
        <w:t>16</w:t>
      </w:r>
    </w:p>
    <w:p w14:paraId="2D120922" w14:textId="77777777" w:rsidR="00740CE0" w:rsidRPr="00C35673" w:rsidRDefault="00740CE0">
      <w:pPr>
        <w:pStyle w:val="a3"/>
      </w:pPr>
      <w:r w:rsidRPr="00C35673">
        <w:rPr>
          <w:i/>
          <w:iCs/>
        </w:rPr>
        <w:t>Janko Rottmann v Freistaat Bayern</w:t>
      </w:r>
      <w:r w:rsidRPr="00C35673">
        <w:t xml:space="preserve"> (Case C-135/08) CJEU 2 March 2010</w:t>
      </w:r>
      <w:r w:rsidRPr="00C35673">
        <w:tab/>
        <w:t>16</w:t>
      </w:r>
    </w:p>
    <w:p w14:paraId="27F533AC" w14:textId="77777777" w:rsidR="00740CE0" w:rsidRPr="00C35673" w:rsidRDefault="00740CE0">
      <w:pPr>
        <w:pStyle w:val="a3"/>
      </w:pPr>
      <w:r w:rsidRPr="00C35673">
        <w:rPr>
          <w:i/>
          <w:iCs/>
        </w:rPr>
        <w:t>K2 v United Kingdom</w:t>
      </w:r>
      <w:r w:rsidRPr="00C35673">
        <w:t xml:space="preserve"> (App no 42387/13) ECHR 7 February 2017</w:t>
      </w:r>
      <w:r w:rsidRPr="00C35673">
        <w:tab/>
        <w:t>16</w:t>
      </w:r>
    </w:p>
    <w:p w14:paraId="04CC0A8E" w14:textId="77777777" w:rsidR="00740CE0" w:rsidRPr="00C35673" w:rsidRDefault="00740CE0">
      <w:pPr>
        <w:pStyle w:val="a3"/>
      </w:pPr>
      <w:r w:rsidRPr="00C35673">
        <w:rPr>
          <w:i/>
          <w:iCs/>
        </w:rPr>
        <w:t>Mergé Case (United States v Italy)</w:t>
      </w:r>
      <w:r w:rsidRPr="00C35673">
        <w:t xml:space="preserve"> (1955) 14 RIAA 236</w:t>
      </w:r>
      <w:r w:rsidRPr="00C35673">
        <w:tab/>
        <w:t>22</w:t>
      </w:r>
    </w:p>
    <w:p w14:paraId="22BD9E7D" w14:textId="77777777" w:rsidR="00740CE0" w:rsidRPr="00C35673" w:rsidRDefault="00740CE0">
      <w:pPr>
        <w:pStyle w:val="a3"/>
      </w:pPr>
      <w:r w:rsidRPr="00C35673">
        <w:rPr>
          <w:i/>
          <w:iCs/>
        </w:rPr>
        <w:t xml:space="preserve">Petropavlovskis v Latvia </w:t>
      </w:r>
      <w:r w:rsidRPr="00C35673">
        <w:t>(App no 44230/06) ECHR 1 June 2015</w:t>
      </w:r>
      <w:r w:rsidRPr="00C35673">
        <w:tab/>
        <w:t>9</w:t>
      </w:r>
    </w:p>
    <w:p w14:paraId="5F75DE07" w14:textId="77777777" w:rsidR="00740CE0" w:rsidRPr="00C35673" w:rsidRDefault="00740CE0">
      <w:pPr>
        <w:pStyle w:val="a3"/>
      </w:pPr>
      <w:r w:rsidRPr="00C35673">
        <w:rPr>
          <w:i/>
          <w:iCs/>
        </w:rPr>
        <w:t>Proposed Amendments to the Naturalisation Provision of the Constitution of Costa Rica</w:t>
      </w:r>
      <w:r w:rsidRPr="00C35673">
        <w:t>, Advisory Opinion OC-4/84, IACtHR Series A No 4 (19 January 1984)</w:t>
      </w:r>
      <w:r w:rsidRPr="00C35673">
        <w:tab/>
        <w:t>5</w:t>
      </w:r>
    </w:p>
    <w:p w14:paraId="47D38A5C" w14:textId="77777777" w:rsidR="00740CE0" w:rsidRPr="00C35673" w:rsidRDefault="00740CE0">
      <w:pPr>
        <w:pStyle w:val="a3"/>
      </w:pPr>
      <w:r w:rsidRPr="00C35673">
        <w:rPr>
          <w:i/>
          <w:iCs/>
        </w:rPr>
        <w:t>Prosecutor v Duško Tadić</w:t>
      </w:r>
      <w:r w:rsidRPr="00C35673">
        <w:t xml:space="preserve"> (Decision on the Defence Motion for Interlocutory Appeal on Jurisdiction) ICTY-94-1-AR72 (2 October 1995)</w:t>
      </w:r>
      <w:r w:rsidRPr="00C35673">
        <w:tab/>
        <w:t>27</w:t>
      </w:r>
    </w:p>
    <w:p w14:paraId="196FC0C5" w14:textId="77777777" w:rsidR="00740CE0" w:rsidRPr="00C35673" w:rsidRDefault="00740CE0">
      <w:pPr>
        <w:pStyle w:val="a3"/>
      </w:pPr>
      <w:r w:rsidRPr="00C35673">
        <w:rPr>
          <w:i/>
          <w:iCs/>
        </w:rPr>
        <w:t xml:space="preserve">Salem Case (Egypt v USA) </w:t>
      </w:r>
      <w:r w:rsidRPr="00C35673">
        <w:rPr>
          <w:rFonts w:eastAsia="TimesNewRomanPSMT"/>
        </w:rPr>
        <w:t>(1932) 2 RIAA 1163</w:t>
      </w:r>
      <w:r w:rsidRPr="00C35673">
        <w:tab/>
        <w:t>20</w:t>
      </w:r>
    </w:p>
    <w:p w14:paraId="6F42F4C5" w14:textId="77777777" w:rsidR="00740CE0" w:rsidRPr="00C35673" w:rsidRDefault="00740CE0">
      <w:pPr>
        <w:pStyle w:val="a3"/>
      </w:pPr>
      <w:r w:rsidRPr="00C35673">
        <w:rPr>
          <w:i/>
          <w:iCs/>
        </w:rPr>
        <w:t xml:space="preserve">Tănase v Moldova </w:t>
      </w:r>
      <w:r w:rsidRPr="00C35673">
        <w:t>(App no 7/08) ECHR 27 April 2010</w:t>
      </w:r>
      <w:r w:rsidRPr="00C35673">
        <w:tab/>
        <w:t>9</w:t>
      </w:r>
    </w:p>
    <w:p w14:paraId="76B51409" w14:textId="77777777" w:rsidR="00740CE0" w:rsidRPr="00C35673" w:rsidRDefault="00740CE0">
      <w:pPr>
        <w:pStyle w:val="a3"/>
      </w:pPr>
      <w:r w:rsidRPr="00C35673">
        <w:rPr>
          <w:i/>
          <w:iCs/>
        </w:rPr>
        <w:t>The Girls Yean and Bosico v Dominican Republic</w:t>
      </w:r>
      <w:r w:rsidRPr="00C35673">
        <w:t xml:space="preserve"> (Preliminary Objections, Merits, Reparations and Costs) IACtHR Series C No 130 (8 September 2005)</w:t>
      </w:r>
      <w:r w:rsidRPr="00C35673">
        <w:tab/>
        <w:t>5</w:t>
      </w:r>
    </w:p>
    <w:p w14:paraId="1BCEA1D2" w14:textId="77777777" w:rsidR="00740CE0" w:rsidRPr="00C35673" w:rsidRDefault="00740CE0">
      <w:pPr>
        <w:pStyle w:val="a3"/>
      </w:pPr>
      <w:r w:rsidRPr="00C35673">
        <w:rPr>
          <w:i/>
          <w:iCs/>
        </w:rPr>
        <w:t>The Prosecutor v Al-Bashir</w:t>
      </w:r>
      <w:r w:rsidRPr="00C35673">
        <w:t xml:space="preserve"> (Judgment in the Jordan Referral re Al-Bashir Appeal) ICC-02/05-01/09 (6 May 2019),</w:t>
      </w:r>
      <w:r w:rsidRPr="00C35673">
        <w:tab/>
        <w:t>29</w:t>
      </w:r>
    </w:p>
    <w:p w14:paraId="319B26D2" w14:textId="47044ED1" w:rsidR="00740CE0" w:rsidRPr="00C35673" w:rsidRDefault="00AC18FF" w:rsidP="00C35673">
      <w:pPr>
        <w:pStyle w:val="a6"/>
        <w:ind w:left="1" w:hanging="44"/>
        <w:rPr>
          <w:sz w:val="21"/>
        </w:rPr>
      </w:pPr>
      <w:r w:rsidRPr="00C35673">
        <w:fldChar w:fldCharType="end"/>
      </w:r>
      <w:r w:rsidRPr="00C35673">
        <w:fldChar w:fldCharType="begin"/>
      </w:r>
      <w:r w:rsidRPr="00C35673">
        <w:instrText xml:space="preserve"> TOA \h \c "4" </w:instrText>
      </w:r>
      <w:r w:rsidRPr="00C35673">
        <w:fldChar w:fldCharType="separate"/>
      </w:r>
      <w:r w:rsidR="00740CE0" w:rsidRPr="00C35673">
        <w:t xml:space="preserve">UN </w:t>
      </w:r>
      <w:r w:rsidR="00C35673" w:rsidRPr="00C35673">
        <w:t>Documents</w:t>
      </w:r>
    </w:p>
    <w:p w14:paraId="282D0681" w14:textId="77777777" w:rsidR="00740CE0" w:rsidRPr="00C35673" w:rsidRDefault="00740CE0">
      <w:pPr>
        <w:pStyle w:val="a3"/>
      </w:pPr>
      <w:r w:rsidRPr="00C35673">
        <w:t>Committee on Economic, Social and Cultural Rights, ‘General Comment No 14 on the highest attainable standard of health’ (2000) E/C 12/2000/4</w:t>
      </w:r>
      <w:r w:rsidRPr="00C35673">
        <w:tab/>
        <w:t>15</w:t>
      </w:r>
    </w:p>
    <w:p w14:paraId="625F4FE3" w14:textId="361EFAD6" w:rsidR="00740CE0" w:rsidRPr="00C35673" w:rsidRDefault="00740CE0">
      <w:pPr>
        <w:pStyle w:val="a3"/>
      </w:pPr>
      <w:r w:rsidRPr="00C35673">
        <w:t>HRC, ‘Arbitrary Deprivation of Nationality: Report of the Secretary-General’ (2009) UN D</w:t>
      </w:r>
      <w:r w:rsidR="003C36E5">
        <w:rPr>
          <w:rFonts w:hint="eastAsia"/>
        </w:rPr>
        <w:t>oc</w:t>
      </w:r>
      <w:r w:rsidRPr="00C35673">
        <w:t xml:space="preserve"> A/HRC/10/34</w:t>
      </w:r>
      <w:r w:rsidRPr="00C35673">
        <w:tab/>
        <w:t>17</w:t>
      </w:r>
    </w:p>
    <w:p w14:paraId="7D88AD2C" w14:textId="77777777" w:rsidR="00740CE0" w:rsidRPr="00C35673" w:rsidRDefault="00740CE0">
      <w:pPr>
        <w:pStyle w:val="a3"/>
      </w:pPr>
      <w:r w:rsidRPr="00C35673">
        <w:t>HRC, ‘Detailed conclusions of the Group of Human Rights Experts on Nicaragua’ (2023) UN Doc A/HRC/52/CRP 5</w:t>
      </w:r>
      <w:r w:rsidRPr="00C35673">
        <w:tab/>
        <w:t>15</w:t>
      </w:r>
    </w:p>
    <w:p w14:paraId="7F687EE5" w14:textId="77777777" w:rsidR="00740CE0" w:rsidRPr="00C35673" w:rsidRDefault="00740CE0">
      <w:pPr>
        <w:pStyle w:val="a3"/>
      </w:pPr>
      <w:r w:rsidRPr="00C35673">
        <w:t>HRC, ‘Disinformation and freedom of opinion and expression, Report of the Special Rapporteur on the promotion and protection of the right to freedom of opinion and expression’ (2021) UN Doc A/HRC/47/25</w:t>
      </w:r>
      <w:r w:rsidRPr="00C35673">
        <w:tab/>
        <w:t>13</w:t>
      </w:r>
    </w:p>
    <w:p w14:paraId="66D91871" w14:textId="77777777" w:rsidR="00740CE0" w:rsidRPr="00C35673" w:rsidRDefault="00740CE0">
      <w:pPr>
        <w:pStyle w:val="a3"/>
      </w:pPr>
      <w:r w:rsidRPr="00C35673">
        <w:t>HRC, ‘Human Rights and Arbitrary Deprivation of Nationality’ (14 December 2009) UN Doc A/HRC/13/34</w:t>
      </w:r>
      <w:r w:rsidRPr="00C35673">
        <w:tab/>
        <w:t>16</w:t>
      </w:r>
    </w:p>
    <w:p w14:paraId="318B8DA1" w14:textId="77777777" w:rsidR="00740CE0" w:rsidRPr="00C35673" w:rsidRDefault="00740CE0">
      <w:pPr>
        <w:pStyle w:val="a3"/>
      </w:pPr>
      <w:r w:rsidRPr="00C35673">
        <w:t>HRC, ‘Human Rights and Arbitrary Deprivation of Nationality’ (19 December 2013) UN Doc A/HRC/25/28</w:t>
      </w:r>
      <w:r w:rsidRPr="00C35673">
        <w:tab/>
        <w:t>5, 11, 12, 16</w:t>
      </w:r>
    </w:p>
    <w:p w14:paraId="51C52684" w14:textId="77777777" w:rsidR="00740CE0" w:rsidRPr="00C35673" w:rsidRDefault="00740CE0">
      <w:pPr>
        <w:pStyle w:val="a3"/>
      </w:pPr>
      <w:r w:rsidRPr="00C35673">
        <w:t>HRC, ‘Report of the Special Rapporteur on extrajudicial, summary or arbitrary executions’ (2011) UN Doc A/HRC/17/28</w:t>
      </w:r>
      <w:r w:rsidRPr="00C35673">
        <w:tab/>
        <w:t>14</w:t>
      </w:r>
    </w:p>
    <w:p w14:paraId="1363654E" w14:textId="77777777" w:rsidR="00740CE0" w:rsidRPr="00C35673" w:rsidRDefault="00740CE0">
      <w:pPr>
        <w:pStyle w:val="a3"/>
      </w:pPr>
      <w:r w:rsidRPr="00C35673">
        <w:lastRenderedPageBreak/>
        <w:t>HRC, ‘The promotion and protection of human rights in the context of peaceful demonstrations’ (2014) UN Doc A/HRC/RES/25/38</w:t>
      </w:r>
      <w:r w:rsidRPr="00C35673">
        <w:tab/>
        <w:t>15</w:t>
      </w:r>
    </w:p>
    <w:p w14:paraId="67322286" w14:textId="77777777" w:rsidR="00740CE0" w:rsidRPr="00C35673" w:rsidRDefault="00740CE0">
      <w:pPr>
        <w:pStyle w:val="a3"/>
      </w:pPr>
      <w:r w:rsidRPr="00C35673">
        <w:t>HRComm, ‘Concluding Observations on the Second Periodic Report of Thailand’ (2017) UN Doc CCPR/C/THA/CO/2</w:t>
      </w:r>
      <w:r w:rsidRPr="00C35673">
        <w:tab/>
        <w:t>12</w:t>
      </w:r>
    </w:p>
    <w:p w14:paraId="09634992" w14:textId="77777777" w:rsidR="00740CE0" w:rsidRPr="00C35673" w:rsidRDefault="00740CE0">
      <w:pPr>
        <w:pStyle w:val="a3"/>
      </w:pPr>
      <w:r w:rsidRPr="00C35673">
        <w:t>HRComm, ‘Concluding Observations on the Third Period Report of Kuwait’ (2016) UN Doc CCPR/C/KWT/CO/3</w:t>
      </w:r>
      <w:r w:rsidRPr="00C35673">
        <w:tab/>
        <w:t>12, 16</w:t>
      </w:r>
    </w:p>
    <w:p w14:paraId="410A262E" w14:textId="77777777" w:rsidR="00740CE0" w:rsidRPr="00C35673" w:rsidRDefault="00740CE0">
      <w:pPr>
        <w:pStyle w:val="a3"/>
      </w:pPr>
      <w:r w:rsidRPr="00C35673">
        <w:t>HRComm, ‘General Comment No 37’ (2020) UN Doc CCPR/C/GC/37</w:t>
      </w:r>
      <w:r w:rsidRPr="00C35673">
        <w:tab/>
        <w:t>14, 15</w:t>
      </w:r>
    </w:p>
    <w:p w14:paraId="3D6778C5" w14:textId="77777777" w:rsidR="00740CE0" w:rsidRPr="00C35673" w:rsidRDefault="00740CE0">
      <w:pPr>
        <w:pStyle w:val="a3"/>
      </w:pPr>
      <w:r w:rsidRPr="00C35673">
        <w:t xml:space="preserve">HRComm, </w:t>
      </w:r>
      <w:r w:rsidRPr="00C35673">
        <w:rPr>
          <w:i/>
          <w:iCs/>
        </w:rPr>
        <w:t>Bodrožić v Serbia and Montenegro</w:t>
      </w:r>
      <w:r w:rsidRPr="00C35673">
        <w:t>, Communication No 1180/2003, UN Doc CCPR/C/85/D/1180/2003</w:t>
      </w:r>
      <w:r w:rsidRPr="00C35673">
        <w:tab/>
        <w:t>12</w:t>
      </w:r>
    </w:p>
    <w:p w14:paraId="4590F109" w14:textId="77777777" w:rsidR="00740CE0" w:rsidRPr="00C35673" w:rsidRDefault="00740CE0">
      <w:pPr>
        <w:pStyle w:val="a3"/>
      </w:pPr>
      <w:r w:rsidRPr="00C35673">
        <w:t xml:space="preserve">HRComm, </w:t>
      </w:r>
      <w:r w:rsidRPr="00C35673">
        <w:rPr>
          <w:i/>
          <w:iCs/>
        </w:rPr>
        <w:t>Marques de Morais v Angola</w:t>
      </w:r>
      <w:r w:rsidRPr="00C35673">
        <w:t>, Communication No 1128/2002 UN Doc CCPR/C/83/D/1128/2002</w:t>
      </w:r>
      <w:r w:rsidRPr="00C35673">
        <w:tab/>
        <w:t>12, 13</w:t>
      </w:r>
    </w:p>
    <w:p w14:paraId="647BCD72" w14:textId="0B508896" w:rsidR="00740CE0" w:rsidRPr="00C35673" w:rsidRDefault="00740CE0">
      <w:pPr>
        <w:pStyle w:val="a3"/>
      </w:pPr>
      <w:r w:rsidRPr="00C35673">
        <w:t>Human Rights Committee ‘General comment No 34’ (2011) UN Doc CCPR/C/GC/34</w:t>
      </w:r>
      <w:r w:rsidRPr="00C35673">
        <w:tab/>
        <w:t>11, 12, 13</w:t>
      </w:r>
    </w:p>
    <w:p w14:paraId="7C856CD2" w14:textId="2B94A21C" w:rsidR="00740CE0" w:rsidRPr="00C35673" w:rsidRDefault="00740CE0">
      <w:pPr>
        <w:pStyle w:val="a3"/>
      </w:pPr>
      <w:r w:rsidRPr="00C35673">
        <w:t>Human Rights Council, ‘Human Rights and Arbitrary Deprivation of Nationality, Report of the Secretary-General’ (2013) A/HRC/19/43</w:t>
      </w:r>
      <w:r w:rsidRPr="00C35673">
        <w:tab/>
        <w:t>5</w:t>
      </w:r>
    </w:p>
    <w:p w14:paraId="25ACAF66" w14:textId="77777777" w:rsidR="00740CE0" w:rsidRPr="00C35673" w:rsidRDefault="00740CE0">
      <w:pPr>
        <w:pStyle w:val="a3"/>
      </w:pPr>
      <w:r w:rsidRPr="00C35673">
        <w:t>ILC, ‘Draft Articles on Consular Relations, with commentaries’ (1 May-7 July 1961) UN Doc A/CN 4/141</w:t>
      </w:r>
      <w:r w:rsidRPr="00C35673">
        <w:tab/>
        <w:t>23, 25</w:t>
      </w:r>
    </w:p>
    <w:p w14:paraId="6CD1A050" w14:textId="77777777" w:rsidR="00740CE0" w:rsidRPr="00C35673" w:rsidRDefault="00740CE0">
      <w:pPr>
        <w:pStyle w:val="a3"/>
      </w:pPr>
      <w:r w:rsidRPr="00C35673">
        <w:t>ILC, ‘Draft Articles on Responsibility of States for Internationally Wrongful Acts’ (2010) UN Doc A/56/83,</w:t>
      </w:r>
      <w:r w:rsidRPr="00C35673">
        <w:tab/>
        <w:t>6</w:t>
      </w:r>
    </w:p>
    <w:p w14:paraId="4100091C" w14:textId="77777777" w:rsidR="00740CE0" w:rsidRPr="00C35673" w:rsidRDefault="00740CE0">
      <w:pPr>
        <w:pStyle w:val="a3"/>
      </w:pPr>
      <w:r w:rsidRPr="00C35673">
        <w:t>ILC, ‘Guide to Practice on Reservations to Treaties’ (2011) GAOR 66th Session Supp 10, UN Doc A/66/10/Add 1</w:t>
      </w:r>
      <w:r w:rsidRPr="00C35673">
        <w:tab/>
        <w:t>9</w:t>
      </w:r>
    </w:p>
    <w:p w14:paraId="396A4E2A" w14:textId="001BC7D2" w:rsidR="00740CE0" w:rsidRPr="00C35673" w:rsidRDefault="00740CE0">
      <w:pPr>
        <w:pStyle w:val="a3"/>
      </w:pPr>
      <w:r w:rsidRPr="00C35673">
        <w:t>International Law Commission, ‘Draft Articles on Responsibility of States for Internationally Wrongful Act with Commentaries’ (2001) UN Doc A/56/10</w:t>
      </w:r>
      <w:r w:rsidRPr="00C35673">
        <w:tab/>
        <w:t>3</w:t>
      </w:r>
    </w:p>
    <w:p w14:paraId="3E4576AD" w14:textId="77777777" w:rsidR="00740CE0" w:rsidRPr="00C35673" w:rsidRDefault="00740CE0">
      <w:pPr>
        <w:pStyle w:val="a3"/>
      </w:pPr>
      <w:r w:rsidRPr="00C35673">
        <w:rPr>
          <w:rFonts w:eastAsia="TimesNewRomanPSMT"/>
        </w:rPr>
        <w:t>John R Dugard, ‘First report on diplomatic protection’ (7 March and 20 April 2000) UN Doc A/CN 4/506/Corr 1</w:t>
      </w:r>
      <w:r w:rsidRPr="00C35673">
        <w:tab/>
        <w:t>18, 20</w:t>
      </w:r>
    </w:p>
    <w:p w14:paraId="09E6A763" w14:textId="77777777" w:rsidR="00740CE0" w:rsidRPr="00C35673" w:rsidRDefault="00740CE0">
      <w:pPr>
        <w:pStyle w:val="a3"/>
      </w:pPr>
      <w:r w:rsidRPr="00C35673">
        <w:t xml:space="preserve">Office of the High Commissioner for Human Rights, ‘Law on </w:t>
      </w:r>
      <w:r w:rsidRPr="00C35673">
        <w:rPr>
          <w:i/>
          <w:iCs/>
        </w:rPr>
        <w:t>lèse majesté</w:t>
      </w:r>
      <w:r w:rsidRPr="00C35673">
        <w:t>’ (2012) THA 13/2012</w:t>
      </w:r>
      <w:r w:rsidRPr="00C35673">
        <w:tab/>
        <w:t>12</w:t>
      </w:r>
    </w:p>
    <w:p w14:paraId="70B040F3" w14:textId="77777777" w:rsidR="00740CE0" w:rsidRPr="00C35673" w:rsidRDefault="00740CE0">
      <w:pPr>
        <w:pStyle w:val="a3"/>
      </w:pPr>
      <w:r w:rsidRPr="00C35673">
        <w:t>Office of the High Commissioner for Human Rights, ‘Provisions on lese majesty in the Dutch Criminal Code’ (2016) NLD 2/2016</w:t>
      </w:r>
      <w:r w:rsidRPr="00C35673">
        <w:tab/>
        <w:t>13</w:t>
      </w:r>
    </w:p>
    <w:p w14:paraId="34B8AF20" w14:textId="77777777" w:rsidR="00740CE0" w:rsidRPr="00C35673" w:rsidRDefault="00740CE0">
      <w:pPr>
        <w:pStyle w:val="a3"/>
      </w:pPr>
      <w:r w:rsidRPr="00C35673">
        <w:t>Secretariat of the United Nations, ‘Multilateral Treaties Deposited with the Secretary-General, Chapter V 4, Convention on the Reduction of Statelessness’ (1961) UN Doc ST/LEG/3, REV 1</w:t>
      </w:r>
      <w:r w:rsidRPr="00C35673">
        <w:tab/>
        <w:t>10</w:t>
      </w:r>
    </w:p>
    <w:p w14:paraId="2C233A6A" w14:textId="77777777" w:rsidR="00740CE0" w:rsidRPr="00C35673" w:rsidRDefault="00740CE0">
      <w:pPr>
        <w:pStyle w:val="a3"/>
      </w:pPr>
      <w:r w:rsidRPr="00C35673">
        <w:t>UNGA Res 1685 (XVI) GAOR 21</w:t>
      </w:r>
      <w:r w:rsidRPr="00C35673">
        <w:rPr>
          <w:vertAlign w:val="superscript"/>
        </w:rPr>
        <w:t>st</w:t>
      </w:r>
      <w:r w:rsidRPr="00C35673">
        <w:t xml:space="preserve"> Session, ‘UN Conference on Consular Relations’</w:t>
      </w:r>
      <w:r w:rsidRPr="00C35673">
        <w:rPr>
          <w:i/>
          <w:iCs/>
        </w:rPr>
        <w:t xml:space="preserve"> </w:t>
      </w:r>
      <w:r w:rsidRPr="00C35673">
        <w:t>(4 March-22 April 1963) A/CONF 25/16</w:t>
      </w:r>
      <w:r w:rsidRPr="00C35673">
        <w:tab/>
        <w:t>23</w:t>
      </w:r>
    </w:p>
    <w:p w14:paraId="5E84BB8A" w14:textId="77777777" w:rsidR="00740CE0" w:rsidRPr="00C35673" w:rsidRDefault="00740CE0">
      <w:pPr>
        <w:pStyle w:val="a3"/>
      </w:pPr>
      <w:r w:rsidRPr="00C35673">
        <w:lastRenderedPageBreak/>
        <w:t>UNGA Res 50/152 (9 February 1996) UN Doc A/RES/50/152</w:t>
      </w:r>
      <w:r w:rsidRPr="00C35673">
        <w:tab/>
        <w:t>5, 16</w:t>
      </w:r>
    </w:p>
    <w:p w14:paraId="251B7E77" w14:textId="77777777" w:rsidR="00740CE0" w:rsidRPr="00C35673" w:rsidRDefault="00740CE0">
      <w:pPr>
        <w:pStyle w:val="a3"/>
      </w:pPr>
      <w:r w:rsidRPr="00C35673">
        <w:t>UNGA Res 61/137 (19 December 1974) UN Doc A/RES/61/137</w:t>
      </w:r>
      <w:r w:rsidRPr="00C35673">
        <w:tab/>
        <w:t>5</w:t>
      </w:r>
    </w:p>
    <w:p w14:paraId="2ACF7333" w14:textId="77777777" w:rsidR="00740CE0" w:rsidRPr="00C35673" w:rsidRDefault="00740CE0">
      <w:pPr>
        <w:pStyle w:val="a3"/>
      </w:pPr>
      <w:r w:rsidRPr="00C35673">
        <w:t>UNGA Res 67/149 (20 December 2012) UN Doc A/RES/67/149</w:t>
      </w:r>
      <w:r w:rsidRPr="00C35673">
        <w:tab/>
        <w:t>5</w:t>
      </w:r>
    </w:p>
    <w:p w14:paraId="73832871" w14:textId="77777777" w:rsidR="00740CE0" w:rsidRPr="00C35673" w:rsidRDefault="00740CE0">
      <w:pPr>
        <w:pStyle w:val="a3"/>
      </w:pPr>
      <w:r w:rsidRPr="00C35673">
        <w:t>UNGA Res 68/141 (18 December 2013) UN Doc A/RES/68/141</w:t>
      </w:r>
      <w:r w:rsidRPr="00C35673">
        <w:tab/>
        <w:t>5</w:t>
      </w:r>
    </w:p>
    <w:p w14:paraId="09B36ABE" w14:textId="77777777" w:rsidR="00740CE0" w:rsidRPr="00C35673" w:rsidRDefault="00740CE0">
      <w:pPr>
        <w:pStyle w:val="a3"/>
      </w:pPr>
      <w:r w:rsidRPr="00C35673">
        <w:t>UNGA Res 70/135 (17 December 2015) UN Doc A/RES/70/135</w:t>
      </w:r>
      <w:r w:rsidRPr="00C35673">
        <w:tab/>
        <w:t>5</w:t>
      </w:r>
    </w:p>
    <w:p w14:paraId="4312BFE2" w14:textId="77777777" w:rsidR="00740CE0" w:rsidRPr="00C35673" w:rsidRDefault="00740CE0">
      <w:pPr>
        <w:pStyle w:val="a3"/>
      </w:pPr>
      <w:r w:rsidRPr="00C35673">
        <w:t>UNGA, ‘Report of the Special Rapporteur on the promotion and protection of the right to freedom of opinion and expression’ (2011) UN Doc A/66/290</w:t>
      </w:r>
      <w:r w:rsidRPr="00C35673">
        <w:tab/>
        <w:t>13</w:t>
      </w:r>
    </w:p>
    <w:p w14:paraId="4158182B" w14:textId="77777777" w:rsidR="00740CE0" w:rsidRPr="00C35673" w:rsidRDefault="00740CE0">
      <w:pPr>
        <w:pStyle w:val="a3"/>
      </w:pPr>
      <w:r w:rsidRPr="00C35673">
        <w:t>UNGA, ‘Report of the Special Rapporteur on the Promotion and Protection of the Right to Freedom of Opinion and Expression’ (2016) UN Doc A/71/373</w:t>
      </w:r>
      <w:r w:rsidRPr="00C35673">
        <w:tab/>
        <w:t>12, 13</w:t>
      </w:r>
    </w:p>
    <w:p w14:paraId="6BA40601" w14:textId="77777777" w:rsidR="00740CE0" w:rsidRPr="00C35673" w:rsidRDefault="00740CE0">
      <w:pPr>
        <w:pStyle w:val="a3"/>
      </w:pPr>
      <w:r w:rsidRPr="00C35673">
        <w:t>UNGA, ‘United Nations Conference on the Elimination or Reduction of Future Statelessness’ (1961) UN Doc A/CONF 9/SR 17</w:t>
      </w:r>
      <w:r w:rsidRPr="00C35673">
        <w:tab/>
        <w:t>2</w:t>
      </w:r>
    </w:p>
    <w:p w14:paraId="0E875325" w14:textId="77777777" w:rsidR="00740CE0" w:rsidRPr="00C35673" w:rsidRDefault="00740CE0">
      <w:pPr>
        <w:pStyle w:val="a3"/>
      </w:pPr>
      <w:r w:rsidRPr="00C35673">
        <w:t>UNGA, ‘United Nations Conference on the Elimination or Reduction of Future Statelessness’ (1961) UN Doc A/CONF 9/SR 21</w:t>
      </w:r>
      <w:r w:rsidRPr="00C35673">
        <w:tab/>
        <w:t>9, 10</w:t>
      </w:r>
    </w:p>
    <w:p w14:paraId="788D72CD" w14:textId="77777777" w:rsidR="00740CE0" w:rsidRPr="00C35673" w:rsidRDefault="00740CE0">
      <w:pPr>
        <w:pStyle w:val="a3"/>
      </w:pPr>
      <w:r w:rsidRPr="00C35673">
        <w:t>UNHCR, ‘Guideline on Statelessness NO 5: Loss and Deprivation of Nationality under Articles 5-9 of the 1961 Convention on the Reduction of Statelessness’ (2020) HCR/GS/20/05</w:t>
      </w:r>
      <w:r w:rsidRPr="00C35673">
        <w:tab/>
        <w:t>2, 10, 16</w:t>
      </w:r>
    </w:p>
    <w:p w14:paraId="657A23CC" w14:textId="77777777" w:rsidR="00740CE0" w:rsidRPr="00C35673" w:rsidRDefault="00740CE0">
      <w:pPr>
        <w:pStyle w:val="a3"/>
      </w:pPr>
      <w:r w:rsidRPr="00C35673">
        <w:t>UNSC Res 1012 (28 August 1995) UN Doc S/RES/1012</w:t>
      </w:r>
      <w:r w:rsidRPr="00C35673">
        <w:tab/>
        <w:t>29</w:t>
      </w:r>
    </w:p>
    <w:p w14:paraId="19BC3695" w14:textId="77777777" w:rsidR="00740CE0" w:rsidRPr="00C35673" w:rsidRDefault="00740CE0">
      <w:pPr>
        <w:pStyle w:val="a3"/>
      </w:pPr>
      <w:r w:rsidRPr="00C35673">
        <w:t>UNSC Res 2118 (27 September 2013) UN Doc S/RES/2118</w:t>
      </w:r>
      <w:r w:rsidRPr="00C35673">
        <w:tab/>
        <w:t>29</w:t>
      </w:r>
    </w:p>
    <w:p w14:paraId="3D9BF3E3" w14:textId="7AAADEB5" w:rsidR="00740CE0" w:rsidRPr="00C35673" w:rsidRDefault="00AC18FF" w:rsidP="00740CE0">
      <w:pPr>
        <w:pStyle w:val="a6"/>
        <w:ind w:left="1" w:hanging="44"/>
        <w:rPr>
          <w:sz w:val="21"/>
        </w:rPr>
      </w:pPr>
      <w:r w:rsidRPr="00C35673">
        <w:fldChar w:fldCharType="end"/>
      </w:r>
      <w:r w:rsidRPr="00C35673">
        <w:fldChar w:fldCharType="begin"/>
      </w:r>
      <w:r w:rsidRPr="00C35673">
        <w:instrText xml:space="preserve"> TOA \h \c "5" </w:instrText>
      </w:r>
      <w:r w:rsidRPr="00C35673">
        <w:fldChar w:fldCharType="separate"/>
      </w:r>
      <w:r w:rsidR="00740CE0" w:rsidRPr="00C35673">
        <w:t xml:space="preserve"> Treatises, Digests &amp; Books</w:t>
      </w:r>
    </w:p>
    <w:p w14:paraId="54ADE642" w14:textId="77777777" w:rsidR="00740CE0" w:rsidRPr="00C35673" w:rsidRDefault="00740CE0">
      <w:pPr>
        <w:pStyle w:val="a3"/>
      </w:pPr>
      <w:r w:rsidRPr="00C35673">
        <w:t xml:space="preserve">Alice Edwards and Laura Van Waas (eds), </w:t>
      </w:r>
      <w:r w:rsidRPr="00C35673">
        <w:rPr>
          <w:i/>
          <w:iCs/>
        </w:rPr>
        <w:t>Nationality and Statelessness under International Law</w:t>
      </w:r>
      <w:r w:rsidRPr="00C35673">
        <w:t xml:space="preserve"> (CUP, Cambridge 2014)</w:t>
      </w:r>
      <w:r w:rsidRPr="00C35673">
        <w:tab/>
        <w:t>17</w:t>
      </w:r>
    </w:p>
    <w:p w14:paraId="2E6766CB" w14:textId="77777777" w:rsidR="00740CE0" w:rsidRPr="00C35673" w:rsidRDefault="00740CE0">
      <w:pPr>
        <w:pStyle w:val="a3"/>
      </w:pPr>
      <w:r w:rsidRPr="00C35673">
        <w:t xml:space="preserve">August Reinisch (ed), </w:t>
      </w:r>
      <w:r w:rsidRPr="00C35673">
        <w:rPr>
          <w:i/>
          <w:iCs/>
        </w:rPr>
        <w:t>The Conventions on the Privileges and Immunities of the United Nations and its Specialized Agencies: A Commentary</w:t>
      </w:r>
      <w:r w:rsidRPr="00C35673">
        <w:t xml:space="preserve"> (OUP, Oxford 2016)</w:t>
      </w:r>
      <w:r w:rsidRPr="00C35673">
        <w:tab/>
        <w:t>34</w:t>
      </w:r>
    </w:p>
    <w:p w14:paraId="4FDF340A" w14:textId="77777777" w:rsidR="00740CE0" w:rsidRPr="00C35673" w:rsidRDefault="00740CE0">
      <w:pPr>
        <w:pStyle w:val="a3"/>
      </w:pPr>
      <w:r w:rsidRPr="00C35673">
        <w:rPr>
          <w:rFonts w:eastAsia="TimesNewRomanPSMT"/>
        </w:rPr>
        <w:t xml:space="preserve">Ayelet Shachar, </w:t>
      </w:r>
      <w:r w:rsidRPr="00C35673">
        <w:rPr>
          <w:rFonts w:eastAsia="TimesNewRomanPSMT"/>
          <w:i/>
          <w:iCs/>
        </w:rPr>
        <w:t>The Birthright Lottery</w:t>
      </w:r>
      <w:r w:rsidRPr="00C35673">
        <w:rPr>
          <w:rFonts w:eastAsia="TimesNewRomanPSMT"/>
        </w:rPr>
        <w:t xml:space="preserve"> (HUP, 2009)</w:t>
      </w:r>
      <w:r w:rsidRPr="00C35673">
        <w:tab/>
        <w:t>19</w:t>
      </w:r>
    </w:p>
    <w:p w14:paraId="40DC499C" w14:textId="77777777" w:rsidR="00740CE0" w:rsidRPr="00C35673" w:rsidRDefault="00740CE0">
      <w:pPr>
        <w:pStyle w:val="a3"/>
      </w:pPr>
      <w:r w:rsidRPr="00C35673">
        <w:t xml:space="preserve">Benedetto Conforti and Carlo Focarelli, </w:t>
      </w:r>
      <w:r w:rsidRPr="00C35673">
        <w:rPr>
          <w:i/>
          <w:iCs/>
        </w:rPr>
        <w:t>The Law and Practice of the United Nations</w:t>
      </w:r>
      <w:r w:rsidRPr="00C35673">
        <w:t xml:space="preserve"> (5</w:t>
      </w:r>
      <w:r w:rsidRPr="00C35673">
        <w:rPr>
          <w:vertAlign w:val="superscript"/>
        </w:rPr>
        <w:t>th</w:t>
      </w:r>
      <w:r w:rsidRPr="00C35673">
        <w:t xml:space="preserve"> edn Brill, Leiden and Boston 2016)</w:t>
      </w:r>
      <w:r w:rsidRPr="00C35673">
        <w:tab/>
        <w:t>31</w:t>
      </w:r>
    </w:p>
    <w:p w14:paraId="5E00C7AD" w14:textId="77777777" w:rsidR="00740CE0" w:rsidRPr="00C35673" w:rsidRDefault="00740CE0">
      <w:pPr>
        <w:pStyle w:val="a3"/>
      </w:pPr>
      <w:r w:rsidRPr="00C35673">
        <w:t xml:space="preserve">Bruno Simma and others (eds), </w:t>
      </w:r>
      <w:r w:rsidRPr="00C35673">
        <w:rPr>
          <w:i/>
          <w:iCs/>
        </w:rPr>
        <w:t>The Charter of the United Nations, A Commentary</w:t>
      </w:r>
      <w:r w:rsidRPr="00C35673">
        <w:t xml:space="preserve"> (3</w:t>
      </w:r>
      <w:r w:rsidRPr="00C35673">
        <w:rPr>
          <w:vertAlign w:val="superscript"/>
        </w:rPr>
        <w:t>rd</w:t>
      </w:r>
      <w:r w:rsidRPr="00C35673">
        <w:t xml:space="preserve"> edn OUP, Oxford 2012)</w:t>
      </w:r>
      <w:r w:rsidRPr="00C35673">
        <w:tab/>
        <w:t>27, 28, 30, 31, 32, 33, 34</w:t>
      </w:r>
    </w:p>
    <w:p w14:paraId="5EF9282A" w14:textId="77777777" w:rsidR="00740CE0" w:rsidRPr="00C35673" w:rsidRDefault="00740CE0">
      <w:pPr>
        <w:pStyle w:val="a3"/>
      </w:pPr>
      <w:r w:rsidRPr="00C35673">
        <w:t xml:space="preserve">Christian J Tams, </w:t>
      </w:r>
      <w:r w:rsidRPr="00C35673">
        <w:rPr>
          <w:i/>
          <w:iCs/>
        </w:rPr>
        <w:t xml:space="preserve">Enforcing Obligations </w:t>
      </w:r>
      <w:r w:rsidRPr="00C35673">
        <w:t>Erga Omnes</w:t>
      </w:r>
      <w:r w:rsidRPr="00C35673">
        <w:rPr>
          <w:i/>
          <w:iCs/>
        </w:rPr>
        <w:t xml:space="preserve"> in International Law</w:t>
      </w:r>
      <w:r w:rsidRPr="00C35673">
        <w:t xml:space="preserve"> (CUP, Cambridge 2005)</w:t>
      </w:r>
      <w:r w:rsidRPr="00C35673">
        <w:tab/>
        <w:t>4, 5</w:t>
      </w:r>
    </w:p>
    <w:p w14:paraId="1786B7D0" w14:textId="77777777" w:rsidR="00740CE0" w:rsidRPr="00C35673" w:rsidRDefault="00740CE0">
      <w:pPr>
        <w:pStyle w:val="a3"/>
      </w:pPr>
      <w:r w:rsidRPr="00C35673">
        <w:t xml:space="preserve">Christian Prener, </w:t>
      </w:r>
      <w:r w:rsidRPr="00C35673">
        <w:rPr>
          <w:i/>
          <w:iCs/>
        </w:rPr>
        <w:t>Denationalisation and Its Discontents: Citizenship Revocation in the 21</w:t>
      </w:r>
      <w:r w:rsidRPr="00C35673">
        <w:rPr>
          <w:i/>
          <w:iCs/>
          <w:vertAlign w:val="superscript"/>
        </w:rPr>
        <w:t>st</w:t>
      </w:r>
      <w:r w:rsidRPr="00C35673">
        <w:rPr>
          <w:i/>
          <w:iCs/>
        </w:rPr>
        <w:t xml:space="preserve"> Century: Legal, Political and Moral Implications</w:t>
      </w:r>
      <w:r w:rsidRPr="00C35673">
        <w:t>, (Brill, Leiden &amp; Boston 2023)</w:t>
      </w:r>
      <w:r w:rsidRPr="00C35673">
        <w:tab/>
        <w:t>8</w:t>
      </w:r>
    </w:p>
    <w:p w14:paraId="26467743" w14:textId="77777777" w:rsidR="00740CE0" w:rsidRPr="00C35673" w:rsidRDefault="00740CE0">
      <w:pPr>
        <w:pStyle w:val="a3"/>
      </w:pPr>
      <w:r w:rsidRPr="00C35673">
        <w:rPr>
          <w:i/>
          <w:iCs/>
        </w:rPr>
        <w:lastRenderedPageBreak/>
        <w:t>Documents of the UN Conference on International Organization</w:t>
      </w:r>
      <w:r w:rsidRPr="00C35673">
        <w:t xml:space="preserve"> (Vol XI Library of Congress, London &amp; New York 1945)</w:t>
      </w:r>
      <w:r w:rsidRPr="00C35673">
        <w:tab/>
        <w:t>30</w:t>
      </w:r>
    </w:p>
    <w:p w14:paraId="785A10DD" w14:textId="77777777" w:rsidR="00740CE0" w:rsidRPr="00C35673" w:rsidRDefault="00740CE0">
      <w:pPr>
        <w:pStyle w:val="a3"/>
      </w:pPr>
      <w:r w:rsidRPr="00C35673">
        <w:t xml:space="preserve">Hersch Lauterpacht, </w:t>
      </w:r>
      <w:r w:rsidRPr="00C35673">
        <w:rPr>
          <w:i/>
          <w:iCs/>
        </w:rPr>
        <w:t>International Law and Human Rights</w:t>
      </w:r>
      <w:r w:rsidRPr="00C35673">
        <w:t xml:space="preserve"> (Frederick A Praeger, New York 1950)</w:t>
      </w:r>
      <w:r w:rsidRPr="00C35673">
        <w:tab/>
        <w:t>28</w:t>
      </w:r>
    </w:p>
    <w:p w14:paraId="3245F216" w14:textId="77777777" w:rsidR="00740CE0" w:rsidRPr="00C35673" w:rsidRDefault="00740CE0">
      <w:pPr>
        <w:pStyle w:val="a3"/>
      </w:pPr>
      <w:r w:rsidRPr="00C35673">
        <w:t xml:space="preserve">John Quigley, William J Aceves and S Adele Shan, </w:t>
      </w:r>
      <w:r w:rsidRPr="00C35673">
        <w:rPr>
          <w:i/>
          <w:iCs/>
        </w:rPr>
        <w:t>The Law of Consular Access: A Documentary Guide</w:t>
      </w:r>
      <w:r w:rsidRPr="00C35673">
        <w:t xml:space="preserve"> (Routledge, New York 2010)</w:t>
      </w:r>
      <w:r w:rsidRPr="00C35673">
        <w:tab/>
        <w:t>21</w:t>
      </w:r>
    </w:p>
    <w:p w14:paraId="4064FCF3" w14:textId="77777777" w:rsidR="00740CE0" w:rsidRPr="00C35673" w:rsidRDefault="00740CE0">
      <w:pPr>
        <w:pStyle w:val="a3"/>
      </w:pPr>
      <w:r w:rsidRPr="00C35673">
        <w:t>Laura Van Waas,</w:t>
      </w:r>
      <w:r w:rsidRPr="00C35673">
        <w:rPr>
          <w:i/>
          <w:iCs/>
        </w:rPr>
        <w:t xml:space="preserve"> Nationality Matters: Statelessness under International Law</w:t>
      </w:r>
      <w:r w:rsidRPr="00C35673">
        <w:t xml:space="preserve"> (Intersentia, Antwerp 2008)</w:t>
      </w:r>
      <w:r w:rsidRPr="00C35673">
        <w:tab/>
        <w:t>5</w:t>
      </w:r>
    </w:p>
    <w:p w14:paraId="7D48D0A3" w14:textId="77777777" w:rsidR="00740CE0" w:rsidRPr="00C35673" w:rsidRDefault="00740CE0">
      <w:pPr>
        <w:pStyle w:val="a3"/>
      </w:pPr>
      <w:r w:rsidRPr="00C35673">
        <w:rPr>
          <w:rFonts w:eastAsia="仿宋"/>
        </w:rPr>
        <w:t xml:space="preserve">Malcolm N Shaw, </w:t>
      </w:r>
      <w:r w:rsidRPr="00C35673">
        <w:rPr>
          <w:rFonts w:eastAsia="仿宋"/>
          <w:i/>
          <w:iCs/>
        </w:rPr>
        <w:t>International Law</w:t>
      </w:r>
      <w:r w:rsidRPr="00C35673">
        <w:rPr>
          <w:rFonts w:eastAsia="仿宋"/>
        </w:rPr>
        <w:t xml:space="preserve"> (9</w:t>
      </w:r>
      <w:r w:rsidRPr="00C35673">
        <w:rPr>
          <w:rFonts w:eastAsia="仿宋"/>
          <w:vertAlign w:val="superscript"/>
        </w:rPr>
        <w:t>th</w:t>
      </w:r>
      <w:r w:rsidRPr="00C35673">
        <w:rPr>
          <w:rFonts w:eastAsia="仿宋"/>
        </w:rPr>
        <w:t xml:space="preserve"> edn CUP, Cambridge 2021)</w:t>
      </w:r>
      <w:r w:rsidRPr="00C35673">
        <w:tab/>
        <w:t>19</w:t>
      </w:r>
    </w:p>
    <w:p w14:paraId="6D78FFAA" w14:textId="77777777" w:rsidR="00740CE0" w:rsidRPr="00C35673" w:rsidRDefault="00740CE0">
      <w:pPr>
        <w:pStyle w:val="a3"/>
      </w:pPr>
      <w:r w:rsidRPr="00C35673">
        <w:t xml:space="preserve">Martin Hill, </w:t>
      </w:r>
      <w:r w:rsidRPr="00C35673">
        <w:rPr>
          <w:i/>
          <w:iCs/>
        </w:rPr>
        <w:t>Immunities and Privileges of International Officials: The Experience of the League of Nations</w:t>
      </w:r>
      <w:r w:rsidRPr="00C35673">
        <w:t xml:space="preserve"> (Carnegie Endowment for International Peace,1947)</w:t>
      </w:r>
      <w:r w:rsidRPr="00C35673">
        <w:tab/>
        <w:t>34</w:t>
      </w:r>
    </w:p>
    <w:p w14:paraId="55F4FFBD" w14:textId="77777777" w:rsidR="00740CE0" w:rsidRPr="00C35673" w:rsidRDefault="00740CE0">
      <w:pPr>
        <w:pStyle w:val="a3"/>
      </w:pPr>
      <w:r w:rsidRPr="00C35673">
        <w:t xml:space="preserve">Michael Tonry, </w:t>
      </w:r>
      <w:r w:rsidRPr="00C35673">
        <w:rPr>
          <w:i/>
          <w:iCs/>
        </w:rPr>
        <w:t>Retributivism Has a Past Has It a Future?</w:t>
      </w:r>
      <w:r w:rsidRPr="00C35673">
        <w:t xml:space="preserve"> (OUP, Oxford 2011)</w:t>
      </w:r>
      <w:r w:rsidRPr="00C35673">
        <w:tab/>
        <w:t>10</w:t>
      </w:r>
    </w:p>
    <w:p w14:paraId="3303CD8D" w14:textId="77777777" w:rsidR="00740CE0" w:rsidRPr="00C35673" w:rsidRDefault="00740CE0">
      <w:pPr>
        <w:pStyle w:val="a3"/>
      </w:pPr>
      <w:r w:rsidRPr="00C35673">
        <w:t xml:space="preserve">Nigel D White, </w:t>
      </w:r>
      <w:r w:rsidRPr="00C35673">
        <w:rPr>
          <w:i/>
          <w:iCs/>
        </w:rPr>
        <w:t>The United Nations and The Maintenance of International Peace and Security</w:t>
      </w:r>
      <w:r w:rsidRPr="00C35673">
        <w:t xml:space="preserve"> (Manchester University Press, Manchester 1990)</w:t>
      </w:r>
      <w:r w:rsidRPr="00C35673">
        <w:tab/>
        <w:t>31</w:t>
      </w:r>
    </w:p>
    <w:p w14:paraId="33F17689" w14:textId="77777777" w:rsidR="00740CE0" w:rsidRPr="00C35673" w:rsidRDefault="00740CE0">
      <w:pPr>
        <w:pStyle w:val="a3"/>
      </w:pPr>
      <w:r w:rsidRPr="00C35673">
        <w:t xml:space="preserve">Olivier Corten (ed), </w:t>
      </w:r>
      <w:r w:rsidRPr="00C35673">
        <w:rPr>
          <w:i/>
          <w:iCs/>
        </w:rPr>
        <w:t>The Vienna Conventions on the Law of Treaties: A Commentary</w:t>
      </w:r>
      <w:r w:rsidRPr="00C35673">
        <w:t xml:space="preserve"> (OUP, Oxford 2011)</w:t>
      </w:r>
      <w:r w:rsidRPr="00C35673">
        <w:tab/>
        <w:t>8, 9</w:t>
      </w:r>
    </w:p>
    <w:p w14:paraId="515D3737" w14:textId="77777777" w:rsidR="00740CE0" w:rsidRPr="00C35673" w:rsidRDefault="00740CE0">
      <w:pPr>
        <w:pStyle w:val="a3"/>
      </w:pPr>
      <w:r w:rsidRPr="00C35673">
        <w:rPr>
          <w:rFonts w:eastAsia="仿宋"/>
        </w:rPr>
        <w:t xml:space="preserve">Paul Weis, </w:t>
      </w:r>
      <w:r w:rsidRPr="00C35673">
        <w:rPr>
          <w:rFonts w:eastAsia="仿宋"/>
          <w:i/>
          <w:iCs/>
        </w:rPr>
        <w:t xml:space="preserve">Nationality and Statelessness in International Law </w:t>
      </w:r>
      <w:r w:rsidRPr="00C35673">
        <w:rPr>
          <w:rFonts w:eastAsia="仿宋"/>
        </w:rPr>
        <w:t>(</w:t>
      </w:r>
      <w:r w:rsidRPr="00C35673">
        <w:rPr>
          <w:rFonts w:eastAsia="TimesNewRomanPSMT"/>
        </w:rPr>
        <w:t>2</w:t>
      </w:r>
      <w:r w:rsidRPr="00C35673">
        <w:rPr>
          <w:rFonts w:eastAsia="TimesNewRomanPSMT"/>
          <w:vertAlign w:val="superscript"/>
        </w:rPr>
        <w:t>nd</w:t>
      </w:r>
      <w:r w:rsidRPr="00C35673">
        <w:rPr>
          <w:rFonts w:eastAsia="TimesNewRomanPSMT"/>
        </w:rPr>
        <w:t xml:space="preserve"> edn</w:t>
      </w:r>
      <w:r w:rsidRPr="00C35673">
        <w:rPr>
          <w:rFonts w:eastAsia="仿宋"/>
        </w:rPr>
        <w:t xml:space="preserve"> Sijthoff &amp; Noordhoff 1979)</w:t>
      </w:r>
      <w:r w:rsidRPr="00C35673">
        <w:tab/>
        <w:t>17, 18</w:t>
      </w:r>
    </w:p>
    <w:p w14:paraId="001C23D5" w14:textId="77777777" w:rsidR="00740CE0" w:rsidRPr="00C35673" w:rsidRDefault="00740CE0">
      <w:pPr>
        <w:pStyle w:val="a3"/>
      </w:pPr>
      <w:r w:rsidRPr="00C35673">
        <w:t xml:space="preserve">Robert Jennings and Arthur Watts (eds), </w:t>
      </w:r>
      <w:r w:rsidRPr="00C35673">
        <w:rPr>
          <w:i/>
          <w:iCs/>
        </w:rPr>
        <w:t>Oppenheim’s International Law</w:t>
      </w:r>
      <w:r w:rsidRPr="00C35673">
        <w:t xml:space="preserve"> (9</w:t>
      </w:r>
      <w:r w:rsidRPr="00C35673">
        <w:rPr>
          <w:vertAlign w:val="superscript"/>
        </w:rPr>
        <w:t>th</w:t>
      </w:r>
      <w:r w:rsidRPr="00C35673">
        <w:t xml:space="preserve"> edn Longman, London 1992)</w:t>
      </w:r>
      <w:r w:rsidRPr="00C35673">
        <w:tab/>
        <w:t>18</w:t>
      </w:r>
    </w:p>
    <w:p w14:paraId="5297569A" w14:textId="77777777" w:rsidR="00740CE0" w:rsidRPr="00C35673" w:rsidRDefault="00740CE0">
      <w:pPr>
        <w:pStyle w:val="a3"/>
      </w:pPr>
      <w:r w:rsidRPr="00C35673">
        <w:t xml:space="preserve">Rosalyn Higgins, </w:t>
      </w:r>
      <w:r w:rsidRPr="00C35673">
        <w:rPr>
          <w:i/>
          <w:iCs/>
        </w:rPr>
        <w:t>Themes and Theories</w:t>
      </w:r>
      <w:r w:rsidRPr="00C35673">
        <w:t xml:space="preserve"> (OUP, Oxford 2009)</w:t>
      </w:r>
      <w:r w:rsidRPr="00C35673">
        <w:tab/>
        <w:t>30</w:t>
      </w:r>
    </w:p>
    <w:p w14:paraId="068F6C9E" w14:textId="5150D206" w:rsidR="00740CE0" w:rsidRPr="00C35673" w:rsidRDefault="00AC18FF" w:rsidP="00740CE0">
      <w:pPr>
        <w:pStyle w:val="a6"/>
        <w:ind w:left="1" w:hanging="44"/>
        <w:rPr>
          <w:sz w:val="21"/>
        </w:rPr>
      </w:pPr>
      <w:r w:rsidRPr="00C35673">
        <w:fldChar w:fldCharType="end"/>
      </w:r>
      <w:r w:rsidRPr="00C35673">
        <w:fldChar w:fldCharType="begin"/>
      </w:r>
      <w:r w:rsidRPr="00C35673">
        <w:instrText xml:space="preserve"> TOA \h \c "6" </w:instrText>
      </w:r>
      <w:r w:rsidRPr="00C35673">
        <w:fldChar w:fldCharType="separate"/>
      </w:r>
      <w:r w:rsidR="00740CE0" w:rsidRPr="00C35673">
        <w:t>Articles</w:t>
      </w:r>
    </w:p>
    <w:p w14:paraId="18BCBD2F" w14:textId="77777777" w:rsidR="00740CE0" w:rsidRPr="00C35673" w:rsidRDefault="00740CE0">
      <w:pPr>
        <w:pStyle w:val="a3"/>
      </w:pPr>
      <w:r w:rsidRPr="00C35673">
        <w:t>Alexander Orakhelashvili, ‘The Acts of the Security Council: Meaning and Standards of Review’ (2007) 11 Max Planck Yearbook of United Nations Law 143</w:t>
      </w:r>
      <w:r w:rsidRPr="00C35673">
        <w:tab/>
        <w:t>32</w:t>
      </w:r>
    </w:p>
    <w:p w14:paraId="1BB271E5" w14:textId="77777777" w:rsidR="00740CE0" w:rsidRPr="00C35673" w:rsidRDefault="00740CE0">
      <w:pPr>
        <w:pStyle w:val="a3"/>
      </w:pPr>
      <w:r w:rsidRPr="00C35673">
        <w:t>Anthony J Miller, ‘United Nations Experts on Mission and Their Privileges and Immunities’ (2007) 4 International Organizations Law Review 11</w:t>
      </w:r>
      <w:r w:rsidRPr="00C35673">
        <w:tab/>
        <w:t>34</w:t>
      </w:r>
    </w:p>
    <w:p w14:paraId="27C80C0D" w14:textId="77777777" w:rsidR="00740CE0" w:rsidRPr="00C35673" w:rsidRDefault="00740CE0">
      <w:pPr>
        <w:pStyle w:val="a3"/>
      </w:pPr>
      <w:r w:rsidRPr="00C35673">
        <w:t xml:space="preserve">Bruno Simma, ‘From Bilateralism to Community Interest in International Law’ (1994) 250 </w:t>
      </w:r>
      <w:r w:rsidRPr="00C35673">
        <w:rPr>
          <w:i/>
          <w:iCs/>
        </w:rPr>
        <w:t>Recueil des Cours</w:t>
      </w:r>
      <w:r w:rsidRPr="00C35673">
        <w:t xml:space="preserve"> 221</w:t>
      </w:r>
      <w:r w:rsidRPr="00C35673">
        <w:tab/>
        <w:t>2, 6</w:t>
      </w:r>
    </w:p>
    <w:p w14:paraId="4083087E" w14:textId="77777777" w:rsidR="00740CE0" w:rsidRPr="00C35673" w:rsidRDefault="00740CE0">
      <w:pPr>
        <w:pStyle w:val="a3"/>
      </w:pPr>
      <w:r w:rsidRPr="00C35673">
        <w:t xml:space="preserve">David P Stewart, ‘The Emergent Human Right to Consular Notification, Access and Assistance’ in Andreas von Arnauld, Kerstin von der Decken and Mart Susi (eds), </w:t>
      </w:r>
      <w:r w:rsidRPr="00C35673">
        <w:rPr>
          <w:i/>
          <w:iCs/>
        </w:rPr>
        <w:t>The Cambridge Handbook of New Human Rights</w:t>
      </w:r>
      <w:r w:rsidRPr="00C35673">
        <w:t xml:space="preserve"> (CUP, Cambridge 2020)</w:t>
      </w:r>
      <w:r w:rsidRPr="00C35673">
        <w:tab/>
        <w:t>24</w:t>
      </w:r>
    </w:p>
    <w:p w14:paraId="7DE9A555" w14:textId="77777777" w:rsidR="00740CE0" w:rsidRPr="00C35673" w:rsidRDefault="00740CE0">
      <w:pPr>
        <w:pStyle w:val="a3"/>
      </w:pPr>
      <w:r w:rsidRPr="00C35673">
        <w:t xml:space="preserve">Dominic McGoldrick, ‘The Principle of Non-Intervention: Human Rights’ in Colin Warbrick and Vaughan Lowe(eds), </w:t>
      </w:r>
      <w:r w:rsidRPr="00C35673">
        <w:rPr>
          <w:i/>
          <w:iCs/>
        </w:rPr>
        <w:t xml:space="preserve">The United Nations and the Principles of International Law: Essays in </w:t>
      </w:r>
      <w:r w:rsidRPr="00C35673">
        <w:rPr>
          <w:i/>
          <w:iCs/>
        </w:rPr>
        <w:lastRenderedPageBreak/>
        <w:t xml:space="preserve">Memory of Michael Akehurst </w:t>
      </w:r>
      <w:r w:rsidRPr="00C35673">
        <w:t>(Routledge, London 1994) 88</w:t>
      </w:r>
      <w:r w:rsidRPr="00C35673">
        <w:tab/>
        <w:t>28</w:t>
      </w:r>
    </w:p>
    <w:p w14:paraId="0778ACBC" w14:textId="77777777" w:rsidR="00740CE0" w:rsidRPr="00C35673" w:rsidRDefault="00740CE0">
      <w:pPr>
        <w:pStyle w:val="a3"/>
      </w:pPr>
      <w:r w:rsidRPr="00C35673">
        <w:t xml:space="preserve">Elihu Lauterpacht, ‘The Legal Effect of Illegal Acts of International Organisations’ in </w:t>
      </w:r>
      <w:r w:rsidRPr="00C35673">
        <w:rPr>
          <w:i/>
          <w:iCs/>
        </w:rPr>
        <w:t>Cambridge Essays in International Law: Essays in Honour of Lord McNair</w:t>
      </w:r>
      <w:r w:rsidRPr="00C35673">
        <w:t xml:space="preserve"> (Stevens &amp; Sons, London 1965) 116</w:t>
      </w:r>
      <w:r w:rsidRPr="00C35673">
        <w:tab/>
        <w:t>27</w:t>
      </w:r>
    </w:p>
    <w:p w14:paraId="3B876FB4" w14:textId="77777777" w:rsidR="00740CE0" w:rsidRPr="00C35673" w:rsidRDefault="00740CE0">
      <w:pPr>
        <w:pStyle w:val="a3"/>
      </w:pPr>
      <w:r w:rsidRPr="00C35673">
        <w:t>Ernest L Kerley, ‘The Powers of Investigation of the United Nations Security Council’ (1961) 55 The American Journal of International Law 892</w:t>
      </w:r>
      <w:r w:rsidRPr="00C35673">
        <w:tab/>
        <w:t>30</w:t>
      </w:r>
    </w:p>
    <w:p w14:paraId="55D52A33" w14:textId="77777777" w:rsidR="00740CE0" w:rsidRPr="00C35673" w:rsidRDefault="00740CE0">
      <w:pPr>
        <w:pStyle w:val="a3"/>
      </w:pPr>
      <w:r w:rsidRPr="00C35673">
        <w:t xml:space="preserve">Frédéric Mégret, ‘From a Human Right to Invoke Consular Assistance in the Host State to a Human Right to Claim Diplomatic Protection from One’s State of Nationality?’ in Andreas von Arnauld, Kerstin von der Decken and Mart Susi (eds), </w:t>
      </w:r>
      <w:r w:rsidRPr="00C35673">
        <w:rPr>
          <w:i/>
          <w:iCs/>
        </w:rPr>
        <w:t>The Cambridge Handbook of New Human Rights</w:t>
      </w:r>
      <w:r w:rsidRPr="00C35673">
        <w:t xml:space="preserve"> (CUP, Cambridge 2020)</w:t>
      </w:r>
      <w:r w:rsidRPr="00C35673">
        <w:tab/>
        <w:t>24</w:t>
      </w:r>
    </w:p>
    <w:p w14:paraId="6DC0D040" w14:textId="77777777" w:rsidR="00740CE0" w:rsidRPr="00C35673" w:rsidRDefault="00740CE0">
      <w:pPr>
        <w:pStyle w:val="a3"/>
      </w:pPr>
      <w:r w:rsidRPr="00C35673">
        <w:t xml:space="preserve">James Crawford, ‘Chance, Order, Change: The Course of International Law, General Course on Public International Law’ (2013) 365 </w:t>
      </w:r>
      <w:r w:rsidRPr="00C35673">
        <w:rPr>
          <w:i/>
          <w:iCs/>
        </w:rPr>
        <w:t xml:space="preserve">Recueil des Cours </w:t>
      </w:r>
      <w:r w:rsidRPr="00C35673">
        <w:t>13</w:t>
      </w:r>
      <w:r w:rsidRPr="00C35673">
        <w:tab/>
        <w:t>6</w:t>
      </w:r>
    </w:p>
    <w:p w14:paraId="19020C68" w14:textId="77777777" w:rsidR="00740CE0" w:rsidRPr="00C35673" w:rsidRDefault="00740CE0">
      <w:pPr>
        <w:pStyle w:val="a3"/>
      </w:pPr>
      <w:r w:rsidRPr="00C35673">
        <w:t>Juliette McIntyre, ‘Crawford’s Multilateralism and the International Court of Justice’ (2022) 40 The Australian Year Book of International Law Online 271</w:t>
      </w:r>
      <w:r w:rsidRPr="00C35673">
        <w:tab/>
        <w:t>6</w:t>
      </w:r>
    </w:p>
    <w:p w14:paraId="7EA2AD7F" w14:textId="77777777" w:rsidR="00740CE0" w:rsidRPr="00C35673" w:rsidRDefault="00740CE0">
      <w:pPr>
        <w:pStyle w:val="a3"/>
      </w:pPr>
      <w:r w:rsidRPr="00C35673">
        <w:t>Kristin Henrard, ‘The Shifting Parameters of Nationality’ (2018) 65 Netherlands International Law Review 269</w:t>
      </w:r>
      <w:r w:rsidRPr="00C35673">
        <w:tab/>
        <w:t>5</w:t>
      </w:r>
    </w:p>
    <w:p w14:paraId="41E6D86C" w14:textId="77777777" w:rsidR="00740CE0" w:rsidRPr="00C35673" w:rsidRDefault="00740CE0">
      <w:pPr>
        <w:pStyle w:val="a3"/>
      </w:pPr>
      <w:r w:rsidRPr="00C35673">
        <w:t>Leland M Goodrich, ‘The United Nations and Domestic Jurisdiction’ (1949) 3 International Organization 14</w:t>
      </w:r>
      <w:r w:rsidRPr="00C35673">
        <w:tab/>
        <w:t>28</w:t>
      </w:r>
    </w:p>
    <w:p w14:paraId="500987AB" w14:textId="77777777" w:rsidR="00740CE0" w:rsidRPr="00C35673" w:rsidRDefault="00740CE0">
      <w:pPr>
        <w:pStyle w:val="a3"/>
      </w:pPr>
      <w:r w:rsidRPr="00C35673">
        <w:rPr>
          <w:rFonts w:eastAsia="仿宋"/>
        </w:rPr>
        <w:t>Louis B Sohn and R R Baxter, ‘Draft Convention on the International Responsibility of States for Injuries to Aliens’ (1961) 55 American Journal of International Law 548</w:t>
      </w:r>
      <w:r w:rsidRPr="00C35673">
        <w:tab/>
        <w:t>19</w:t>
      </w:r>
    </w:p>
    <w:p w14:paraId="18A67C32" w14:textId="77777777" w:rsidR="00740CE0" w:rsidRPr="00C35673" w:rsidRDefault="00740CE0">
      <w:pPr>
        <w:pStyle w:val="a3"/>
      </w:pPr>
      <w:r w:rsidRPr="00C35673">
        <w:t>Michelle Foster, ‘1961 Convention on the Reduction of Statelessness: History, Evolution and Relevance’ (2022) 4(1) Statelessness &amp; Citizenship Review 188</w:t>
      </w:r>
      <w:r w:rsidRPr="00C35673">
        <w:tab/>
        <w:t>2</w:t>
      </w:r>
    </w:p>
    <w:p w14:paraId="45F7522C" w14:textId="77777777" w:rsidR="00740CE0" w:rsidRPr="00C35673" w:rsidRDefault="00740CE0">
      <w:pPr>
        <w:pStyle w:val="a3"/>
      </w:pPr>
      <w:r w:rsidRPr="00C35673">
        <w:t>Patti Tamara Lenard, ‘Democracies and the Power to Revoke Citizenship’ (2016) 30 Ethics &amp; International Affairs 73</w:t>
      </w:r>
      <w:r w:rsidRPr="00C35673">
        <w:tab/>
        <w:t>17</w:t>
      </w:r>
    </w:p>
    <w:p w14:paraId="3C182AD1" w14:textId="77777777" w:rsidR="00740CE0" w:rsidRPr="00C35673" w:rsidRDefault="00740CE0">
      <w:pPr>
        <w:pStyle w:val="a3"/>
      </w:pPr>
      <w:r w:rsidRPr="00C35673">
        <w:t xml:space="preserve">Phoebe Okowa, ‘Issues of Admissibility and the Law on International Responsibility’ in Malcolm D Evans (ed), </w:t>
      </w:r>
      <w:r w:rsidRPr="00C35673">
        <w:rPr>
          <w:i/>
          <w:iCs/>
        </w:rPr>
        <w:t>International Law</w:t>
      </w:r>
      <w:r w:rsidRPr="00C35673">
        <w:t xml:space="preserve"> (5</w:t>
      </w:r>
      <w:r w:rsidRPr="00C35673">
        <w:rPr>
          <w:vertAlign w:val="superscript"/>
        </w:rPr>
        <w:t>th</w:t>
      </w:r>
      <w:r w:rsidRPr="00C35673">
        <w:t xml:space="preserve"> edn OUP, Oxford 2018)</w:t>
      </w:r>
      <w:r w:rsidRPr="00C35673">
        <w:tab/>
        <w:t>19, 20</w:t>
      </w:r>
    </w:p>
    <w:p w14:paraId="062F5CAF" w14:textId="77777777" w:rsidR="00740CE0" w:rsidRPr="00C35673" w:rsidRDefault="00740CE0">
      <w:pPr>
        <w:pStyle w:val="a3"/>
      </w:pPr>
      <w:r w:rsidRPr="00C35673">
        <w:t xml:space="preserve">Priya Urs, ‘Obligations </w:t>
      </w:r>
      <w:r w:rsidRPr="00C35673">
        <w:rPr>
          <w:i/>
          <w:iCs/>
        </w:rPr>
        <w:t xml:space="preserve">Erga Omnes </w:t>
      </w:r>
      <w:r w:rsidRPr="00C35673">
        <w:t>and the Question of Standing before the International Court of Justice’ (2021) 34 Leiden Journal of International Law 505</w:t>
      </w:r>
      <w:r w:rsidRPr="00C35673">
        <w:tab/>
        <w:t>6</w:t>
      </w:r>
    </w:p>
    <w:p w14:paraId="6203675C" w14:textId="77777777" w:rsidR="00740CE0" w:rsidRPr="00C35673" w:rsidRDefault="00740CE0">
      <w:pPr>
        <w:pStyle w:val="a3"/>
      </w:pPr>
      <w:r w:rsidRPr="00C35673">
        <w:t xml:space="preserve">R Y Jennings, ‘General Course on Principles of International Law’ (1967) 121 </w:t>
      </w:r>
      <w:r w:rsidRPr="00C35673">
        <w:rPr>
          <w:i/>
          <w:iCs/>
        </w:rPr>
        <w:t>Recueil des Cours</w:t>
      </w:r>
      <w:r w:rsidRPr="00C35673">
        <w:t xml:space="preserve"> 323</w:t>
      </w:r>
      <w:r w:rsidRPr="00C35673">
        <w:tab/>
        <w:t>20</w:t>
      </w:r>
    </w:p>
    <w:p w14:paraId="37A120B2" w14:textId="77777777" w:rsidR="00740CE0" w:rsidRPr="00C35673" w:rsidRDefault="00740CE0">
      <w:pPr>
        <w:pStyle w:val="a3"/>
      </w:pPr>
      <w:r w:rsidRPr="00C35673">
        <w:t>Rosalyn Higgins, ‘The Development of International Law by the Political Organs of the United Nations’ (the Doctor of Juridical Science thesis, Yale Law School 1962) 137</w:t>
      </w:r>
      <w:r w:rsidRPr="00C35673">
        <w:tab/>
        <w:t>29</w:t>
      </w:r>
    </w:p>
    <w:p w14:paraId="3B701233" w14:textId="77777777" w:rsidR="00740CE0" w:rsidRPr="00C35673" w:rsidRDefault="00740CE0">
      <w:pPr>
        <w:pStyle w:val="a3"/>
      </w:pPr>
      <w:r w:rsidRPr="00C35673">
        <w:rPr>
          <w:lang w:eastAsia="zh-Hans"/>
        </w:rPr>
        <w:t>Shai Lavi, ‘Citizenship Revocation as Punishment: on the Modern Duties of Citizens and Their Criminal Breach’ (2011) 61 University of Toronto Law Journal 783</w:t>
      </w:r>
      <w:r w:rsidRPr="00C35673">
        <w:tab/>
        <w:t>9</w:t>
      </w:r>
    </w:p>
    <w:p w14:paraId="5576F795" w14:textId="77777777" w:rsidR="00740CE0" w:rsidRPr="00C35673" w:rsidRDefault="00740CE0">
      <w:pPr>
        <w:pStyle w:val="a3"/>
      </w:pPr>
      <w:r w:rsidRPr="00C35673">
        <w:lastRenderedPageBreak/>
        <w:t xml:space="preserve">Tom Ruys, ‘Legal Standing and Public Interest Litigation—Are All </w:t>
      </w:r>
      <w:r w:rsidRPr="00C35673">
        <w:rPr>
          <w:i/>
          <w:iCs/>
        </w:rPr>
        <w:t>Erga Omnes</w:t>
      </w:r>
      <w:r w:rsidRPr="00C35673">
        <w:t xml:space="preserve"> Breaches Equal?’ (2021) 20 Chinese Journal of International Law 457</w:t>
      </w:r>
      <w:r w:rsidRPr="00C35673">
        <w:tab/>
        <w:t>6</w:t>
      </w:r>
    </w:p>
    <w:p w14:paraId="5004ECCA" w14:textId="77777777" w:rsidR="00740CE0" w:rsidRPr="00C35673" w:rsidRDefault="00740CE0">
      <w:pPr>
        <w:pStyle w:val="a3"/>
      </w:pPr>
      <w:r w:rsidRPr="00C35673">
        <w:t xml:space="preserve">Vincent-Joël Proulx, ‘The </w:t>
      </w:r>
      <w:r w:rsidRPr="00C35673">
        <w:rPr>
          <w:i/>
          <w:iCs/>
        </w:rPr>
        <w:t>Marshall Islands</w:t>
      </w:r>
      <w:r w:rsidRPr="00C35673">
        <w:t xml:space="preserve"> Judgments and Multilateral Disputes at the World Court: Whither Access to International Justice?’ (2017) 111 </w:t>
      </w:r>
      <w:r w:rsidRPr="00C35673">
        <w:rPr>
          <w:rFonts w:eastAsia="仿宋"/>
        </w:rPr>
        <w:t>American Journal of International Law</w:t>
      </w:r>
      <w:r w:rsidRPr="00C35673">
        <w:t xml:space="preserve"> Unbound 96</w:t>
      </w:r>
      <w:r w:rsidRPr="00C35673">
        <w:tab/>
        <w:t>7</w:t>
      </w:r>
    </w:p>
    <w:p w14:paraId="67FCDD2B" w14:textId="77777777" w:rsidR="00740CE0" w:rsidRPr="00C35673" w:rsidRDefault="00740CE0">
      <w:pPr>
        <w:pStyle w:val="a3"/>
      </w:pPr>
      <w:r w:rsidRPr="00C35673">
        <w:t xml:space="preserve">Yoshifumi Tanaka, ‘The Legal Consequences of Obligations </w:t>
      </w:r>
      <w:r w:rsidRPr="00C35673">
        <w:rPr>
          <w:i/>
          <w:iCs/>
        </w:rPr>
        <w:t xml:space="preserve">Erga Omnes </w:t>
      </w:r>
      <w:r w:rsidRPr="00C35673">
        <w:t>in International Law’ (2021) 68 Netherlands International Law Review 1</w:t>
      </w:r>
      <w:r w:rsidRPr="00C35673">
        <w:tab/>
        <w:t>4</w:t>
      </w:r>
    </w:p>
    <w:p w14:paraId="1A6FB99D" w14:textId="5098C637" w:rsidR="00740CE0" w:rsidRPr="00C35673" w:rsidRDefault="00AC18FF" w:rsidP="00740CE0">
      <w:pPr>
        <w:pStyle w:val="a6"/>
        <w:ind w:left="1" w:hanging="44"/>
        <w:rPr>
          <w:sz w:val="21"/>
        </w:rPr>
      </w:pPr>
      <w:r w:rsidRPr="00C35673">
        <w:fldChar w:fldCharType="end"/>
      </w:r>
      <w:r w:rsidRPr="00C35673">
        <w:rPr>
          <w:rFonts w:eastAsia="Times New Roman"/>
        </w:rPr>
        <w:fldChar w:fldCharType="begin"/>
      </w:r>
      <w:r w:rsidRPr="00C35673">
        <w:instrText xml:space="preserve"> TOA \h \c "7" </w:instrText>
      </w:r>
      <w:r w:rsidRPr="00C35673">
        <w:rPr>
          <w:rFonts w:eastAsia="Times New Roman"/>
        </w:rPr>
        <w:fldChar w:fldCharType="separate"/>
      </w:r>
      <w:r w:rsidR="00740CE0" w:rsidRPr="00C35673">
        <w:t>Miscellaneous</w:t>
      </w:r>
    </w:p>
    <w:p w14:paraId="0846BD99" w14:textId="77777777" w:rsidR="00740CE0" w:rsidRPr="00C35673" w:rsidRDefault="00740CE0">
      <w:pPr>
        <w:pStyle w:val="a3"/>
      </w:pPr>
      <w:r w:rsidRPr="00C35673">
        <w:rPr>
          <w:i/>
          <w:iCs/>
        </w:rPr>
        <w:t xml:space="preserve">EB (Ethiopia) v Secretary of State for the Home Department </w:t>
      </w:r>
      <w:r w:rsidRPr="00C35673">
        <w:t>[2007] EWCA Civ 809</w:t>
      </w:r>
      <w:r w:rsidRPr="00C35673">
        <w:tab/>
        <w:t>16</w:t>
      </w:r>
    </w:p>
    <w:p w14:paraId="1CE44710" w14:textId="77777777" w:rsidR="00740CE0" w:rsidRPr="00C35673" w:rsidRDefault="00740CE0">
      <w:pPr>
        <w:pStyle w:val="a3"/>
      </w:pPr>
      <w:r w:rsidRPr="00C35673">
        <w:rPr>
          <w:lang w:val="fr-FR"/>
        </w:rPr>
        <w:t>Institut de Droit International, ‘Le caractère national d’une réclamation internationale présentée par un Etat en raison d’un dommage subi par un individu</w:t>
      </w:r>
      <w:r w:rsidRPr="00C35673">
        <w:t>’ (1965)</w:t>
      </w:r>
      <w:r w:rsidRPr="00C35673">
        <w:tab/>
        <w:t>20</w:t>
      </w:r>
    </w:p>
    <w:p w14:paraId="7C86F84A" w14:textId="77777777" w:rsidR="00740CE0" w:rsidRPr="00C35673" w:rsidRDefault="00740CE0">
      <w:pPr>
        <w:pStyle w:val="a3"/>
      </w:pPr>
      <w:r w:rsidRPr="00C35673">
        <w:rPr>
          <w:lang w:val="fr-FR"/>
        </w:rPr>
        <w:t>Institut de Droit International, ‘Resolution on Obligations</w:t>
      </w:r>
      <w:r w:rsidRPr="00C35673">
        <w:rPr>
          <w:i/>
          <w:lang w:val="fr-FR"/>
        </w:rPr>
        <w:t xml:space="preserve"> erga omnes</w:t>
      </w:r>
      <w:r w:rsidRPr="00C35673">
        <w:rPr>
          <w:lang w:val="fr-FR"/>
        </w:rPr>
        <w:t xml:space="preserve"> in International Law’ (2005)</w:t>
      </w:r>
      <w:r w:rsidRPr="00C35673">
        <w:tab/>
        <w:t>6</w:t>
      </w:r>
    </w:p>
    <w:p w14:paraId="60F03A06" w14:textId="77777777" w:rsidR="00740CE0" w:rsidRPr="00C35673" w:rsidRDefault="00740CE0">
      <w:pPr>
        <w:pStyle w:val="a3"/>
      </w:pPr>
      <w:r w:rsidRPr="00C35673">
        <w:t>Isabel Feichtner, ‘Community Interest’ Max Planck Encyclopedia of Public International Law (2007)</w:t>
      </w:r>
      <w:r w:rsidRPr="00C35673">
        <w:tab/>
        <w:t>4</w:t>
      </w:r>
    </w:p>
    <w:p w14:paraId="7AEEDDDB" w14:textId="77777777" w:rsidR="00740CE0" w:rsidRPr="00C35673" w:rsidRDefault="00740CE0">
      <w:pPr>
        <w:pStyle w:val="a3"/>
      </w:pPr>
      <w:r w:rsidRPr="00C35673">
        <w:rPr>
          <w:i/>
          <w:iCs/>
        </w:rPr>
        <w:t>Koroitamana v Commonwealth of Australia</w:t>
      </w:r>
      <w:r w:rsidRPr="00C35673">
        <w:t xml:space="preserve"> [2006] HCA 28</w:t>
      </w:r>
      <w:r w:rsidRPr="00C35673">
        <w:tab/>
        <w:t>16</w:t>
      </w:r>
    </w:p>
    <w:p w14:paraId="38C2070E" w14:textId="77777777" w:rsidR="00740CE0" w:rsidRPr="00C35673" w:rsidRDefault="00740CE0">
      <w:pPr>
        <w:pStyle w:val="a3"/>
      </w:pPr>
      <w:r w:rsidRPr="00C35673">
        <w:rPr>
          <w:i/>
          <w:iCs/>
        </w:rPr>
        <w:t>Xuncax v Gramajo</w:t>
      </w:r>
      <w:r w:rsidRPr="00C35673">
        <w:t xml:space="preserve"> [1995] 886 F Supp 162</w:t>
      </w:r>
      <w:r w:rsidRPr="00C35673">
        <w:tab/>
        <w:t>16</w:t>
      </w:r>
    </w:p>
    <w:p w14:paraId="6C2E0855" w14:textId="06957E87" w:rsidR="00D770AC" w:rsidRPr="00C35673" w:rsidRDefault="00AC18FF" w:rsidP="002F09A8">
      <w:pPr>
        <w:pStyle w:val="1"/>
      </w:pPr>
      <w:r w:rsidRPr="00C35673">
        <w:rPr>
          <w:smallCaps/>
        </w:rPr>
        <w:lastRenderedPageBreak/>
        <w:fldChar w:fldCharType="end"/>
      </w:r>
      <w:bookmarkStart w:id="5" w:name="_Toc156017815"/>
      <w:r w:rsidR="00D770AC" w:rsidRPr="00C35673">
        <w:t>STATEMENT OF JURISDICTION</w:t>
      </w:r>
      <w:bookmarkEnd w:id="5"/>
    </w:p>
    <w:p w14:paraId="3D029E6A" w14:textId="11D25207" w:rsidR="00D770AC" w:rsidRPr="00C35673" w:rsidRDefault="00D770AC" w:rsidP="00D770AC">
      <w:pPr>
        <w:rPr>
          <w:rFonts w:eastAsiaTheme="minorEastAsia"/>
          <w:noProof/>
          <w:color w:val="000000" w:themeColor="text1"/>
        </w:rPr>
      </w:pPr>
      <w:r w:rsidRPr="00C35673">
        <w:rPr>
          <w:rFonts w:eastAsiaTheme="minorEastAsia"/>
          <w:color w:val="000000" w:themeColor="text1"/>
        </w:rPr>
        <w:t>The Republic of Antrano</w:t>
      </w:r>
      <w:r w:rsidRPr="00C35673">
        <w:rPr>
          <w:rFonts w:eastAsiaTheme="minorEastAsia"/>
          <w:b/>
          <w:bCs/>
          <w:color w:val="000000" w:themeColor="text1"/>
        </w:rPr>
        <w:t xml:space="preserve"> [“Antrano”]</w:t>
      </w:r>
      <w:r w:rsidRPr="00C35673">
        <w:rPr>
          <w:rFonts w:eastAsiaTheme="minorEastAsia"/>
          <w:color w:val="000000" w:themeColor="text1"/>
          <w:lang w:val="en-GB"/>
        </w:rPr>
        <w:t xml:space="preserve"> and t</w:t>
      </w:r>
      <w:r w:rsidRPr="00C35673">
        <w:rPr>
          <w:rFonts w:eastAsiaTheme="minorEastAsia"/>
          <w:color w:val="000000" w:themeColor="text1"/>
        </w:rPr>
        <w:t>he Kingdom of Remisia</w:t>
      </w:r>
      <w:r w:rsidRPr="00C35673">
        <w:rPr>
          <w:rFonts w:eastAsiaTheme="minorEastAsia"/>
          <w:b/>
          <w:bCs/>
          <w:color w:val="000000" w:themeColor="text1"/>
        </w:rPr>
        <w:t xml:space="preserve"> [“Remisia”] </w:t>
      </w:r>
      <w:r w:rsidRPr="00C35673">
        <w:rPr>
          <w:rFonts w:eastAsiaTheme="minorEastAsia"/>
          <w:color w:val="000000" w:themeColor="text1"/>
          <w:lang w:val="en-GB"/>
        </w:rPr>
        <w:t xml:space="preserve">appear before the International Court of Justice </w:t>
      </w:r>
      <w:r w:rsidRPr="00C35673">
        <w:rPr>
          <w:rFonts w:eastAsiaTheme="minorEastAsia"/>
          <w:b/>
          <w:bCs/>
          <w:color w:val="000000" w:themeColor="text1"/>
          <w:lang w:val="en-GB"/>
        </w:rPr>
        <w:t>[“the Court”]</w:t>
      </w:r>
      <w:r w:rsidRPr="00C35673">
        <w:rPr>
          <w:rFonts w:eastAsiaTheme="minorEastAsia"/>
          <w:color w:val="000000" w:themeColor="text1"/>
          <w:lang w:val="en-GB"/>
        </w:rPr>
        <w:t xml:space="preserve"> in accordance with Article 40(1) of the Statute of the International Court of Justice </w:t>
      </w:r>
      <w:r w:rsidRPr="00C35673">
        <w:rPr>
          <w:rFonts w:eastAsiaTheme="minorEastAsia"/>
          <w:b/>
          <w:bCs/>
          <w:color w:val="000000" w:themeColor="text1"/>
          <w:lang w:val="en-GB"/>
        </w:rPr>
        <w:t>[“the Statute”]</w:t>
      </w:r>
      <w:r w:rsidRPr="00C35673">
        <w:rPr>
          <w:rFonts w:eastAsiaTheme="minorEastAsia"/>
          <w:color w:val="000000" w:themeColor="text1"/>
          <w:lang w:val="en-GB"/>
        </w:rPr>
        <w:t xml:space="preserve"> through submission of a Special Agreement for resolution of the differences between them concerning the </w:t>
      </w:r>
      <w:r w:rsidR="009445B6" w:rsidRPr="00C35673">
        <w:rPr>
          <w:rFonts w:eastAsiaTheme="minorEastAsia"/>
          <w:color w:val="000000" w:themeColor="text1"/>
          <w:lang w:val="en-GB"/>
        </w:rPr>
        <w:t>“</w:t>
      </w:r>
      <w:r w:rsidRPr="00C35673">
        <w:rPr>
          <w:rFonts w:eastAsiaTheme="minorEastAsia"/>
          <w:color w:val="000000" w:themeColor="text1"/>
          <w:lang w:val="en-GB"/>
        </w:rPr>
        <w:t>Sterren Forty</w:t>
      </w:r>
      <w:r w:rsidR="009445B6" w:rsidRPr="00C35673">
        <w:rPr>
          <w:rFonts w:eastAsiaTheme="minorEastAsia"/>
          <w:color w:val="000000" w:themeColor="text1"/>
          <w:lang w:val="en-GB"/>
        </w:rPr>
        <w:t>”</w:t>
      </w:r>
      <w:r w:rsidRPr="00C35673">
        <w:rPr>
          <w:rFonts w:eastAsiaTheme="minorEastAsia"/>
          <w:color w:val="000000" w:themeColor="text1"/>
          <w:lang w:val="en-GB"/>
        </w:rPr>
        <w:t xml:space="preserve">. The Parties concluded the Special Agreement in the Hague, the Netherlands, and jointly notified the Court of their Special Agreement on 15 September 2023. </w:t>
      </w:r>
      <w:r w:rsidRPr="00C35673">
        <w:rPr>
          <w:color w:val="000000" w:themeColor="text1"/>
          <w:lang w:val="en-GB"/>
        </w:rPr>
        <w:t>Pursuant to Article 36(1) of the Statute, th</w:t>
      </w:r>
      <w:r w:rsidR="008F7D85" w:rsidRPr="00C35673">
        <w:rPr>
          <w:color w:val="000000" w:themeColor="text1"/>
          <w:lang w:val="en-GB"/>
        </w:rPr>
        <w:t>e</w:t>
      </w:r>
      <w:r w:rsidRPr="00C35673">
        <w:rPr>
          <w:color w:val="000000" w:themeColor="text1"/>
          <w:lang w:val="en-GB"/>
        </w:rPr>
        <w:t xml:space="preserve"> Court has jurisdiction to decide all matters referred to it for decision.</w:t>
      </w:r>
      <w:r w:rsidRPr="00C35673">
        <w:rPr>
          <w:rFonts w:eastAsiaTheme="minorEastAsia"/>
          <w:color w:val="000000" w:themeColor="text1"/>
          <w:lang w:val="en-GB"/>
        </w:rPr>
        <w:t xml:space="preserve"> Both Parties </w:t>
      </w:r>
      <w:r w:rsidRPr="00C35673">
        <w:rPr>
          <w:noProof/>
          <w:color w:val="000000" w:themeColor="text1"/>
        </w:rPr>
        <w:t xml:space="preserve">accept the Court’s decision as final and binding on them and </w:t>
      </w:r>
      <w:r w:rsidRPr="00C35673">
        <w:rPr>
          <w:color w:val="000000" w:themeColor="text1"/>
        </w:rPr>
        <w:t>execute it</w:t>
      </w:r>
      <w:r w:rsidRPr="00C35673">
        <w:rPr>
          <w:noProof/>
          <w:color w:val="000000" w:themeColor="text1"/>
        </w:rPr>
        <w:t xml:space="preserve"> in its entirety and in good faith.</w:t>
      </w:r>
    </w:p>
    <w:p w14:paraId="288413D0" w14:textId="77777777" w:rsidR="00D770AC" w:rsidRPr="00C35673" w:rsidRDefault="00D770AC" w:rsidP="002F09A8">
      <w:pPr>
        <w:pStyle w:val="1"/>
      </w:pPr>
      <w:bookmarkStart w:id="6" w:name="_Toc156017816"/>
      <w:r w:rsidRPr="00C35673">
        <w:lastRenderedPageBreak/>
        <w:t>QUESTIONS PRESENTED</w:t>
      </w:r>
      <w:bookmarkEnd w:id="6"/>
    </w:p>
    <w:p w14:paraId="6DF8DB17" w14:textId="77777777" w:rsidR="00D770AC" w:rsidRPr="00C35673" w:rsidRDefault="00D770AC" w:rsidP="00D770AC">
      <w:pPr>
        <w:pStyle w:val="afe"/>
        <w:numPr>
          <w:ilvl w:val="0"/>
          <w:numId w:val="9"/>
        </w:numPr>
        <w:ind w:firstLineChars="0"/>
        <w:rPr>
          <w:rFonts w:eastAsiaTheme="minorEastAsia"/>
          <w:color w:val="000000" w:themeColor="text1"/>
        </w:rPr>
      </w:pPr>
      <w:r w:rsidRPr="00C35673">
        <w:rPr>
          <w:rFonts w:eastAsiaTheme="minorEastAsia"/>
          <w:i/>
          <w:iCs/>
          <w:color w:val="000000" w:themeColor="text1"/>
        </w:rPr>
        <w:t>Whether</w:t>
      </w:r>
      <w:r w:rsidRPr="00C35673">
        <w:rPr>
          <w:rFonts w:eastAsiaTheme="minorEastAsia"/>
          <w:color w:val="000000" w:themeColor="text1"/>
        </w:rPr>
        <w:t xml:space="preserve"> Antrano has standing to bring the dispute concerning Remisia’s deprivation of nationality of its citizens before the Court;</w:t>
      </w:r>
    </w:p>
    <w:p w14:paraId="7EF9FAF6" w14:textId="77777777" w:rsidR="00D770AC" w:rsidRPr="00C35673" w:rsidRDefault="00D770AC" w:rsidP="00D770AC">
      <w:pPr>
        <w:pStyle w:val="afe"/>
        <w:numPr>
          <w:ilvl w:val="0"/>
          <w:numId w:val="9"/>
        </w:numPr>
        <w:ind w:firstLineChars="0"/>
        <w:rPr>
          <w:rFonts w:eastAsiaTheme="minorEastAsia"/>
          <w:color w:val="000000" w:themeColor="text1"/>
        </w:rPr>
      </w:pPr>
      <w:r w:rsidRPr="00C35673">
        <w:rPr>
          <w:rFonts w:eastAsiaTheme="minorEastAsia"/>
          <w:i/>
          <w:iCs/>
          <w:color w:val="000000" w:themeColor="text1"/>
        </w:rPr>
        <w:t>Whether</w:t>
      </w:r>
      <w:r w:rsidRPr="00C35673">
        <w:rPr>
          <w:rFonts w:eastAsiaTheme="minorEastAsia"/>
          <w:color w:val="000000" w:themeColor="text1"/>
        </w:rPr>
        <w:t xml:space="preserve"> Remisia’s deprivation of nationality of the “Sterren Forty”, rendering them stateless, is a violation of international law;</w:t>
      </w:r>
    </w:p>
    <w:p w14:paraId="571DA813" w14:textId="77777777" w:rsidR="00D770AC" w:rsidRPr="00C35673" w:rsidRDefault="00D770AC" w:rsidP="00D770AC">
      <w:pPr>
        <w:pStyle w:val="afe"/>
        <w:numPr>
          <w:ilvl w:val="0"/>
          <w:numId w:val="9"/>
        </w:numPr>
        <w:ind w:firstLineChars="0"/>
        <w:rPr>
          <w:rFonts w:eastAsiaTheme="minorEastAsia"/>
          <w:color w:val="000000" w:themeColor="text1"/>
        </w:rPr>
      </w:pPr>
      <w:r w:rsidRPr="00C35673">
        <w:rPr>
          <w:rFonts w:eastAsiaTheme="minorEastAsia"/>
          <w:i/>
          <w:iCs/>
          <w:color w:val="000000" w:themeColor="text1"/>
        </w:rPr>
        <w:t>Whether</w:t>
      </w:r>
      <w:r w:rsidRPr="00C35673">
        <w:rPr>
          <w:rFonts w:eastAsiaTheme="minorEastAsia"/>
          <w:color w:val="000000" w:themeColor="text1"/>
        </w:rPr>
        <w:t xml:space="preserve"> Antrano’s refusal to provide Remisian consular access to Saki Shaw on the basis of nationality violated international law; and</w:t>
      </w:r>
    </w:p>
    <w:p w14:paraId="27C5D2B8" w14:textId="77777777" w:rsidR="00D770AC" w:rsidRPr="00C35673" w:rsidRDefault="00D770AC" w:rsidP="00D770AC">
      <w:pPr>
        <w:pStyle w:val="afe"/>
        <w:numPr>
          <w:ilvl w:val="0"/>
          <w:numId w:val="9"/>
        </w:numPr>
        <w:ind w:firstLineChars="0"/>
        <w:rPr>
          <w:rFonts w:eastAsiaTheme="minorEastAsia"/>
          <w:color w:val="000000" w:themeColor="text1"/>
        </w:rPr>
      </w:pPr>
      <w:r w:rsidRPr="00C35673">
        <w:rPr>
          <w:rFonts w:eastAsiaTheme="minorEastAsia"/>
          <w:i/>
          <w:iCs/>
          <w:color w:val="000000" w:themeColor="text1"/>
        </w:rPr>
        <w:t>Whether</w:t>
      </w:r>
      <w:r w:rsidRPr="00C35673">
        <w:rPr>
          <w:rFonts w:eastAsiaTheme="minorEastAsia"/>
          <w:color w:val="000000" w:themeColor="text1"/>
        </w:rPr>
        <w:t xml:space="preserve"> Remisia violated international law by denying Antranan national Dr. Tulous Malex entry to Remisia as required by Security Council Resolution 99997.</w:t>
      </w:r>
    </w:p>
    <w:p w14:paraId="6B31B34F" w14:textId="77777777" w:rsidR="00D770AC" w:rsidRPr="00C35673" w:rsidRDefault="00D770AC" w:rsidP="002F09A8">
      <w:pPr>
        <w:pStyle w:val="1"/>
      </w:pPr>
      <w:bookmarkStart w:id="7" w:name="_Toc156017817"/>
      <w:r w:rsidRPr="00C35673">
        <w:lastRenderedPageBreak/>
        <w:t>S</w:t>
      </w:r>
      <w:bookmarkEnd w:id="0"/>
      <w:bookmarkEnd w:id="1"/>
      <w:bookmarkEnd w:id="2"/>
      <w:r w:rsidRPr="00C35673">
        <w:t>TATEMENT OF FACTS</w:t>
      </w:r>
      <w:bookmarkEnd w:id="7"/>
    </w:p>
    <w:p w14:paraId="6CB8CF10" w14:textId="72AB8550" w:rsidR="00D770AC" w:rsidRPr="00C35673" w:rsidRDefault="00B467AD" w:rsidP="00D770AC">
      <w:pPr>
        <w:widowControl/>
        <w:ind w:firstLine="0"/>
        <w:rPr>
          <w:b/>
          <w:bCs/>
          <w:smallCaps/>
          <w:color w:val="000000" w:themeColor="text1"/>
          <w:u w:val="single"/>
        </w:rPr>
      </w:pPr>
      <w:r w:rsidRPr="00C35673">
        <w:rPr>
          <w:b/>
          <w:bCs/>
          <w:smallCaps/>
          <w:color w:val="000000" w:themeColor="text1"/>
          <w:u w:val="single"/>
        </w:rPr>
        <w:t>Background Information</w:t>
      </w:r>
    </w:p>
    <w:p w14:paraId="08EC9246" w14:textId="418E18E1" w:rsidR="00D770AC" w:rsidRPr="00C35673" w:rsidRDefault="00D976C3" w:rsidP="00D770AC">
      <w:pPr>
        <w:rPr>
          <w:rFonts w:eastAsiaTheme="minorEastAsia"/>
          <w:color w:val="000000" w:themeColor="text1"/>
        </w:rPr>
      </w:pPr>
      <w:r w:rsidRPr="00C35673">
        <w:rPr>
          <w:rFonts w:eastAsiaTheme="minorEastAsia"/>
          <w:color w:val="000000" w:themeColor="text1"/>
        </w:rPr>
        <w:t>Antrano</w:t>
      </w:r>
      <w:r w:rsidR="00D770AC" w:rsidRPr="00C35673">
        <w:rPr>
          <w:rFonts w:eastAsiaTheme="minorEastAsia"/>
          <w:color w:val="000000" w:themeColor="text1"/>
        </w:rPr>
        <w:t xml:space="preserve"> is a constitutional republic country established in 1951. Under the leadership of its first president, Antrano continues committed to the elimination of statelessness and takes a leading role in promoting the rights of stateless persons globally. </w:t>
      </w:r>
      <w:r w:rsidRPr="00C35673">
        <w:rPr>
          <w:rFonts w:eastAsiaTheme="minorEastAsia"/>
          <w:color w:val="000000" w:themeColor="text1"/>
        </w:rPr>
        <w:t>Remisia</w:t>
      </w:r>
      <w:r w:rsidR="00D770AC" w:rsidRPr="00C35673">
        <w:rPr>
          <w:rFonts w:eastAsiaTheme="minorEastAsia"/>
          <w:color w:val="000000" w:themeColor="text1"/>
        </w:rPr>
        <w:t xml:space="preserve"> is a constitutional monarchy. Remisia’s Constitution adopted in 1923 provides that the monarch is entitled to reverence, and the reigning monarch has been Queen Khasat since 2006.</w:t>
      </w:r>
    </w:p>
    <w:p w14:paraId="28BD55E6" w14:textId="66BDBCC8" w:rsidR="00B467AD" w:rsidRPr="00C35673" w:rsidRDefault="00B467AD" w:rsidP="00D770AC">
      <w:pPr>
        <w:widowControl/>
        <w:ind w:firstLine="0"/>
        <w:rPr>
          <w:rFonts w:eastAsiaTheme="minorEastAsia"/>
          <w:b/>
          <w:bCs/>
          <w:smallCaps/>
          <w:color w:val="000000" w:themeColor="text1"/>
          <w:u w:val="single"/>
        </w:rPr>
      </w:pPr>
      <w:r w:rsidRPr="00C35673">
        <w:rPr>
          <w:b/>
          <w:bCs/>
          <w:smallCaps/>
          <w:color w:val="000000" w:themeColor="text1"/>
          <w:u w:val="single"/>
        </w:rPr>
        <w:t xml:space="preserve">The Disrespect to </w:t>
      </w:r>
      <w:r w:rsidR="00234C77" w:rsidRPr="00C35673">
        <w:rPr>
          <w:b/>
          <w:bCs/>
          <w:smallCaps/>
          <w:color w:val="000000" w:themeColor="text1"/>
          <w:u w:val="single"/>
        </w:rPr>
        <w:t>t</w:t>
      </w:r>
      <w:r w:rsidRPr="00C35673">
        <w:rPr>
          <w:b/>
          <w:bCs/>
          <w:smallCaps/>
          <w:color w:val="000000" w:themeColor="text1"/>
          <w:u w:val="single"/>
        </w:rPr>
        <w:t>he Crown Act [“DCA”]</w:t>
      </w:r>
    </w:p>
    <w:p w14:paraId="7DCE4AB9" w14:textId="77777777" w:rsidR="00D770AC" w:rsidRPr="00C35673" w:rsidRDefault="00D770AC" w:rsidP="00D770AC">
      <w:pPr>
        <w:rPr>
          <w:color w:val="000000" w:themeColor="text1"/>
        </w:rPr>
      </w:pPr>
      <w:r w:rsidRPr="00C35673">
        <w:rPr>
          <w:color w:val="000000" w:themeColor="text1"/>
        </w:rPr>
        <w:t xml:space="preserve">DCA </w:t>
      </w:r>
      <w:r w:rsidRPr="00C35673">
        <w:rPr>
          <w:rFonts w:eastAsiaTheme="minorEastAsia"/>
          <w:color w:val="000000" w:themeColor="text1"/>
        </w:rPr>
        <w:t>is</w:t>
      </w:r>
      <w:r w:rsidRPr="00C35673">
        <w:rPr>
          <w:color w:val="000000" w:themeColor="text1"/>
        </w:rPr>
        <w:t xml:space="preserve"> a legislature aimed at protecting the reputation of the Remisian monarch adopted in 1955. Under DCA, whoever defames the reigning monarch shall be punished with imprisonment for up to five years and can be deprived of his citizenship. However, the DCA had been invoked fewer than a dozen times and no defendant’s citizenship had been annulled before.</w:t>
      </w:r>
    </w:p>
    <w:p w14:paraId="1607E523" w14:textId="30274DAB" w:rsidR="007E5CD9" w:rsidRPr="00C35673" w:rsidRDefault="00234C77" w:rsidP="007E5CD9">
      <w:pPr>
        <w:widowControl/>
        <w:ind w:firstLine="0"/>
        <w:jc w:val="left"/>
        <w:rPr>
          <w:b/>
          <w:bCs/>
          <w:smallCaps/>
          <w:color w:val="000000" w:themeColor="text1"/>
          <w:kern w:val="0"/>
          <w:u w:val="single"/>
        </w:rPr>
      </w:pPr>
      <w:r w:rsidRPr="00C35673">
        <w:rPr>
          <w:b/>
          <w:bCs/>
          <w:smallCaps/>
          <w:color w:val="000000" w:themeColor="text1"/>
          <w:kern w:val="0"/>
          <w:u w:val="single"/>
        </w:rPr>
        <w:t xml:space="preserve">The Naturalization of Saki Shaw </w:t>
      </w:r>
    </w:p>
    <w:p w14:paraId="330208FE" w14:textId="77777777" w:rsidR="007E5CD9" w:rsidRPr="00C35673" w:rsidRDefault="007E5CD9" w:rsidP="00D770AC">
      <w:pPr>
        <w:rPr>
          <w:color w:val="000000" w:themeColor="text1"/>
          <w:kern w:val="0"/>
        </w:rPr>
      </w:pPr>
      <w:r w:rsidRPr="00C35673">
        <w:rPr>
          <w:color w:val="000000" w:themeColor="text1"/>
          <w:kern w:val="0"/>
        </w:rPr>
        <w:t xml:space="preserve">Saki Shaw, born in 1970 in Molvania, is linked to the Shaw Corporation </w:t>
      </w:r>
      <w:r w:rsidRPr="00C35673">
        <w:rPr>
          <w:rFonts w:eastAsiaTheme="minorEastAsia"/>
          <w:b/>
          <w:bCs/>
          <w:color w:val="000000" w:themeColor="text1"/>
        </w:rPr>
        <w:t>[“ShawCorp”]</w:t>
      </w:r>
      <w:r w:rsidRPr="00C35673">
        <w:rPr>
          <w:color w:val="000000" w:themeColor="text1"/>
          <w:kern w:val="0"/>
        </w:rPr>
        <w:t>, a multinational minerals company registered and headquartered in Molvania and founded by her grandmother.</w:t>
      </w:r>
    </w:p>
    <w:p w14:paraId="782CBF71" w14:textId="2B5232B3" w:rsidR="00D770AC" w:rsidRPr="00C35673" w:rsidRDefault="00D770AC" w:rsidP="007E5CD9">
      <w:pPr>
        <w:rPr>
          <w:rFonts w:eastAsiaTheme="minorEastAsia"/>
          <w:color w:val="000000" w:themeColor="text1"/>
        </w:rPr>
      </w:pPr>
      <w:r w:rsidRPr="00C35673">
        <w:rPr>
          <w:rFonts w:eastAsiaTheme="minorEastAsia"/>
          <w:color w:val="000000" w:themeColor="text1"/>
        </w:rPr>
        <w:t xml:space="preserve">In 2008, the </w:t>
      </w:r>
      <w:r w:rsidR="007E5CD9" w:rsidRPr="00C35673">
        <w:rPr>
          <w:rFonts w:eastAsiaTheme="minorEastAsia"/>
          <w:color w:val="000000" w:themeColor="text1"/>
        </w:rPr>
        <w:t>Naturalization by Investment Act</w:t>
      </w:r>
      <w:r w:rsidR="007E5CD9" w:rsidRPr="00C35673">
        <w:rPr>
          <w:rFonts w:eastAsiaTheme="minorEastAsia"/>
          <w:b/>
          <w:bCs/>
          <w:color w:val="000000" w:themeColor="text1"/>
        </w:rPr>
        <w:t xml:space="preserve"> </w:t>
      </w:r>
      <w:bookmarkStart w:id="8" w:name="OLE_LINK427"/>
      <w:bookmarkStart w:id="9" w:name="OLE_LINK428"/>
      <w:r w:rsidR="007E5CD9" w:rsidRPr="00C35673">
        <w:rPr>
          <w:rFonts w:eastAsiaTheme="minorEastAsia"/>
          <w:b/>
          <w:bCs/>
          <w:color w:val="000000" w:themeColor="text1"/>
        </w:rPr>
        <w:t>[“NIA”]</w:t>
      </w:r>
      <w:bookmarkEnd w:id="8"/>
      <w:bookmarkEnd w:id="9"/>
      <w:r w:rsidRPr="00C35673">
        <w:rPr>
          <w:rFonts w:eastAsiaTheme="minorEastAsia"/>
          <w:color w:val="000000" w:themeColor="text1"/>
        </w:rPr>
        <w:t xml:space="preserve"> was issued by Remisia to grant citizenship to any applicant who purchases amounting to €500,000 in Remisia</w:t>
      </w:r>
      <w:bookmarkStart w:id="10" w:name="OLE_LINK370"/>
      <w:bookmarkStart w:id="11" w:name="OLE_LINK371"/>
      <w:r w:rsidRPr="00C35673">
        <w:rPr>
          <w:rFonts w:eastAsiaTheme="minorEastAsia"/>
          <w:color w:val="000000" w:themeColor="text1"/>
        </w:rPr>
        <w:t>,</w:t>
      </w:r>
      <w:r w:rsidRPr="00C35673">
        <w:rPr>
          <w:color w:val="000000" w:themeColor="text1"/>
          <w:kern w:val="0"/>
        </w:rPr>
        <w:t xml:space="preserve"> and it does not require a residence.</w:t>
      </w:r>
      <w:bookmarkEnd w:id="10"/>
      <w:bookmarkEnd w:id="11"/>
      <w:r w:rsidRPr="00C35673">
        <w:rPr>
          <w:rFonts w:eastAsiaTheme="minorEastAsia"/>
          <w:color w:val="000000" w:themeColor="text1"/>
        </w:rPr>
        <w:t xml:space="preserve"> </w:t>
      </w:r>
      <w:r w:rsidRPr="00C35673">
        <w:rPr>
          <w:color w:val="000000" w:themeColor="text1"/>
          <w:kern w:val="0"/>
        </w:rPr>
        <w:t xml:space="preserve">Then Remisia announced the </w:t>
      </w:r>
      <w:r w:rsidR="007E5CD9" w:rsidRPr="00C35673">
        <w:rPr>
          <w:color w:val="000000" w:themeColor="text1"/>
          <w:kern w:val="0"/>
        </w:rPr>
        <w:t>“Naturalization by Investment Program”</w:t>
      </w:r>
      <w:r w:rsidR="007E5CD9" w:rsidRPr="00C35673">
        <w:rPr>
          <w:rFonts w:eastAsiaTheme="minorEastAsia"/>
          <w:b/>
          <w:bCs/>
          <w:color w:val="000000" w:themeColor="text1"/>
        </w:rPr>
        <w:t xml:space="preserve"> [“NIP”]</w:t>
      </w:r>
      <w:r w:rsidRPr="00C35673">
        <w:rPr>
          <w:color w:val="000000" w:themeColor="text1"/>
          <w:kern w:val="0"/>
        </w:rPr>
        <w:t xml:space="preserve"> promising to provide consular and diplomatic assistance to applicants who purchase Remisian citizenship.</w:t>
      </w:r>
    </w:p>
    <w:p w14:paraId="67B93867" w14:textId="3A58E402" w:rsidR="00D770AC" w:rsidRPr="00C35673" w:rsidRDefault="00D770AC" w:rsidP="00D770AC">
      <w:pPr>
        <w:rPr>
          <w:color w:val="000000" w:themeColor="text1"/>
          <w:kern w:val="0"/>
        </w:rPr>
      </w:pPr>
      <w:r w:rsidRPr="00C35673">
        <w:rPr>
          <w:color w:val="000000" w:themeColor="text1"/>
          <w:kern w:val="0"/>
        </w:rPr>
        <w:t>On 1 June 2016, Saki Shaw became a Remisian citizen through the NIA while her application disclosed that she never entered Remisia again after attending the Queen’s coronation in 2006.</w:t>
      </w:r>
    </w:p>
    <w:p w14:paraId="32589114" w14:textId="04F1D04B" w:rsidR="00234C77" w:rsidRPr="00C35673" w:rsidRDefault="00234C77" w:rsidP="00D770AC">
      <w:pPr>
        <w:ind w:firstLine="0"/>
        <w:rPr>
          <w:rFonts w:eastAsiaTheme="minorEastAsia"/>
          <w:b/>
          <w:bCs/>
          <w:caps/>
          <w:color w:val="000000" w:themeColor="text1"/>
        </w:rPr>
      </w:pPr>
      <w:r w:rsidRPr="00C35673">
        <w:rPr>
          <w:b/>
          <w:bCs/>
          <w:smallCaps/>
          <w:color w:val="000000" w:themeColor="text1"/>
          <w:kern w:val="0"/>
          <w:u w:val="single"/>
        </w:rPr>
        <w:t xml:space="preserve">Lithos-Remisia Cooperative </w:t>
      </w:r>
      <w:r w:rsidRPr="00C35673">
        <w:rPr>
          <w:b/>
          <w:bCs/>
          <w:caps/>
          <w:color w:val="000000" w:themeColor="text1"/>
          <w:u w:val="single"/>
        </w:rPr>
        <w:t>[“LRC”]</w:t>
      </w:r>
    </w:p>
    <w:p w14:paraId="18CCA72D" w14:textId="77777777" w:rsidR="00234C77" w:rsidRPr="00C35673" w:rsidRDefault="00D770AC" w:rsidP="00D770AC">
      <w:pPr>
        <w:rPr>
          <w:rFonts w:eastAsiaTheme="minorEastAsia"/>
          <w:color w:val="000000" w:themeColor="text1"/>
        </w:rPr>
      </w:pPr>
      <w:r w:rsidRPr="00C35673">
        <w:rPr>
          <w:rFonts w:eastAsiaTheme="minorEastAsia"/>
          <w:color w:val="000000" w:themeColor="text1"/>
        </w:rPr>
        <w:t xml:space="preserve">On 10 November 2015, Saki Shaw, head of Lithos Limited, signed an agreement with the Prime Minister of Remisia to create a joint venture named the LRC. In July 2016, Remisia’s </w:t>
      </w:r>
      <w:r w:rsidRPr="00C35673">
        <w:rPr>
          <w:rFonts w:eastAsiaTheme="minorEastAsia"/>
          <w:color w:val="000000" w:themeColor="text1"/>
        </w:rPr>
        <w:lastRenderedPageBreak/>
        <w:t>Ministry of Mines approved LRC’s cobalt mining permits for three sites.</w:t>
      </w:r>
      <w:r w:rsidR="00234C77" w:rsidRPr="00C35673">
        <w:rPr>
          <w:rFonts w:eastAsiaTheme="minorEastAsia"/>
          <w:color w:val="000000" w:themeColor="text1"/>
        </w:rPr>
        <w:t xml:space="preserve"> </w:t>
      </w:r>
    </w:p>
    <w:p w14:paraId="1EAA6AA2" w14:textId="02E4A64E" w:rsidR="00D770AC" w:rsidRPr="00C35673" w:rsidRDefault="00234C77" w:rsidP="00234C77">
      <w:pPr>
        <w:ind w:firstLine="0"/>
        <w:rPr>
          <w:b/>
          <w:bCs/>
          <w:smallCaps/>
          <w:color w:val="000000" w:themeColor="text1"/>
          <w:kern w:val="0"/>
          <w:u w:val="single"/>
        </w:rPr>
      </w:pPr>
      <w:proofErr w:type="spellStart"/>
      <w:r w:rsidRPr="00C35673">
        <w:rPr>
          <w:b/>
          <w:bCs/>
          <w:smallCaps/>
          <w:color w:val="000000" w:themeColor="text1"/>
          <w:kern w:val="0"/>
          <w:u w:val="single"/>
        </w:rPr>
        <w:t>Isidre</w:t>
      </w:r>
      <w:proofErr w:type="spellEnd"/>
      <w:r w:rsidRPr="00C35673">
        <w:rPr>
          <w:b/>
          <w:bCs/>
          <w:smallCaps/>
          <w:color w:val="000000" w:themeColor="text1"/>
          <w:kern w:val="0"/>
          <w:u w:val="single"/>
        </w:rPr>
        <w:t xml:space="preserve"> League of Student Activists [“ILSA”] and Protests</w:t>
      </w:r>
    </w:p>
    <w:p w14:paraId="70965E75" w14:textId="5FAD77BB"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In August 2019, a correspondent for a popular international website posted about the pollution caused by cobalt mining. From 10 September to 27 February 2020, ILSA called for nationwide protests, claiming that the Queen should be responsible for the pollution and resisting the cobalt mining operations. On 8 February, seven students were suspected of coordinating the demonstrations but were released by the order of </w:t>
      </w:r>
      <w:r w:rsidR="00B3519F" w:rsidRPr="00C35673">
        <w:rPr>
          <w:rFonts w:eastAsiaTheme="minorEastAsia"/>
          <w:color w:val="000000" w:themeColor="text1"/>
        </w:rPr>
        <w:t>t</w:t>
      </w:r>
      <w:r w:rsidRPr="00C35673">
        <w:rPr>
          <w:rFonts w:eastAsiaTheme="minorEastAsia"/>
          <w:color w:val="000000" w:themeColor="text1"/>
        </w:rPr>
        <w:t>he Minister of Mines.</w:t>
      </w:r>
    </w:p>
    <w:p w14:paraId="53B2AC75" w14:textId="0747D5C7"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On 27 February, more than 1,000 student demonstrators were detained for crippling the cobalt mining activities. Forty students, including the released seven, formed a human chain blocking the Sterren Palace and were arrested although the Queen was not in residence. They were dubbed the </w:t>
      </w:r>
      <w:r w:rsidR="009445B6" w:rsidRPr="00C35673">
        <w:rPr>
          <w:rFonts w:eastAsiaTheme="minorEastAsia"/>
          <w:color w:val="000000" w:themeColor="text1"/>
        </w:rPr>
        <w:t>“</w:t>
      </w:r>
      <w:r w:rsidRPr="00C35673">
        <w:rPr>
          <w:rFonts w:eastAsiaTheme="minorEastAsia"/>
          <w:color w:val="000000" w:themeColor="text1"/>
        </w:rPr>
        <w:t>Sterren Forty”.</w:t>
      </w:r>
    </w:p>
    <w:p w14:paraId="088EEB62" w14:textId="698A450D" w:rsidR="00D770AC" w:rsidRPr="00C35673" w:rsidRDefault="00D770AC" w:rsidP="00D770AC">
      <w:pPr>
        <w:rPr>
          <w:color w:val="000000" w:themeColor="text1"/>
        </w:rPr>
      </w:pPr>
      <w:r w:rsidRPr="00C35673">
        <w:rPr>
          <w:color w:val="000000" w:themeColor="text1"/>
        </w:rPr>
        <w:t xml:space="preserve">Remisia’s Attorney-General announced that all ILSA protesters would be charged under the DCA unless they signed a written apology to Her Majesty. Finally, charges were laid against 230 students refusing to apologize, including the </w:t>
      </w:r>
      <w:r w:rsidR="009445B6" w:rsidRPr="00C35673">
        <w:rPr>
          <w:color w:val="000000" w:themeColor="text1"/>
        </w:rPr>
        <w:t>“</w:t>
      </w:r>
      <w:r w:rsidRPr="00C35673">
        <w:rPr>
          <w:color w:val="000000" w:themeColor="text1"/>
        </w:rPr>
        <w:t>Sterren Forty</w:t>
      </w:r>
      <w:r w:rsidR="009445B6" w:rsidRPr="00C35673">
        <w:rPr>
          <w:color w:val="000000" w:themeColor="text1"/>
        </w:rPr>
        <w:t>”</w:t>
      </w:r>
      <w:r w:rsidRPr="00C35673">
        <w:rPr>
          <w:color w:val="000000" w:themeColor="text1"/>
        </w:rPr>
        <w:t>.</w:t>
      </w:r>
    </w:p>
    <w:p w14:paraId="39969DF2" w14:textId="2077AB8F" w:rsidR="00666DB5" w:rsidRPr="00C35673" w:rsidRDefault="00D770AC" w:rsidP="00D770AC">
      <w:pPr>
        <w:rPr>
          <w:color w:val="000000" w:themeColor="text1"/>
        </w:rPr>
      </w:pPr>
      <w:r w:rsidRPr="00C35673">
        <w:rPr>
          <w:color w:val="000000" w:themeColor="text1"/>
        </w:rPr>
        <w:t xml:space="preserve">Trials were concluded by the end of March 2021 and the </w:t>
      </w:r>
      <w:r w:rsidR="009445B6" w:rsidRPr="00C35673">
        <w:rPr>
          <w:color w:val="000000" w:themeColor="text1"/>
        </w:rPr>
        <w:t>“</w:t>
      </w:r>
      <w:r w:rsidRPr="00C35673">
        <w:rPr>
          <w:color w:val="000000" w:themeColor="text1"/>
        </w:rPr>
        <w:t>Sterren Forty</w:t>
      </w:r>
      <w:r w:rsidR="009445B6" w:rsidRPr="00C35673">
        <w:rPr>
          <w:color w:val="000000" w:themeColor="text1"/>
        </w:rPr>
        <w:t>”</w:t>
      </w:r>
      <w:r w:rsidRPr="00C35673">
        <w:rPr>
          <w:color w:val="000000" w:themeColor="text1"/>
        </w:rPr>
        <w:t xml:space="preserve"> were each imposed five-year sentences and ordered deprivation of citizenship. They appealed to the Supreme Court of Remisia but were rejected unanimously by the court. </w:t>
      </w:r>
    </w:p>
    <w:p w14:paraId="6DE8D123" w14:textId="763A6737" w:rsidR="00D770AC" w:rsidRPr="00C35673" w:rsidRDefault="00666DB5" w:rsidP="00666DB5">
      <w:pPr>
        <w:ind w:firstLine="0"/>
        <w:rPr>
          <w:color w:val="000000" w:themeColor="text1"/>
        </w:rPr>
      </w:pPr>
      <w:r w:rsidRPr="00C35673">
        <w:rPr>
          <w:b/>
          <w:bCs/>
          <w:smallCaps/>
          <w:color w:val="000000" w:themeColor="text1"/>
          <w:kern w:val="0"/>
          <w:u w:val="single"/>
        </w:rPr>
        <w:t>The Extradition Request</w:t>
      </w:r>
    </w:p>
    <w:p w14:paraId="3F12D6AD" w14:textId="77777777" w:rsidR="00D770AC" w:rsidRPr="00C35673" w:rsidRDefault="00D770AC" w:rsidP="00D770AC">
      <w:pPr>
        <w:rPr>
          <w:color w:val="000000" w:themeColor="text1"/>
        </w:rPr>
      </w:pPr>
      <w:r w:rsidRPr="00C35673">
        <w:rPr>
          <w:color w:val="000000" w:themeColor="text1"/>
        </w:rPr>
        <w:t>In April 2014, the Molvanian national newspaper reported the financial misconduct of ShawCorp, and the Molvanian Minister of Justice opened an inquiry with subpoenas into the Shaw family, including Saki Shaw. However, the subpoena failed to be served on Saki Shaw because she has not returned to Molvania since she purchased a residence near Trieste.</w:t>
      </w:r>
    </w:p>
    <w:p w14:paraId="0DA5C173" w14:textId="0EE5120A" w:rsidR="00666DB5" w:rsidRPr="00C35673" w:rsidRDefault="00D770AC" w:rsidP="00D770AC">
      <w:pPr>
        <w:rPr>
          <w:color w:val="000000" w:themeColor="text1"/>
        </w:rPr>
      </w:pPr>
      <w:r w:rsidRPr="00C35673">
        <w:rPr>
          <w:color w:val="000000" w:themeColor="text1"/>
        </w:rPr>
        <w:t xml:space="preserve">On 7 March 2022, Molvania revoked a 2014 subpoena for its national Saki Shaw and replaced it with an arrest warrant citing bank fraud, money laundering, and obstruction of justice. After that, Molvania made an extradition request for </w:t>
      </w:r>
      <w:r w:rsidR="001D32CA" w:rsidRPr="00C35673">
        <w:rPr>
          <w:color w:val="000000" w:themeColor="text1"/>
        </w:rPr>
        <w:t xml:space="preserve">Saki </w:t>
      </w:r>
      <w:r w:rsidRPr="00C35673">
        <w:rPr>
          <w:color w:val="000000" w:themeColor="text1"/>
        </w:rPr>
        <w:t xml:space="preserve">Shaw to Antrano and Antrano acknowledged the request without judging </w:t>
      </w:r>
      <w:r w:rsidR="001D32CA" w:rsidRPr="00C35673">
        <w:rPr>
          <w:color w:val="000000" w:themeColor="text1"/>
        </w:rPr>
        <w:t xml:space="preserve">Saki </w:t>
      </w:r>
      <w:r w:rsidRPr="00C35673">
        <w:rPr>
          <w:color w:val="000000" w:themeColor="text1"/>
        </w:rPr>
        <w:t>Shaw’s guilt or innocence.</w:t>
      </w:r>
      <w:r w:rsidR="00666DB5" w:rsidRPr="00C35673">
        <w:rPr>
          <w:color w:val="000000" w:themeColor="text1"/>
        </w:rPr>
        <w:t xml:space="preserve"> </w:t>
      </w:r>
    </w:p>
    <w:p w14:paraId="50805016" w14:textId="3CE8C855" w:rsidR="00D770AC" w:rsidRPr="00C35673" w:rsidRDefault="00666DB5" w:rsidP="00666DB5">
      <w:pPr>
        <w:ind w:firstLine="0"/>
        <w:rPr>
          <w:color w:val="000000" w:themeColor="text1"/>
        </w:rPr>
      </w:pPr>
      <w:r w:rsidRPr="00C35673">
        <w:rPr>
          <w:b/>
          <w:bCs/>
          <w:smallCaps/>
          <w:color w:val="000000" w:themeColor="text1"/>
          <w:kern w:val="0"/>
          <w:u w:val="single"/>
        </w:rPr>
        <w:lastRenderedPageBreak/>
        <w:t>The Detention of Saki Shaw</w:t>
      </w:r>
    </w:p>
    <w:p w14:paraId="2F436783" w14:textId="50667FD6" w:rsidR="00666DB5" w:rsidRPr="00C35673" w:rsidRDefault="00D770AC" w:rsidP="00D770AC">
      <w:pPr>
        <w:rPr>
          <w:color w:val="000000" w:themeColor="text1"/>
          <w:kern w:val="0"/>
        </w:rPr>
      </w:pPr>
      <w:r w:rsidRPr="00C35673">
        <w:rPr>
          <w:color w:val="000000" w:themeColor="text1"/>
          <w:kern w:val="0"/>
        </w:rPr>
        <w:t>On 15 March 2022, Saki Shaw was cleared for entry in Duniya, the capital of Antrano, by her Remisian passport while signage at Duniya port informed travelers that passports obtained in purchased citizenship are not valid. The next day, Antr</w:t>
      </w:r>
      <w:r w:rsidR="007821A1" w:rsidRPr="00C35673">
        <w:rPr>
          <w:color w:val="000000" w:themeColor="text1"/>
          <w:kern w:val="0"/>
        </w:rPr>
        <w:t>a</w:t>
      </w:r>
      <w:r w:rsidR="00EB3FA8" w:rsidRPr="00C35673">
        <w:rPr>
          <w:color w:val="000000" w:themeColor="text1"/>
          <w:kern w:val="0"/>
        </w:rPr>
        <w:t>nan</w:t>
      </w:r>
      <w:r w:rsidRPr="00C35673">
        <w:rPr>
          <w:color w:val="000000" w:themeColor="text1"/>
          <w:kern w:val="0"/>
        </w:rPr>
        <w:t xml:space="preserve"> police took Saki </w:t>
      </w:r>
      <w:r w:rsidR="001D32CA" w:rsidRPr="00C35673">
        <w:rPr>
          <w:color w:val="000000" w:themeColor="text1"/>
          <w:kern w:val="0"/>
        </w:rPr>
        <w:t xml:space="preserve">Shaw </w:t>
      </w:r>
      <w:r w:rsidRPr="00C35673">
        <w:rPr>
          <w:color w:val="000000" w:themeColor="text1"/>
          <w:kern w:val="0"/>
        </w:rPr>
        <w:t>into custody and confiscated her two passports.</w:t>
      </w:r>
    </w:p>
    <w:p w14:paraId="658D29EA" w14:textId="00A4043E" w:rsidR="00D770AC" w:rsidRPr="00C35673" w:rsidRDefault="00666DB5" w:rsidP="00666DB5">
      <w:pPr>
        <w:ind w:firstLine="0"/>
        <w:rPr>
          <w:color w:val="000000" w:themeColor="text1"/>
          <w:kern w:val="0"/>
        </w:rPr>
      </w:pPr>
      <w:r w:rsidRPr="00C35673">
        <w:rPr>
          <w:b/>
          <w:bCs/>
          <w:smallCaps/>
          <w:color w:val="000000" w:themeColor="text1"/>
          <w:kern w:val="0"/>
          <w:u w:val="single"/>
        </w:rPr>
        <w:t>Consular Access</w:t>
      </w:r>
    </w:p>
    <w:p w14:paraId="27A14D80" w14:textId="5F622C65" w:rsidR="00D770AC" w:rsidRPr="00C35673" w:rsidRDefault="00D770AC" w:rsidP="00D770AC">
      <w:pPr>
        <w:rPr>
          <w:color w:val="000000" w:themeColor="text1"/>
        </w:rPr>
      </w:pPr>
      <w:r w:rsidRPr="00C35673">
        <w:rPr>
          <w:color w:val="000000" w:themeColor="text1"/>
        </w:rPr>
        <w:t>Upon her detention, the Antran</w:t>
      </w:r>
      <w:r w:rsidR="00EB3FA8" w:rsidRPr="00C35673">
        <w:rPr>
          <w:color w:val="000000" w:themeColor="text1"/>
        </w:rPr>
        <w:t>an</w:t>
      </w:r>
      <w:r w:rsidRPr="00C35673">
        <w:rPr>
          <w:color w:val="000000" w:themeColor="text1"/>
        </w:rPr>
        <w:t xml:space="preserve"> police informed Saki Shaw of the charges and her rights under the Vienna Convention on Consular Relations </w:t>
      </w:r>
      <w:r w:rsidRPr="00C35673">
        <w:rPr>
          <w:b/>
          <w:bCs/>
          <w:color w:val="000000" w:themeColor="text1"/>
        </w:rPr>
        <w:t>[“VCCR”]</w:t>
      </w:r>
      <w:r w:rsidRPr="00C35673">
        <w:rPr>
          <w:color w:val="000000" w:themeColor="text1"/>
        </w:rPr>
        <w:t xml:space="preserve"> in a language she understood. Then, Saki Shaw, claiming Remisian citizenship, invoked her right to contact the Remisian consul. But Antrano authorities denied her request, stating her Remisian passport was invalid due to Antranan laws not recognizing purchased citizenship. Moreover, Antran</w:t>
      </w:r>
      <w:r w:rsidR="00EB3FA8" w:rsidRPr="00C35673">
        <w:rPr>
          <w:color w:val="000000" w:themeColor="text1"/>
        </w:rPr>
        <w:t>an</w:t>
      </w:r>
      <w:r w:rsidRPr="00C35673">
        <w:rPr>
          <w:color w:val="000000" w:themeColor="text1"/>
        </w:rPr>
        <w:t xml:space="preserve"> police informed her that she was only a Molvanian national and had entered Antrano in error with a Remisian passport. Then Saki Shaw refused to meet a Molvanian consular official who was notified by Antrano.</w:t>
      </w:r>
    </w:p>
    <w:p w14:paraId="5EBB6816" w14:textId="77777777" w:rsidR="00666DB5" w:rsidRPr="00C35673" w:rsidRDefault="00D770AC" w:rsidP="00D770AC">
      <w:pPr>
        <w:rPr>
          <w:color w:val="000000" w:themeColor="text1"/>
        </w:rPr>
      </w:pPr>
      <w:r w:rsidRPr="00C35673">
        <w:rPr>
          <w:color w:val="000000" w:themeColor="text1"/>
        </w:rPr>
        <w:t>On 18 March, Remisia’s Ambassador urgently requested consular access for Saki Shaw in Antrano as she is a Remisian national under the NIA. However, Antrano rejected the request and recommended that Remisia coordinate any communication via the Molvania. In response, Remisia publicly released an announcement, advising against travel to Antrano for those naturalized under the NIA until the situation is resolved.</w:t>
      </w:r>
    </w:p>
    <w:p w14:paraId="20DE4E54" w14:textId="77777777" w:rsidR="00666DB5" w:rsidRPr="00C35673" w:rsidRDefault="00D770AC" w:rsidP="00D770AC">
      <w:pPr>
        <w:rPr>
          <w:color w:val="000000" w:themeColor="text1"/>
          <w:kern w:val="0"/>
        </w:rPr>
      </w:pPr>
      <w:r w:rsidRPr="00C35673">
        <w:rPr>
          <w:color w:val="000000" w:themeColor="text1"/>
          <w:kern w:val="0"/>
        </w:rPr>
        <w:t>In April 2022, Saki Shaw passed away due to a heart attack and an autopsy confirmed her death as resulting from natural causes.</w:t>
      </w:r>
    </w:p>
    <w:p w14:paraId="48E1A912" w14:textId="0C4092E4" w:rsidR="00D770AC" w:rsidRPr="00C35673" w:rsidRDefault="003C36E5" w:rsidP="00666DB5">
      <w:pPr>
        <w:ind w:firstLine="0"/>
        <w:rPr>
          <w:color w:val="000000" w:themeColor="text1"/>
          <w:kern w:val="0"/>
        </w:rPr>
      </w:pPr>
      <w:r>
        <w:rPr>
          <w:rFonts w:hint="eastAsia"/>
          <w:b/>
          <w:bCs/>
          <w:smallCaps/>
          <w:color w:val="000000" w:themeColor="text1"/>
          <w:kern w:val="0"/>
          <w:u w:val="single"/>
        </w:rPr>
        <w:t>Un</w:t>
      </w:r>
      <w:r>
        <w:rPr>
          <w:b/>
          <w:bCs/>
          <w:smallCaps/>
          <w:color w:val="000000" w:themeColor="text1"/>
          <w:kern w:val="0"/>
          <w:u w:val="single"/>
        </w:rPr>
        <w:t xml:space="preserve">ited Nations Security Council </w:t>
      </w:r>
      <w:r w:rsidR="00666DB5" w:rsidRPr="00C35673">
        <w:rPr>
          <w:b/>
          <w:bCs/>
          <w:smallCaps/>
          <w:color w:val="000000" w:themeColor="text1"/>
          <w:kern w:val="0"/>
          <w:u w:val="single"/>
        </w:rPr>
        <w:t>Resolution 99997</w:t>
      </w:r>
      <w:r>
        <w:rPr>
          <w:b/>
          <w:bCs/>
          <w:smallCaps/>
          <w:color w:val="000000" w:themeColor="text1"/>
          <w:kern w:val="0"/>
          <w:u w:val="single"/>
        </w:rPr>
        <w:t xml:space="preserve"> </w:t>
      </w:r>
      <w:r w:rsidRPr="00C35673">
        <w:rPr>
          <w:b/>
          <w:bCs/>
          <w:smallCaps/>
          <w:color w:val="000000" w:themeColor="text1"/>
          <w:kern w:val="0"/>
          <w:u w:val="single"/>
        </w:rPr>
        <w:t>[“Resolution 99997”</w:t>
      </w:r>
      <w:r w:rsidRPr="00C35673">
        <w:rPr>
          <w:b/>
          <w:bCs/>
          <w:color w:val="000000" w:themeColor="text1"/>
        </w:rPr>
        <w:t>]</w:t>
      </w:r>
    </w:p>
    <w:p w14:paraId="66539FBF" w14:textId="3245D9C6" w:rsidR="00666DB5" w:rsidRPr="00C35673" w:rsidRDefault="00D770AC" w:rsidP="00666DB5">
      <w:pPr>
        <w:rPr>
          <w:color w:val="000000" w:themeColor="text1"/>
        </w:rPr>
      </w:pPr>
      <w:r w:rsidRPr="00C35673">
        <w:rPr>
          <w:color w:val="000000" w:themeColor="text1"/>
        </w:rPr>
        <w:t>In January 2022, Antrano sought action by the United Nation</w:t>
      </w:r>
      <w:r w:rsidR="00341160" w:rsidRPr="00C35673">
        <w:rPr>
          <w:color w:val="000000" w:themeColor="text1"/>
        </w:rPr>
        <w:t>s</w:t>
      </w:r>
      <w:r w:rsidRPr="00C35673">
        <w:rPr>
          <w:color w:val="000000" w:themeColor="text1"/>
        </w:rPr>
        <w:t xml:space="preserve"> Security Council </w:t>
      </w:r>
      <w:bookmarkStart w:id="12" w:name="OLE_LINK411"/>
      <w:bookmarkStart w:id="13" w:name="OLE_LINK412"/>
      <w:r w:rsidRPr="00C35673">
        <w:rPr>
          <w:b/>
          <w:bCs/>
          <w:color w:val="000000" w:themeColor="text1"/>
        </w:rPr>
        <w:t>[“UNSC”]</w:t>
      </w:r>
      <w:r w:rsidRPr="00C35673">
        <w:rPr>
          <w:color w:val="000000" w:themeColor="text1"/>
        </w:rPr>
        <w:t xml:space="preserve"> </w:t>
      </w:r>
      <w:bookmarkEnd w:id="12"/>
      <w:bookmarkEnd w:id="13"/>
      <w:r w:rsidRPr="00C35673">
        <w:rPr>
          <w:color w:val="000000" w:themeColor="text1"/>
        </w:rPr>
        <w:t xml:space="preserve">as the application of the DCA gave rise to a dispute whose continuance might endanger international peace and security. After the meeting where representatives of both Antrano and Remisia were heard on 28 and 29 March, the UNSC unanimously adopted Resolution 99997 under Article 34 </w:t>
      </w:r>
      <w:r w:rsidR="008714B9" w:rsidRPr="00C35673">
        <w:rPr>
          <w:color w:val="000000" w:themeColor="text1"/>
        </w:rPr>
        <w:t>of the Charter of the United Nations</w:t>
      </w:r>
      <w:r w:rsidR="008714B9" w:rsidRPr="00C35673">
        <w:rPr>
          <w:b/>
          <w:bCs/>
          <w:color w:val="000000" w:themeColor="text1"/>
        </w:rPr>
        <w:t xml:space="preserve"> [“UN Charter”]</w:t>
      </w:r>
      <w:r w:rsidR="008714B9" w:rsidRPr="00C35673">
        <w:rPr>
          <w:color w:val="000000" w:themeColor="text1"/>
        </w:rPr>
        <w:t xml:space="preserve"> </w:t>
      </w:r>
      <w:r w:rsidRPr="00C35673">
        <w:rPr>
          <w:color w:val="000000" w:themeColor="text1"/>
        </w:rPr>
        <w:t xml:space="preserve">on 11 April. Resolution 99997 established the </w:t>
      </w:r>
      <w:r w:rsidR="00B467AD" w:rsidRPr="00C35673">
        <w:rPr>
          <w:color w:val="000000" w:themeColor="text1"/>
        </w:rPr>
        <w:lastRenderedPageBreak/>
        <w:t xml:space="preserve">United Nations </w:t>
      </w:r>
      <w:r w:rsidRPr="00C35673">
        <w:rPr>
          <w:color w:val="000000" w:themeColor="text1"/>
        </w:rPr>
        <w:t xml:space="preserve">Inspection Mission to Remisia </w:t>
      </w:r>
      <w:bookmarkStart w:id="14" w:name="OLE_LINK425"/>
      <w:bookmarkStart w:id="15" w:name="OLE_LINK426"/>
      <w:r w:rsidRPr="00C35673">
        <w:rPr>
          <w:b/>
          <w:bCs/>
          <w:caps/>
          <w:color w:val="000000" w:themeColor="text1"/>
        </w:rPr>
        <w:t>[“UNIMR”]</w:t>
      </w:r>
      <w:bookmarkEnd w:id="14"/>
      <w:bookmarkEnd w:id="15"/>
      <w:r w:rsidRPr="00C35673" w:rsidDel="00495C9E">
        <w:rPr>
          <w:color w:val="000000" w:themeColor="text1"/>
        </w:rPr>
        <w:t xml:space="preserve"> </w:t>
      </w:r>
      <w:r w:rsidRPr="00C35673">
        <w:rPr>
          <w:color w:val="000000" w:themeColor="text1"/>
        </w:rPr>
        <w:t>to investigate the revocation of citizenship in Remisia, including in-person interviews with the prisoners. Moreover, Resolution 99997 required Remisia to “cooperate fully” with the UNIMR. Dr. Tulous Malex</w:t>
      </w:r>
      <w:r w:rsidR="00341160" w:rsidRPr="00C35673">
        <w:rPr>
          <w:color w:val="000000" w:themeColor="text1"/>
        </w:rPr>
        <w:t xml:space="preserve"> </w:t>
      </w:r>
      <w:r w:rsidR="00341160" w:rsidRPr="00C35673">
        <w:rPr>
          <w:b/>
          <w:bCs/>
          <w:color w:val="000000" w:themeColor="text1"/>
        </w:rPr>
        <w:t>[“Dr. Malex”]</w:t>
      </w:r>
      <w:r w:rsidRPr="00C35673">
        <w:rPr>
          <w:color w:val="000000" w:themeColor="text1"/>
        </w:rPr>
        <w:t>, an Antranan national and an expert in statelessness, was selected to lead the UNIMR and granted the UN Certificate.</w:t>
      </w:r>
    </w:p>
    <w:p w14:paraId="519F9D87" w14:textId="71E7D7ED" w:rsidR="00D770AC" w:rsidRPr="00C35673" w:rsidRDefault="00666DB5" w:rsidP="00666DB5">
      <w:pPr>
        <w:ind w:firstLine="0"/>
        <w:rPr>
          <w:b/>
          <w:bCs/>
          <w:smallCaps/>
          <w:color w:val="000000" w:themeColor="text1"/>
          <w:kern w:val="0"/>
          <w:u w:val="single"/>
        </w:rPr>
      </w:pPr>
      <w:r w:rsidRPr="00C35673">
        <w:rPr>
          <w:b/>
          <w:bCs/>
          <w:smallCaps/>
          <w:color w:val="000000" w:themeColor="text1"/>
          <w:kern w:val="0"/>
          <w:u w:val="single"/>
        </w:rPr>
        <w:t>Remisia’s Continued Non-compliance and Denial of Entry</w:t>
      </w:r>
    </w:p>
    <w:p w14:paraId="736B1616" w14:textId="77777777" w:rsidR="00D770AC" w:rsidRPr="00C35673" w:rsidRDefault="00D770AC" w:rsidP="00D770AC">
      <w:pPr>
        <w:rPr>
          <w:color w:val="000000" w:themeColor="text1"/>
        </w:rPr>
      </w:pPr>
      <w:r w:rsidRPr="00C35673">
        <w:rPr>
          <w:color w:val="000000" w:themeColor="text1"/>
        </w:rPr>
        <w:t>Immediately after the adoption of Resolution 99997, the Remisian Prime Minister responded as part of his prepared remarks that the revocation of nationality was purely a Remisian concern and the UNSC’s action was an assault on their sovereignty.</w:t>
      </w:r>
    </w:p>
    <w:p w14:paraId="6E3B4639" w14:textId="4274F644" w:rsidR="00D770AC" w:rsidRPr="00C35673" w:rsidRDefault="00D770AC" w:rsidP="00D770AC">
      <w:pPr>
        <w:rPr>
          <w:color w:val="000000" w:themeColor="text1"/>
        </w:rPr>
      </w:pPr>
      <w:r w:rsidRPr="00C35673">
        <w:rPr>
          <w:color w:val="000000" w:themeColor="text1"/>
        </w:rPr>
        <w:t xml:space="preserve">On 14 July 2022, Dr. Malex requested Remisia formally to meet with the </w:t>
      </w:r>
      <w:r w:rsidR="009445B6" w:rsidRPr="00C35673">
        <w:rPr>
          <w:color w:val="000000" w:themeColor="text1"/>
        </w:rPr>
        <w:t>“</w:t>
      </w:r>
      <w:r w:rsidRPr="00C35673">
        <w:rPr>
          <w:color w:val="000000" w:themeColor="text1"/>
        </w:rPr>
        <w:t>Sterren Forty</w:t>
      </w:r>
      <w:r w:rsidR="009445B6" w:rsidRPr="00C35673">
        <w:rPr>
          <w:color w:val="000000" w:themeColor="text1"/>
        </w:rPr>
        <w:t>”</w:t>
      </w:r>
      <w:r w:rsidRPr="00C35673">
        <w:rPr>
          <w:color w:val="000000" w:themeColor="text1"/>
        </w:rPr>
        <w:t>. Remisia announced that it would not permit Dr. Malex to enter without proper documentation and would not grant an entry visa to him. Remisia’s response was discussed on 18 July. While no resolution was adopted, the President of the UNSC concluded the discussion by noting that “denying entry to the UNIMR chief would be a violation of obligations under the UN Charter and of Resolution 99997.”</w:t>
      </w:r>
    </w:p>
    <w:p w14:paraId="7301D8B0" w14:textId="65BE99AC" w:rsidR="00D770AC" w:rsidRPr="00C35673" w:rsidRDefault="00D770AC" w:rsidP="00D770AC">
      <w:pPr>
        <w:rPr>
          <w:color w:val="000000" w:themeColor="text1"/>
        </w:rPr>
      </w:pPr>
      <w:r w:rsidRPr="00C35673">
        <w:rPr>
          <w:color w:val="000000" w:themeColor="text1"/>
        </w:rPr>
        <w:t xml:space="preserve">On 3 August, Dr. Malex wrote to Remisia to inform his arrival and pledged to observe Remisian law. However, Remisia responded that the UNIMR was illegal and unwelcome. On 9 August, Dr. Malex arrived at Remisia and requested to enter by declaring his official assignment and presenting his Certificate. However, he was not allowed to enter. Despite an Antrano-backed resolution calling for additional measures was vetoed, the </w:t>
      </w:r>
      <w:bookmarkStart w:id="16" w:name="OLE_LINK415"/>
      <w:bookmarkStart w:id="17" w:name="OLE_LINK416"/>
      <w:r w:rsidRPr="00C35673">
        <w:rPr>
          <w:color w:val="000000" w:themeColor="text1"/>
        </w:rPr>
        <w:t>Secretary</w:t>
      </w:r>
      <w:bookmarkEnd w:id="16"/>
      <w:bookmarkEnd w:id="17"/>
      <w:r w:rsidRPr="00C35673">
        <w:rPr>
          <w:color w:val="000000" w:themeColor="text1"/>
        </w:rPr>
        <w:t>-General</w:t>
      </w:r>
      <w:r w:rsidR="0024316F" w:rsidRPr="00C35673">
        <w:rPr>
          <w:color w:val="000000" w:themeColor="text1"/>
        </w:rPr>
        <w:t xml:space="preserve"> </w:t>
      </w:r>
      <w:r w:rsidRPr="00C35673">
        <w:rPr>
          <w:color w:val="000000" w:themeColor="text1"/>
        </w:rPr>
        <w:t>and members of the UNSC all condemned Remisia’s non-compliance.</w:t>
      </w:r>
    </w:p>
    <w:p w14:paraId="17D2B2BA" w14:textId="77777777" w:rsidR="00D770AC" w:rsidRPr="00C35673" w:rsidRDefault="00D770AC" w:rsidP="002F09A8">
      <w:pPr>
        <w:pStyle w:val="1"/>
      </w:pPr>
      <w:bookmarkStart w:id="18" w:name="_Toc156017818"/>
      <w:r w:rsidRPr="00C35673">
        <w:lastRenderedPageBreak/>
        <w:t>SUMMARY OF PLEADINGS</w:t>
      </w:r>
      <w:bookmarkEnd w:id="18"/>
    </w:p>
    <w:p w14:paraId="091F3D59" w14:textId="77777777" w:rsidR="00D770AC" w:rsidRPr="00C35673" w:rsidRDefault="00D770AC" w:rsidP="00D770AC">
      <w:pPr>
        <w:ind w:firstLine="0"/>
        <w:jc w:val="center"/>
        <w:rPr>
          <w:rFonts w:eastAsiaTheme="minorEastAsia"/>
          <w:b/>
          <w:bCs/>
          <w:color w:val="000000" w:themeColor="text1"/>
        </w:rPr>
      </w:pPr>
      <w:r w:rsidRPr="00C35673">
        <w:rPr>
          <w:rFonts w:eastAsiaTheme="minorEastAsia"/>
          <w:b/>
          <w:bCs/>
          <w:color w:val="000000" w:themeColor="text1"/>
        </w:rPr>
        <w:t>Ⅰ</w:t>
      </w:r>
    </w:p>
    <w:p w14:paraId="0E814684" w14:textId="4C09684F" w:rsidR="00D770AC" w:rsidRPr="00C35673" w:rsidRDefault="000A58B8" w:rsidP="000A58B8">
      <w:pPr>
        <w:rPr>
          <w:rFonts w:eastAsia="宋体"/>
          <w:color w:val="000000" w:themeColor="text1"/>
        </w:rPr>
      </w:pPr>
      <w:r w:rsidRPr="00C35673">
        <w:rPr>
          <w:rFonts w:eastAsiaTheme="minorEastAsia"/>
          <w:color w:val="000000" w:themeColor="text1"/>
        </w:rPr>
        <w:t xml:space="preserve">Antrano has standing to bring the dispute concerning Remisia’s deprivation of nationality of its citizens before the Court. </w:t>
      </w:r>
      <w:r w:rsidRPr="00C35673">
        <w:rPr>
          <w:rFonts w:eastAsiaTheme="minorEastAsia"/>
          <w:i/>
          <w:iCs/>
          <w:color w:val="000000" w:themeColor="text1"/>
        </w:rPr>
        <w:t>First</w:t>
      </w:r>
      <w:r w:rsidRPr="00C35673">
        <w:rPr>
          <w:rFonts w:eastAsiaTheme="minorEastAsia"/>
          <w:color w:val="000000" w:themeColor="text1"/>
        </w:rPr>
        <w:t>, Antrano has standing to bring the claim for breaches of the obligation</w:t>
      </w:r>
      <w:r w:rsidRPr="00C35673">
        <w:rPr>
          <w:rFonts w:eastAsiaTheme="minorEastAsia"/>
          <w:i/>
          <w:iCs/>
          <w:color w:val="000000" w:themeColor="text1"/>
        </w:rPr>
        <w:t xml:space="preserve"> </w:t>
      </w:r>
      <w:proofErr w:type="spellStart"/>
      <w:r w:rsidRPr="00C35673">
        <w:rPr>
          <w:rFonts w:eastAsiaTheme="minorEastAsia"/>
          <w:i/>
          <w:iCs/>
          <w:color w:val="000000" w:themeColor="text1"/>
        </w:rPr>
        <w:t>erga</w:t>
      </w:r>
      <w:proofErr w:type="spellEnd"/>
      <w:r w:rsidRPr="00C35673">
        <w:rPr>
          <w:rFonts w:eastAsiaTheme="minorEastAsia"/>
          <w:i/>
          <w:iCs/>
          <w:color w:val="000000" w:themeColor="text1"/>
        </w:rPr>
        <w:t xml:space="preserve"> omnes </w:t>
      </w:r>
      <w:proofErr w:type="spellStart"/>
      <w:r w:rsidRPr="00C35673">
        <w:rPr>
          <w:rFonts w:eastAsiaTheme="minorEastAsia"/>
          <w:i/>
          <w:iCs/>
          <w:color w:val="000000" w:themeColor="text1"/>
        </w:rPr>
        <w:t>partes</w:t>
      </w:r>
      <w:proofErr w:type="spellEnd"/>
      <w:r w:rsidRPr="00C35673">
        <w:rPr>
          <w:rFonts w:eastAsiaTheme="minorEastAsia"/>
          <w:i/>
          <w:iCs/>
          <w:color w:val="000000" w:themeColor="text1"/>
        </w:rPr>
        <w:t xml:space="preserve">. </w:t>
      </w:r>
      <w:r w:rsidRPr="00C35673">
        <w:rPr>
          <w:rFonts w:eastAsiaTheme="minorEastAsia"/>
          <w:color w:val="000000" w:themeColor="text1"/>
        </w:rPr>
        <w:t>The obligation under Article 8 of the Convention on the Reduction of Statelessness</w:t>
      </w:r>
      <w:r w:rsidRPr="00C35673">
        <w:rPr>
          <w:rFonts w:eastAsiaTheme="minorEastAsia"/>
          <w:b/>
          <w:bCs/>
          <w:color w:val="000000" w:themeColor="text1"/>
        </w:rPr>
        <w:t xml:space="preserve"> [“CRS”]</w:t>
      </w:r>
      <w:r w:rsidRPr="00C35673">
        <w:rPr>
          <w:rFonts w:eastAsiaTheme="minorEastAsia"/>
          <w:color w:val="000000" w:themeColor="text1"/>
        </w:rPr>
        <w:t xml:space="preserve"> is owed </w:t>
      </w:r>
      <w:proofErr w:type="spellStart"/>
      <w:r w:rsidRPr="00C35673">
        <w:rPr>
          <w:rFonts w:eastAsiaTheme="minorEastAsia"/>
          <w:i/>
          <w:iCs/>
          <w:color w:val="000000" w:themeColor="text1"/>
        </w:rPr>
        <w:t>erga</w:t>
      </w:r>
      <w:proofErr w:type="spellEnd"/>
      <w:r w:rsidRPr="00C35673">
        <w:rPr>
          <w:rFonts w:eastAsiaTheme="minorEastAsia"/>
          <w:i/>
          <w:iCs/>
          <w:color w:val="000000" w:themeColor="text1"/>
        </w:rPr>
        <w:t xml:space="preserve"> omnes </w:t>
      </w:r>
      <w:proofErr w:type="spellStart"/>
      <w:r w:rsidRPr="00C35673">
        <w:rPr>
          <w:rFonts w:eastAsiaTheme="minorEastAsia"/>
          <w:i/>
          <w:iCs/>
          <w:color w:val="000000" w:themeColor="text1"/>
        </w:rPr>
        <w:t>partes</w:t>
      </w:r>
      <w:proofErr w:type="spellEnd"/>
      <w:r w:rsidRPr="00C35673">
        <w:rPr>
          <w:rFonts w:eastAsiaTheme="minorEastAsia"/>
          <w:color w:val="000000" w:themeColor="text1"/>
        </w:rPr>
        <w:t xml:space="preserve">, </w:t>
      </w:r>
      <w:bookmarkStart w:id="19" w:name="OLE_LINK1"/>
      <w:r w:rsidRPr="00C35673">
        <w:rPr>
          <w:rFonts w:eastAsiaTheme="minorEastAsia"/>
          <w:color w:val="000000" w:themeColor="text1"/>
        </w:rPr>
        <w:t>as t</w:t>
      </w:r>
      <w:r w:rsidRPr="00C35673">
        <w:rPr>
          <w:color w:val="000000" w:themeColor="text1"/>
        </w:rPr>
        <w:t>he Contracting States have a common interest under the CRS</w:t>
      </w:r>
      <w:r w:rsidRPr="00C35673">
        <w:rPr>
          <w:rFonts w:eastAsia="宋体"/>
          <w:color w:val="000000" w:themeColor="text1"/>
        </w:rPr>
        <w:t xml:space="preserve"> and the obligation under Article 8 is central to the fulfillment of common interes</w:t>
      </w:r>
      <w:bookmarkEnd w:id="19"/>
      <w:r w:rsidRPr="00C35673">
        <w:rPr>
          <w:rFonts w:eastAsia="宋体"/>
          <w:color w:val="000000" w:themeColor="text1"/>
        </w:rPr>
        <w:t xml:space="preserve">t. Since the common interest under the CRS entails the standing of any Contracting State, Antrano has standing as a Contracting State to the CRS. </w:t>
      </w:r>
      <w:r w:rsidRPr="00C35673">
        <w:rPr>
          <w:rFonts w:eastAsia="宋体"/>
          <w:i/>
          <w:iCs/>
          <w:color w:val="000000" w:themeColor="text1"/>
        </w:rPr>
        <w:t>Second</w:t>
      </w:r>
      <w:r w:rsidRPr="00C35673">
        <w:rPr>
          <w:rFonts w:eastAsia="宋体"/>
          <w:color w:val="000000" w:themeColor="text1"/>
        </w:rPr>
        <w:t xml:space="preserve">, Antrano has standing to bring the claim as the obligation to reduce statelessness is owed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w:t>
      </w:r>
      <w:r w:rsidRPr="00C35673">
        <w:rPr>
          <w:rFonts w:eastAsia="宋体"/>
          <w:color w:val="000000" w:themeColor="text1"/>
        </w:rPr>
        <w:t>.</w:t>
      </w:r>
      <w:r w:rsidRPr="00C35673">
        <w:rPr>
          <w:rFonts w:eastAsia="宋体"/>
          <w:i/>
          <w:iCs/>
          <w:color w:val="000000" w:themeColor="text1"/>
        </w:rPr>
        <w:t xml:space="preserve"> Third</w:t>
      </w:r>
      <w:r w:rsidRPr="00C35673">
        <w:rPr>
          <w:rFonts w:eastAsia="宋体"/>
          <w:color w:val="000000" w:themeColor="text1"/>
        </w:rPr>
        <w:t>, Antrano has standing to bring the claim as it has a special interest in ending the breach of the obligation to reduce statelessness, distinguishing it from the generality of other States.</w:t>
      </w:r>
    </w:p>
    <w:p w14:paraId="107AFEDD" w14:textId="77777777" w:rsidR="00D770AC" w:rsidRPr="00C35673" w:rsidRDefault="00D770AC" w:rsidP="00D770AC">
      <w:pPr>
        <w:ind w:firstLine="0"/>
        <w:jc w:val="center"/>
        <w:rPr>
          <w:rFonts w:eastAsiaTheme="minorEastAsia"/>
          <w:b/>
          <w:bCs/>
          <w:color w:val="000000" w:themeColor="text1"/>
        </w:rPr>
      </w:pPr>
      <w:r w:rsidRPr="00C35673">
        <w:rPr>
          <w:rFonts w:eastAsiaTheme="minorEastAsia"/>
          <w:b/>
          <w:bCs/>
          <w:color w:val="000000" w:themeColor="text1"/>
        </w:rPr>
        <w:t>II</w:t>
      </w:r>
    </w:p>
    <w:p w14:paraId="59900DA5" w14:textId="5B2F333D" w:rsidR="00D770AC" w:rsidRPr="00C35673" w:rsidRDefault="000A58B8" w:rsidP="000A58B8">
      <w:pPr>
        <w:rPr>
          <w:rFonts w:eastAsiaTheme="minorEastAsia"/>
          <w:color w:val="000000" w:themeColor="text1"/>
        </w:rPr>
      </w:pPr>
      <w:r w:rsidRPr="00C35673">
        <w:rPr>
          <w:rFonts w:eastAsiaTheme="minorEastAsia"/>
          <w:color w:val="000000" w:themeColor="text1"/>
        </w:rPr>
        <w:t xml:space="preserve">The deprivation of nationality of the “Sterren Forty” violated international law. </w:t>
      </w:r>
      <w:r w:rsidRPr="00C35673">
        <w:rPr>
          <w:rFonts w:eastAsiaTheme="minorEastAsia"/>
          <w:i/>
          <w:iCs/>
          <w:color w:val="000000" w:themeColor="text1"/>
        </w:rPr>
        <w:t>First</w:t>
      </w:r>
      <w:r w:rsidRPr="00C35673">
        <w:rPr>
          <w:rFonts w:eastAsiaTheme="minorEastAsia"/>
          <w:color w:val="000000" w:themeColor="text1"/>
        </w:rPr>
        <w:t>, Remisia’s deprivation of nationality</w:t>
      </w:r>
      <w:bookmarkStart w:id="20" w:name="OLE_LINK2"/>
      <w:r w:rsidRPr="00C35673">
        <w:rPr>
          <w:rFonts w:eastAsiaTheme="minorEastAsia"/>
          <w:color w:val="000000" w:themeColor="text1"/>
        </w:rPr>
        <w:t xml:space="preserve">, resulting in statelessness, violated Article 8(1) of the CRS. Remisia cannot invoke the declaration under </w:t>
      </w:r>
      <w:r w:rsidRPr="00C35673">
        <w:rPr>
          <w:rFonts w:eastAsia="宋体"/>
          <w:color w:val="000000" w:themeColor="text1"/>
        </w:rPr>
        <w:t xml:space="preserve">Article 8(3) </w:t>
      </w:r>
      <w:r w:rsidRPr="00C35673">
        <w:rPr>
          <w:rFonts w:eastAsiaTheme="minorEastAsia"/>
          <w:color w:val="000000" w:themeColor="text1"/>
        </w:rPr>
        <w:t xml:space="preserve">of the CRS to justify the deprivation of nationality as it </w:t>
      </w:r>
      <w:r w:rsidRPr="00C35673">
        <w:rPr>
          <w:color w:val="000000" w:themeColor="text1"/>
        </w:rPr>
        <w:t>amounts to an invalid reservation</w:t>
      </w:r>
      <w:r w:rsidRPr="00C35673">
        <w:rPr>
          <w:rFonts w:eastAsia="宋体"/>
          <w:color w:val="000000" w:themeColor="text1"/>
        </w:rPr>
        <w:t>.</w:t>
      </w:r>
      <w:r w:rsidRPr="00C35673">
        <w:rPr>
          <w:color w:val="000000" w:themeColor="text1"/>
        </w:rPr>
        <w:t xml:space="preserve"> Alternatively, the conduct of the “Sterren Forty” did not meet the threshold under Article 8(3) of the CRS.</w:t>
      </w:r>
      <w:r w:rsidRPr="00C35673">
        <w:rPr>
          <w:rFonts w:eastAsia="宋体"/>
          <w:color w:val="000000" w:themeColor="text1"/>
        </w:rPr>
        <w:t xml:space="preserve"> </w:t>
      </w:r>
      <w:r w:rsidRPr="00C35673">
        <w:rPr>
          <w:rFonts w:eastAsia="宋体"/>
          <w:i/>
          <w:iCs/>
          <w:color w:val="000000" w:themeColor="text1"/>
        </w:rPr>
        <w:t>Second</w:t>
      </w:r>
      <w:r w:rsidRPr="00C35673">
        <w:rPr>
          <w:rFonts w:eastAsia="宋体"/>
          <w:color w:val="000000" w:themeColor="text1"/>
        </w:rPr>
        <w:t xml:space="preserve">, the deprivation of nationality of the “Sterren Forty” violated </w:t>
      </w:r>
      <w:r w:rsidRPr="00C35673">
        <w:rPr>
          <w:rFonts w:eastAsiaTheme="minorEastAsia"/>
          <w:color w:val="000000" w:themeColor="text1"/>
        </w:rPr>
        <w:t xml:space="preserve">the </w:t>
      </w:r>
      <w:r w:rsidRPr="00C35673">
        <w:rPr>
          <w:color w:val="000000" w:themeColor="text1"/>
        </w:rPr>
        <w:t>International Covenant on Civil and Political Rights</w:t>
      </w:r>
      <w:r w:rsidRPr="00C35673">
        <w:rPr>
          <w:rFonts w:eastAsiaTheme="minorEastAsia"/>
          <w:color w:val="000000" w:themeColor="text1"/>
        </w:rPr>
        <w:t xml:space="preserve"> </w:t>
      </w:r>
      <w:r w:rsidRPr="00C35673">
        <w:rPr>
          <w:rFonts w:eastAsiaTheme="minorEastAsia"/>
          <w:b/>
          <w:bCs/>
          <w:color w:val="000000" w:themeColor="text1"/>
        </w:rPr>
        <w:t>[“ICCPR”]</w:t>
      </w:r>
      <w:r w:rsidRPr="00C35673">
        <w:rPr>
          <w:rFonts w:eastAsia="宋体"/>
          <w:color w:val="000000" w:themeColor="text1"/>
        </w:rPr>
        <w:t>. Remisia violated the right to freedom of expression under Article 19 of the ICCPR and the right of peaceful assembly under Article 21 of the ICCPR.</w:t>
      </w:r>
      <w:bookmarkEnd w:id="20"/>
      <w:r w:rsidRPr="00C35673">
        <w:rPr>
          <w:rFonts w:eastAsia="宋体"/>
          <w:color w:val="000000" w:themeColor="text1"/>
        </w:rPr>
        <w:t xml:space="preserve"> </w:t>
      </w:r>
      <w:r w:rsidRPr="00C35673">
        <w:rPr>
          <w:rFonts w:eastAsiaTheme="minorEastAsia"/>
          <w:i/>
          <w:iCs/>
          <w:color w:val="000000" w:themeColor="text1"/>
        </w:rPr>
        <w:t>Third</w:t>
      </w:r>
      <w:r w:rsidRPr="00C35673">
        <w:rPr>
          <w:rFonts w:eastAsiaTheme="minorEastAsia"/>
          <w:color w:val="000000" w:themeColor="text1"/>
        </w:rPr>
        <w:t>, Remisia’s deprivation of nationality violated the prohibition of arbitrary deprivation of nationality under customary international law as it did not serve a legitimate purpose. In any event, it was not proportionate.</w:t>
      </w:r>
    </w:p>
    <w:p w14:paraId="066856F9" w14:textId="77777777" w:rsidR="00D770AC" w:rsidRPr="00C35673" w:rsidRDefault="00D770AC" w:rsidP="00D770AC">
      <w:pPr>
        <w:ind w:firstLine="0"/>
        <w:jc w:val="center"/>
        <w:rPr>
          <w:rFonts w:eastAsiaTheme="minorEastAsia"/>
          <w:b/>
          <w:bCs/>
          <w:color w:val="000000" w:themeColor="text1"/>
        </w:rPr>
      </w:pPr>
      <w:r w:rsidRPr="00C35673">
        <w:rPr>
          <w:rFonts w:eastAsiaTheme="minorEastAsia"/>
          <w:b/>
          <w:bCs/>
          <w:color w:val="000000" w:themeColor="text1"/>
        </w:rPr>
        <w:t>III</w:t>
      </w:r>
    </w:p>
    <w:p w14:paraId="6BDD54BD" w14:textId="3CCD8E11" w:rsidR="00D770AC" w:rsidRPr="00C35673" w:rsidRDefault="00D770AC" w:rsidP="00D770AC">
      <w:pPr>
        <w:widowControl/>
        <w:ind w:firstLine="420"/>
        <w:rPr>
          <w:color w:val="000000" w:themeColor="text1"/>
          <w:kern w:val="0"/>
        </w:rPr>
      </w:pPr>
      <w:bookmarkStart w:id="21" w:name="OLE_LINK92"/>
      <w:bookmarkStart w:id="22" w:name="OLE_LINK93"/>
      <w:bookmarkStart w:id="23" w:name="OLE_LINK197"/>
      <w:bookmarkStart w:id="24" w:name="OLE_LINK198"/>
      <w:r w:rsidRPr="00C35673">
        <w:rPr>
          <w:i/>
          <w:iCs/>
          <w:color w:val="000000" w:themeColor="text1"/>
          <w:kern w:val="0"/>
        </w:rPr>
        <w:t xml:space="preserve">First, </w:t>
      </w:r>
      <w:r w:rsidRPr="00C35673">
        <w:rPr>
          <w:color w:val="000000" w:themeColor="text1"/>
          <w:kern w:val="0"/>
        </w:rPr>
        <w:t xml:space="preserve">Remisia lacks standing to claim because the nationality of Remisia cannot be validly </w:t>
      </w:r>
      <w:bookmarkStart w:id="25" w:name="OLE_LINK166"/>
      <w:bookmarkStart w:id="26" w:name="OLE_LINK167"/>
      <w:r w:rsidRPr="00C35673">
        <w:rPr>
          <w:color w:val="000000" w:themeColor="text1"/>
          <w:kern w:val="0"/>
        </w:rPr>
        <w:t>invoked</w:t>
      </w:r>
      <w:bookmarkEnd w:id="25"/>
      <w:bookmarkEnd w:id="26"/>
      <w:r w:rsidRPr="00C35673">
        <w:rPr>
          <w:color w:val="000000" w:themeColor="text1"/>
          <w:kern w:val="0"/>
        </w:rPr>
        <w:t xml:space="preserve">. </w:t>
      </w:r>
      <w:bookmarkStart w:id="27" w:name="OLE_LINK174"/>
      <w:bookmarkStart w:id="28" w:name="OLE_LINK175"/>
      <w:r w:rsidRPr="00C35673">
        <w:rPr>
          <w:color w:val="000000" w:themeColor="text1"/>
          <w:kern w:val="0"/>
        </w:rPr>
        <w:t xml:space="preserve">Antrano is </w:t>
      </w:r>
      <w:bookmarkStart w:id="29" w:name="OLE_LINK168"/>
      <w:bookmarkStart w:id="30" w:name="OLE_LINK169"/>
      <w:r w:rsidRPr="00C35673">
        <w:rPr>
          <w:color w:val="000000" w:themeColor="text1"/>
          <w:kern w:val="0"/>
        </w:rPr>
        <w:t>under no obligation to</w:t>
      </w:r>
      <w:bookmarkEnd w:id="29"/>
      <w:bookmarkEnd w:id="30"/>
      <w:r w:rsidRPr="00C35673">
        <w:rPr>
          <w:color w:val="000000" w:themeColor="text1"/>
          <w:kern w:val="0"/>
        </w:rPr>
        <w:t xml:space="preserve"> recognize Saki Shaw’s Remisian nationality as she </w:t>
      </w:r>
      <w:r w:rsidRPr="00C35673">
        <w:rPr>
          <w:color w:val="000000" w:themeColor="text1"/>
          <w:kern w:val="0"/>
        </w:rPr>
        <w:lastRenderedPageBreak/>
        <w:t xml:space="preserve">lacked a genuine link with Remisia and applied for Remisia citizenship in bad faith. </w:t>
      </w:r>
      <w:bookmarkEnd w:id="27"/>
      <w:bookmarkEnd w:id="28"/>
      <w:r w:rsidRPr="00C35673">
        <w:rPr>
          <w:color w:val="000000" w:themeColor="text1"/>
        </w:rPr>
        <w:t>Even if</w:t>
      </w:r>
      <w:r w:rsidRPr="00C35673">
        <w:rPr>
          <w:color w:val="000000" w:themeColor="text1"/>
          <w:kern w:val="0"/>
        </w:rPr>
        <w:t xml:space="preserve"> the obligation exists, as a dual Molvania-Remisia national, the State of </w:t>
      </w:r>
      <w:bookmarkStart w:id="31" w:name="OLE_LINK172"/>
      <w:bookmarkStart w:id="32" w:name="OLE_LINK173"/>
      <w:r w:rsidRPr="00C35673">
        <w:rPr>
          <w:color w:val="000000" w:themeColor="text1"/>
          <w:kern w:val="0"/>
        </w:rPr>
        <w:t>dominant and effective nationality</w:t>
      </w:r>
      <w:bookmarkEnd w:id="31"/>
      <w:bookmarkEnd w:id="32"/>
      <w:r w:rsidRPr="00C35673">
        <w:rPr>
          <w:color w:val="000000" w:themeColor="text1"/>
          <w:kern w:val="0"/>
        </w:rPr>
        <w:t xml:space="preserve"> of Saki Shaw is Molvania, and not Remisia, </w:t>
      </w:r>
      <w:bookmarkStart w:id="33" w:name="OLE_LINK170"/>
      <w:bookmarkStart w:id="34" w:name="OLE_LINK171"/>
      <w:r w:rsidRPr="00C35673">
        <w:rPr>
          <w:color w:val="000000" w:themeColor="text1"/>
          <w:kern w:val="0"/>
        </w:rPr>
        <w:t>thereby barring the claim</w:t>
      </w:r>
      <w:bookmarkEnd w:id="33"/>
      <w:bookmarkEnd w:id="34"/>
      <w:r w:rsidRPr="00C35673">
        <w:rPr>
          <w:color w:val="000000" w:themeColor="text1"/>
          <w:kern w:val="0"/>
        </w:rPr>
        <w:t xml:space="preserve">. </w:t>
      </w:r>
      <w:r w:rsidRPr="00C35673">
        <w:rPr>
          <w:i/>
          <w:iCs/>
          <w:color w:val="000000" w:themeColor="text1"/>
          <w:kern w:val="0"/>
        </w:rPr>
        <w:t>Second</w:t>
      </w:r>
      <w:r w:rsidRPr="00C35673">
        <w:rPr>
          <w:color w:val="000000" w:themeColor="text1"/>
          <w:kern w:val="0"/>
        </w:rPr>
        <w:t xml:space="preserve">, Antrano did not violate the rights of Remisia under the VCCR. Antrano bears no obligation to provide Remisian consular access to Saki Shaw because the bond of nationality had not been established. Alternatively, Antrano should only provide Molvanian consular access which is the dominant and effective nationality of Saki Shaw. </w:t>
      </w:r>
      <w:r w:rsidRPr="00C35673">
        <w:rPr>
          <w:i/>
          <w:iCs/>
          <w:color w:val="000000" w:themeColor="text1"/>
          <w:kern w:val="0"/>
        </w:rPr>
        <w:t>Third</w:t>
      </w:r>
      <w:r w:rsidRPr="00C35673">
        <w:rPr>
          <w:color w:val="000000" w:themeColor="text1"/>
          <w:kern w:val="0"/>
        </w:rPr>
        <w:t>, Antrano did not infringe on the right of Saki Shaw to consular access as it is neither provided by Article 36 of the VCCR nor human rights law.</w:t>
      </w:r>
      <w:bookmarkEnd w:id="21"/>
      <w:bookmarkEnd w:id="22"/>
      <w:r w:rsidRPr="00C35673">
        <w:rPr>
          <w:color w:val="000000" w:themeColor="text1"/>
          <w:kern w:val="0"/>
        </w:rPr>
        <w:t xml:space="preserve"> </w:t>
      </w:r>
      <w:r w:rsidRPr="00C35673">
        <w:rPr>
          <w:color w:val="000000" w:themeColor="text1"/>
        </w:rPr>
        <w:t>Assuming</w:t>
      </w:r>
      <w:r w:rsidRPr="00C35673">
        <w:rPr>
          <w:color w:val="000000" w:themeColor="text1"/>
          <w:kern w:val="0"/>
        </w:rPr>
        <w:t xml:space="preserve"> Saki Shaw had the right to consular access, Antrano informed her of this right and provided Saki Shaw with Molvanian consular access. As a result, Antrano’s refusal to provide Remisian consular access to Saki Shaw did not violate international law.</w:t>
      </w:r>
      <w:bookmarkEnd w:id="23"/>
      <w:bookmarkEnd w:id="24"/>
    </w:p>
    <w:p w14:paraId="2508BF0A" w14:textId="77777777" w:rsidR="00D770AC" w:rsidRPr="00C35673" w:rsidRDefault="00D770AC" w:rsidP="00D770AC">
      <w:pPr>
        <w:ind w:firstLine="0"/>
        <w:jc w:val="center"/>
        <w:rPr>
          <w:rFonts w:eastAsiaTheme="minorEastAsia"/>
          <w:b/>
          <w:bCs/>
          <w:color w:val="000000" w:themeColor="text1"/>
        </w:rPr>
      </w:pPr>
      <w:r w:rsidRPr="00C35673">
        <w:rPr>
          <w:rFonts w:eastAsiaTheme="minorEastAsia"/>
          <w:b/>
          <w:bCs/>
          <w:color w:val="000000" w:themeColor="text1"/>
        </w:rPr>
        <w:t>IV</w:t>
      </w:r>
    </w:p>
    <w:p w14:paraId="40D7DF54" w14:textId="76193EEC" w:rsidR="00D770AC" w:rsidRPr="00F21ED6" w:rsidRDefault="00D770AC" w:rsidP="00F21ED6">
      <w:pPr>
        <w:rPr>
          <w:rFonts w:hint="eastAsia"/>
          <w:color w:val="000000" w:themeColor="text1"/>
        </w:rPr>
      </w:pPr>
      <w:r w:rsidRPr="00C35673">
        <w:rPr>
          <w:color w:val="000000" w:themeColor="text1"/>
        </w:rPr>
        <w:t xml:space="preserve">Remisia violated international law by denying Antranan national Dr. Tulous </w:t>
      </w:r>
      <w:bookmarkStart w:id="35" w:name="OLE_LINK389"/>
      <w:bookmarkStart w:id="36" w:name="OLE_LINK390"/>
      <w:r w:rsidRPr="00C35673">
        <w:rPr>
          <w:color w:val="000000" w:themeColor="text1"/>
        </w:rPr>
        <w:t>Malex</w:t>
      </w:r>
      <w:bookmarkEnd w:id="35"/>
      <w:bookmarkEnd w:id="36"/>
      <w:r w:rsidR="00C75D9A" w:rsidRPr="00C35673">
        <w:rPr>
          <w:color w:val="000000" w:themeColor="text1"/>
        </w:rPr>
        <w:t xml:space="preserve"> </w:t>
      </w:r>
      <w:r w:rsidRPr="00C35673">
        <w:rPr>
          <w:color w:val="000000" w:themeColor="text1"/>
        </w:rPr>
        <w:t xml:space="preserve">entry to Remisia as Resolution 99997 required. </w:t>
      </w:r>
      <w:r w:rsidRPr="00C35673">
        <w:rPr>
          <w:i/>
          <w:iCs/>
          <w:color w:val="000000" w:themeColor="text1"/>
        </w:rPr>
        <w:t>First</w:t>
      </w:r>
      <w:r w:rsidRPr="00C35673">
        <w:rPr>
          <w:color w:val="000000" w:themeColor="text1"/>
        </w:rPr>
        <w:t xml:space="preserve">, Antrano’s claim is admissible since the involvement of the UNSC would not preclude the Court from exercising its judicial function. </w:t>
      </w:r>
      <w:r w:rsidRPr="00C35673">
        <w:rPr>
          <w:i/>
          <w:iCs/>
          <w:color w:val="000000" w:themeColor="text1"/>
        </w:rPr>
        <w:t>Second</w:t>
      </w:r>
      <w:r w:rsidRPr="00C35673">
        <w:rPr>
          <w:color w:val="000000" w:themeColor="text1"/>
        </w:rPr>
        <w:t xml:space="preserve">, Remisia’s denial of entry violated Article 25 of the UN Charter as Resolution 99997 is a valid decision under Article 25. It imposes a binding obligation on Remisia to allow entry. </w:t>
      </w:r>
      <w:r w:rsidRPr="00C35673">
        <w:rPr>
          <w:i/>
          <w:iCs/>
          <w:color w:val="000000" w:themeColor="text1"/>
        </w:rPr>
        <w:t>Third</w:t>
      </w:r>
      <w:r w:rsidRPr="00C35673">
        <w:rPr>
          <w:color w:val="000000" w:themeColor="text1"/>
        </w:rPr>
        <w:t xml:space="preserve">, Remisia’s denial of entry failed to comply with the principle of good faith under Article 2(2) and the obligation of assistance under Article 2(5) of the UN Charter. </w:t>
      </w:r>
      <w:r w:rsidRPr="00C35673">
        <w:rPr>
          <w:i/>
          <w:iCs/>
          <w:color w:val="000000" w:themeColor="text1"/>
        </w:rPr>
        <w:t>Fourth</w:t>
      </w:r>
      <w:r w:rsidRPr="00C35673">
        <w:rPr>
          <w:color w:val="000000" w:themeColor="text1"/>
        </w:rPr>
        <w:t xml:space="preserve">, Remisia’s denial of entry violated Section 26 of the 1946 Convention on the Privileges and Immunities of the United Nations </w:t>
      </w:r>
      <w:r w:rsidRPr="00C35673">
        <w:rPr>
          <w:b/>
          <w:bCs/>
          <w:color w:val="000000" w:themeColor="text1"/>
          <w:kern w:val="0"/>
        </w:rPr>
        <w:t>[“CPI”]</w:t>
      </w:r>
      <w:r w:rsidRPr="00C35673">
        <w:rPr>
          <w:color w:val="000000" w:themeColor="text1"/>
        </w:rPr>
        <w:t xml:space="preserve"> as Remisia is obliged to grant Dr. Malex facilities for speedy travel. Moreover, Remisia cannot deny Dr. Malex entry by declaring him </w:t>
      </w:r>
      <w:r w:rsidRPr="00C35673">
        <w:rPr>
          <w:i/>
          <w:iCs/>
          <w:color w:val="000000" w:themeColor="text1"/>
        </w:rPr>
        <w:t>persona non grata</w:t>
      </w:r>
      <w:r w:rsidRPr="00C35673">
        <w:rPr>
          <w:color w:val="000000" w:themeColor="text1"/>
        </w:rPr>
        <w:t>.</w:t>
      </w:r>
    </w:p>
    <w:p w14:paraId="349F6CFD" w14:textId="77777777" w:rsidR="00D770AC" w:rsidRPr="00C35673" w:rsidRDefault="00D770AC" w:rsidP="002F09A8">
      <w:pPr>
        <w:pStyle w:val="1"/>
        <w:sectPr w:rsidR="00D770AC" w:rsidRPr="00C35673" w:rsidSect="00B14EBC">
          <w:pgSz w:w="12240" w:h="15840"/>
          <w:pgMar w:top="1440" w:right="1440" w:bottom="1440" w:left="1440" w:header="851" w:footer="970" w:gutter="0"/>
          <w:pgNumType w:fmt="upperRoman" w:start="1"/>
          <w:cols w:space="425"/>
          <w:docGrid w:type="lines" w:linePitch="326"/>
        </w:sectPr>
      </w:pPr>
    </w:p>
    <w:p w14:paraId="6324E6B9" w14:textId="77777777" w:rsidR="00D770AC" w:rsidRPr="00C35673" w:rsidRDefault="00D770AC" w:rsidP="002F09A8">
      <w:pPr>
        <w:pStyle w:val="1"/>
      </w:pPr>
      <w:bookmarkStart w:id="37" w:name="_Toc156017819"/>
      <w:r w:rsidRPr="00C35673">
        <w:lastRenderedPageBreak/>
        <w:t>PLEADINGS</w:t>
      </w:r>
      <w:bookmarkEnd w:id="37"/>
    </w:p>
    <w:p w14:paraId="19B4259F" w14:textId="77777777" w:rsidR="00D770AC" w:rsidRPr="00C35673" w:rsidRDefault="00D770AC" w:rsidP="00D770AC">
      <w:pPr>
        <w:pStyle w:val="2"/>
        <w:spacing w:before="163" w:after="163"/>
        <w:rPr>
          <w:rFonts w:eastAsia="宋体"/>
          <w:color w:val="000000" w:themeColor="text1"/>
        </w:rPr>
      </w:pPr>
      <w:bookmarkStart w:id="38" w:name="_Toc156017820"/>
      <w:r w:rsidRPr="00C35673">
        <w:rPr>
          <w:rFonts w:eastAsia="宋体"/>
          <w:color w:val="000000" w:themeColor="text1"/>
        </w:rPr>
        <w:t>ANTRANO HAS STANDING TO BRING THE DISPUTE CONCERNING REMISIA’S DEPRIVATION OF NATIONALITY OF ITS CITIZENS BEFORE THE COURT.</w:t>
      </w:r>
      <w:bookmarkEnd w:id="38"/>
    </w:p>
    <w:p w14:paraId="2F13F325" w14:textId="77777777" w:rsidR="00D770AC" w:rsidRPr="00C35673" w:rsidRDefault="00D770AC" w:rsidP="00D770AC">
      <w:pPr>
        <w:rPr>
          <w:rFonts w:eastAsia="宋体"/>
          <w:color w:val="000000" w:themeColor="text1"/>
        </w:rPr>
      </w:pPr>
      <w:r w:rsidRPr="00C35673">
        <w:rPr>
          <w:rFonts w:eastAsia="宋体"/>
          <w:color w:val="000000" w:themeColor="text1"/>
        </w:rPr>
        <w:t>Antrano has standing to bring the claim against Remisia for breaching the obligation</w:t>
      </w:r>
      <w:r w:rsidRPr="00C35673">
        <w:rPr>
          <w:rFonts w:eastAsia="宋体"/>
          <w:b/>
          <w:bCs/>
          <w:color w:val="000000" w:themeColor="text1"/>
        </w:rPr>
        <w:t xml:space="preserve"> [A]</w:t>
      </w:r>
      <w:r w:rsidRPr="00C35673">
        <w:rPr>
          <w:rFonts w:eastAsia="宋体"/>
          <w:i/>
          <w:iCs/>
          <w:color w:val="000000" w:themeColor="text1"/>
        </w:rPr>
        <w:t xml:space="preserve"> </w:t>
      </w:r>
      <w:proofErr w:type="spellStart"/>
      <w:r w:rsidRPr="00C35673">
        <w:rPr>
          <w:rFonts w:eastAsia="宋体"/>
          <w:i/>
          <w:iCs/>
          <w:color w:val="000000" w:themeColor="text1"/>
          <w:lang w:val="sr-Latn-RS"/>
        </w:rPr>
        <w:t>erga</w:t>
      </w:r>
      <w:proofErr w:type="spellEnd"/>
      <w:r w:rsidRPr="00C35673">
        <w:rPr>
          <w:rFonts w:eastAsia="宋体"/>
          <w:i/>
          <w:iCs/>
          <w:color w:val="000000" w:themeColor="text1"/>
          <w:lang w:val="sr-Latn-RS"/>
        </w:rPr>
        <w:t xml:space="preserve"> </w:t>
      </w:r>
      <w:proofErr w:type="spellStart"/>
      <w:r w:rsidRPr="00C35673">
        <w:rPr>
          <w:rFonts w:eastAsia="宋体"/>
          <w:i/>
          <w:iCs/>
          <w:color w:val="000000" w:themeColor="text1"/>
          <w:lang w:val="sr-Latn-RS"/>
        </w:rPr>
        <w:t>omnes</w:t>
      </w:r>
      <w:proofErr w:type="spellEnd"/>
      <w:r w:rsidRPr="00C35673">
        <w:rPr>
          <w:rFonts w:eastAsia="宋体"/>
          <w:i/>
          <w:iCs/>
          <w:color w:val="000000" w:themeColor="text1"/>
          <w:lang w:val="sr-Latn-RS"/>
        </w:rPr>
        <w:t xml:space="preserve"> </w:t>
      </w:r>
      <w:proofErr w:type="spellStart"/>
      <w:r w:rsidRPr="00C35673">
        <w:rPr>
          <w:rFonts w:eastAsia="宋体"/>
          <w:i/>
          <w:iCs/>
          <w:color w:val="000000" w:themeColor="text1"/>
          <w:lang w:val="sr-Latn-RS"/>
        </w:rPr>
        <w:t>partes</w:t>
      </w:r>
      <w:proofErr w:type="spellEnd"/>
      <w:r w:rsidRPr="00C35673">
        <w:rPr>
          <w:rFonts w:eastAsia="宋体"/>
          <w:color w:val="000000" w:themeColor="text1"/>
        </w:rPr>
        <w:t xml:space="preserve"> and </w:t>
      </w:r>
      <w:r w:rsidRPr="00C35673">
        <w:rPr>
          <w:rFonts w:eastAsia="宋体"/>
          <w:b/>
          <w:bCs/>
          <w:color w:val="000000" w:themeColor="text1"/>
        </w:rPr>
        <w:t>[B]</w:t>
      </w:r>
      <w:r w:rsidRPr="00C35673">
        <w:rPr>
          <w:rFonts w:eastAsia="宋体"/>
          <w:color w:val="000000" w:themeColor="text1"/>
        </w:rPr>
        <w:t xml:space="preserve">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w:t>
      </w:r>
      <w:r w:rsidRPr="00C35673">
        <w:rPr>
          <w:rFonts w:eastAsia="宋体"/>
          <w:color w:val="000000" w:themeColor="text1"/>
        </w:rPr>
        <w:t xml:space="preserve">. </w:t>
      </w:r>
      <w:r w:rsidRPr="00C35673">
        <w:rPr>
          <w:rFonts w:eastAsia="宋体"/>
          <w:b/>
          <w:bCs/>
          <w:color w:val="000000" w:themeColor="text1"/>
        </w:rPr>
        <w:t>[C]</w:t>
      </w:r>
      <w:r w:rsidRPr="00C35673">
        <w:rPr>
          <w:rFonts w:eastAsia="宋体"/>
          <w:color w:val="000000" w:themeColor="text1"/>
        </w:rPr>
        <w:t xml:space="preserve"> Antrano can also bring the claim as it is a specially affected State by the breach.</w:t>
      </w:r>
    </w:p>
    <w:p w14:paraId="2B6396A1" w14:textId="77777777" w:rsidR="00D770AC" w:rsidRPr="00C35673" w:rsidRDefault="00D770AC" w:rsidP="00D770AC">
      <w:pPr>
        <w:pStyle w:val="3"/>
        <w:spacing w:before="163" w:after="163"/>
        <w:rPr>
          <w:color w:val="000000" w:themeColor="text1"/>
        </w:rPr>
      </w:pPr>
      <w:bookmarkStart w:id="39" w:name="_Toc156017821"/>
      <w:r w:rsidRPr="00C35673">
        <w:rPr>
          <w:color w:val="000000" w:themeColor="text1"/>
        </w:rPr>
        <w:t xml:space="preserve">ANTRANO HAS STANDING TO BRING THE CLAIM FOR BREACHES OF THE OBLIGATION </w:t>
      </w:r>
      <w:r w:rsidRPr="00C35673">
        <w:rPr>
          <w:i/>
          <w:iCs/>
          <w:color w:val="000000" w:themeColor="text1"/>
        </w:rPr>
        <w:t>ERGA OMNES PARTES</w:t>
      </w:r>
      <w:r w:rsidRPr="00C35673">
        <w:rPr>
          <w:color w:val="000000" w:themeColor="text1"/>
        </w:rPr>
        <w:t>.</w:t>
      </w:r>
      <w:bookmarkEnd w:id="39"/>
    </w:p>
    <w:p w14:paraId="26965D35" w14:textId="706E0F7C" w:rsidR="00D770AC" w:rsidRPr="00C35673" w:rsidRDefault="00D770AC" w:rsidP="00D770AC">
      <w:pPr>
        <w:pStyle w:val="4"/>
        <w:spacing w:before="163" w:after="163"/>
        <w:rPr>
          <w:rFonts w:eastAsia="宋体"/>
          <w:color w:val="000000" w:themeColor="text1"/>
        </w:rPr>
      </w:pPr>
      <w:bookmarkStart w:id="40" w:name="_Toc156017822"/>
      <w:r w:rsidRPr="00C35673">
        <w:rPr>
          <w:rFonts w:eastAsia="宋体"/>
          <w:color w:val="000000" w:themeColor="text1"/>
        </w:rPr>
        <w:t xml:space="preserve">The obligation under Article 8 of the CRS is owed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color w:val="000000" w:themeColor="text1"/>
        </w:rPr>
        <w:t>.</w:t>
      </w:r>
      <w:bookmarkEnd w:id="40"/>
    </w:p>
    <w:p w14:paraId="71826F00" w14:textId="5C021794" w:rsidR="00D770AC" w:rsidRPr="00C35673" w:rsidRDefault="00D770AC" w:rsidP="00D770AC">
      <w:pPr>
        <w:rPr>
          <w:rFonts w:eastAsia="宋体"/>
          <w:color w:val="000000" w:themeColor="text1"/>
        </w:rPr>
      </w:pPr>
      <w:r w:rsidRPr="00C35673">
        <w:rPr>
          <w:rFonts w:eastAsia="宋体"/>
          <w:color w:val="000000" w:themeColor="text1"/>
        </w:rPr>
        <w:t xml:space="preserve">The obligation under Article 8 of the CRS is owed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color w:val="000000" w:themeColor="text1"/>
        </w:rPr>
        <w:t xml:space="preserve"> since</w:t>
      </w:r>
      <w:r w:rsidRPr="00C35673">
        <w:rPr>
          <w:rFonts w:eastAsia="宋体"/>
          <w:b/>
          <w:bCs/>
          <w:color w:val="000000" w:themeColor="text1"/>
        </w:rPr>
        <w:t xml:space="preserve"> [a] </w:t>
      </w:r>
      <w:r w:rsidRPr="00C35673">
        <w:rPr>
          <w:rFonts w:eastAsia="宋体"/>
          <w:color w:val="000000" w:themeColor="text1"/>
        </w:rPr>
        <w:t>the</w:t>
      </w:r>
      <w:r w:rsidRPr="00C35673">
        <w:rPr>
          <w:rFonts w:eastAsia="宋体"/>
          <w:b/>
          <w:bCs/>
          <w:color w:val="000000" w:themeColor="text1"/>
        </w:rPr>
        <w:t xml:space="preserve"> </w:t>
      </w:r>
      <w:r w:rsidRPr="00C35673">
        <w:rPr>
          <w:rFonts w:eastAsia="宋体"/>
          <w:color w:val="000000" w:themeColor="text1"/>
        </w:rPr>
        <w:t>Contracting States have a common interest under the CRS and</w:t>
      </w:r>
      <w:r w:rsidRPr="00C35673">
        <w:rPr>
          <w:rFonts w:eastAsia="宋体"/>
          <w:b/>
          <w:bCs/>
          <w:color w:val="000000" w:themeColor="text1"/>
        </w:rPr>
        <w:t xml:space="preserve"> [b] </w:t>
      </w:r>
      <w:r w:rsidRPr="00C35673">
        <w:rPr>
          <w:rFonts w:eastAsia="宋体"/>
          <w:color w:val="000000" w:themeColor="text1"/>
        </w:rPr>
        <w:t>this obligation is central to the fulfillment of common interest.</w:t>
      </w:r>
    </w:p>
    <w:p w14:paraId="33E94E68" w14:textId="2A81700D" w:rsidR="00D770AC" w:rsidRPr="00C35673" w:rsidRDefault="00D770AC" w:rsidP="00D770AC">
      <w:pPr>
        <w:pStyle w:val="5"/>
        <w:rPr>
          <w:color w:val="000000" w:themeColor="text1"/>
        </w:rPr>
      </w:pPr>
      <w:bookmarkStart w:id="41" w:name="_Toc156017823"/>
      <w:r w:rsidRPr="00C35673">
        <w:rPr>
          <w:color w:val="000000" w:themeColor="text1"/>
        </w:rPr>
        <w:t>The Contracting States</w:t>
      </w:r>
      <w:r w:rsidR="000D35A7" w:rsidRPr="00C35673">
        <w:rPr>
          <w:color w:val="000000" w:themeColor="text1"/>
        </w:rPr>
        <w:t xml:space="preserve"> to the CRS</w:t>
      </w:r>
      <w:r w:rsidRPr="00C35673">
        <w:rPr>
          <w:color w:val="000000" w:themeColor="text1"/>
        </w:rPr>
        <w:t xml:space="preserve"> </w:t>
      </w:r>
      <w:r w:rsidR="000D35A7" w:rsidRPr="00C35673">
        <w:rPr>
          <w:color w:val="000000" w:themeColor="text1"/>
        </w:rPr>
        <w:t>share</w:t>
      </w:r>
      <w:r w:rsidRPr="00C35673">
        <w:rPr>
          <w:color w:val="000000" w:themeColor="text1"/>
        </w:rPr>
        <w:t xml:space="preserve"> a common interest</w:t>
      </w:r>
      <w:r w:rsidR="000D35A7" w:rsidRPr="00C35673">
        <w:rPr>
          <w:color w:val="000000" w:themeColor="text1"/>
        </w:rPr>
        <w:t>.</w:t>
      </w:r>
      <w:bookmarkEnd w:id="41"/>
    </w:p>
    <w:p w14:paraId="1871CBEB" w14:textId="77777777"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The common interest of the Contracting States is a prerequisite for obligations under a convention to be owed </w:t>
      </w:r>
      <w:proofErr w:type="spellStart"/>
      <w:r w:rsidRPr="00C35673">
        <w:rPr>
          <w:rFonts w:eastAsiaTheme="minorEastAsia"/>
          <w:i/>
          <w:iCs/>
          <w:color w:val="000000" w:themeColor="text1"/>
        </w:rPr>
        <w:t>erga</w:t>
      </w:r>
      <w:proofErr w:type="spellEnd"/>
      <w:r w:rsidRPr="00C35673">
        <w:rPr>
          <w:rFonts w:eastAsiaTheme="minorEastAsia"/>
          <w:i/>
          <w:iCs/>
          <w:color w:val="000000" w:themeColor="text1"/>
        </w:rPr>
        <w:t xml:space="preserve"> omnes </w:t>
      </w:r>
      <w:proofErr w:type="spellStart"/>
      <w:r w:rsidRPr="00C35673">
        <w:rPr>
          <w:rFonts w:eastAsiaTheme="minorEastAsia"/>
          <w:i/>
          <w:iCs/>
          <w:color w:val="000000" w:themeColor="text1"/>
        </w:rPr>
        <w:t>partes</w:t>
      </w:r>
      <w:proofErr w:type="spellEnd"/>
      <w:r w:rsidRPr="00C35673">
        <w:rPr>
          <w:rFonts w:eastAsiaTheme="minorEastAsia"/>
          <w:color w:val="000000" w:themeColor="text1"/>
        </w:rPr>
        <w:t>.</w:t>
      </w:r>
      <w:r w:rsidRPr="00C35673">
        <w:rPr>
          <w:rStyle w:val="afc"/>
          <w:color w:val="000000" w:themeColor="text1"/>
        </w:rPr>
        <w:footnoteReference w:id="1"/>
      </w:r>
      <w:r w:rsidRPr="00C35673">
        <w:rPr>
          <w:rFonts w:eastAsiaTheme="minorEastAsia"/>
          <w:color w:val="000000" w:themeColor="text1"/>
        </w:rPr>
        <w:t xml:space="preserve"> Whether a common interest exists requires the assessment of the object and purpose of the convention.</w:t>
      </w:r>
      <w:r w:rsidRPr="00C35673">
        <w:rPr>
          <w:rStyle w:val="afc"/>
          <w:color w:val="000000" w:themeColor="text1"/>
        </w:rPr>
        <w:footnoteReference w:id="2"/>
      </w:r>
    </w:p>
    <w:p w14:paraId="60A8AB92" w14:textId="0826C5FD" w:rsidR="00D770AC" w:rsidRPr="00C35673" w:rsidRDefault="00D770AC" w:rsidP="00D770AC">
      <w:pPr>
        <w:rPr>
          <w:rFonts w:eastAsiaTheme="minorEastAsia"/>
          <w:color w:val="000000" w:themeColor="text1"/>
        </w:rPr>
      </w:pPr>
      <w:bookmarkStart w:id="46" w:name="OLE_LINK337"/>
      <w:bookmarkStart w:id="47" w:name="OLE_LINK338"/>
      <w:bookmarkStart w:id="48" w:name="OLE_LINK339"/>
      <w:r w:rsidRPr="00C35673">
        <w:rPr>
          <w:rFonts w:eastAsiaTheme="minorEastAsia"/>
          <w:color w:val="000000" w:themeColor="text1"/>
        </w:rPr>
        <w:t xml:space="preserve">As affirmed by the </w:t>
      </w:r>
      <w:r w:rsidR="00FA1D96" w:rsidRPr="00C35673">
        <w:rPr>
          <w:rFonts w:eastAsiaTheme="minorEastAsia"/>
          <w:color w:val="000000" w:themeColor="text1"/>
        </w:rPr>
        <w:t xml:space="preserve">United Nations High Commissioner for Refugees </w:t>
      </w:r>
      <w:r w:rsidR="00FA1D96" w:rsidRPr="00C35673">
        <w:rPr>
          <w:rFonts w:eastAsiaTheme="minorEastAsia"/>
          <w:b/>
          <w:bCs/>
          <w:color w:val="000000" w:themeColor="text1"/>
        </w:rPr>
        <w:t>[“</w:t>
      </w:r>
      <w:r w:rsidRPr="00C35673">
        <w:rPr>
          <w:rFonts w:eastAsiaTheme="minorEastAsia"/>
          <w:b/>
          <w:bCs/>
          <w:color w:val="000000" w:themeColor="text1"/>
        </w:rPr>
        <w:t>UNHCR</w:t>
      </w:r>
      <w:r w:rsidR="00FA1D96" w:rsidRPr="00C35673">
        <w:rPr>
          <w:rFonts w:eastAsiaTheme="minorEastAsia"/>
          <w:b/>
          <w:bCs/>
          <w:color w:val="000000" w:themeColor="text1"/>
        </w:rPr>
        <w:t>”]</w:t>
      </w:r>
      <w:r w:rsidRPr="00C35673">
        <w:rPr>
          <w:rFonts w:eastAsiaTheme="minorEastAsia"/>
          <w:color w:val="000000" w:themeColor="text1"/>
        </w:rPr>
        <w:t>, the object and purpose of the CRS is to prevent and reduce statelessness</w:t>
      </w:r>
      <w:r w:rsidRPr="00C35673">
        <w:rPr>
          <w:rStyle w:val="afc"/>
          <w:color w:val="000000" w:themeColor="text1"/>
        </w:rPr>
        <w:footnoteReference w:id="3"/>
      </w:r>
      <w:r w:rsidRPr="00C35673">
        <w:rPr>
          <w:rFonts w:eastAsiaTheme="minorEastAsia"/>
          <w:color w:val="000000" w:themeColor="text1"/>
        </w:rPr>
        <w:t xml:space="preserve"> which would jeopardize human </w:t>
      </w:r>
      <w:r w:rsidRPr="00C35673">
        <w:rPr>
          <w:rFonts w:eastAsiaTheme="minorEastAsia"/>
          <w:color w:val="000000" w:themeColor="text1"/>
        </w:rPr>
        <w:lastRenderedPageBreak/>
        <w:t>rights.</w:t>
      </w:r>
      <w:r w:rsidRPr="00C35673">
        <w:rPr>
          <w:rStyle w:val="afc"/>
          <w:color w:val="000000" w:themeColor="text1"/>
        </w:rPr>
        <w:footnoteReference w:id="4"/>
      </w:r>
      <w:r w:rsidRPr="00C35673">
        <w:rPr>
          <w:rFonts w:eastAsiaTheme="minorEastAsia"/>
          <w:color w:val="000000" w:themeColor="text1"/>
        </w:rPr>
        <w:t xml:space="preserve"> As enforcing human rights is a community interest</w:t>
      </w:r>
      <w:r w:rsidRPr="00C35673">
        <w:rPr>
          <w:rStyle w:val="afc"/>
          <w:color w:val="000000" w:themeColor="text1"/>
        </w:rPr>
        <w:footnoteReference w:id="5"/>
      </w:r>
      <w:r w:rsidRPr="00C35673">
        <w:rPr>
          <w:rFonts w:eastAsiaTheme="minorEastAsia"/>
          <w:color w:val="000000" w:themeColor="text1"/>
        </w:rPr>
        <w:t xml:space="preserve"> that is far detached from individual State interests,</w:t>
      </w:r>
      <w:r w:rsidRPr="00C35673">
        <w:rPr>
          <w:rStyle w:val="afc"/>
          <w:color w:val="000000" w:themeColor="text1"/>
        </w:rPr>
        <w:footnoteReference w:id="6"/>
      </w:r>
      <w:r w:rsidRPr="00C35673">
        <w:rPr>
          <w:rFonts w:eastAsiaTheme="minorEastAsia"/>
          <w:color w:val="000000" w:themeColor="text1"/>
        </w:rPr>
        <w:t xml:space="preserve"> the Contracting States to the CRS </w:t>
      </w:r>
      <w:r w:rsidR="00183B30" w:rsidRPr="00C35673">
        <w:rPr>
          <w:rFonts w:eastAsiaTheme="minorEastAsia"/>
          <w:color w:val="000000" w:themeColor="text1"/>
        </w:rPr>
        <w:t>are</w:t>
      </w:r>
      <w:r w:rsidRPr="00C35673">
        <w:rPr>
          <w:rFonts w:eastAsiaTheme="minorEastAsia"/>
          <w:color w:val="000000" w:themeColor="text1"/>
        </w:rPr>
        <w:t xml:space="preserve"> not acting in their own interests but in the interests of the international community as a whole.</w:t>
      </w:r>
      <w:r w:rsidRPr="00C35673">
        <w:rPr>
          <w:rStyle w:val="afc"/>
          <w:color w:val="000000" w:themeColor="text1"/>
        </w:rPr>
        <w:footnoteReference w:id="7"/>
      </w:r>
      <w:r w:rsidRPr="00C35673">
        <w:rPr>
          <w:rFonts w:eastAsiaTheme="minorEastAsia"/>
          <w:color w:val="000000" w:themeColor="text1"/>
        </w:rPr>
        <w:t xml:space="preserve"> </w:t>
      </w:r>
      <w:r w:rsidR="00183B30" w:rsidRPr="00C35673">
        <w:rPr>
          <w:rFonts w:eastAsiaTheme="minorEastAsia"/>
          <w:color w:val="000000" w:themeColor="text1"/>
        </w:rPr>
        <w:t>Hence</w:t>
      </w:r>
      <w:r w:rsidRPr="00C35673">
        <w:rPr>
          <w:rFonts w:eastAsiaTheme="minorEastAsia"/>
          <w:color w:val="000000" w:themeColor="text1"/>
        </w:rPr>
        <w:t>, the Contracting States have a common interest under the CRS.</w:t>
      </w:r>
    </w:p>
    <w:p w14:paraId="41CAD888" w14:textId="4CA7397A" w:rsidR="00D770AC" w:rsidRPr="00C35673" w:rsidRDefault="00D770AC" w:rsidP="00D770AC">
      <w:pPr>
        <w:pStyle w:val="5"/>
        <w:rPr>
          <w:color w:val="000000" w:themeColor="text1"/>
        </w:rPr>
      </w:pPr>
      <w:bookmarkStart w:id="64" w:name="_Toc156017824"/>
      <w:bookmarkEnd w:id="46"/>
      <w:bookmarkEnd w:id="47"/>
      <w:bookmarkEnd w:id="48"/>
      <w:r w:rsidRPr="00C35673">
        <w:rPr>
          <w:color w:val="000000" w:themeColor="text1"/>
        </w:rPr>
        <w:t>The obligation under Article 8 is central to the fulfillment of common interest under the CRS.</w:t>
      </w:r>
      <w:bookmarkEnd w:id="64"/>
    </w:p>
    <w:p w14:paraId="1DE1A0BE" w14:textId="0D5F1CA4" w:rsidR="00D770AC" w:rsidRPr="00C35673" w:rsidRDefault="00D770AC" w:rsidP="00D770AC">
      <w:pPr>
        <w:rPr>
          <w:rFonts w:eastAsia="宋体"/>
          <w:color w:val="000000" w:themeColor="text1"/>
        </w:rPr>
      </w:pPr>
      <w:r w:rsidRPr="00C35673">
        <w:rPr>
          <w:rFonts w:eastAsia="宋体"/>
          <w:color w:val="000000" w:themeColor="text1"/>
        </w:rPr>
        <w:t xml:space="preserve">An obligation is owed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color w:val="000000" w:themeColor="text1"/>
        </w:rPr>
        <w:t xml:space="preserve"> if it is central to the fulfillment of common interest</w:t>
      </w:r>
      <w:r w:rsidRPr="00C35673">
        <w:rPr>
          <w:rStyle w:val="afc"/>
          <w:color w:val="000000" w:themeColor="text1"/>
        </w:rPr>
        <w:footnoteReference w:id="8"/>
      </w:r>
      <w:r w:rsidRPr="00C35673">
        <w:rPr>
          <w:rFonts w:eastAsia="宋体"/>
          <w:color w:val="000000" w:themeColor="text1"/>
        </w:rPr>
        <w:t xml:space="preserve"> manifested through the object and purpose of the convention.</w:t>
      </w:r>
      <w:r w:rsidRPr="00C35673">
        <w:rPr>
          <w:rStyle w:val="afc"/>
          <w:color w:val="000000" w:themeColor="text1"/>
        </w:rPr>
        <w:footnoteReference w:id="9"/>
      </w:r>
      <w:r w:rsidRPr="00C35673">
        <w:rPr>
          <w:rFonts w:eastAsia="宋体"/>
          <w:color w:val="000000" w:themeColor="text1"/>
        </w:rPr>
        <w:t xml:space="preserve"> Moreover, since the obligation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color w:val="000000" w:themeColor="text1"/>
        </w:rPr>
        <w:t xml:space="preserve"> is central to the achievement of the object and purpose, no reservation to the relevant article will be permissible.</w:t>
      </w:r>
      <w:r w:rsidRPr="00C35673">
        <w:rPr>
          <w:rStyle w:val="afc"/>
          <w:color w:val="000000" w:themeColor="text1"/>
        </w:rPr>
        <w:footnoteReference w:id="10"/>
      </w:r>
    </w:p>
    <w:p w14:paraId="73E04980" w14:textId="4E32A1C7" w:rsidR="00D770AC" w:rsidRPr="00C35673" w:rsidRDefault="00D770AC" w:rsidP="00D770AC">
      <w:pPr>
        <w:rPr>
          <w:rFonts w:eastAsia="宋体"/>
          <w:color w:val="000000" w:themeColor="text1"/>
        </w:rPr>
      </w:pPr>
      <w:r w:rsidRPr="00C35673">
        <w:rPr>
          <w:rFonts w:eastAsia="宋体"/>
          <w:color w:val="000000" w:themeColor="text1"/>
        </w:rPr>
        <w:t>To fulfill the purpose of reducing statelessness, the CRS establishe</w:t>
      </w:r>
      <w:r w:rsidR="00183B30" w:rsidRPr="00C35673">
        <w:rPr>
          <w:rFonts w:eastAsia="宋体"/>
          <w:color w:val="000000" w:themeColor="text1"/>
        </w:rPr>
        <w:t>s</w:t>
      </w:r>
      <w:r w:rsidRPr="00C35673">
        <w:rPr>
          <w:rFonts w:eastAsia="宋体"/>
          <w:color w:val="000000" w:themeColor="text1"/>
        </w:rPr>
        <w:t xml:space="preserve"> rules for Contracting </w:t>
      </w:r>
      <w:r w:rsidRPr="00C35673">
        <w:rPr>
          <w:rFonts w:eastAsia="宋体"/>
          <w:color w:val="000000" w:themeColor="text1"/>
        </w:rPr>
        <w:lastRenderedPageBreak/>
        <w:t>States on the deprivation of nationality.</w:t>
      </w:r>
      <w:r w:rsidRPr="00C35673">
        <w:rPr>
          <w:rStyle w:val="afc"/>
          <w:color w:val="000000" w:themeColor="text1"/>
        </w:rPr>
        <w:footnoteReference w:id="11"/>
      </w:r>
      <w:r w:rsidRPr="00C35673">
        <w:rPr>
          <w:rFonts w:eastAsia="宋体"/>
          <w:color w:val="000000" w:themeColor="text1"/>
        </w:rPr>
        <w:t xml:space="preserve"> Article 8 of the CRS obligates States not to deprive a person of nationality if it would render the person stateless and sets out exhaustive exceptions.</w:t>
      </w:r>
      <w:r w:rsidRPr="00C35673">
        <w:rPr>
          <w:rStyle w:val="afc"/>
          <w:color w:val="000000" w:themeColor="text1"/>
        </w:rPr>
        <w:footnoteReference w:id="12"/>
      </w:r>
      <w:r w:rsidRPr="00C35673">
        <w:rPr>
          <w:rFonts w:eastAsia="宋体"/>
          <w:color w:val="000000" w:themeColor="text1"/>
        </w:rPr>
        <w:t xml:space="preserve"> Additionally, the prohibition of reservation to Article 8</w:t>
      </w:r>
      <w:r w:rsidRPr="00C35673">
        <w:rPr>
          <w:rStyle w:val="afc"/>
          <w:color w:val="000000" w:themeColor="text1"/>
        </w:rPr>
        <w:footnoteReference w:id="13"/>
      </w:r>
      <w:r w:rsidRPr="00C35673">
        <w:rPr>
          <w:rFonts w:eastAsia="宋体"/>
          <w:color w:val="000000" w:themeColor="text1"/>
        </w:rPr>
        <w:t xml:space="preserve"> reinforces the conclusion that this obligation is central. Hence, the obligation under Article 8 is owed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color w:val="000000" w:themeColor="text1"/>
        </w:rPr>
        <w:t>.</w:t>
      </w:r>
    </w:p>
    <w:p w14:paraId="7E70A157" w14:textId="7CE39D96" w:rsidR="00D770AC" w:rsidRPr="00C35673" w:rsidRDefault="00D770AC" w:rsidP="00D770AC">
      <w:pPr>
        <w:pStyle w:val="4"/>
        <w:spacing w:before="163" w:after="163"/>
        <w:rPr>
          <w:rFonts w:eastAsia="宋体"/>
          <w:color w:val="000000" w:themeColor="text1"/>
        </w:rPr>
      </w:pPr>
      <w:bookmarkStart w:id="72" w:name="_Toc156017825"/>
      <w:r w:rsidRPr="00C35673">
        <w:rPr>
          <w:rFonts w:eastAsia="宋体"/>
          <w:color w:val="000000" w:themeColor="text1"/>
        </w:rPr>
        <w:t>As a Contracting State to the CRS, Antrano has standing to bring the claim for breaches of the obligation</w:t>
      </w:r>
      <w:r w:rsidRPr="00C35673">
        <w:rPr>
          <w:rFonts w:eastAsia="宋体"/>
          <w:i/>
          <w:iCs/>
          <w:color w:val="000000" w:themeColor="text1"/>
        </w:rPr>
        <w:t xml:space="preserve">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color w:val="000000" w:themeColor="text1"/>
        </w:rPr>
        <w:t>.</w:t>
      </w:r>
      <w:bookmarkEnd w:id="72"/>
    </w:p>
    <w:p w14:paraId="41EA91BF" w14:textId="43216D11" w:rsidR="00D770AC" w:rsidRPr="00C35673" w:rsidRDefault="00D770AC" w:rsidP="00D770AC">
      <w:pPr>
        <w:pStyle w:val="5"/>
        <w:rPr>
          <w:color w:val="000000" w:themeColor="text1"/>
        </w:rPr>
      </w:pPr>
      <w:bookmarkStart w:id="73" w:name="_Toc156017826"/>
      <w:r w:rsidRPr="00C35673">
        <w:rPr>
          <w:color w:val="000000" w:themeColor="text1"/>
        </w:rPr>
        <w:t>The common interest under the CRS</w:t>
      </w:r>
      <w:r w:rsidRPr="00C35673">
        <w:rPr>
          <w:i w:val="0"/>
          <w:iCs/>
          <w:color w:val="000000" w:themeColor="text1"/>
        </w:rPr>
        <w:t xml:space="preserve"> </w:t>
      </w:r>
      <w:r w:rsidRPr="00C35673">
        <w:rPr>
          <w:color w:val="000000" w:themeColor="text1"/>
        </w:rPr>
        <w:t>entails the standing of any Contracting State.</w:t>
      </w:r>
      <w:bookmarkEnd w:id="73"/>
    </w:p>
    <w:p w14:paraId="5EE63210" w14:textId="0549D1D9" w:rsidR="00D770AC" w:rsidRPr="00C35673" w:rsidRDefault="00D770AC" w:rsidP="00D770AC">
      <w:pPr>
        <w:rPr>
          <w:rFonts w:eastAsiaTheme="minorEastAsia"/>
          <w:color w:val="000000" w:themeColor="text1"/>
        </w:rPr>
      </w:pPr>
      <w:r w:rsidRPr="00C35673">
        <w:rPr>
          <w:rFonts w:eastAsiaTheme="minorEastAsia"/>
          <w:color w:val="000000" w:themeColor="text1"/>
        </w:rPr>
        <w:t>As the Court affirmed in</w:t>
      </w:r>
      <w:r w:rsidRPr="00C35673">
        <w:rPr>
          <w:rFonts w:eastAsiaTheme="minorEastAsia"/>
          <w:i/>
          <w:iCs/>
          <w:color w:val="000000" w:themeColor="text1"/>
        </w:rPr>
        <w:t xml:space="preserve"> Belgium v Senegal </w:t>
      </w:r>
      <w:r w:rsidRPr="00C35673">
        <w:rPr>
          <w:rFonts w:eastAsiaTheme="minorEastAsia"/>
          <w:color w:val="000000" w:themeColor="text1"/>
        </w:rPr>
        <w:t xml:space="preserve">case and </w:t>
      </w:r>
      <w:r w:rsidRPr="00C35673">
        <w:rPr>
          <w:rFonts w:eastAsiaTheme="minorEastAsia"/>
          <w:i/>
          <w:iCs/>
          <w:color w:val="000000" w:themeColor="text1"/>
        </w:rPr>
        <w:t>The Gambia v Myanmar</w:t>
      </w:r>
      <w:r w:rsidRPr="00C35673">
        <w:rPr>
          <w:rFonts w:eastAsiaTheme="minorEastAsia"/>
          <w:color w:val="000000" w:themeColor="text1"/>
        </w:rPr>
        <w:t xml:space="preserve"> case, the common interest in compliance with the obligation </w:t>
      </w:r>
      <w:proofErr w:type="spellStart"/>
      <w:r w:rsidRPr="00C35673">
        <w:rPr>
          <w:rFonts w:eastAsiaTheme="minorEastAsia"/>
          <w:i/>
          <w:iCs/>
          <w:color w:val="000000" w:themeColor="text1"/>
        </w:rPr>
        <w:t>erga</w:t>
      </w:r>
      <w:proofErr w:type="spellEnd"/>
      <w:r w:rsidRPr="00C35673">
        <w:rPr>
          <w:rFonts w:eastAsiaTheme="minorEastAsia"/>
          <w:i/>
          <w:iCs/>
          <w:color w:val="000000" w:themeColor="text1"/>
        </w:rPr>
        <w:t xml:space="preserve"> omnes </w:t>
      </w:r>
      <w:proofErr w:type="spellStart"/>
      <w:r w:rsidRPr="00C35673">
        <w:rPr>
          <w:rFonts w:eastAsiaTheme="minorEastAsia"/>
          <w:i/>
          <w:iCs/>
          <w:color w:val="000000" w:themeColor="text1"/>
        </w:rPr>
        <w:t>partes</w:t>
      </w:r>
      <w:proofErr w:type="spellEnd"/>
      <w:r w:rsidRPr="00C35673">
        <w:rPr>
          <w:rFonts w:eastAsiaTheme="minorEastAsia"/>
          <w:color w:val="000000" w:themeColor="text1"/>
        </w:rPr>
        <w:t xml:space="preserve"> entails the standing of any Contracting State.</w:t>
      </w:r>
      <w:r w:rsidRPr="00C35673">
        <w:rPr>
          <w:rStyle w:val="afc"/>
          <w:color w:val="000000" w:themeColor="text1"/>
        </w:rPr>
        <w:footnoteReference w:id="14"/>
      </w:r>
      <w:r w:rsidRPr="00C35673">
        <w:rPr>
          <w:rFonts w:eastAsiaTheme="minorEastAsia"/>
          <w:color w:val="000000" w:themeColor="text1"/>
        </w:rPr>
        <w:t xml:space="preserve"> Such standing to invoke a common interest must be presumed.</w:t>
      </w:r>
      <w:r w:rsidRPr="00C35673">
        <w:rPr>
          <w:rStyle w:val="afc"/>
          <w:color w:val="000000" w:themeColor="text1"/>
        </w:rPr>
        <w:footnoteReference w:id="15"/>
      </w:r>
      <w:r w:rsidRPr="00C35673">
        <w:rPr>
          <w:rFonts w:eastAsiaTheme="minorEastAsia"/>
          <w:color w:val="000000" w:themeColor="text1"/>
        </w:rPr>
        <w:t xml:space="preserve"> Here, the common interest in compliance with the obligation </w:t>
      </w:r>
      <w:proofErr w:type="spellStart"/>
      <w:r w:rsidRPr="00C35673">
        <w:rPr>
          <w:rFonts w:eastAsiaTheme="minorEastAsia"/>
          <w:i/>
          <w:iCs/>
          <w:color w:val="000000" w:themeColor="text1"/>
        </w:rPr>
        <w:t>erga</w:t>
      </w:r>
      <w:proofErr w:type="spellEnd"/>
      <w:r w:rsidRPr="00C35673">
        <w:rPr>
          <w:rFonts w:eastAsiaTheme="minorEastAsia"/>
          <w:i/>
          <w:iCs/>
          <w:color w:val="000000" w:themeColor="text1"/>
        </w:rPr>
        <w:t xml:space="preserve"> omnes </w:t>
      </w:r>
      <w:proofErr w:type="spellStart"/>
      <w:r w:rsidRPr="00C35673">
        <w:rPr>
          <w:rFonts w:eastAsiaTheme="minorEastAsia"/>
          <w:i/>
          <w:iCs/>
          <w:color w:val="000000" w:themeColor="text1"/>
        </w:rPr>
        <w:t>partes</w:t>
      </w:r>
      <w:proofErr w:type="spellEnd"/>
      <w:r w:rsidRPr="00C35673">
        <w:rPr>
          <w:rFonts w:eastAsiaTheme="minorEastAsia"/>
          <w:color w:val="000000" w:themeColor="text1"/>
        </w:rPr>
        <w:t xml:space="preserve"> entails the standing of Antrano as a Contracting State to the CRS.</w:t>
      </w:r>
      <w:r w:rsidRPr="00C35673">
        <w:rPr>
          <w:rStyle w:val="afc"/>
          <w:color w:val="000000" w:themeColor="text1"/>
        </w:rPr>
        <w:footnoteReference w:id="16"/>
      </w:r>
    </w:p>
    <w:p w14:paraId="401B7C4F" w14:textId="1B7BAFDD" w:rsidR="00D770AC" w:rsidRPr="00C35673" w:rsidRDefault="00D770AC" w:rsidP="00D770AC">
      <w:pPr>
        <w:pStyle w:val="5"/>
        <w:rPr>
          <w:color w:val="000000" w:themeColor="text1"/>
        </w:rPr>
      </w:pPr>
      <w:bookmarkStart w:id="74" w:name="_Toc156017827"/>
      <w:r w:rsidRPr="00C35673">
        <w:rPr>
          <w:color w:val="000000" w:themeColor="text1"/>
        </w:rPr>
        <w:t>Antrano’s standing stems from the conferral of the CRS.</w:t>
      </w:r>
      <w:bookmarkEnd w:id="74"/>
    </w:p>
    <w:p w14:paraId="797CBD22" w14:textId="73166249" w:rsidR="00D770AC" w:rsidRPr="00C35673" w:rsidRDefault="00D770AC" w:rsidP="00D770AC">
      <w:pPr>
        <w:rPr>
          <w:rFonts w:eastAsiaTheme="minorEastAsia"/>
          <w:color w:val="000000" w:themeColor="text1"/>
        </w:rPr>
      </w:pPr>
      <w:r w:rsidRPr="00C35673">
        <w:rPr>
          <w:rFonts w:eastAsiaTheme="minorEastAsia"/>
          <w:color w:val="000000" w:themeColor="text1"/>
        </w:rPr>
        <w:t>The standing of a Contracting State can be conferred by a convention.</w:t>
      </w:r>
      <w:r w:rsidRPr="00C35673">
        <w:rPr>
          <w:rStyle w:val="afc"/>
          <w:color w:val="000000" w:themeColor="text1"/>
        </w:rPr>
        <w:footnoteReference w:id="17"/>
      </w:r>
      <w:r w:rsidRPr="00C35673">
        <w:rPr>
          <w:rFonts w:eastAsiaTheme="minorEastAsia"/>
          <w:color w:val="000000" w:themeColor="text1"/>
        </w:rPr>
        <w:t xml:space="preserve"> Contrary to the view that such standing can be presumed from the common interest of the convention, some Judges of the Court maintain that it needs to be expressly provided for in the convention.</w:t>
      </w:r>
      <w:r w:rsidRPr="00C35673">
        <w:rPr>
          <w:rStyle w:val="afc"/>
          <w:color w:val="000000" w:themeColor="text1"/>
        </w:rPr>
        <w:footnoteReference w:id="18"/>
      </w:r>
      <w:r w:rsidRPr="00C35673">
        <w:rPr>
          <w:rFonts w:eastAsiaTheme="minorEastAsia"/>
          <w:color w:val="000000" w:themeColor="text1"/>
        </w:rPr>
        <w:t xml:space="preserve"> In </w:t>
      </w:r>
      <w:r w:rsidRPr="00C35673">
        <w:rPr>
          <w:rFonts w:eastAsiaTheme="minorEastAsia"/>
          <w:i/>
          <w:iCs/>
          <w:color w:val="000000" w:themeColor="text1"/>
        </w:rPr>
        <w:t xml:space="preserve">The Gambia </w:t>
      </w:r>
      <w:r w:rsidRPr="00C35673">
        <w:rPr>
          <w:rFonts w:eastAsiaTheme="minorEastAsia"/>
          <w:i/>
          <w:iCs/>
          <w:color w:val="000000" w:themeColor="text1"/>
        </w:rPr>
        <w:lastRenderedPageBreak/>
        <w:t>v Myanmar</w:t>
      </w:r>
      <w:r w:rsidRPr="00C35673">
        <w:rPr>
          <w:rFonts w:eastAsiaTheme="minorEastAsia"/>
          <w:color w:val="000000" w:themeColor="text1"/>
        </w:rPr>
        <w:t xml:space="preserve"> case, the Court found that the terms “at the request of any of the parties to the dispute” of Article IX of the </w:t>
      </w:r>
      <w:r w:rsidRPr="00C35673">
        <w:rPr>
          <w:rFonts w:eastAsiaTheme="minorEastAsia"/>
          <w:i/>
          <w:iCs/>
          <w:color w:val="000000" w:themeColor="text1"/>
        </w:rPr>
        <w:t xml:space="preserve">Genocide Convention </w:t>
      </w:r>
      <w:r w:rsidRPr="00C35673">
        <w:rPr>
          <w:rFonts w:eastAsiaTheme="minorEastAsia"/>
          <w:color w:val="000000" w:themeColor="text1"/>
        </w:rPr>
        <w:t>entitled each Contracting State to the convention to invoke the responsibility, including through the institution of proceedings before the Court.</w:t>
      </w:r>
      <w:r w:rsidRPr="00C35673">
        <w:rPr>
          <w:rStyle w:val="afc"/>
          <w:color w:val="000000" w:themeColor="text1"/>
        </w:rPr>
        <w:footnoteReference w:id="19"/>
      </w:r>
      <w:r w:rsidRPr="00C35673">
        <w:rPr>
          <w:rFonts w:eastAsiaTheme="minorEastAsia"/>
          <w:color w:val="000000" w:themeColor="text1"/>
        </w:rPr>
        <w:t xml:space="preserve"> </w:t>
      </w:r>
    </w:p>
    <w:p w14:paraId="4170CAC5" w14:textId="6A5EF249" w:rsidR="00D770AC" w:rsidRPr="00C35673" w:rsidRDefault="00D770AC" w:rsidP="00D770AC">
      <w:pPr>
        <w:rPr>
          <w:rFonts w:eastAsiaTheme="minorEastAsia"/>
          <w:color w:val="000000" w:themeColor="text1"/>
        </w:rPr>
      </w:pPr>
      <w:r w:rsidRPr="00C35673">
        <w:rPr>
          <w:rFonts w:eastAsiaTheme="minorEastAsia"/>
          <w:color w:val="000000" w:themeColor="text1"/>
        </w:rPr>
        <w:t>Here, Article 14 of the CRS provides that the dispute is to be submitted to the Court “at the request of any one of the parties to the dispute”.</w:t>
      </w:r>
      <w:r w:rsidRPr="00C35673">
        <w:rPr>
          <w:rStyle w:val="afc"/>
          <w:color w:val="000000" w:themeColor="text1"/>
        </w:rPr>
        <w:footnoteReference w:id="20"/>
      </w:r>
      <w:r w:rsidRPr="00C35673">
        <w:rPr>
          <w:rFonts w:eastAsiaTheme="minorEastAsia"/>
          <w:color w:val="000000" w:themeColor="text1"/>
        </w:rPr>
        <w:t xml:space="preserve"> Similarly, it does not limit the category of Contracting States entitled to bring claims. T</w:t>
      </w:r>
      <w:r w:rsidR="00183B30" w:rsidRPr="00C35673">
        <w:rPr>
          <w:rFonts w:eastAsiaTheme="minorEastAsia"/>
          <w:color w:val="000000" w:themeColor="text1"/>
        </w:rPr>
        <w:t>herefore</w:t>
      </w:r>
      <w:r w:rsidRPr="00C35673">
        <w:rPr>
          <w:rFonts w:eastAsiaTheme="minorEastAsia"/>
          <w:color w:val="000000" w:themeColor="text1"/>
        </w:rPr>
        <w:t>, the CRS fulfills this test of express conferral</w:t>
      </w:r>
      <w:r w:rsidRPr="00C35673">
        <w:rPr>
          <w:rStyle w:val="afc"/>
          <w:color w:val="000000" w:themeColor="text1"/>
        </w:rPr>
        <w:footnoteReference w:id="21"/>
      </w:r>
      <w:r w:rsidRPr="00C35673">
        <w:rPr>
          <w:rFonts w:eastAsiaTheme="minorEastAsia"/>
          <w:color w:val="000000" w:themeColor="text1"/>
        </w:rPr>
        <w:t xml:space="preserve"> and confers standing on Antrano to bring this claim.</w:t>
      </w:r>
    </w:p>
    <w:p w14:paraId="1F1FC65A" w14:textId="77777777" w:rsidR="00D770AC" w:rsidRPr="00C35673" w:rsidRDefault="00D770AC" w:rsidP="00D770AC">
      <w:pPr>
        <w:pStyle w:val="3"/>
        <w:spacing w:before="163" w:after="163"/>
        <w:rPr>
          <w:color w:val="000000" w:themeColor="text1"/>
        </w:rPr>
      </w:pPr>
      <w:bookmarkStart w:id="79" w:name="_Toc156017828"/>
      <w:r w:rsidRPr="00C35673">
        <w:rPr>
          <w:color w:val="000000" w:themeColor="text1"/>
        </w:rPr>
        <w:t>ANTRANO HAS STANDING TO BRING THE CLAIM FOR BREACHES OF THE OBLIGATION</w:t>
      </w:r>
      <w:r w:rsidRPr="00C35673">
        <w:rPr>
          <w:i/>
          <w:iCs/>
          <w:color w:val="000000" w:themeColor="text1"/>
        </w:rPr>
        <w:t xml:space="preserve"> ERGA OMNES</w:t>
      </w:r>
      <w:r w:rsidRPr="00C35673">
        <w:rPr>
          <w:color w:val="000000" w:themeColor="text1"/>
        </w:rPr>
        <w:t>.</w:t>
      </w:r>
      <w:bookmarkEnd w:id="79"/>
    </w:p>
    <w:p w14:paraId="21093BEB" w14:textId="77777777" w:rsidR="00D770AC" w:rsidRPr="00C35673" w:rsidRDefault="00D770AC" w:rsidP="00D770AC">
      <w:pPr>
        <w:pStyle w:val="4"/>
        <w:spacing w:before="163" w:after="163"/>
        <w:rPr>
          <w:rFonts w:eastAsiaTheme="minorEastAsia"/>
          <w:color w:val="000000" w:themeColor="text1"/>
        </w:rPr>
      </w:pPr>
      <w:bookmarkStart w:id="80" w:name="_Toc156017829"/>
      <w:r w:rsidRPr="00C35673">
        <w:rPr>
          <w:rFonts w:eastAsiaTheme="minorEastAsia"/>
          <w:color w:val="000000" w:themeColor="text1"/>
        </w:rPr>
        <w:t>The obligation to reduce statelessness is owed</w:t>
      </w:r>
      <w:r w:rsidRPr="00C35673">
        <w:rPr>
          <w:rFonts w:eastAsiaTheme="minorEastAsia"/>
          <w:i/>
          <w:iCs/>
          <w:color w:val="000000" w:themeColor="text1"/>
        </w:rPr>
        <w:t xml:space="preserve"> </w:t>
      </w:r>
      <w:proofErr w:type="spellStart"/>
      <w:r w:rsidRPr="00C35673">
        <w:rPr>
          <w:rFonts w:eastAsiaTheme="minorEastAsia"/>
          <w:i/>
          <w:iCs/>
          <w:color w:val="000000" w:themeColor="text1"/>
        </w:rPr>
        <w:t>erga</w:t>
      </w:r>
      <w:proofErr w:type="spellEnd"/>
      <w:r w:rsidRPr="00C35673">
        <w:rPr>
          <w:rFonts w:eastAsiaTheme="minorEastAsia"/>
          <w:i/>
          <w:iCs/>
          <w:color w:val="000000" w:themeColor="text1"/>
        </w:rPr>
        <w:t xml:space="preserve"> omnes</w:t>
      </w:r>
      <w:r w:rsidRPr="00C35673">
        <w:rPr>
          <w:rFonts w:eastAsiaTheme="minorEastAsia"/>
          <w:color w:val="000000" w:themeColor="text1"/>
        </w:rPr>
        <w:t>.</w:t>
      </w:r>
      <w:bookmarkEnd w:id="80"/>
    </w:p>
    <w:p w14:paraId="7A4C7C50" w14:textId="77777777" w:rsidR="00D770AC" w:rsidRPr="00C35673" w:rsidRDefault="00D770AC" w:rsidP="00D770AC">
      <w:pPr>
        <w:rPr>
          <w:rFonts w:eastAsia="宋体"/>
          <w:color w:val="000000" w:themeColor="text1"/>
        </w:rPr>
      </w:pPr>
      <w:r w:rsidRPr="00C35673">
        <w:rPr>
          <w:color w:val="000000" w:themeColor="text1"/>
        </w:rPr>
        <w:t xml:space="preserve">Obligations </w:t>
      </w:r>
      <w:proofErr w:type="spellStart"/>
      <w:r w:rsidRPr="00C35673">
        <w:rPr>
          <w:i/>
          <w:iCs/>
          <w:color w:val="000000" w:themeColor="text1"/>
        </w:rPr>
        <w:t>erga</w:t>
      </w:r>
      <w:proofErr w:type="spellEnd"/>
      <w:r w:rsidRPr="00C35673">
        <w:rPr>
          <w:i/>
          <w:iCs/>
          <w:color w:val="000000" w:themeColor="text1"/>
        </w:rPr>
        <w:t xml:space="preserve"> omnes</w:t>
      </w:r>
      <w:r w:rsidRPr="00C35673">
        <w:rPr>
          <w:color w:val="000000" w:themeColor="text1"/>
        </w:rPr>
        <w:t xml:space="preserve"> are owed to the international community as a whole and all States have a legal interest in the protection of the rights involved.</w:t>
      </w:r>
      <w:r w:rsidRPr="00C35673">
        <w:rPr>
          <w:rStyle w:val="afc"/>
          <w:color w:val="000000" w:themeColor="text1"/>
        </w:rPr>
        <w:footnoteReference w:id="22"/>
      </w:r>
      <w:r w:rsidRPr="00C35673">
        <w:rPr>
          <w:color w:val="000000" w:themeColor="text1"/>
        </w:rPr>
        <w:t xml:space="preserve"> </w:t>
      </w:r>
      <w:r w:rsidRPr="00C35673">
        <w:rPr>
          <w:rFonts w:eastAsia="宋体"/>
          <w:color w:val="000000" w:themeColor="text1"/>
        </w:rPr>
        <w:t>Such obligations are non-reciprocal and serve to protect important values.</w:t>
      </w:r>
      <w:r w:rsidRPr="00C35673">
        <w:rPr>
          <w:rStyle w:val="afc"/>
          <w:color w:val="000000" w:themeColor="text1"/>
        </w:rPr>
        <w:footnoteReference w:id="23"/>
      </w:r>
      <w:r w:rsidRPr="00C35673">
        <w:rPr>
          <w:rFonts w:eastAsia="宋体"/>
          <w:color w:val="000000" w:themeColor="text1"/>
        </w:rPr>
        <w:t xml:space="preserve"> A non-reciprocal compliance structure is established when States are obligated to adopt parallel conduct within national boundaries.</w:t>
      </w:r>
      <w:r w:rsidRPr="00C35673">
        <w:rPr>
          <w:rStyle w:val="afc"/>
          <w:color w:val="000000" w:themeColor="text1"/>
        </w:rPr>
        <w:footnoteReference w:id="24"/>
      </w:r>
      <w:r w:rsidRPr="00C35673">
        <w:rPr>
          <w:rFonts w:eastAsia="宋体"/>
          <w:color w:val="000000" w:themeColor="text1"/>
        </w:rPr>
        <w:t xml:space="preserve"> Obligations protecting basic human rights meet the threshold of importance to be owed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w:t>
      </w:r>
      <w:r w:rsidRPr="00C35673">
        <w:rPr>
          <w:rFonts w:eastAsia="宋体"/>
          <w:color w:val="000000" w:themeColor="text1"/>
        </w:rPr>
        <w:t>.</w:t>
      </w:r>
      <w:r w:rsidRPr="00C35673">
        <w:rPr>
          <w:rStyle w:val="afc"/>
          <w:color w:val="000000" w:themeColor="text1"/>
        </w:rPr>
        <w:footnoteReference w:id="25"/>
      </w:r>
    </w:p>
    <w:p w14:paraId="6349F003" w14:textId="1FDD7EDD" w:rsidR="00D770AC" w:rsidRPr="00C35673" w:rsidRDefault="00D770AC" w:rsidP="00D770AC">
      <w:pPr>
        <w:rPr>
          <w:rFonts w:eastAsia="宋体"/>
          <w:color w:val="000000" w:themeColor="text1"/>
        </w:rPr>
      </w:pPr>
      <w:r w:rsidRPr="00C35673">
        <w:rPr>
          <w:rFonts w:eastAsia="宋体"/>
          <w:color w:val="000000" w:themeColor="text1"/>
        </w:rPr>
        <w:lastRenderedPageBreak/>
        <w:t>The obligation to reduce statelessness is non-reciprocal and concerns the basic human right</w:t>
      </w:r>
      <w:r w:rsidR="00BB3CDD" w:rsidRPr="00C35673">
        <w:rPr>
          <w:rFonts w:eastAsia="宋体"/>
          <w:color w:val="000000" w:themeColor="text1"/>
        </w:rPr>
        <w:t>s</w:t>
      </w:r>
      <w:r w:rsidRPr="00C35673">
        <w:rPr>
          <w:rFonts w:eastAsia="宋体"/>
          <w:color w:val="000000" w:themeColor="text1"/>
        </w:rPr>
        <w:t>.</w:t>
      </w:r>
      <w:r w:rsidRPr="00C35673">
        <w:rPr>
          <w:rFonts w:eastAsia="宋体"/>
          <w:i/>
          <w:iCs/>
          <w:color w:val="000000" w:themeColor="text1"/>
        </w:rPr>
        <w:t xml:space="preserve"> First</w:t>
      </w:r>
      <w:r w:rsidRPr="00C35673">
        <w:rPr>
          <w:rFonts w:eastAsia="宋体"/>
          <w:color w:val="000000" w:themeColor="text1"/>
        </w:rPr>
        <w:t>, it requires States to cooperate with the international community,</w:t>
      </w:r>
      <w:r w:rsidRPr="00C35673">
        <w:rPr>
          <w:rStyle w:val="afc"/>
          <w:color w:val="000000" w:themeColor="text1"/>
        </w:rPr>
        <w:footnoteReference w:id="26"/>
      </w:r>
      <w:r w:rsidRPr="00C35673">
        <w:rPr>
          <w:rFonts w:eastAsia="宋体"/>
          <w:color w:val="000000" w:themeColor="text1"/>
        </w:rPr>
        <w:t xml:space="preserve"> especially to adopt nationality legislation to reduce statelessness by preventing arbitrary deprivation of nationality.</w:t>
      </w:r>
      <w:r w:rsidRPr="00C35673">
        <w:rPr>
          <w:rStyle w:val="afc"/>
          <w:color w:val="000000" w:themeColor="text1"/>
        </w:rPr>
        <w:footnoteReference w:id="27"/>
      </w:r>
      <w:r w:rsidRPr="00C35673">
        <w:rPr>
          <w:rFonts w:eastAsia="宋体"/>
          <w:color w:val="000000" w:themeColor="text1"/>
        </w:rPr>
        <w:t xml:space="preserve"> Such an obligation to harmonize national laws is non-reciprocal in nature.</w:t>
      </w:r>
      <w:r w:rsidRPr="00C35673">
        <w:rPr>
          <w:rStyle w:val="afc"/>
          <w:color w:val="000000" w:themeColor="text1"/>
        </w:rPr>
        <w:footnoteReference w:id="28"/>
      </w:r>
      <w:r w:rsidRPr="00C35673">
        <w:rPr>
          <w:rFonts w:eastAsia="宋体"/>
          <w:color w:val="000000" w:themeColor="text1"/>
        </w:rPr>
        <w:t xml:space="preserve"> </w:t>
      </w:r>
      <w:r w:rsidRPr="00C35673">
        <w:rPr>
          <w:rFonts w:eastAsia="宋体"/>
          <w:i/>
          <w:iCs/>
          <w:color w:val="000000" w:themeColor="text1"/>
        </w:rPr>
        <w:t>Second</w:t>
      </w:r>
      <w:r w:rsidRPr="00C35673">
        <w:rPr>
          <w:rFonts w:eastAsia="宋体"/>
          <w:color w:val="000000" w:themeColor="text1"/>
        </w:rPr>
        <w:t>, the right to nationality is fundamental for enjoying the full range of human rights.</w:t>
      </w:r>
      <w:r w:rsidRPr="00C35673">
        <w:rPr>
          <w:rStyle w:val="afc"/>
          <w:color w:val="000000" w:themeColor="text1"/>
        </w:rPr>
        <w:footnoteReference w:id="29"/>
      </w:r>
      <w:r w:rsidRPr="00C35673">
        <w:rPr>
          <w:rFonts w:eastAsia="宋体"/>
          <w:color w:val="000000" w:themeColor="text1"/>
        </w:rPr>
        <w:t xml:space="preserve"> Being deprived of nationality, stateless persons are vulnerable to </w:t>
      </w:r>
      <w:r w:rsidR="00314689" w:rsidRPr="00C35673">
        <w:rPr>
          <w:rFonts w:eastAsia="宋体"/>
          <w:color w:val="000000" w:themeColor="text1"/>
        </w:rPr>
        <w:t xml:space="preserve">the violations of </w:t>
      </w:r>
      <w:r w:rsidRPr="00C35673">
        <w:rPr>
          <w:rFonts w:eastAsia="宋体"/>
          <w:color w:val="000000" w:themeColor="text1"/>
        </w:rPr>
        <w:t>human rights</w:t>
      </w:r>
      <w:r w:rsidRPr="00C35673">
        <w:rPr>
          <w:rStyle w:val="afc"/>
          <w:color w:val="000000" w:themeColor="text1"/>
        </w:rPr>
        <w:footnoteReference w:id="30"/>
      </w:r>
      <w:r w:rsidRPr="00C35673">
        <w:rPr>
          <w:rFonts w:eastAsia="宋体"/>
          <w:color w:val="000000" w:themeColor="text1"/>
        </w:rPr>
        <w:t xml:space="preserve"> as States may lawfully restrict the enjoyment of certain human rights </w:t>
      </w:r>
      <w:r w:rsidRPr="00C35673">
        <w:rPr>
          <w:rFonts w:eastAsia="宋体"/>
          <w:i/>
          <w:iCs/>
          <w:color w:val="000000" w:themeColor="text1"/>
        </w:rPr>
        <w:t>vis-à-vis</w:t>
      </w:r>
      <w:r w:rsidRPr="00C35673">
        <w:rPr>
          <w:rFonts w:eastAsia="宋体"/>
          <w:color w:val="000000" w:themeColor="text1"/>
        </w:rPr>
        <w:t xml:space="preserve"> non-citizens.</w:t>
      </w:r>
      <w:r w:rsidRPr="00C35673">
        <w:rPr>
          <w:rStyle w:val="afc"/>
          <w:color w:val="000000" w:themeColor="text1"/>
        </w:rPr>
        <w:footnoteReference w:id="31"/>
      </w:r>
      <w:r w:rsidRPr="00C35673">
        <w:rPr>
          <w:rFonts w:eastAsia="宋体"/>
          <w:color w:val="000000" w:themeColor="text1"/>
        </w:rPr>
        <w:t xml:space="preserve"> As the arbitrary deprivation of nationality resulting in statelessness would amount to a violation of basic human rights,</w:t>
      </w:r>
      <w:r w:rsidRPr="00C35673">
        <w:rPr>
          <w:rStyle w:val="afc"/>
          <w:color w:val="000000" w:themeColor="text1"/>
        </w:rPr>
        <w:footnoteReference w:id="32"/>
      </w:r>
      <w:r w:rsidRPr="00C35673">
        <w:rPr>
          <w:rFonts w:eastAsia="宋体"/>
          <w:color w:val="000000" w:themeColor="text1"/>
        </w:rPr>
        <w:t xml:space="preserve"> the obligation to reduce statelessness meets the threshold of importance. Therefore, the obligation to reduce statelessness is owed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w:t>
      </w:r>
      <w:r w:rsidRPr="00C35673">
        <w:rPr>
          <w:rFonts w:eastAsia="宋体"/>
          <w:color w:val="000000" w:themeColor="text1"/>
        </w:rPr>
        <w:t>.</w:t>
      </w:r>
    </w:p>
    <w:p w14:paraId="268992F6" w14:textId="77777777" w:rsidR="00D770AC" w:rsidRPr="00C35673" w:rsidRDefault="00D770AC" w:rsidP="00D770AC">
      <w:pPr>
        <w:pStyle w:val="4"/>
        <w:spacing w:before="163" w:after="163"/>
        <w:rPr>
          <w:rFonts w:eastAsia="宋体"/>
          <w:color w:val="000000" w:themeColor="text1"/>
        </w:rPr>
      </w:pPr>
      <w:bookmarkStart w:id="83" w:name="_Toc156017830"/>
      <w:r w:rsidRPr="00C35673">
        <w:rPr>
          <w:rFonts w:eastAsia="宋体"/>
          <w:color w:val="000000" w:themeColor="text1"/>
        </w:rPr>
        <w:t xml:space="preserve">Antrano has standing to bring claims for breaches of the obligation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w:t>
      </w:r>
      <w:r w:rsidRPr="00C35673">
        <w:rPr>
          <w:rFonts w:eastAsia="宋体"/>
          <w:color w:val="000000" w:themeColor="text1"/>
        </w:rPr>
        <w:t>.</w:t>
      </w:r>
      <w:bookmarkEnd w:id="83"/>
    </w:p>
    <w:p w14:paraId="06D7A21D" w14:textId="77777777" w:rsidR="00D770AC" w:rsidRPr="00C35673" w:rsidRDefault="00D770AC" w:rsidP="00D770AC">
      <w:pPr>
        <w:rPr>
          <w:rFonts w:eastAsia="宋体"/>
          <w:color w:val="000000" w:themeColor="text1"/>
        </w:rPr>
      </w:pPr>
      <w:r w:rsidRPr="00C35673">
        <w:rPr>
          <w:rFonts w:eastAsia="宋体"/>
          <w:color w:val="000000" w:themeColor="text1"/>
        </w:rPr>
        <w:t xml:space="preserve">Each State is entitled to invoke the responsibility of another State for breaches of the </w:t>
      </w:r>
      <w:r w:rsidRPr="00C35673">
        <w:rPr>
          <w:rFonts w:eastAsia="宋体"/>
          <w:color w:val="000000" w:themeColor="text1"/>
        </w:rPr>
        <w:lastRenderedPageBreak/>
        <w:t xml:space="preserve">obligation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w:t>
      </w:r>
      <w:r w:rsidRPr="00C35673">
        <w:rPr>
          <w:rFonts w:eastAsia="宋体"/>
          <w:color w:val="000000" w:themeColor="text1"/>
        </w:rPr>
        <w:t>.</w:t>
      </w:r>
      <w:r w:rsidRPr="00C35673">
        <w:rPr>
          <w:rStyle w:val="afc"/>
          <w:color w:val="000000" w:themeColor="text1"/>
        </w:rPr>
        <w:footnoteReference w:id="33"/>
      </w:r>
      <w:r w:rsidRPr="00C35673">
        <w:rPr>
          <w:rFonts w:eastAsia="宋体"/>
          <w:color w:val="000000" w:themeColor="text1"/>
        </w:rPr>
        <w:t xml:space="preserve"> </w:t>
      </w:r>
      <w:r w:rsidRPr="00C35673">
        <w:rPr>
          <w:rFonts w:eastAsia="宋体"/>
          <w:i/>
          <w:iCs/>
          <w:color w:val="000000" w:themeColor="text1"/>
        </w:rPr>
        <w:t>First,</w:t>
      </w:r>
      <w:r w:rsidRPr="00C35673">
        <w:rPr>
          <w:rFonts w:eastAsia="宋体"/>
          <w:color w:val="000000" w:themeColor="text1"/>
        </w:rPr>
        <w:t xml:space="preserve"> without such a right to respond to violations, the value of the obligation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r w:rsidRPr="00C35673">
        <w:rPr>
          <w:rFonts w:eastAsia="宋体"/>
          <w:color w:val="000000" w:themeColor="text1"/>
        </w:rPr>
        <w:t>will be limited</w:t>
      </w:r>
      <w:r w:rsidRPr="00C35673">
        <w:rPr>
          <w:rStyle w:val="afc"/>
          <w:color w:val="000000" w:themeColor="text1"/>
        </w:rPr>
        <w:footnoteReference w:id="34"/>
      </w:r>
      <w:r w:rsidRPr="00C35673">
        <w:rPr>
          <w:rFonts w:eastAsia="宋体"/>
          <w:color w:val="000000" w:themeColor="text1"/>
        </w:rPr>
        <w:t xml:space="preserve"> as the community interests would remain unenforceable.</w:t>
      </w:r>
      <w:r w:rsidRPr="00C35673">
        <w:rPr>
          <w:rStyle w:val="afc"/>
          <w:color w:val="000000" w:themeColor="text1"/>
        </w:rPr>
        <w:footnoteReference w:id="35"/>
      </w:r>
      <w:r w:rsidRPr="00C35673">
        <w:rPr>
          <w:rFonts w:eastAsia="宋体"/>
          <w:color w:val="000000" w:themeColor="text1"/>
        </w:rPr>
        <w:t xml:space="preserve"> </w:t>
      </w:r>
      <w:r w:rsidRPr="00C35673">
        <w:rPr>
          <w:rFonts w:eastAsia="宋体"/>
          <w:i/>
          <w:iCs/>
          <w:color w:val="000000" w:themeColor="text1"/>
        </w:rPr>
        <w:t>Second</w:t>
      </w:r>
      <w:r w:rsidRPr="00C35673">
        <w:rPr>
          <w:rFonts w:eastAsia="宋体"/>
          <w:color w:val="000000" w:themeColor="text1"/>
        </w:rPr>
        <w:t xml:space="preserve">, the Court has conferred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color w:val="000000" w:themeColor="text1"/>
        </w:rPr>
        <w:t xml:space="preserve"> standing in the protection of the common interest.</w:t>
      </w:r>
      <w:r w:rsidRPr="00C35673">
        <w:rPr>
          <w:rStyle w:val="afc"/>
          <w:color w:val="000000" w:themeColor="text1"/>
        </w:rPr>
        <w:footnoteReference w:id="36"/>
      </w:r>
      <w:r w:rsidRPr="00C35673">
        <w:rPr>
          <w:rFonts w:eastAsia="宋体"/>
          <w:color w:val="000000" w:themeColor="text1"/>
        </w:rPr>
        <w:t xml:space="preserve"> Since the interests of States in the compliance of obligations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r w:rsidRPr="00C35673">
        <w:rPr>
          <w:rFonts w:eastAsia="宋体"/>
          <w:color w:val="000000" w:themeColor="text1"/>
        </w:rPr>
        <w:t xml:space="preserve">and </w:t>
      </w:r>
      <w:proofErr w:type="spellStart"/>
      <w:r w:rsidRPr="00C35673">
        <w:rPr>
          <w:rFonts w:eastAsia="宋体"/>
          <w:i/>
          <w:iCs/>
          <w:color w:val="000000" w:themeColor="text1"/>
        </w:rPr>
        <w:t>erga</w:t>
      </w:r>
      <w:proofErr w:type="spellEnd"/>
      <w:r w:rsidRPr="00C35673">
        <w:rPr>
          <w:rFonts w:eastAsia="宋体"/>
          <w:i/>
          <w:iCs/>
          <w:color w:val="000000" w:themeColor="text1"/>
        </w:rPr>
        <w:t xml:space="preserve"> omnes </w:t>
      </w:r>
      <w:proofErr w:type="spellStart"/>
      <w:r w:rsidRPr="00C35673">
        <w:rPr>
          <w:rFonts w:eastAsia="宋体"/>
          <w:i/>
          <w:iCs/>
          <w:color w:val="000000" w:themeColor="text1"/>
        </w:rPr>
        <w:t>partes</w:t>
      </w:r>
      <w:proofErr w:type="spellEnd"/>
      <w:r w:rsidRPr="00C35673">
        <w:rPr>
          <w:rFonts w:eastAsia="宋体"/>
          <w:i/>
          <w:iCs/>
          <w:color w:val="000000" w:themeColor="text1"/>
        </w:rPr>
        <w:t xml:space="preserve"> </w:t>
      </w:r>
      <w:r w:rsidRPr="00C35673">
        <w:rPr>
          <w:rFonts w:eastAsia="宋体"/>
          <w:color w:val="000000" w:themeColor="text1"/>
        </w:rPr>
        <w:t>do not differ,</w:t>
      </w:r>
      <w:r w:rsidRPr="00C35673">
        <w:rPr>
          <w:rStyle w:val="afc"/>
          <w:color w:val="000000" w:themeColor="text1"/>
        </w:rPr>
        <w:footnoteReference w:id="37"/>
      </w:r>
      <w:r w:rsidRPr="00C35673">
        <w:rPr>
          <w:rFonts w:eastAsia="宋体"/>
          <w:color w:val="000000" w:themeColor="text1"/>
        </w:rPr>
        <w:t xml:space="preserve"> standing should be conferred similarly.</w:t>
      </w:r>
      <w:r w:rsidRPr="00C35673">
        <w:rPr>
          <w:rStyle w:val="afc"/>
          <w:color w:val="000000" w:themeColor="text1"/>
        </w:rPr>
        <w:footnoteReference w:id="38"/>
      </w:r>
      <w:r w:rsidRPr="00C35673">
        <w:rPr>
          <w:rFonts w:eastAsia="宋体"/>
          <w:color w:val="000000" w:themeColor="text1"/>
        </w:rPr>
        <w:t xml:space="preserve"> Thus, Antrano has standing to bring this claim.</w:t>
      </w:r>
    </w:p>
    <w:p w14:paraId="1972F599" w14:textId="77777777" w:rsidR="00D770AC" w:rsidRPr="00C35673" w:rsidRDefault="00D770AC" w:rsidP="00D770AC">
      <w:pPr>
        <w:pStyle w:val="3"/>
        <w:spacing w:before="163" w:after="163"/>
        <w:rPr>
          <w:color w:val="000000" w:themeColor="text1"/>
        </w:rPr>
      </w:pPr>
      <w:bookmarkStart w:id="91" w:name="_Toc156017831"/>
      <w:r w:rsidRPr="00C35673">
        <w:rPr>
          <w:color w:val="000000" w:themeColor="text1"/>
        </w:rPr>
        <w:t>ANTRANO HAS STANDING TO BRING THE CLAIM AS A SPECIALLY AFFECTED STATE.</w:t>
      </w:r>
      <w:bookmarkEnd w:id="91"/>
    </w:p>
    <w:p w14:paraId="6A44B7DC" w14:textId="77777777" w:rsidR="00D770AC" w:rsidRPr="00C35673" w:rsidRDefault="00D770AC" w:rsidP="00D770AC">
      <w:pPr>
        <w:rPr>
          <w:rFonts w:eastAsia="宋体"/>
          <w:color w:val="000000" w:themeColor="text1"/>
        </w:rPr>
      </w:pPr>
      <w:r w:rsidRPr="00C35673">
        <w:rPr>
          <w:rFonts w:eastAsia="宋体"/>
          <w:color w:val="000000" w:themeColor="text1"/>
        </w:rPr>
        <w:t>States have standing to bring claims based on obligations owed to all Contracting States where they have a special interest.</w:t>
      </w:r>
      <w:r w:rsidRPr="00C35673">
        <w:rPr>
          <w:rStyle w:val="afc"/>
          <w:color w:val="000000" w:themeColor="text1"/>
        </w:rPr>
        <w:footnoteReference w:id="39"/>
      </w:r>
      <w:r w:rsidRPr="00C35673">
        <w:rPr>
          <w:rFonts w:eastAsia="宋体"/>
          <w:color w:val="000000" w:themeColor="text1"/>
        </w:rPr>
        <w:t xml:space="preserve"> Specifically, a State with historical proximity to the claim may </w:t>
      </w:r>
      <w:r w:rsidRPr="00C35673">
        <w:rPr>
          <w:rFonts w:eastAsia="宋体"/>
          <w:color w:val="000000" w:themeColor="text1"/>
        </w:rPr>
        <w:lastRenderedPageBreak/>
        <w:t>qualify</w:t>
      </w:r>
      <w:r w:rsidRPr="00C35673">
        <w:rPr>
          <w:rStyle w:val="afc"/>
          <w:color w:val="000000" w:themeColor="text1"/>
        </w:rPr>
        <w:footnoteReference w:id="40"/>
      </w:r>
      <w:r w:rsidRPr="00C35673">
        <w:rPr>
          <w:rFonts w:eastAsia="宋体"/>
          <w:color w:val="000000" w:themeColor="text1"/>
        </w:rPr>
        <w:t xml:space="preserve"> since its historical experience would create a compelling interest in ending the breach.</w:t>
      </w:r>
      <w:r w:rsidRPr="00C35673">
        <w:rPr>
          <w:rStyle w:val="afc"/>
          <w:color w:val="000000" w:themeColor="text1"/>
        </w:rPr>
        <w:footnoteReference w:id="41"/>
      </w:r>
    </w:p>
    <w:p w14:paraId="694E657C" w14:textId="77777777" w:rsidR="00D770AC" w:rsidRPr="00C35673" w:rsidRDefault="00D770AC" w:rsidP="00D770AC">
      <w:pPr>
        <w:rPr>
          <w:rFonts w:eastAsia="宋体"/>
          <w:color w:val="000000" w:themeColor="text1"/>
        </w:rPr>
      </w:pPr>
      <w:r w:rsidRPr="00C35673">
        <w:rPr>
          <w:rFonts w:eastAsia="宋体"/>
          <w:color w:val="000000" w:themeColor="text1"/>
        </w:rPr>
        <w:t>Here, Antrano, a nation of people historically stateless, has committed to promoting the rights of the stateless globally since its establishment.</w:t>
      </w:r>
      <w:r w:rsidRPr="00C35673">
        <w:rPr>
          <w:rStyle w:val="afc"/>
          <w:color w:val="000000" w:themeColor="text1"/>
        </w:rPr>
        <w:footnoteReference w:id="42"/>
      </w:r>
      <w:r w:rsidRPr="00C35673">
        <w:rPr>
          <w:rFonts w:eastAsia="宋体"/>
          <w:color w:val="000000" w:themeColor="text1"/>
        </w:rPr>
        <w:t xml:space="preserve"> In particular, Antrano made multiple attempts to resolve the dispute concerning the deprivation of nationality of the “Sterren Forty” multiple times.</w:t>
      </w:r>
      <w:r w:rsidRPr="00C35673">
        <w:rPr>
          <w:rStyle w:val="afc"/>
          <w:color w:val="000000" w:themeColor="text1"/>
        </w:rPr>
        <w:footnoteReference w:id="43"/>
      </w:r>
      <w:r w:rsidRPr="00C35673">
        <w:rPr>
          <w:rFonts w:eastAsia="宋体"/>
          <w:color w:val="000000" w:themeColor="text1"/>
        </w:rPr>
        <w:t xml:space="preserve"> Further, Antrano’s continued efforts were commended by the UNSC.</w:t>
      </w:r>
      <w:r w:rsidRPr="00C35673">
        <w:rPr>
          <w:rStyle w:val="afc"/>
          <w:color w:val="000000" w:themeColor="text1"/>
        </w:rPr>
        <w:footnoteReference w:id="44"/>
      </w:r>
      <w:r w:rsidRPr="00C35673">
        <w:rPr>
          <w:rFonts w:eastAsia="宋体"/>
          <w:color w:val="000000" w:themeColor="text1"/>
        </w:rPr>
        <w:t xml:space="preserve"> These facts together demonstrate Antrano’s special interest in ending the breach of the obligation to reduce statelessness by Remisia, distinguishing Antrano from the generality of other States. Thus, Antrano has standing to bring this claim.</w:t>
      </w:r>
    </w:p>
    <w:p w14:paraId="7F983BD5" w14:textId="77777777" w:rsidR="00D770AC" w:rsidRPr="00C35673" w:rsidRDefault="00D770AC" w:rsidP="00D770AC">
      <w:pPr>
        <w:pStyle w:val="2"/>
        <w:spacing w:before="163" w:after="163"/>
        <w:rPr>
          <w:rFonts w:eastAsia="宋体"/>
          <w:color w:val="000000" w:themeColor="text1"/>
        </w:rPr>
      </w:pPr>
      <w:bookmarkStart w:id="93" w:name="_Toc156017832"/>
      <w:r w:rsidRPr="00C35673">
        <w:rPr>
          <w:rFonts w:eastAsia="宋体"/>
          <w:color w:val="000000" w:themeColor="text1"/>
        </w:rPr>
        <w:t>REMISIA’S DEPRIVATION OF NATIONALITY OF THE “STERREN FORTY”, RENDERING THEM STATELESS, IS A VIOLATION OF INTERNATIONAL LAW.</w:t>
      </w:r>
      <w:bookmarkEnd w:id="93"/>
    </w:p>
    <w:p w14:paraId="0E3C48E7" w14:textId="583B1496" w:rsidR="00D770AC" w:rsidRPr="00C35673" w:rsidRDefault="00D770AC" w:rsidP="00D770AC">
      <w:pPr>
        <w:pStyle w:val="3"/>
        <w:spacing w:before="163" w:after="163"/>
        <w:rPr>
          <w:color w:val="000000" w:themeColor="text1"/>
        </w:rPr>
      </w:pPr>
      <w:bookmarkStart w:id="94" w:name="_Toc156017833"/>
      <w:r w:rsidRPr="00C35673">
        <w:rPr>
          <w:color w:val="000000" w:themeColor="text1"/>
        </w:rPr>
        <w:t>REMISIA’S DEPRIVATION OF NATIONALITY OF THE “STERREN FORTY” VIOLATED THE CRS.</w:t>
      </w:r>
      <w:bookmarkEnd w:id="94"/>
    </w:p>
    <w:p w14:paraId="39C57666" w14:textId="6D91AD9C" w:rsidR="00D770AC" w:rsidRPr="00C35673" w:rsidRDefault="00D770AC" w:rsidP="00D770AC">
      <w:pPr>
        <w:pStyle w:val="4"/>
        <w:spacing w:before="163" w:after="163"/>
        <w:rPr>
          <w:rFonts w:eastAsia="宋体"/>
          <w:color w:val="000000" w:themeColor="text1"/>
        </w:rPr>
      </w:pPr>
      <w:bookmarkStart w:id="95" w:name="_Toc156017834"/>
      <w:r w:rsidRPr="00C35673">
        <w:rPr>
          <w:rFonts w:eastAsia="宋体"/>
          <w:color w:val="000000" w:themeColor="text1"/>
        </w:rPr>
        <w:t>Remisia’s deprivation of nationality violated Article 8(1) of the CRS.</w:t>
      </w:r>
      <w:bookmarkEnd w:id="95"/>
    </w:p>
    <w:p w14:paraId="675BEE89" w14:textId="407883CF" w:rsidR="00D770AC" w:rsidRPr="00C35673" w:rsidRDefault="00D770AC" w:rsidP="00D770AC">
      <w:pPr>
        <w:rPr>
          <w:rFonts w:eastAsia="宋体"/>
          <w:color w:val="000000" w:themeColor="text1"/>
        </w:rPr>
      </w:pPr>
      <w:r w:rsidRPr="00C35673">
        <w:rPr>
          <w:rFonts w:eastAsia="宋体"/>
          <w:color w:val="000000" w:themeColor="text1"/>
        </w:rPr>
        <w:t xml:space="preserve">Article 8(1) of the CRS obligates States not to deprive </w:t>
      </w:r>
      <w:r w:rsidR="0016027A" w:rsidRPr="00C35673">
        <w:rPr>
          <w:rFonts w:eastAsia="宋体"/>
          <w:color w:val="000000" w:themeColor="text1"/>
        </w:rPr>
        <w:t>a person</w:t>
      </w:r>
      <w:r w:rsidRPr="00C35673">
        <w:rPr>
          <w:rFonts w:eastAsia="宋体"/>
          <w:color w:val="000000" w:themeColor="text1"/>
        </w:rPr>
        <w:t xml:space="preserve"> of </w:t>
      </w:r>
      <w:r w:rsidR="0016027A" w:rsidRPr="00C35673">
        <w:rPr>
          <w:rFonts w:eastAsia="宋体"/>
          <w:color w:val="000000" w:themeColor="text1"/>
        </w:rPr>
        <w:t>his</w:t>
      </w:r>
      <w:r w:rsidRPr="00C35673">
        <w:rPr>
          <w:rFonts w:eastAsia="宋体"/>
          <w:color w:val="000000" w:themeColor="text1"/>
        </w:rPr>
        <w:t xml:space="preserve"> </w:t>
      </w:r>
      <w:r w:rsidR="0016027A" w:rsidRPr="00C35673">
        <w:rPr>
          <w:rFonts w:eastAsia="宋体"/>
          <w:color w:val="000000" w:themeColor="text1"/>
        </w:rPr>
        <w:t>nationality</w:t>
      </w:r>
      <w:r w:rsidRPr="00C35673">
        <w:rPr>
          <w:rFonts w:eastAsia="宋体"/>
          <w:color w:val="000000" w:themeColor="text1"/>
        </w:rPr>
        <w:t xml:space="preserve"> if it would render </w:t>
      </w:r>
      <w:r w:rsidR="0016027A" w:rsidRPr="00C35673">
        <w:rPr>
          <w:rFonts w:eastAsia="宋体"/>
          <w:color w:val="000000" w:themeColor="text1"/>
        </w:rPr>
        <w:t>him</w:t>
      </w:r>
      <w:r w:rsidRPr="00C35673">
        <w:rPr>
          <w:rFonts w:eastAsia="宋体"/>
          <w:color w:val="000000" w:themeColor="text1"/>
        </w:rPr>
        <w:t xml:space="preserve"> stateless.</w:t>
      </w:r>
      <w:r w:rsidRPr="00C35673">
        <w:rPr>
          <w:rStyle w:val="afc"/>
          <w:color w:val="000000" w:themeColor="text1"/>
        </w:rPr>
        <w:footnoteReference w:id="45"/>
      </w:r>
      <w:r w:rsidRPr="00C35673">
        <w:rPr>
          <w:rFonts w:eastAsia="宋体"/>
          <w:color w:val="000000" w:themeColor="text1"/>
        </w:rPr>
        <w:t xml:space="preserve"> A stateless person is not considered a national by any State under the operation of its law.</w:t>
      </w:r>
      <w:r w:rsidRPr="00C35673">
        <w:rPr>
          <w:rStyle w:val="afc"/>
          <w:color w:val="000000" w:themeColor="text1"/>
        </w:rPr>
        <w:footnoteReference w:id="46"/>
      </w:r>
      <w:r w:rsidRPr="00C35673">
        <w:rPr>
          <w:rFonts w:eastAsia="宋体"/>
          <w:color w:val="000000" w:themeColor="text1"/>
        </w:rPr>
        <w:t xml:space="preserve"> Since the “Sterren Forty” were citizens of no country other than Remisia, </w:t>
      </w:r>
      <w:r w:rsidRPr="00C35673">
        <w:rPr>
          <w:rFonts w:eastAsia="宋体"/>
          <w:color w:val="000000" w:themeColor="text1"/>
        </w:rPr>
        <w:lastRenderedPageBreak/>
        <w:t>the deprivation of nationality rendered them stateless.</w:t>
      </w:r>
      <w:r w:rsidRPr="00C35673">
        <w:rPr>
          <w:rStyle w:val="afc"/>
          <w:color w:val="000000" w:themeColor="text1"/>
        </w:rPr>
        <w:footnoteReference w:id="47"/>
      </w:r>
      <w:r w:rsidRPr="00C35673">
        <w:rPr>
          <w:rFonts w:eastAsia="宋体"/>
          <w:color w:val="000000" w:themeColor="text1"/>
        </w:rPr>
        <w:t xml:space="preserve"> Therefore, Remisia violated Article 8(1) of the CRS.</w:t>
      </w:r>
    </w:p>
    <w:p w14:paraId="4CDAE28C" w14:textId="034C48BC" w:rsidR="00D770AC" w:rsidRPr="00C35673" w:rsidRDefault="00D770AC" w:rsidP="00D770AC">
      <w:pPr>
        <w:pStyle w:val="4"/>
        <w:spacing w:before="163" w:after="163"/>
        <w:rPr>
          <w:rFonts w:eastAsia="宋体"/>
          <w:color w:val="000000" w:themeColor="text1"/>
        </w:rPr>
      </w:pPr>
      <w:bookmarkStart w:id="96" w:name="_Toc156017835"/>
      <w:bookmarkStart w:id="97" w:name="_Hlk155902626"/>
      <w:r w:rsidRPr="00C35673">
        <w:rPr>
          <w:rFonts w:eastAsia="宋体"/>
          <w:color w:val="000000" w:themeColor="text1"/>
        </w:rPr>
        <w:t>Remisia cannot invoke Article 8(3)(a)(ii) of the CRS to justify the deprivation of nationality.</w:t>
      </w:r>
      <w:bookmarkEnd w:id="96"/>
      <w:r w:rsidRPr="00C35673">
        <w:rPr>
          <w:rFonts w:eastAsia="宋体"/>
          <w:color w:val="000000" w:themeColor="text1"/>
        </w:rPr>
        <w:t xml:space="preserve"> </w:t>
      </w:r>
    </w:p>
    <w:p w14:paraId="0431FA77" w14:textId="08BE3036" w:rsidR="00D770AC" w:rsidRPr="00C35673" w:rsidRDefault="00D770AC" w:rsidP="00D770AC">
      <w:pPr>
        <w:rPr>
          <w:rFonts w:eastAsia="宋体"/>
          <w:color w:val="000000" w:themeColor="text1"/>
        </w:rPr>
      </w:pPr>
      <w:r w:rsidRPr="00C35673">
        <w:rPr>
          <w:rFonts w:eastAsia="宋体"/>
          <w:color w:val="000000" w:themeColor="text1"/>
        </w:rPr>
        <w:t>Remisia cannot invoke its declaration under Article 8(3) of the CRS</w:t>
      </w:r>
      <w:r w:rsidRPr="00C35673">
        <w:rPr>
          <w:rStyle w:val="afc"/>
          <w:color w:val="000000" w:themeColor="text1"/>
        </w:rPr>
        <w:footnoteReference w:id="48"/>
      </w:r>
      <w:r w:rsidRPr="00C35673">
        <w:rPr>
          <w:rFonts w:eastAsia="宋体"/>
          <w:color w:val="000000" w:themeColor="text1"/>
        </w:rPr>
        <w:t xml:space="preserve"> to justify the deprivation of nationality since </w:t>
      </w:r>
      <w:r w:rsidRPr="00C35673">
        <w:rPr>
          <w:rFonts w:eastAsia="宋体"/>
          <w:b/>
          <w:bCs/>
          <w:color w:val="000000" w:themeColor="text1"/>
        </w:rPr>
        <w:t>[a]</w:t>
      </w:r>
      <w:r w:rsidRPr="00C35673">
        <w:rPr>
          <w:rFonts w:eastAsia="宋体"/>
          <w:color w:val="000000" w:themeColor="text1"/>
        </w:rPr>
        <w:t xml:space="preserve"> the declaration amounts to an invalid reservation. </w:t>
      </w:r>
      <w:r w:rsidRPr="00C35673">
        <w:rPr>
          <w:rFonts w:eastAsia="宋体"/>
          <w:b/>
          <w:bCs/>
          <w:color w:val="000000" w:themeColor="text1"/>
        </w:rPr>
        <w:t>[b]</w:t>
      </w:r>
      <w:r w:rsidRPr="00C35673">
        <w:rPr>
          <w:rFonts w:eastAsia="宋体"/>
          <w:color w:val="000000" w:themeColor="text1"/>
        </w:rPr>
        <w:t xml:space="preserve"> Alternatively, the deprivation cannot be justified since the conduct of the “Sterren Forty” did not meet the threshold of the deprivation of nationality </w:t>
      </w:r>
      <w:r w:rsidRPr="00C35673">
        <w:rPr>
          <w:color w:val="000000" w:themeColor="text1"/>
        </w:rPr>
        <w:t>under Article 8(3) of the CRS.</w:t>
      </w:r>
    </w:p>
    <w:p w14:paraId="0C626666" w14:textId="208F01DB" w:rsidR="00D770AC" w:rsidRPr="00C35673" w:rsidRDefault="00D770AC" w:rsidP="00D770AC">
      <w:pPr>
        <w:pStyle w:val="5"/>
        <w:rPr>
          <w:color w:val="000000" w:themeColor="text1"/>
        </w:rPr>
      </w:pPr>
      <w:bookmarkStart w:id="98" w:name="_Toc156017836"/>
      <w:r w:rsidRPr="00C35673">
        <w:rPr>
          <w:color w:val="000000" w:themeColor="text1"/>
        </w:rPr>
        <w:t>Remisia’s declaration under Article 8(3) of the CRS amounts to an invalid reservation.</w:t>
      </w:r>
      <w:bookmarkEnd w:id="98"/>
    </w:p>
    <w:p w14:paraId="35FF0F40" w14:textId="2946F2D3" w:rsidR="00D770AC" w:rsidRPr="00C35673" w:rsidRDefault="00D770AC" w:rsidP="00D770AC">
      <w:pPr>
        <w:pStyle w:val="6"/>
        <w:rPr>
          <w:color w:val="000000" w:themeColor="text1"/>
        </w:rPr>
      </w:pPr>
      <w:r w:rsidRPr="00C35673">
        <w:rPr>
          <w:color w:val="000000" w:themeColor="text1"/>
        </w:rPr>
        <w:t xml:space="preserve">The declaration amounts to a reservation as the DCA is inconsistent with </w:t>
      </w:r>
      <w:r w:rsidRPr="00C35673">
        <w:rPr>
          <w:rFonts w:eastAsia="宋体"/>
          <w:color w:val="000000" w:themeColor="text1"/>
        </w:rPr>
        <w:t>Article 8(3)(a) of the CRS</w:t>
      </w:r>
      <w:r w:rsidRPr="00C35673">
        <w:rPr>
          <w:color w:val="000000" w:themeColor="text1"/>
        </w:rPr>
        <w:t>.</w:t>
      </w:r>
    </w:p>
    <w:p w14:paraId="14F8ECEF" w14:textId="6D6EC16E" w:rsidR="00D770AC" w:rsidRPr="00C35673" w:rsidRDefault="00D770AC" w:rsidP="00D770AC">
      <w:pPr>
        <w:rPr>
          <w:rFonts w:eastAsiaTheme="minorEastAsia"/>
          <w:color w:val="000000" w:themeColor="text1"/>
        </w:rPr>
      </w:pPr>
      <w:bookmarkStart w:id="99" w:name="OLE_LINK407"/>
      <w:bookmarkStart w:id="100" w:name="OLE_LINK408"/>
      <w:r w:rsidRPr="00C35673">
        <w:rPr>
          <w:rFonts w:eastAsiaTheme="minorEastAsia"/>
          <w:color w:val="000000" w:themeColor="text1"/>
        </w:rPr>
        <w:t xml:space="preserve">To </w:t>
      </w:r>
      <w:r w:rsidR="00183B30" w:rsidRPr="00C35673">
        <w:rPr>
          <w:rFonts w:eastAsiaTheme="minorEastAsia"/>
          <w:color w:val="000000" w:themeColor="text1"/>
        </w:rPr>
        <w:t>comply with</w:t>
      </w:r>
      <w:r w:rsidRPr="00C35673">
        <w:rPr>
          <w:rFonts w:eastAsiaTheme="minorEastAsia"/>
          <w:color w:val="000000" w:themeColor="text1"/>
        </w:rPr>
        <w:t xml:space="preserve"> the CRS, Article 8(3) declarations must be explicitly limited to the grounds mentioned</w:t>
      </w:r>
      <w:bookmarkEnd w:id="99"/>
      <w:bookmarkEnd w:id="100"/>
      <w:r w:rsidRPr="00C35673">
        <w:rPr>
          <w:rFonts w:eastAsiaTheme="minorEastAsia"/>
          <w:color w:val="000000" w:themeColor="text1"/>
        </w:rPr>
        <w:t>.</w:t>
      </w:r>
      <w:r w:rsidRPr="00C35673">
        <w:rPr>
          <w:rStyle w:val="afc"/>
          <w:color w:val="000000" w:themeColor="text1"/>
        </w:rPr>
        <w:footnoteReference w:id="49"/>
      </w:r>
      <w:r w:rsidRPr="00C35673">
        <w:rPr>
          <w:rFonts w:eastAsiaTheme="minorEastAsia"/>
          <w:color w:val="000000" w:themeColor="text1"/>
        </w:rPr>
        <w:t xml:space="preserve"> Otherwise, it amounts to a reservation for modifying the legal effects of the provisions in application to the State.</w:t>
      </w:r>
      <w:r w:rsidRPr="00C35673">
        <w:rPr>
          <w:rStyle w:val="afc"/>
          <w:color w:val="000000" w:themeColor="text1"/>
        </w:rPr>
        <w:footnoteReference w:id="50"/>
      </w:r>
      <w:r w:rsidRPr="00C35673">
        <w:rPr>
          <w:rFonts w:eastAsiaTheme="minorEastAsia"/>
          <w:color w:val="000000" w:themeColor="text1"/>
        </w:rPr>
        <w:t xml:space="preserve"> Under Article 8(3)(a) of the CRS, a State may </w:t>
      </w:r>
      <w:r w:rsidRPr="00C35673">
        <w:rPr>
          <w:color w:val="000000" w:themeColor="text1"/>
        </w:rPr>
        <w:t xml:space="preserve">deprive a person of his nationality </w:t>
      </w:r>
      <w:r w:rsidRPr="00C35673">
        <w:rPr>
          <w:rFonts w:eastAsiaTheme="minorEastAsia"/>
          <w:color w:val="000000" w:themeColor="text1"/>
        </w:rPr>
        <w:t>when</w:t>
      </w:r>
      <w:r w:rsidRPr="00C35673">
        <w:rPr>
          <w:color w:val="000000" w:themeColor="text1"/>
        </w:rPr>
        <w:t xml:space="preserve"> </w:t>
      </w:r>
      <w:r w:rsidRPr="00C35673">
        <w:rPr>
          <w:rFonts w:eastAsiaTheme="minorEastAsia"/>
          <w:color w:val="000000" w:themeColor="text1"/>
        </w:rPr>
        <w:t xml:space="preserve">his behavior is </w:t>
      </w:r>
      <w:r w:rsidRPr="00C35673">
        <w:rPr>
          <w:color w:val="000000" w:themeColor="text1"/>
        </w:rPr>
        <w:t>seriously prejudicial to the State’s vital interests and thus breaches his duty of loyalty to the Contracting State.</w:t>
      </w:r>
      <w:r w:rsidRPr="00C35673">
        <w:rPr>
          <w:rStyle w:val="afc"/>
          <w:color w:val="000000" w:themeColor="text1"/>
        </w:rPr>
        <w:footnoteReference w:id="51"/>
      </w:r>
      <w:r w:rsidRPr="00C35673">
        <w:rPr>
          <w:color w:val="000000" w:themeColor="text1"/>
        </w:rPr>
        <w:t xml:space="preserve"> </w:t>
      </w:r>
    </w:p>
    <w:p w14:paraId="2CA648C5" w14:textId="2DAD196D" w:rsidR="00D770AC" w:rsidRPr="00C35673" w:rsidRDefault="00D770AC" w:rsidP="00D770AC">
      <w:pPr>
        <w:rPr>
          <w:color w:val="000000" w:themeColor="text1"/>
        </w:rPr>
      </w:pPr>
      <w:r w:rsidRPr="00C35673">
        <w:rPr>
          <w:rFonts w:eastAsiaTheme="minorEastAsia"/>
          <w:color w:val="000000" w:themeColor="text1"/>
        </w:rPr>
        <w:t>Here, the DCA is in</w:t>
      </w:r>
      <w:r w:rsidR="00333069" w:rsidRPr="00C35673">
        <w:rPr>
          <w:rFonts w:eastAsiaTheme="minorEastAsia"/>
          <w:color w:val="000000" w:themeColor="text1"/>
        </w:rPr>
        <w:t>congruous</w:t>
      </w:r>
      <w:r w:rsidRPr="00C35673">
        <w:rPr>
          <w:rFonts w:eastAsiaTheme="minorEastAsia"/>
          <w:color w:val="000000" w:themeColor="text1"/>
        </w:rPr>
        <w:t xml:space="preserve"> with Article 8(3)(a) of the CRS. </w:t>
      </w:r>
      <w:r w:rsidRPr="00C35673">
        <w:rPr>
          <w:rFonts w:eastAsiaTheme="minorEastAsia"/>
          <w:i/>
          <w:iCs/>
          <w:color w:val="000000" w:themeColor="text1"/>
        </w:rPr>
        <w:t>First</w:t>
      </w:r>
      <w:r w:rsidRPr="00C35673">
        <w:rPr>
          <w:rFonts w:eastAsiaTheme="minorEastAsia"/>
          <w:color w:val="000000" w:themeColor="text1"/>
        </w:rPr>
        <w:t xml:space="preserve">, distinct from the loyalty </w:t>
      </w:r>
      <w:r w:rsidRPr="00C35673">
        <w:rPr>
          <w:rFonts w:eastAsiaTheme="minorEastAsia"/>
          <w:color w:val="000000" w:themeColor="text1"/>
        </w:rPr>
        <w:lastRenderedPageBreak/>
        <w:t>to the Crown under the DCA,</w:t>
      </w:r>
      <w:r w:rsidRPr="00C35673">
        <w:rPr>
          <w:rStyle w:val="afc"/>
          <w:color w:val="000000" w:themeColor="text1"/>
        </w:rPr>
        <w:footnoteReference w:id="52"/>
      </w:r>
      <w:r w:rsidRPr="00C35673">
        <w:rPr>
          <w:rFonts w:eastAsiaTheme="minorEastAsia"/>
          <w:color w:val="000000" w:themeColor="text1"/>
        </w:rPr>
        <w:t xml:space="preserve"> the duty of loyalty to the State encompasses respect for the State’s constitution, laws, institutions, independence and territorial integrity.</w:t>
      </w:r>
      <w:r w:rsidRPr="00C35673">
        <w:rPr>
          <w:rStyle w:val="afc"/>
          <w:color w:val="000000" w:themeColor="text1"/>
        </w:rPr>
        <w:footnoteReference w:id="53"/>
      </w:r>
      <w:r w:rsidRPr="00C35673">
        <w:rPr>
          <w:rFonts w:eastAsiaTheme="minorEastAsia"/>
          <w:color w:val="000000" w:themeColor="text1"/>
        </w:rPr>
        <w:t xml:space="preserve"> </w:t>
      </w:r>
      <w:r w:rsidRPr="00C35673">
        <w:rPr>
          <w:rFonts w:eastAsiaTheme="minorEastAsia"/>
          <w:i/>
          <w:iCs/>
          <w:color w:val="000000" w:themeColor="text1"/>
        </w:rPr>
        <w:t>Second</w:t>
      </w:r>
      <w:r w:rsidRPr="00C35673">
        <w:rPr>
          <w:rFonts w:eastAsiaTheme="minorEastAsia"/>
          <w:color w:val="000000" w:themeColor="text1"/>
        </w:rPr>
        <w:t>, vital interests under Article 8(3)(a)(ii) concern the integrity, external security and constitutional foundations of States.</w:t>
      </w:r>
      <w:r w:rsidRPr="00C35673">
        <w:rPr>
          <w:rStyle w:val="afc"/>
          <w:color w:val="000000" w:themeColor="text1"/>
        </w:rPr>
        <w:footnoteReference w:id="54"/>
      </w:r>
      <w:r w:rsidRPr="00C35673">
        <w:rPr>
          <w:rFonts w:eastAsiaTheme="minorEastAsia"/>
          <w:color w:val="000000" w:themeColor="text1"/>
        </w:rPr>
        <w:t xml:space="preserve"> The </w:t>
      </w:r>
      <w:r w:rsidRPr="00C35673">
        <w:rPr>
          <w:color w:val="000000" w:themeColor="text1"/>
        </w:rPr>
        <w:t>l</w:t>
      </w:r>
      <w:r w:rsidRPr="00C35673">
        <w:rPr>
          <w:rFonts w:eastAsiaTheme="minorEastAsia"/>
          <w:color w:val="000000" w:themeColor="text1"/>
        </w:rPr>
        <w:t>oyalty to the Crown</w:t>
      </w:r>
      <w:r w:rsidRPr="00C35673">
        <w:rPr>
          <w:rStyle w:val="afc"/>
          <w:color w:val="000000" w:themeColor="text1"/>
        </w:rPr>
        <w:footnoteReference w:id="55"/>
      </w:r>
      <w:r w:rsidRPr="00C35673">
        <w:rPr>
          <w:rFonts w:eastAsiaTheme="minorEastAsia"/>
          <w:color w:val="000000" w:themeColor="text1"/>
        </w:rPr>
        <w:t xml:space="preserve"> is not viewed to be a qualified vital interest for denationalization since this duty is rejected as archaic and replaced in most States.</w:t>
      </w:r>
      <w:r w:rsidRPr="00C35673">
        <w:rPr>
          <w:rStyle w:val="afc"/>
          <w:color w:val="000000" w:themeColor="text1"/>
        </w:rPr>
        <w:footnoteReference w:id="56"/>
      </w:r>
      <w:r w:rsidRPr="00C35673">
        <w:rPr>
          <w:rFonts w:eastAsiaTheme="minorEastAsia"/>
          <w:color w:val="000000" w:themeColor="text1"/>
        </w:rPr>
        <w:t xml:space="preserve"> Modifying the legal effects of provisions by extending the exceptional grounds for the deprivation of nationality, Remisia’s declaration amounts to a reservation.</w:t>
      </w:r>
    </w:p>
    <w:p w14:paraId="02426D09" w14:textId="77777777" w:rsidR="00D770AC" w:rsidRPr="00C35673" w:rsidRDefault="00D770AC" w:rsidP="00D770AC">
      <w:pPr>
        <w:pStyle w:val="6"/>
        <w:rPr>
          <w:color w:val="000000" w:themeColor="text1"/>
        </w:rPr>
      </w:pPr>
      <w:r w:rsidRPr="00C35673">
        <w:rPr>
          <w:color w:val="000000" w:themeColor="text1"/>
        </w:rPr>
        <w:t>The reservation is invalid.</w:t>
      </w:r>
    </w:p>
    <w:p w14:paraId="495D9FFA" w14:textId="23DA9DFD" w:rsidR="00D770AC" w:rsidRPr="00C35673" w:rsidRDefault="00D770AC" w:rsidP="00D770AC">
      <w:pPr>
        <w:rPr>
          <w:rFonts w:eastAsiaTheme="minorEastAsia"/>
          <w:color w:val="000000" w:themeColor="text1"/>
        </w:rPr>
      </w:pPr>
      <w:r w:rsidRPr="00C35673">
        <w:rPr>
          <w:rFonts w:eastAsiaTheme="minorEastAsia"/>
          <w:color w:val="000000" w:themeColor="text1"/>
        </w:rPr>
        <w:t>Reservations prohibited by the convention</w:t>
      </w:r>
      <w:r w:rsidRPr="00C35673">
        <w:rPr>
          <w:color w:val="000000" w:themeColor="text1"/>
        </w:rPr>
        <w:t xml:space="preserve"> </w:t>
      </w:r>
      <w:r w:rsidRPr="00C35673">
        <w:rPr>
          <w:rFonts w:eastAsiaTheme="minorEastAsia"/>
          <w:color w:val="000000" w:themeColor="text1"/>
        </w:rPr>
        <w:t>or contrary to the object and purpose of the convention will be null and void</w:t>
      </w:r>
      <w:r w:rsidR="0016027A" w:rsidRPr="00C35673">
        <w:rPr>
          <w:rFonts w:eastAsiaTheme="minorEastAsia"/>
          <w:color w:val="000000" w:themeColor="text1"/>
        </w:rPr>
        <w:t>.</w:t>
      </w:r>
      <w:r w:rsidRPr="00C35673">
        <w:rPr>
          <w:rStyle w:val="afc"/>
          <w:color w:val="000000" w:themeColor="text1"/>
        </w:rPr>
        <w:footnoteReference w:id="57"/>
      </w:r>
      <w:r w:rsidRPr="00C35673">
        <w:rPr>
          <w:rFonts w:eastAsiaTheme="minorEastAsia"/>
          <w:color w:val="000000" w:themeColor="text1"/>
        </w:rPr>
        <w:t xml:space="preserve"> The convention may enter into force for the reserving State without benefiting from the reservation.</w:t>
      </w:r>
      <w:r w:rsidRPr="00C35673">
        <w:rPr>
          <w:rStyle w:val="afc"/>
          <w:color w:val="000000" w:themeColor="text1"/>
        </w:rPr>
        <w:footnoteReference w:id="58"/>
      </w:r>
    </w:p>
    <w:p w14:paraId="27CF0C05" w14:textId="5FC8D7A1" w:rsidR="00D770AC" w:rsidRPr="00C35673" w:rsidRDefault="00D770AC" w:rsidP="00D770AC">
      <w:pPr>
        <w:rPr>
          <w:rFonts w:eastAsia="黑体"/>
          <w:color w:val="000000" w:themeColor="text1"/>
        </w:rPr>
      </w:pPr>
      <w:r w:rsidRPr="00C35673">
        <w:rPr>
          <w:rFonts w:eastAsiaTheme="minorEastAsia"/>
          <w:i/>
          <w:iCs/>
          <w:color w:val="000000" w:themeColor="text1"/>
        </w:rPr>
        <w:t>First</w:t>
      </w:r>
      <w:r w:rsidRPr="00C35673">
        <w:rPr>
          <w:rFonts w:eastAsiaTheme="minorEastAsia"/>
          <w:color w:val="000000" w:themeColor="text1"/>
        </w:rPr>
        <w:t>, under Article 17 of the CRS, Remisia’s reservation to Article 8 is not admissible.</w:t>
      </w:r>
      <w:r w:rsidRPr="00C35673">
        <w:rPr>
          <w:rStyle w:val="afc"/>
          <w:color w:val="000000" w:themeColor="text1"/>
        </w:rPr>
        <w:footnoteReference w:id="59"/>
      </w:r>
      <w:r w:rsidRPr="00C35673">
        <w:rPr>
          <w:rFonts w:eastAsiaTheme="minorEastAsia"/>
          <w:color w:val="000000" w:themeColor="text1"/>
        </w:rPr>
        <w:t xml:space="preserve"> </w:t>
      </w:r>
      <w:r w:rsidRPr="00C35673">
        <w:rPr>
          <w:rFonts w:eastAsiaTheme="minorEastAsia"/>
          <w:i/>
          <w:iCs/>
          <w:color w:val="000000" w:themeColor="text1"/>
        </w:rPr>
        <w:t>Second</w:t>
      </w:r>
      <w:r w:rsidRPr="00C35673">
        <w:rPr>
          <w:rFonts w:eastAsiaTheme="minorEastAsia"/>
          <w:color w:val="000000" w:themeColor="text1"/>
        </w:rPr>
        <w:t xml:space="preserve">, it is contrary to the object and purpose of the CRS since it restricts an essential obligation </w:t>
      </w:r>
      <w:r w:rsidRPr="00C35673">
        <w:rPr>
          <w:rFonts w:eastAsiaTheme="minorEastAsia"/>
          <w:color w:val="000000" w:themeColor="text1"/>
        </w:rPr>
        <w:lastRenderedPageBreak/>
        <w:t>to reduce statelessness, as noted by multiple Contracting States when making objections.</w:t>
      </w:r>
      <w:r w:rsidRPr="00C35673">
        <w:rPr>
          <w:rStyle w:val="afc"/>
          <w:color w:val="000000" w:themeColor="text1"/>
        </w:rPr>
        <w:footnoteReference w:id="60"/>
      </w:r>
      <w:r w:rsidRPr="00C35673">
        <w:rPr>
          <w:rFonts w:eastAsiaTheme="minorEastAsia"/>
          <w:color w:val="000000" w:themeColor="text1"/>
        </w:rPr>
        <w:t xml:space="preserve"> As a result, Remisia’s reservation is invalid, and the CRS may enter into force without Remisia benefited. Hence, Remisia cannot justify the deprivation of nationality by invoking this reservation devoid of legal effect.</w:t>
      </w:r>
    </w:p>
    <w:p w14:paraId="4D0CF043" w14:textId="370517F3" w:rsidR="00D770AC" w:rsidRPr="00C35673" w:rsidRDefault="00D770AC" w:rsidP="00D770AC">
      <w:pPr>
        <w:pStyle w:val="5"/>
        <w:rPr>
          <w:color w:val="000000" w:themeColor="text1"/>
        </w:rPr>
      </w:pPr>
      <w:bookmarkStart w:id="103" w:name="_Toc156017837"/>
      <w:r w:rsidRPr="00C35673">
        <w:rPr>
          <w:color w:val="000000" w:themeColor="text1"/>
        </w:rPr>
        <w:t>Alternatively, the conduct of the “Sterren Forty” did not meet the threshold under Article 8(3) of the CRS.</w:t>
      </w:r>
      <w:bookmarkEnd w:id="103"/>
    </w:p>
    <w:p w14:paraId="046A0905" w14:textId="660758C8"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States can only deprive a person of nationality if his conduct satisfies the standard set out under Article 8(3) of the CRS. </w:t>
      </w:r>
      <w:r w:rsidRPr="00C35673">
        <w:rPr>
          <w:rFonts w:eastAsiaTheme="minorEastAsia"/>
          <w:i/>
          <w:iCs/>
          <w:color w:val="000000" w:themeColor="text1"/>
        </w:rPr>
        <w:t>First</w:t>
      </w:r>
      <w:r w:rsidRPr="00C35673">
        <w:rPr>
          <w:rFonts w:eastAsiaTheme="minorEastAsia"/>
          <w:color w:val="000000" w:themeColor="text1"/>
        </w:rPr>
        <w:t>, Article 8(3)(a)(ii) establishes a high threshold for the vital interests.</w:t>
      </w:r>
      <w:r w:rsidRPr="00C35673">
        <w:rPr>
          <w:rStyle w:val="afc"/>
          <w:color w:val="000000" w:themeColor="text1"/>
        </w:rPr>
        <w:footnoteReference w:id="61"/>
      </w:r>
      <w:r w:rsidRPr="00C35673">
        <w:rPr>
          <w:rFonts w:eastAsiaTheme="minorEastAsia"/>
          <w:color w:val="000000" w:themeColor="text1"/>
        </w:rPr>
        <w:t xml:space="preserve"> As the </w:t>
      </w:r>
      <w:r w:rsidRPr="00C35673">
        <w:rPr>
          <w:rFonts w:eastAsiaTheme="minorEastAsia"/>
          <w:i/>
          <w:iCs/>
          <w:color w:val="000000" w:themeColor="text1"/>
        </w:rPr>
        <w:t xml:space="preserve">travaux </w:t>
      </w:r>
      <w:proofErr w:type="spellStart"/>
      <w:r w:rsidRPr="00C35673">
        <w:rPr>
          <w:rFonts w:eastAsiaTheme="minorEastAsia"/>
          <w:i/>
          <w:iCs/>
          <w:color w:val="000000" w:themeColor="text1"/>
        </w:rPr>
        <w:t>préparatoires</w:t>
      </w:r>
      <w:proofErr w:type="spellEnd"/>
      <w:r w:rsidRPr="00C35673">
        <w:rPr>
          <w:rFonts w:eastAsiaTheme="minorEastAsia"/>
          <w:color w:val="000000" w:themeColor="text1"/>
        </w:rPr>
        <w:t xml:space="preserve"> indicate, criminal offenses of a general nature do not satisfy this requirement.</w:t>
      </w:r>
      <w:r w:rsidRPr="00C35673">
        <w:rPr>
          <w:rStyle w:val="afc"/>
          <w:color w:val="000000" w:themeColor="text1"/>
        </w:rPr>
        <w:footnoteReference w:id="62"/>
      </w:r>
      <w:r w:rsidRPr="00C35673">
        <w:rPr>
          <w:rFonts w:eastAsiaTheme="minorEastAsia"/>
          <w:color w:val="000000" w:themeColor="text1"/>
        </w:rPr>
        <w:t xml:space="preserve"> </w:t>
      </w:r>
      <w:r w:rsidRPr="00C35673">
        <w:rPr>
          <w:rFonts w:eastAsiaTheme="minorEastAsia"/>
          <w:i/>
          <w:iCs/>
          <w:color w:val="000000" w:themeColor="text1"/>
        </w:rPr>
        <w:t>Second</w:t>
      </w:r>
      <w:r w:rsidRPr="00C35673">
        <w:rPr>
          <w:rFonts w:eastAsiaTheme="minorEastAsia"/>
          <w:color w:val="000000" w:themeColor="text1"/>
        </w:rPr>
        <w:t>, even if the threshold in Article 8(3)(a)(ii) is met, the nationality can only be deprived with clear evidence that the individual intended to violate the duty of loyalty to the Contracting State under Article 8(3)(a) of the CRS.</w:t>
      </w:r>
      <w:r w:rsidRPr="00C35673">
        <w:rPr>
          <w:rStyle w:val="afc"/>
          <w:color w:val="000000" w:themeColor="text1"/>
        </w:rPr>
        <w:footnoteReference w:id="63"/>
      </w:r>
    </w:p>
    <w:p w14:paraId="72E8ADA6" w14:textId="6ADDC9FF" w:rsidR="00D770AC" w:rsidRPr="00C35673" w:rsidRDefault="00D770AC" w:rsidP="00D770AC">
      <w:pPr>
        <w:rPr>
          <w:rFonts w:eastAsiaTheme="minorEastAsia"/>
          <w:color w:val="000000" w:themeColor="text1"/>
        </w:rPr>
      </w:pPr>
      <w:r w:rsidRPr="00C35673">
        <w:rPr>
          <w:rFonts w:eastAsiaTheme="minorEastAsia"/>
          <w:color w:val="000000" w:themeColor="text1"/>
        </w:rPr>
        <w:t>Here, the conduct of the “Sterren Forty” did not meet the threshold under Article 8(3) of the CRS. Apologies can only alleviate minor offenses.</w:t>
      </w:r>
      <w:r w:rsidRPr="00C35673">
        <w:rPr>
          <w:rStyle w:val="afc"/>
          <w:color w:val="000000" w:themeColor="text1"/>
        </w:rPr>
        <w:footnoteReference w:id="64"/>
      </w:r>
      <w:r w:rsidRPr="00C35673">
        <w:rPr>
          <w:rFonts w:eastAsiaTheme="minorEastAsia"/>
          <w:color w:val="000000" w:themeColor="text1"/>
        </w:rPr>
        <w:t xml:space="preserve"> That the charge could be dismissed simply by signing</w:t>
      </w:r>
      <w:r w:rsidRPr="00C35673">
        <w:rPr>
          <w:rFonts w:eastAsiaTheme="minorEastAsia"/>
          <w:i/>
          <w:iCs/>
          <w:color w:val="000000" w:themeColor="text1"/>
        </w:rPr>
        <w:t xml:space="preserve"> </w:t>
      </w:r>
      <w:r w:rsidRPr="00C35673">
        <w:rPr>
          <w:rFonts w:eastAsiaTheme="minorEastAsia"/>
          <w:color w:val="000000" w:themeColor="text1"/>
        </w:rPr>
        <w:t>a written apology</w:t>
      </w:r>
      <w:r w:rsidRPr="00C35673">
        <w:rPr>
          <w:rStyle w:val="afc"/>
          <w:color w:val="000000" w:themeColor="text1"/>
        </w:rPr>
        <w:footnoteReference w:id="65"/>
      </w:r>
      <w:r w:rsidRPr="00C35673">
        <w:rPr>
          <w:rFonts w:eastAsiaTheme="minorEastAsia"/>
          <w:color w:val="000000" w:themeColor="text1"/>
        </w:rPr>
        <w:t xml:space="preserve"> evidenced that the conduct of the “Sterren Forty” was a general criminal offence instead of prejudicing vital interests. Moreover, the “Sterren Forty” only intended </w:t>
      </w:r>
      <w:r w:rsidRPr="00C35673">
        <w:rPr>
          <w:rFonts w:eastAsiaTheme="minorEastAsia"/>
          <w:color w:val="000000" w:themeColor="text1"/>
        </w:rPr>
        <w:lastRenderedPageBreak/>
        <w:t>to speak the truth</w:t>
      </w:r>
      <w:r w:rsidRPr="00C35673">
        <w:rPr>
          <w:rStyle w:val="afc"/>
          <w:color w:val="000000" w:themeColor="text1"/>
        </w:rPr>
        <w:footnoteReference w:id="66"/>
      </w:r>
      <w:r w:rsidRPr="00C35673">
        <w:rPr>
          <w:rFonts w:eastAsiaTheme="minorEastAsia"/>
          <w:color w:val="000000" w:themeColor="text1"/>
        </w:rPr>
        <w:t xml:space="preserve"> instead of violating the duty of loyalty to the State. Assuming that their acts concerned vital interests, absent clear evidence of the intention to violate the loyalty to the State, the deprivation of nationality violated Article 8(3) of the CRS.</w:t>
      </w:r>
    </w:p>
    <w:p w14:paraId="635AB948" w14:textId="599B3D56" w:rsidR="00D770AC" w:rsidRPr="00C35673" w:rsidRDefault="00D770AC" w:rsidP="00D770AC">
      <w:pPr>
        <w:pStyle w:val="3"/>
        <w:spacing w:before="163" w:after="163"/>
        <w:rPr>
          <w:color w:val="000000" w:themeColor="text1"/>
        </w:rPr>
      </w:pPr>
      <w:bookmarkStart w:id="104" w:name="_Toc156017838"/>
      <w:bookmarkEnd w:id="97"/>
      <w:r w:rsidRPr="00C35673">
        <w:rPr>
          <w:color w:val="000000" w:themeColor="text1"/>
        </w:rPr>
        <w:t>REMISIA’S DEPRIVATION OF NATIONALITY OF THE “STERREN FORTY” VIOLATED THE ICCPR.</w:t>
      </w:r>
      <w:bookmarkEnd w:id="104"/>
    </w:p>
    <w:p w14:paraId="2A82E24A" w14:textId="51EEB556"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States that allow the deprivation of nationality for the disloyalty “by act or speech” in nationality legislation must avoid applying such provisions in a </w:t>
      </w:r>
      <w:r w:rsidR="002E2BCC" w:rsidRPr="00C35673">
        <w:rPr>
          <w:rFonts w:eastAsiaTheme="minorEastAsia"/>
          <w:color w:val="000000" w:themeColor="text1"/>
        </w:rPr>
        <w:t>modality</w:t>
      </w:r>
      <w:r w:rsidRPr="00C35673">
        <w:rPr>
          <w:rFonts w:eastAsiaTheme="minorEastAsia"/>
          <w:color w:val="000000" w:themeColor="text1"/>
        </w:rPr>
        <w:t xml:space="preserve"> that infringes human rights norms.</w:t>
      </w:r>
      <w:r w:rsidRPr="00C35673">
        <w:rPr>
          <w:rStyle w:val="afc"/>
          <w:color w:val="000000" w:themeColor="text1"/>
        </w:rPr>
        <w:footnoteReference w:id="67"/>
      </w:r>
      <w:r w:rsidRPr="00C35673">
        <w:rPr>
          <w:rFonts w:eastAsiaTheme="minorEastAsia"/>
          <w:color w:val="000000" w:themeColor="text1"/>
        </w:rPr>
        <w:t xml:space="preserve"> Remisia, which deployed deprivation of nationality as a criminal sanction,</w:t>
      </w:r>
      <w:r w:rsidRPr="00C35673">
        <w:rPr>
          <w:rStyle w:val="afc"/>
          <w:color w:val="000000" w:themeColor="text1"/>
        </w:rPr>
        <w:footnoteReference w:id="68"/>
      </w:r>
      <w:r w:rsidRPr="00C35673">
        <w:rPr>
          <w:rFonts w:eastAsiaTheme="minorEastAsia"/>
          <w:color w:val="000000" w:themeColor="text1"/>
        </w:rPr>
        <w:t xml:space="preserve"> violated the ICCPR as it unlawfully interfered with </w:t>
      </w:r>
      <w:r w:rsidRPr="00C35673">
        <w:rPr>
          <w:rFonts w:eastAsiaTheme="minorEastAsia"/>
          <w:b/>
          <w:bCs/>
          <w:color w:val="000000" w:themeColor="text1"/>
        </w:rPr>
        <w:t>[1]</w:t>
      </w:r>
      <w:r w:rsidRPr="00C35673">
        <w:rPr>
          <w:rFonts w:eastAsiaTheme="minorEastAsia"/>
          <w:color w:val="000000" w:themeColor="text1"/>
        </w:rPr>
        <w:t xml:space="preserve"> the right to</w:t>
      </w:r>
      <w:r w:rsidRPr="00C35673">
        <w:rPr>
          <w:rFonts w:eastAsiaTheme="minorEastAsia"/>
          <w:b/>
          <w:bCs/>
          <w:color w:val="000000" w:themeColor="text1"/>
        </w:rPr>
        <w:t xml:space="preserve"> </w:t>
      </w:r>
      <w:r w:rsidRPr="00C35673">
        <w:rPr>
          <w:rFonts w:eastAsiaTheme="minorEastAsia"/>
          <w:color w:val="000000" w:themeColor="text1"/>
        </w:rPr>
        <w:t>freedom of expression and</w:t>
      </w:r>
      <w:r w:rsidRPr="00C35673">
        <w:rPr>
          <w:rFonts w:eastAsiaTheme="minorEastAsia"/>
          <w:b/>
          <w:bCs/>
          <w:color w:val="000000" w:themeColor="text1"/>
        </w:rPr>
        <w:t xml:space="preserve"> [2]</w:t>
      </w:r>
      <w:r w:rsidRPr="00C35673">
        <w:rPr>
          <w:rFonts w:eastAsiaTheme="minorEastAsia"/>
          <w:color w:val="000000" w:themeColor="text1"/>
        </w:rPr>
        <w:t xml:space="preserve"> the right of peaceful assembly.</w:t>
      </w:r>
    </w:p>
    <w:p w14:paraId="7A2FF045" w14:textId="41D0695E" w:rsidR="00D770AC" w:rsidRPr="00C35673" w:rsidRDefault="00D770AC" w:rsidP="00D770AC">
      <w:pPr>
        <w:pStyle w:val="4"/>
        <w:spacing w:before="163" w:after="163"/>
        <w:rPr>
          <w:rFonts w:eastAsiaTheme="minorEastAsia"/>
          <w:color w:val="000000" w:themeColor="text1"/>
        </w:rPr>
      </w:pPr>
      <w:bookmarkStart w:id="107" w:name="_Toc156017839"/>
      <w:r w:rsidRPr="00C35673">
        <w:rPr>
          <w:rFonts w:eastAsiaTheme="minorEastAsia"/>
          <w:color w:val="000000" w:themeColor="text1"/>
        </w:rPr>
        <w:t>Remisia violated the right to freedom of expression of the “Sterren Forty” under Article 19 of the ICCPR.</w:t>
      </w:r>
      <w:bookmarkEnd w:id="107"/>
    </w:p>
    <w:p w14:paraId="1C217A89" w14:textId="73670CBE" w:rsidR="00D770AC" w:rsidRPr="00C35673" w:rsidRDefault="00D770AC" w:rsidP="00D770AC">
      <w:pPr>
        <w:rPr>
          <w:rFonts w:eastAsiaTheme="minorEastAsia"/>
          <w:color w:val="000000" w:themeColor="text1"/>
        </w:rPr>
      </w:pPr>
      <w:r w:rsidRPr="00C35673">
        <w:rPr>
          <w:rFonts w:eastAsiaTheme="minorEastAsia"/>
          <w:color w:val="000000" w:themeColor="text1"/>
        </w:rPr>
        <w:t>Interferences with the freedom of expression protected by Article 19 of the ICCPR</w:t>
      </w:r>
      <w:r w:rsidRPr="00C35673">
        <w:rPr>
          <w:rStyle w:val="afc"/>
          <w:color w:val="000000" w:themeColor="text1"/>
        </w:rPr>
        <w:footnoteReference w:id="69"/>
      </w:r>
      <w:r w:rsidRPr="00C35673">
        <w:rPr>
          <w:rFonts w:eastAsiaTheme="minorEastAsia"/>
          <w:color w:val="000000" w:themeColor="text1"/>
        </w:rPr>
        <w:t xml:space="preserve"> can only be justified if they are </w:t>
      </w:r>
      <w:r w:rsidRPr="00C35673">
        <w:rPr>
          <w:rFonts w:eastAsiaTheme="minorEastAsia"/>
          <w:b/>
          <w:bCs/>
          <w:color w:val="000000" w:themeColor="text1"/>
        </w:rPr>
        <w:t xml:space="preserve">[a] </w:t>
      </w:r>
      <w:r w:rsidRPr="00C35673">
        <w:rPr>
          <w:rFonts w:eastAsiaTheme="minorEastAsia"/>
          <w:color w:val="000000" w:themeColor="text1"/>
        </w:rPr>
        <w:t>provided by</w:t>
      </w:r>
      <w:r w:rsidR="00A246A2" w:rsidRPr="00C35673">
        <w:rPr>
          <w:rFonts w:eastAsiaTheme="minorEastAsia"/>
          <w:color w:val="000000" w:themeColor="text1"/>
        </w:rPr>
        <w:t xml:space="preserve"> </w:t>
      </w:r>
      <w:r w:rsidRPr="00C35673">
        <w:rPr>
          <w:rFonts w:eastAsiaTheme="minorEastAsia"/>
          <w:color w:val="000000" w:themeColor="text1"/>
        </w:rPr>
        <w:t xml:space="preserve">law consistent with Article 19 of the ICCPR, </w:t>
      </w:r>
      <w:r w:rsidRPr="00C35673">
        <w:rPr>
          <w:rFonts w:eastAsiaTheme="minorEastAsia"/>
          <w:b/>
          <w:bCs/>
          <w:color w:val="000000" w:themeColor="text1"/>
        </w:rPr>
        <w:t xml:space="preserve">[b] </w:t>
      </w:r>
      <w:r w:rsidRPr="00C35673">
        <w:rPr>
          <w:rFonts w:eastAsiaTheme="minorEastAsia"/>
          <w:color w:val="000000" w:themeColor="text1"/>
        </w:rPr>
        <w:t xml:space="preserve">in pursuance of a legitimate aim under Article 19(3) of the ICCPR, and </w:t>
      </w:r>
      <w:r w:rsidRPr="00C35673">
        <w:rPr>
          <w:rFonts w:eastAsiaTheme="minorEastAsia"/>
          <w:b/>
          <w:bCs/>
          <w:color w:val="000000" w:themeColor="text1"/>
        </w:rPr>
        <w:t xml:space="preserve">[c] </w:t>
      </w:r>
      <w:r w:rsidRPr="00C35673">
        <w:rPr>
          <w:rFonts w:eastAsiaTheme="minorEastAsia"/>
          <w:color w:val="000000" w:themeColor="text1"/>
        </w:rPr>
        <w:t>necessary and proportionate.</w:t>
      </w:r>
      <w:r w:rsidRPr="00C35673">
        <w:rPr>
          <w:rStyle w:val="afc"/>
          <w:color w:val="000000" w:themeColor="text1"/>
        </w:rPr>
        <w:footnoteReference w:id="70"/>
      </w:r>
    </w:p>
    <w:p w14:paraId="4B6689CC" w14:textId="11304986" w:rsidR="00D770AC" w:rsidRPr="00C35673" w:rsidRDefault="00D770AC" w:rsidP="00D770AC">
      <w:pPr>
        <w:pStyle w:val="5"/>
        <w:rPr>
          <w:color w:val="000000" w:themeColor="text1"/>
        </w:rPr>
      </w:pPr>
      <w:bookmarkStart w:id="108" w:name="_Toc156017840"/>
      <w:r w:rsidRPr="00C35673">
        <w:rPr>
          <w:color w:val="000000" w:themeColor="text1"/>
        </w:rPr>
        <w:t xml:space="preserve">Remisia’s deprivation of nationality </w:t>
      </w:r>
      <w:r w:rsidR="00261BB3" w:rsidRPr="00C35673">
        <w:rPr>
          <w:color w:val="000000" w:themeColor="text1"/>
        </w:rPr>
        <w:t>was</w:t>
      </w:r>
      <w:r w:rsidRPr="00C35673">
        <w:rPr>
          <w:color w:val="000000" w:themeColor="text1"/>
        </w:rPr>
        <w:t xml:space="preserve"> provided by law inconsistent with Article 19 of the ICCPR.</w:t>
      </w:r>
      <w:bookmarkEnd w:id="108"/>
    </w:p>
    <w:p w14:paraId="37C14182" w14:textId="1436A6F4" w:rsidR="00D770AC" w:rsidRPr="00C35673" w:rsidRDefault="00D770AC" w:rsidP="00D770AC">
      <w:pPr>
        <w:rPr>
          <w:rFonts w:eastAsiaTheme="minorEastAsia"/>
          <w:color w:val="000000" w:themeColor="text1"/>
        </w:rPr>
      </w:pPr>
      <w:r w:rsidRPr="00C35673">
        <w:rPr>
          <w:rFonts w:eastAsiaTheme="minorEastAsia"/>
          <w:color w:val="000000" w:themeColor="text1"/>
        </w:rPr>
        <w:lastRenderedPageBreak/>
        <w:t>To be consistent with Article 19 of the ICCPR, the law must be formulated with enough precision to guide the interference instead of granting authorities unfettered discretion.</w:t>
      </w:r>
      <w:r w:rsidRPr="00C35673">
        <w:rPr>
          <w:rStyle w:val="afc"/>
          <w:color w:val="000000" w:themeColor="text1"/>
        </w:rPr>
        <w:footnoteReference w:id="71"/>
      </w:r>
      <w:r w:rsidRPr="00C35673">
        <w:rPr>
          <w:rFonts w:eastAsiaTheme="minorEastAsia"/>
          <w:color w:val="000000" w:themeColor="text1"/>
        </w:rPr>
        <w:t xml:space="preserve"> Here, the DCA fails this test as</w:t>
      </w:r>
      <w:r w:rsidRPr="00C35673">
        <w:rPr>
          <w:color w:val="000000" w:themeColor="text1"/>
        </w:rPr>
        <w:t xml:space="preserve"> </w:t>
      </w:r>
      <w:r w:rsidRPr="00C35673">
        <w:rPr>
          <w:rFonts w:eastAsiaTheme="minorEastAsia"/>
          <w:color w:val="000000" w:themeColor="text1"/>
        </w:rPr>
        <w:t>the deprivation of nationality for “disloyalty by act or speech” confers broad discretion upon the authorities.</w:t>
      </w:r>
      <w:r w:rsidRPr="00C35673">
        <w:rPr>
          <w:rStyle w:val="afc"/>
          <w:color w:val="000000" w:themeColor="text1"/>
        </w:rPr>
        <w:footnoteReference w:id="72"/>
      </w:r>
      <w:r w:rsidRPr="00C35673">
        <w:rPr>
          <w:rFonts w:eastAsiaTheme="minorEastAsia"/>
          <w:color w:val="000000" w:themeColor="text1"/>
        </w:rPr>
        <w:t xml:space="preserve"> The phrase “defame, insult, or threaten” in the DCA does not make the legislation more precise as it is also vague.</w:t>
      </w:r>
      <w:r w:rsidRPr="00C35673">
        <w:rPr>
          <w:rStyle w:val="afc"/>
          <w:color w:val="000000" w:themeColor="text1"/>
        </w:rPr>
        <w:footnoteReference w:id="73"/>
      </w:r>
      <w:r w:rsidRPr="00C35673">
        <w:rPr>
          <w:rFonts w:eastAsiaTheme="minorEastAsia"/>
          <w:color w:val="000000" w:themeColor="text1"/>
        </w:rPr>
        <w:t xml:space="preserve"> Hence, the deprivation of nationality </w:t>
      </w:r>
      <w:r w:rsidR="00261BB3" w:rsidRPr="00C35673">
        <w:rPr>
          <w:rFonts w:eastAsiaTheme="minorEastAsia"/>
          <w:color w:val="000000" w:themeColor="text1"/>
        </w:rPr>
        <w:t>wa</w:t>
      </w:r>
      <w:r w:rsidRPr="00C35673">
        <w:rPr>
          <w:rFonts w:eastAsiaTheme="minorEastAsia"/>
          <w:color w:val="000000" w:themeColor="text1"/>
        </w:rPr>
        <w:t>s not provided by law precisely enough.</w:t>
      </w:r>
    </w:p>
    <w:p w14:paraId="0BFAEF5F" w14:textId="77777777" w:rsidR="00D770AC" w:rsidRPr="00C35673" w:rsidRDefault="00D770AC" w:rsidP="00D770AC">
      <w:pPr>
        <w:pStyle w:val="5"/>
        <w:rPr>
          <w:color w:val="000000" w:themeColor="text1"/>
        </w:rPr>
      </w:pPr>
      <w:bookmarkStart w:id="111" w:name="_Toc156017841"/>
      <w:r w:rsidRPr="00C35673">
        <w:rPr>
          <w:color w:val="000000" w:themeColor="text1"/>
        </w:rPr>
        <w:t>Remisia’s deprivation of nationality did not pursue a legitimate aim.</w:t>
      </w:r>
      <w:bookmarkEnd w:id="111"/>
    </w:p>
    <w:p w14:paraId="34BDCC81" w14:textId="5D52D63C" w:rsidR="00D770AC" w:rsidRPr="00C35673" w:rsidRDefault="00D770AC" w:rsidP="00D770AC">
      <w:pPr>
        <w:rPr>
          <w:rFonts w:eastAsiaTheme="minorEastAsia"/>
          <w:color w:val="000000" w:themeColor="text1"/>
        </w:rPr>
      </w:pPr>
      <w:r w:rsidRPr="00C35673">
        <w:rPr>
          <w:rFonts w:eastAsiaTheme="minorEastAsia"/>
          <w:color w:val="000000" w:themeColor="text1"/>
        </w:rPr>
        <w:t>The rights or reputations of others are legitimate grounds for interference under Article 19(3) of the ICCPR.</w:t>
      </w:r>
      <w:r w:rsidRPr="00C35673">
        <w:rPr>
          <w:rStyle w:val="afc"/>
          <w:color w:val="000000" w:themeColor="text1"/>
        </w:rPr>
        <w:footnoteReference w:id="74"/>
      </w:r>
      <w:r w:rsidRPr="00C35673">
        <w:rPr>
          <w:rFonts w:eastAsiaTheme="minorEastAsia"/>
          <w:color w:val="000000" w:themeColor="text1"/>
        </w:rPr>
        <w:t xml:space="preserve"> However, since all public figures are legitimately subject to criticism,</w:t>
      </w:r>
      <w:r w:rsidRPr="00C35673">
        <w:rPr>
          <w:rStyle w:val="afc"/>
          <w:color w:val="000000" w:themeColor="text1"/>
        </w:rPr>
        <w:footnoteReference w:id="75"/>
      </w:r>
      <w:r w:rsidRPr="00C35673">
        <w:rPr>
          <w:rFonts w:eastAsiaTheme="minorEastAsia"/>
          <w:color w:val="000000" w:themeColor="text1"/>
        </w:rPr>
        <w:t xml:space="preserve"> the expression considered insulting them cannot justify penalties.</w:t>
      </w:r>
      <w:r w:rsidRPr="00C35673">
        <w:rPr>
          <w:rStyle w:val="afc"/>
          <w:color w:val="000000" w:themeColor="text1"/>
        </w:rPr>
        <w:footnoteReference w:id="76"/>
      </w:r>
    </w:p>
    <w:p w14:paraId="705B4528" w14:textId="77777777" w:rsidR="00D770AC" w:rsidRPr="00C35673" w:rsidRDefault="00D770AC" w:rsidP="00D770AC">
      <w:pPr>
        <w:rPr>
          <w:rFonts w:eastAsiaTheme="minorEastAsia"/>
          <w:color w:val="000000" w:themeColor="text1"/>
        </w:rPr>
      </w:pPr>
      <w:r w:rsidRPr="00C35673">
        <w:rPr>
          <w:rFonts w:eastAsiaTheme="minorEastAsia"/>
          <w:color w:val="000000" w:themeColor="text1"/>
        </w:rPr>
        <w:t>Here, the DCA merely bases the restriction on protecting the monarch’s rights of reverence.</w:t>
      </w:r>
      <w:r w:rsidRPr="00C35673">
        <w:rPr>
          <w:rStyle w:val="afc"/>
          <w:color w:val="000000" w:themeColor="text1"/>
        </w:rPr>
        <w:footnoteReference w:id="77"/>
      </w:r>
      <w:r w:rsidRPr="00C35673">
        <w:rPr>
          <w:rFonts w:eastAsiaTheme="minorEastAsia"/>
          <w:color w:val="000000" w:themeColor="text1"/>
        </w:rPr>
        <w:t xml:space="preserve"> It directly penalizes individuals to prohibit criticism. Similar lese-majesty laws in Thailand</w:t>
      </w:r>
      <w:r w:rsidRPr="00C35673">
        <w:rPr>
          <w:rStyle w:val="afc"/>
          <w:color w:val="000000" w:themeColor="text1"/>
        </w:rPr>
        <w:footnoteReference w:id="78"/>
      </w:r>
      <w:r w:rsidRPr="00C35673">
        <w:rPr>
          <w:rFonts w:eastAsiaTheme="minorEastAsia"/>
          <w:color w:val="000000" w:themeColor="text1"/>
        </w:rPr>
        <w:t xml:space="preserve"> and </w:t>
      </w:r>
      <w:r w:rsidRPr="00C35673">
        <w:rPr>
          <w:rFonts w:eastAsiaTheme="minorEastAsia"/>
          <w:color w:val="000000" w:themeColor="text1"/>
        </w:rPr>
        <w:lastRenderedPageBreak/>
        <w:t>the Netherlands</w:t>
      </w:r>
      <w:r w:rsidRPr="00C35673">
        <w:rPr>
          <w:rStyle w:val="afc"/>
          <w:color w:val="000000" w:themeColor="text1"/>
        </w:rPr>
        <w:footnoteReference w:id="79"/>
      </w:r>
      <w:r w:rsidRPr="00C35673">
        <w:rPr>
          <w:rFonts w:eastAsiaTheme="minorEastAsia"/>
          <w:color w:val="000000" w:themeColor="text1"/>
        </w:rPr>
        <w:t xml:space="preserve"> that criminalize criticism of royalty have been estimated to be unjustifiable under Article 19(3).</w:t>
      </w:r>
      <w:r w:rsidRPr="00C35673">
        <w:rPr>
          <w:rStyle w:val="afc"/>
          <w:color w:val="000000" w:themeColor="text1"/>
        </w:rPr>
        <w:footnoteReference w:id="80"/>
      </w:r>
      <w:r w:rsidRPr="00C35673">
        <w:rPr>
          <w:rFonts w:eastAsiaTheme="minorEastAsia"/>
          <w:color w:val="000000" w:themeColor="text1"/>
        </w:rPr>
        <w:t xml:space="preserve"> Therefore, the deprivation of nationality as a restriction does not pursue a legitimate aim.</w:t>
      </w:r>
    </w:p>
    <w:p w14:paraId="7878F6A1" w14:textId="55E1BD77" w:rsidR="00D770AC" w:rsidRPr="00C35673" w:rsidRDefault="00D770AC" w:rsidP="00D770AC">
      <w:pPr>
        <w:pStyle w:val="5"/>
        <w:rPr>
          <w:color w:val="000000" w:themeColor="text1"/>
        </w:rPr>
      </w:pPr>
      <w:bookmarkStart w:id="112" w:name="_Toc156017842"/>
      <w:r w:rsidRPr="00C35673">
        <w:rPr>
          <w:color w:val="000000" w:themeColor="text1"/>
        </w:rPr>
        <w:t xml:space="preserve">Remisia’s deprivation of nationality was </w:t>
      </w:r>
      <w:r w:rsidR="00F871FF" w:rsidRPr="00C35673">
        <w:rPr>
          <w:color w:val="000000" w:themeColor="text1"/>
        </w:rPr>
        <w:t>neither</w:t>
      </w:r>
      <w:r w:rsidRPr="00C35673">
        <w:rPr>
          <w:color w:val="000000" w:themeColor="text1"/>
        </w:rPr>
        <w:t xml:space="preserve"> necessary </w:t>
      </w:r>
      <w:r w:rsidR="00F871FF" w:rsidRPr="00C35673">
        <w:rPr>
          <w:color w:val="000000" w:themeColor="text1"/>
        </w:rPr>
        <w:t>n</w:t>
      </w:r>
      <w:r w:rsidRPr="00C35673">
        <w:rPr>
          <w:color w:val="000000" w:themeColor="text1"/>
        </w:rPr>
        <w:t>or proportionate.</w:t>
      </w:r>
      <w:bookmarkEnd w:id="112"/>
    </w:p>
    <w:p w14:paraId="539A7C4B" w14:textId="77777777" w:rsidR="00D770AC" w:rsidRPr="00C35673" w:rsidRDefault="00D770AC" w:rsidP="00D770AC">
      <w:pPr>
        <w:rPr>
          <w:rFonts w:eastAsiaTheme="minorEastAsia"/>
          <w:color w:val="000000" w:themeColor="text1"/>
        </w:rPr>
      </w:pPr>
      <w:r w:rsidRPr="00C35673">
        <w:rPr>
          <w:color w:val="000000" w:themeColor="text1"/>
        </w:rPr>
        <w:t>The requirement of necessity implies an element of proportionality</w:t>
      </w:r>
      <w:r w:rsidRPr="00C35673">
        <w:rPr>
          <w:rFonts w:eastAsiaTheme="minorEastAsia"/>
          <w:color w:val="000000" w:themeColor="text1"/>
        </w:rPr>
        <w:t>.</w:t>
      </w:r>
      <w:r w:rsidRPr="00C35673">
        <w:rPr>
          <w:rFonts w:eastAsiaTheme="minorEastAsia"/>
          <w:color w:val="000000" w:themeColor="text1"/>
          <w:vertAlign w:val="superscript"/>
        </w:rPr>
        <w:footnoteReference w:id="81"/>
      </w:r>
      <w:r w:rsidRPr="00C35673">
        <w:rPr>
          <w:rFonts w:eastAsiaTheme="minorEastAsia"/>
          <w:color w:val="000000" w:themeColor="text1"/>
        </w:rPr>
        <w:t xml:space="preserve"> The restriction is unproportionate when there is a less restrictive alternative.</w:t>
      </w:r>
      <w:r w:rsidRPr="00C35673">
        <w:rPr>
          <w:rFonts w:eastAsiaTheme="minorEastAsia"/>
          <w:color w:val="000000" w:themeColor="text1"/>
          <w:vertAlign w:val="superscript"/>
        </w:rPr>
        <w:footnoteReference w:id="82"/>
      </w:r>
      <w:r w:rsidRPr="00C35673">
        <w:rPr>
          <w:rFonts w:eastAsiaTheme="minorEastAsia"/>
          <w:color w:val="000000" w:themeColor="text1"/>
        </w:rPr>
        <w:t xml:space="preserve"> In particular, to be necessary and proportionate, comments about public figures and untrue statements published in error but without malice may not be penalized.</w:t>
      </w:r>
      <w:r w:rsidRPr="00C35673">
        <w:rPr>
          <w:rStyle w:val="afc"/>
          <w:color w:val="000000" w:themeColor="text1"/>
        </w:rPr>
        <w:footnoteReference w:id="83"/>
      </w:r>
    </w:p>
    <w:p w14:paraId="689F222F" w14:textId="77777777" w:rsidR="00D770AC" w:rsidRPr="00C35673" w:rsidRDefault="00D770AC" w:rsidP="00D770AC">
      <w:pPr>
        <w:rPr>
          <w:rFonts w:eastAsiaTheme="minorEastAsia"/>
          <w:color w:val="000000" w:themeColor="text1"/>
        </w:rPr>
      </w:pPr>
      <w:r w:rsidRPr="00C35673">
        <w:rPr>
          <w:rFonts w:eastAsiaTheme="minorEastAsia"/>
          <w:i/>
          <w:iCs/>
          <w:color w:val="000000" w:themeColor="text1"/>
        </w:rPr>
        <w:t>First</w:t>
      </w:r>
      <w:r w:rsidRPr="00C35673">
        <w:rPr>
          <w:rFonts w:eastAsiaTheme="minorEastAsia"/>
          <w:color w:val="000000" w:themeColor="text1"/>
        </w:rPr>
        <w:t xml:space="preserve">, </w:t>
      </w:r>
      <w:bookmarkStart w:id="113" w:name="_Hlk155942256"/>
      <w:r w:rsidRPr="00C35673">
        <w:rPr>
          <w:color w:val="000000" w:themeColor="text1"/>
        </w:rPr>
        <w:t>t</w:t>
      </w:r>
      <w:r w:rsidRPr="00C35673">
        <w:rPr>
          <w:rFonts w:eastAsiaTheme="minorEastAsia"/>
          <w:color w:val="000000" w:themeColor="text1"/>
        </w:rPr>
        <w:t>he right to freedom of expression protects all kinds of expressions, including those that may be regarded as deeply offensive,</w:t>
      </w:r>
      <w:r w:rsidRPr="00C35673">
        <w:rPr>
          <w:rFonts w:eastAsiaTheme="minorEastAsia"/>
          <w:color w:val="000000" w:themeColor="text1"/>
          <w:vertAlign w:val="superscript"/>
        </w:rPr>
        <w:footnoteReference w:id="84"/>
      </w:r>
      <w:r w:rsidRPr="00C35673">
        <w:rPr>
          <w:rFonts w:eastAsiaTheme="minorEastAsia"/>
          <w:color w:val="000000" w:themeColor="text1"/>
        </w:rPr>
        <w:t xml:space="preserve"> irrespective of the truth or falsehood of the content.</w:t>
      </w:r>
      <w:r w:rsidRPr="00C35673">
        <w:rPr>
          <w:rFonts w:eastAsiaTheme="minorEastAsia"/>
          <w:color w:val="000000" w:themeColor="text1"/>
          <w:vertAlign w:val="superscript"/>
        </w:rPr>
        <w:footnoteReference w:id="85"/>
      </w:r>
      <w:r w:rsidRPr="00C35673">
        <w:rPr>
          <w:rFonts w:eastAsiaTheme="minorEastAsia"/>
          <w:color w:val="000000" w:themeColor="text1"/>
        </w:rPr>
        <w:t xml:space="preserve"> </w:t>
      </w:r>
      <w:bookmarkEnd w:id="113"/>
      <w:r w:rsidRPr="00C35673">
        <w:rPr>
          <w:rFonts w:eastAsiaTheme="minorEastAsia"/>
          <w:color w:val="000000" w:themeColor="text1"/>
        </w:rPr>
        <w:t>For expressions deemed as offensive, methods such as promoting more speech are less restrictive and more strategic.</w:t>
      </w:r>
      <w:r w:rsidRPr="00C35673">
        <w:rPr>
          <w:rStyle w:val="afc"/>
          <w:color w:val="000000" w:themeColor="text1"/>
        </w:rPr>
        <w:footnoteReference w:id="86"/>
      </w:r>
      <w:r w:rsidRPr="00C35673">
        <w:rPr>
          <w:color w:val="000000" w:themeColor="text1"/>
        </w:rPr>
        <w:t xml:space="preserve"> </w:t>
      </w:r>
      <w:r w:rsidRPr="00C35673">
        <w:rPr>
          <w:rFonts w:eastAsiaTheme="minorEastAsia"/>
          <w:i/>
          <w:iCs/>
          <w:color w:val="000000" w:themeColor="text1"/>
        </w:rPr>
        <w:t>Second</w:t>
      </w:r>
      <w:r w:rsidRPr="00C35673">
        <w:rPr>
          <w:rFonts w:eastAsiaTheme="minorEastAsia"/>
          <w:color w:val="000000" w:themeColor="text1"/>
        </w:rPr>
        <w:t xml:space="preserve">, even assuming that the statements were untrue, they may not be </w:t>
      </w:r>
      <w:r w:rsidRPr="00C35673">
        <w:rPr>
          <w:rFonts w:eastAsiaTheme="minorEastAsia"/>
          <w:color w:val="000000" w:themeColor="text1"/>
        </w:rPr>
        <w:lastRenderedPageBreak/>
        <w:t>penalized given that the intention was to “speak the truth”</w:t>
      </w:r>
      <w:r w:rsidRPr="00C35673">
        <w:rPr>
          <w:rStyle w:val="afc"/>
          <w:color w:val="000000" w:themeColor="text1"/>
        </w:rPr>
        <w:footnoteReference w:id="87"/>
      </w:r>
      <w:r w:rsidRPr="00C35673">
        <w:rPr>
          <w:rFonts w:eastAsiaTheme="minorEastAsia"/>
          <w:color w:val="000000" w:themeColor="text1"/>
        </w:rPr>
        <w:t xml:space="preserve"> rather than to “challenge” or “insult” the Queen.</w:t>
      </w:r>
      <w:r w:rsidRPr="00C35673">
        <w:rPr>
          <w:rStyle w:val="afc"/>
          <w:color w:val="000000" w:themeColor="text1"/>
        </w:rPr>
        <w:footnoteReference w:id="88"/>
      </w:r>
      <w:r w:rsidRPr="00C35673">
        <w:rPr>
          <w:rFonts w:eastAsiaTheme="minorEastAsia"/>
          <w:color w:val="000000" w:themeColor="text1"/>
        </w:rPr>
        <w:t xml:space="preserve"> Thus, the deprivation of nationality was not necessary or proportionate.</w:t>
      </w:r>
    </w:p>
    <w:p w14:paraId="3BEF5637" w14:textId="4DF1B1A9" w:rsidR="00D770AC" w:rsidRPr="00C35673" w:rsidRDefault="00D770AC" w:rsidP="00D770AC">
      <w:pPr>
        <w:pStyle w:val="4"/>
        <w:spacing w:before="163" w:after="163"/>
        <w:rPr>
          <w:rFonts w:eastAsiaTheme="minorEastAsia"/>
          <w:color w:val="000000" w:themeColor="text1"/>
        </w:rPr>
      </w:pPr>
      <w:bookmarkStart w:id="114" w:name="_Toc156017843"/>
      <w:r w:rsidRPr="00C35673">
        <w:rPr>
          <w:rFonts w:eastAsiaTheme="minorEastAsia"/>
          <w:color w:val="000000" w:themeColor="text1"/>
        </w:rPr>
        <w:t>Remisia violated the right of peaceful assembly of the “Sterren Forty” under Article 21 of the ICCPR.</w:t>
      </w:r>
      <w:bookmarkEnd w:id="114"/>
    </w:p>
    <w:p w14:paraId="67CB6075" w14:textId="4C396F85" w:rsidR="00D770AC" w:rsidRPr="00C35673" w:rsidRDefault="00D770AC" w:rsidP="00D770AC">
      <w:pPr>
        <w:rPr>
          <w:rFonts w:eastAsiaTheme="minorEastAsia"/>
          <w:strike/>
          <w:color w:val="000000" w:themeColor="text1"/>
        </w:rPr>
      </w:pPr>
      <w:r w:rsidRPr="00C35673">
        <w:rPr>
          <w:rFonts w:eastAsiaTheme="minorEastAsia"/>
          <w:color w:val="000000" w:themeColor="text1"/>
        </w:rPr>
        <w:t>Article 21 of the ICCPR protects the right of peaceful assembly,</w:t>
      </w:r>
      <w:r w:rsidRPr="00C35673">
        <w:rPr>
          <w:rStyle w:val="afc"/>
          <w:color w:val="000000" w:themeColor="text1"/>
        </w:rPr>
        <w:footnoteReference w:id="89"/>
      </w:r>
      <w:r w:rsidRPr="00C35673">
        <w:rPr>
          <w:rFonts w:eastAsiaTheme="minorEastAsia"/>
          <w:color w:val="000000" w:themeColor="text1"/>
        </w:rPr>
        <w:t xml:space="preserve"> which plays a facilitating role in advancing the implementation of other human rights.</w:t>
      </w:r>
      <w:r w:rsidRPr="00C35673">
        <w:rPr>
          <w:rStyle w:val="afc"/>
          <w:color w:val="000000" w:themeColor="text1"/>
        </w:rPr>
        <w:footnoteReference w:id="90"/>
      </w:r>
      <w:r w:rsidRPr="00C35673">
        <w:rPr>
          <w:rFonts w:eastAsiaTheme="minorEastAsia"/>
          <w:color w:val="000000" w:themeColor="text1"/>
        </w:rPr>
        <w:t xml:space="preserve"> In such cases, the importance of rights it advances implementation justifies protecting the right of peaceful assembly.</w:t>
      </w:r>
      <w:r w:rsidRPr="00C35673">
        <w:rPr>
          <w:rStyle w:val="afc"/>
          <w:color w:val="000000" w:themeColor="text1"/>
        </w:rPr>
        <w:footnoteReference w:id="91"/>
      </w:r>
    </w:p>
    <w:p w14:paraId="0040589A" w14:textId="77777777" w:rsidR="00D770AC" w:rsidRPr="00C35673" w:rsidRDefault="00D770AC" w:rsidP="00D770AC">
      <w:pPr>
        <w:rPr>
          <w:rFonts w:eastAsiaTheme="minorEastAsia"/>
          <w:strike/>
          <w:color w:val="000000" w:themeColor="text1"/>
        </w:rPr>
      </w:pPr>
      <w:r w:rsidRPr="00C35673">
        <w:rPr>
          <w:rFonts w:eastAsiaTheme="minorEastAsia"/>
          <w:color w:val="000000" w:themeColor="text1"/>
        </w:rPr>
        <w:t>Here, the human chain,</w:t>
      </w:r>
      <w:r w:rsidRPr="00C35673">
        <w:rPr>
          <w:rStyle w:val="afc"/>
          <w:color w:val="000000" w:themeColor="text1"/>
        </w:rPr>
        <w:footnoteReference w:id="92"/>
      </w:r>
      <w:r w:rsidRPr="00C35673">
        <w:rPr>
          <w:rFonts w:eastAsiaTheme="minorEastAsia"/>
          <w:color w:val="000000" w:themeColor="text1"/>
        </w:rPr>
        <w:t xml:space="preserve"> demonstrations, chanting slogans and carrying signs</w:t>
      </w:r>
      <w:r w:rsidRPr="00C35673">
        <w:rPr>
          <w:rStyle w:val="afc"/>
          <w:color w:val="000000" w:themeColor="text1"/>
        </w:rPr>
        <w:footnoteReference w:id="93"/>
      </w:r>
      <w:r w:rsidRPr="00C35673">
        <w:rPr>
          <w:rFonts w:eastAsiaTheme="minorEastAsia"/>
          <w:color w:val="000000" w:themeColor="text1"/>
        </w:rPr>
        <w:t xml:space="preserve"> of the forty protesters were nonviolent.</w:t>
      </w:r>
      <w:r w:rsidRPr="00C35673">
        <w:rPr>
          <w:rStyle w:val="afc"/>
          <w:color w:val="000000" w:themeColor="text1"/>
        </w:rPr>
        <w:footnoteReference w:id="94"/>
      </w:r>
      <w:r w:rsidRPr="00C35673">
        <w:rPr>
          <w:rFonts w:eastAsiaTheme="minorEastAsia"/>
          <w:color w:val="000000" w:themeColor="text1"/>
        </w:rPr>
        <w:t xml:space="preserve"> As shown in their signs, such protests aim to defend the right to health</w:t>
      </w:r>
      <w:r w:rsidRPr="00C35673">
        <w:rPr>
          <w:rStyle w:val="afc"/>
          <w:color w:val="000000" w:themeColor="text1"/>
        </w:rPr>
        <w:footnoteReference w:id="95"/>
      </w:r>
      <w:r w:rsidRPr="00C35673">
        <w:rPr>
          <w:rFonts w:eastAsiaTheme="minorEastAsia"/>
          <w:color w:val="000000" w:themeColor="text1"/>
        </w:rPr>
        <w:t xml:space="preserve"> threatened by the dust and emission from cobalt mining which cause ailment.</w:t>
      </w:r>
      <w:r w:rsidRPr="00C35673">
        <w:rPr>
          <w:rStyle w:val="afc"/>
          <w:color w:val="000000" w:themeColor="text1"/>
        </w:rPr>
        <w:footnoteReference w:id="96"/>
      </w:r>
      <w:r w:rsidRPr="00C35673">
        <w:rPr>
          <w:rFonts w:eastAsiaTheme="minorEastAsia"/>
          <w:color w:val="000000" w:themeColor="text1"/>
        </w:rPr>
        <w:t xml:space="preserve"> Article 12 of the </w:t>
      </w:r>
      <w:r w:rsidRPr="00C35673">
        <w:rPr>
          <w:color w:val="000000" w:themeColor="text1"/>
        </w:rPr>
        <w:t>International Covenant on Economic, Social and Cultural Rights</w:t>
      </w:r>
      <w:r w:rsidRPr="00C35673">
        <w:rPr>
          <w:rFonts w:eastAsiaTheme="minorEastAsia"/>
          <w:color w:val="000000" w:themeColor="text1"/>
        </w:rPr>
        <w:t xml:space="preserve"> obligates States to </w:t>
      </w:r>
      <w:r w:rsidRPr="00C35673">
        <w:rPr>
          <w:color w:val="000000" w:themeColor="text1"/>
          <w:lang w:val="en-GB"/>
        </w:rPr>
        <w:t>protect the right to health</w:t>
      </w:r>
      <w:r w:rsidRPr="00C35673">
        <w:rPr>
          <w:rFonts w:eastAsiaTheme="minorEastAsia"/>
          <w:color w:val="000000" w:themeColor="text1"/>
          <w:lang w:val="en-GB"/>
        </w:rPr>
        <w:t xml:space="preserve">, including </w:t>
      </w:r>
      <w:r w:rsidRPr="00C35673">
        <w:rPr>
          <w:rFonts w:eastAsiaTheme="minorEastAsia"/>
          <w:color w:val="000000" w:themeColor="text1"/>
        </w:rPr>
        <w:t xml:space="preserve">reducing the population’s exposure to such substances harmful </w:t>
      </w:r>
      <w:r w:rsidRPr="00C35673">
        <w:rPr>
          <w:rFonts w:eastAsiaTheme="minorEastAsia"/>
          <w:color w:val="000000" w:themeColor="text1"/>
        </w:rPr>
        <w:lastRenderedPageBreak/>
        <w:t>to health.</w:t>
      </w:r>
      <w:r w:rsidRPr="00C35673">
        <w:rPr>
          <w:rStyle w:val="afc"/>
          <w:color w:val="000000" w:themeColor="text1"/>
        </w:rPr>
        <w:footnoteReference w:id="97"/>
      </w:r>
      <w:r w:rsidRPr="00C35673">
        <w:rPr>
          <w:rFonts w:eastAsiaTheme="minorEastAsia"/>
          <w:color w:val="000000" w:themeColor="text1"/>
        </w:rPr>
        <w:t xml:space="preserve"> Given the importance of the right to health that the assembly advances,</w:t>
      </w:r>
      <w:r w:rsidRPr="00C35673">
        <w:rPr>
          <w:rStyle w:val="afc"/>
          <w:color w:val="000000" w:themeColor="text1"/>
        </w:rPr>
        <w:footnoteReference w:id="98"/>
      </w:r>
      <w:r w:rsidRPr="00C35673">
        <w:rPr>
          <w:rFonts w:eastAsiaTheme="minorEastAsia"/>
          <w:color w:val="000000" w:themeColor="text1"/>
        </w:rPr>
        <w:t xml:space="preserve"> such peaceful protests are to be protected as an important form to</w:t>
      </w:r>
      <w:r w:rsidRPr="00C35673">
        <w:rPr>
          <w:color w:val="000000" w:themeColor="text1"/>
        </w:rPr>
        <w:t xml:space="preserve"> </w:t>
      </w:r>
      <w:r w:rsidRPr="00C35673">
        <w:rPr>
          <w:rFonts w:eastAsiaTheme="minorEastAsia"/>
          <w:color w:val="000000" w:themeColor="text1"/>
        </w:rPr>
        <w:t>denounce human rights violations.</w:t>
      </w:r>
      <w:r w:rsidRPr="00C35673">
        <w:rPr>
          <w:rStyle w:val="afc"/>
          <w:color w:val="000000" w:themeColor="text1"/>
        </w:rPr>
        <w:footnoteReference w:id="99"/>
      </w:r>
      <w:r w:rsidRPr="00C35673">
        <w:rPr>
          <w:rFonts w:eastAsiaTheme="minorEastAsia"/>
          <w:color w:val="000000" w:themeColor="text1"/>
        </w:rPr>
        <w:t xml:space="preserve"> Hence, Remisia’s criminal sanction of protesters by deprivation of nationality infringed upon the right of peaceful assembly.</w:t>
      </w:r>
    </w:p>
    <w:p w14:paraId="3F93B53B" w14:textId="7FC82D43" w:rsidR="00D770AC" w:rsidRPr="00C35673" w:rsidRDefault="00D770AC" w:rsidP="00D770AC">
      <w:pPr>
        <w:pStyle w:val="3"/>
        <w:spacing w:before="163" w:after="163"/>
        <w:rPr>
          <w:color w:val="000000" w:themeColor="text1"/>
        </w:rPr>
      </w:pPr>
      <w:bookmarkStart w:id="119" w:name="_Toc156017844"/>
      <w:r w:rsidRPr="00C35673">
        <w:rPr>
          <w:color w:val="000000" w:themeColor="text1"/>
        </w:rPr>
        <w:t xml:space="preserve">REMISIA’S </w:t>
      </w:r>
      <w:r w:rsidR="00F871FF" w:rsidRPr="00C35673">
        <w:rPr>
          <w:color w:val="000000" w:themeColor="text1"/>
        </w:rPr>
        <w:t xml:space="preserve">ARBITRARY </w:t>
      </w:r>
      <w:r w:rsidRPr="00C35673">
        <w:rPr>
          <w:color w:val="000000" w:themeColor="text1"/>
        </w:rPr>
        <w:t xml:space="preserve">DEPRIVATION OF NATIONALITY </w:t>
      </w:r>
      <w:r w:rsidR="00F871FF" w:rsidRPr="00C35673">
        <w:rPr>
          <w:color w:val="000000" w:themeColor="text1"/>
        </w:rPr>
        <w:t xml:space="preserve">OF THE “STERREN FORTY” </w:t>
      </w:r>
      <w:r w:rsidRPr="00C35673">
        <w:rPr>
          <w:color w:val="000000" w:themeColor="text1"/>
        </w:rPr>
        <w:t>VIOLATED CUSTOMARY INTERNATIONAL LAW.</w:t>
      </w:r>
      <w:bookmarkEnd w:id="119"/>
    </w:p>
    <w:p w14:paraId="3B36B468" w14:textId="77777777" w:rsidR="000C5C8C" w:rsidRPr="00C35673" w:rsidRDefault="000C5C8C" w:rsidP="000C5C8C">
      <w:pPr>
        <w:pStyle w:val="4"/>
        <w:spacing w:before="163" w:after="163"/>
        <w:rPr>
          <w:rFonts w:eastAsia="宋体"/>
        </w:rPr>
      </w:pPr>
      <w:bookmarkStart w:id="120" w:name="_Toc156017845"/>
      <w:r w:rsidRPr="00C35673">
        <w:rPr>
          <w:rFonts w:eastAsia="宋体"/>
        </w:rPr>
        <w:t>Prohibition of arbitrary deprivation of nationality is a rule of customary international law.</w:t>
      </w:r>
      <w:bookmarkEnd w:id="120"/>
    </w:p>
    <w:p w14:paraId="330C304D" w14:textId="77777777" w:rsidR="000C5C8C" w:rsidRPr="00C35673" w:rsidRDefault="000C5C8C" w:rsidP="000C5C8C">
      <w:pPr>
        <w:rPr>
          <w:rFonts w:eastAsia="宋体"/>
        </w:rPr>
      </w:pPr>
      <w:r w:rsidRPr="00C35673">
        <w:rPr>
          <w:rFonts w:eastAsia="宋体"/>
        </w:rPr>
        <w:t xml:space="preserve">The establishment of a rule of customary international law requires the existence of widespread and consistent State practice and </w:t>
      </w:r>
      <w:proofErr w:type="spellStart"/>
      <w:r w:rsidRPr="00C35673">
        <w:rPr>
          <w:rFonts w:eastAsia="宋体"/>
          <w:i/>
          <w:iCs/>
        </w:rPr>
        <w:t>opinio</w:t>
      </w:r>
      <w:proofErr w:type="spellEnd"/>
      <w:r w:rsidRPr="00C35673">
        <w:rPr>
          <w:rFonts w:eastAsia="宋体"/>
          <w:i/>
          <w:iCs/>
        </w:rPr>
        <w:t xml:space="preserve"> juris</w:t>
      </w:r>
      <w:r w:rsidRPr="00C35673">
        <w:rPr>
          <w:rFonts w:eastAsia="宋体"/>
        </w:rPr>
        <w:t>.</w:t>
      </w:r>
      <w:r w:rsidRPr="00C35673">
        <w:rPr>
          <w:rStyle w:val="afc"/>
        </w:rPr>
        <w:footnoteReference w:id="100"/>
      </w:r>
      <w:r w:rsidRPr="00C35673">
        <w:rPr>
          <w:rFonts w:eastAsia="宋体"/>
        </w:rPr>
        <w:t xml:space="preserve"> State practice can be reflected by municipal court decisions.</w:t>
      </w:r>
      <w:r w:rsidRPr="00C35673">
        <w:rPr>
          <w:rStyle w:val="afc"/>
        </w:rPr>
        <w:footnoteReference w:id="101"/>
      </w:r>
      <w:r w:rsidRPr="00C35673">
        <w:rPr>
          <w:rFonts w:eastAsia="宋体"/>
        </w:rPr>
        <w:t xml:space="preserve"> </w:t>
      </w:r>
      <w:proofErr w:type="spellStart"/>
      <w:r w:rsidRPr="00C35673">
        <w:rPr>
          <w:rFonts w:eastAsia="宋体"/>
          <w:i/>
          <w:iCs/>
        </w:rPr>
        <w:t>Opinio</w:t>
      </w:r>
      <w:proofErr w:type="spellEnd"/>
      <w:r w:rsidRPr="00C35673">
        <w:rPr>
          <w:rFonts w:eastAsia="宋体"/>
          <w:i/>
          <w:iCs/>
        </w:rPr>
        <w:t xml:space="preserve"> juris</w:t>
      </w:r>
      <w:r w:rsidRPr="00C35673">
        <w:rPr>
          <w:rFonts w:eastAsia="宋体"/>
        </w:rPr>
        <w:t xml:space="preserve"> can be deduced from the attitude of States towards General Assembly resolutions.</w:t>
      </w:r>
      <w:r w:rsidRPr="00C35673">
        <w:rPr>
          <w:rStyle w:val="afc"/>
        </w:rPr>
        <w:footnoteReference w:id="102"/>
      </w:r>
    </w:p>
    <w:p w14:paraId="15BAD2D3" w14:textId="0307DD1F" w:rsidR="000C5C8C" w:rsidRPr="00C35673" w:rsidRDefault="000C5C8C" w:rsidP="00EB3FA8">
      <w:pPr>
        <w:rPr>
          <w:rFonts w:eastAsia="宋体"/>
        </w:rPr>
      </w:pPr>
      <w:r w:rsidRPr="00C35673">
        <w:rPr>
          <w:rFonts w:eastAsia="宋体"/>
        </w:rPr>
        <w:t xml:space="preserve">Concerning the prohibition of arbitrary deprivation of nationality, the State practice is </w:t>
      </w:r>
      <w:r w:rsidRPr="00C35673">
        <w:rPr>
          <w:rFonts w:eastAsia="宋体"/>
        </w:rPr>
        <w:lastRenderedPageBreak/>
        <w:t>evidenced by municipal court decisions noting such prohibition in various States such as the UK,</w:t>
      </w:r>
      <w:r w:rsidRPr="00C35673">
        <w:rPr>
          <w:rStyle w:val="afc"/>
        </w:rPr>
        <w:footnoteReference w:id="103"/>
      </w:r>
      <w:r w:rsidRPr="00C35673">
        <w:rPr>
          <w:rFonts w:eastAsia="宋体"/>
        </w:rPr>
        <w:t xml:space="preserve"> Australia,</w:t>
      </w:r>
      <w:r w:rsidRPr="00C35673">
        <w:rPr>
          <w:rStyle w:val="afc"/>
        </w:rPr>
        <w:footnoteReference w:id="104"/>
      </w:r>
      <w:r w:rsidRPr="00C35673">
        <w:rPr>
          <w:rFonts w:eastAsia="宋体"/>
        </w:rPr>
        <w:t xml:space="preserve"> and the US.</w:t>
      </w:r>
      <w:r w:rsidRPr="00C35673">
        <w:rPr>
          <w:rStyle w:val="afc"/>
        </w:rPr>
        <w:footnoteReference w:id="105"/>
      </w:r>
      <w:r w:rsidRPr="00C35673">
        <w:rPr>
          <w:rFonts w:eastAsia="宋体"/>
        </w:rPr>
        <w:t xml:space="preserve"> </w:t>
      </w:r>
      <w:r w:rsidRPr="00C35673">
        <w:rPr>
          <w:noProof/>
        </w:rPr>
        <w:t xml:space="preserve">The </w:t>
      </w:r>
      <w:r w:rsidRPr="00C35673">
        <w:rPr>
          <w:i/>
          <w:iCs/>
          <w:noProof/>
        </w:rPr>
        <w:t>opinio juris</w:t>
      </w:r>
      <w:r w:rsidRPr="00C35673">
        <w:rPr>
          <w:noProof/>
        </w:rPr>
        <w:t xml:space="preserve"> manifested in that the General Assembly resolution adopted by consensus also recognized the fundamental nature of the prohibition of arbitrary deprivation of nationality.</w:t>
      </w:r>
      <w:r w:rsidRPr="00C35673">
        <w:rPr>
          <w:rStyle w:val="afc"/>
        </w:rPr>
        <w:footnoteReference w:id="106"/>
      </w:r>
      <w:r w:rsidRPr="00C35673">
        <w:rPr>
          <w:noProof/>
        </w:rPr>
        <w:t xml:space="preserve"> Further, the customary nature of this norm has also been recognized in multiple international instruments.</w:t>
      </w:r>
      <w:r w:rsidRPr="00C35673">
        <w:rPr>
          <w:rStyle w:val="afc"/>
          <w:noProof/>
        </w:rPr>
        <w:footnoteReference w:id="107"/>
      </w:r>
      <w:r w:rsidRPr="00C35673">
        <w:rPr>
          <w:noProof/>
        </w:rPr>
        <w:t xml:space="preserve"> Thus, the prohibition of arbitrary deprivation of nationality is customary in nature.</w:t>
      </w:r>
    </w:p>
    <w:p w14:paraId="2D5461EE" w14:textId="675640BB" w:rsidR="00D770AC" w:rsidRPr="00C35673" w:rsidRDefault="00D770AC" w:rsidP="00D770AC">
      <w:pPr>
        <w:pStyle w:val="4"/>
        <w:spacing w:before="163" w:after="163"/>
        <w:rPr>
          <w:color w:val="000000" w:themeColor="text1"/>
        </w:rPr>
      </w:pPr>
      <w:bookmarkStart w:id="126" w:name="_Toc156017846"/>
      <w:r w:rsidRPr="00C35673">
        <w:rPr>
          <w:color w:val="000000" w:themeColor="text1"/>
        </w:rPr>
        <w:t xml:space="preserve">Remisia’s deprivation of nationality </w:t>
      </w:r>
      <w:r w:rsidR="000C5C8C" w:rsidRPr="00C35673">
        <w:rPr>
          <w:color w:val="000000" w:themeColor="text1"/>
        </w:rPr>
        <w:t>was arbitrary</w:t>
      </w:r>
      <w:r w:rsidRPr="00C35673">
        <w:rPr>
          <w:color w:val="000000" w:themeColor="text1"/>
        </w:rPr>
        <w:t>.</w:t>
      </w:r>
      <w:bookmarkEnd w:id="126"/>
    </w:p>
    <w:p w14:paraId="440817A5" w14:textId="35E8CF85" w:rsidR="00D770AC" w:rsidRPr="00C35673" w:rsidRDefault="00EB3FA8" w:rsidP="00EB3FA8">
      <w:pPr>
        <w:rPr>
          <w:rFonts w:eastAsiaTheme="minorEastAsia"/>
          <w:color w:val="000000" w:themeColor="text1"/>
        </w:rPr>
      </w:pPr>
      <w:r w:rsidRPr="00C35673">
        <w:rPr>
          <w:rFonts w:eastAsiaTheme="minorEastAsia"/>
          <w:color w:val="000000" w:themeColor="text1"/>
        </w:rPr>
        <w:t>Remisia’s deprivation of nationality was arbitrary as it did not serve a legitimate aim and it was not proportionate.</w:t>
      </w:r>
      <w:r w:rsidRPr="00C35673">
        <w:rPr>
          <w:rStyle w:val="afc"/>
          <w:color w:val="000000" w:themeColor="text1"/>
        </w:rPr>
        <w:footnoteReference w:id="108"/>
      </w:r>
      <w:r w:rsidRPr="00C35673">
        <w:rPr>
          <w:rFonts w:eastAsiaTheme="minorEastAsia"/>
          <w:color w:val="000000" w:themeColor="text1"/>
        </w:rPr>
        <w:t xml:space="preserve"> </w:t>
      </w:r>
      <w:r w:rsidRPr="00C35673">
        <w:rPr>
          <w:rFonts w:eastAsiaTheme="minorEastAsia"/>
          <w:i/>
          <w:iCs/>
          <w:color w:val="000000" w:themeColor="text1"/>
        </w:rPr>
        <w:t>First</w:t>
      </w:r>
      <w:r w:rsidRPr="00C35673">
        <w:rPr>
          <w:rFonts w:eastAsiaTheme="minorEastAsia"/>
          <w:color w:val="000000" w:themeColor="text1"/>
        </w:rPr>
        <w:t>, a</w:t>
      </w:r>
      <w:r w:rsidR="00D770AC" w:rsidRPr="00C35673">
        <w:rPr>
          <w:rFonts w:eastAsiaTheme="minorEastAsia"/>
          <w:color w:val="000000" w:themeColor="text1"/>
        </w:rPr>
        <w:t xml:space="preserve"> legitimate purpose of deprivation of nationality must be consistent with international human rights law.</w:t>
      </w:r>
      <w:r w:rsidR="00D770AC" w:rsidRPr="00C35673">
        <w:rPr>
          <w:rStyle w:val="afc"/>
          <w:color w:val="000000" w:themeColor="text1"/>
        </w:rPr>
        <w:footnoteReference w:id="109"/>
      </w:r>
      <w:r w:rsidR="00D770AC" w:rsidRPr="00C35673">
        <w:rPr>
          <w:rFonts w:eastAsiaTheme="minorEastAsia"/>
          <w:color w:val="000000" w:themeColor="text1"/>
        </w:rPr>
        <w:t xml:space="preserve"> Specifically, the exercise of rights to freedom of expression and assembly can never be the grounds of deprivation of nationality.</w:t>
      </w:r>
      <w:r w:rsidR="00D770AC" w:rsidRPr="00C35673">
        <w:rPr>
          <w:rStyle w:val="afc"/>
          <w:color w:val="000000" w:themeColor="text1"/>
        </w:rPr>
        <w:footnoteReference w:id="110"/>
      </w:r>
      <w:r w:rsidR="00D770AC" w:rsidRPr="00C35673">
        <w:rPr>
          <w:rFonts w:eastAsiaTheme="minorEastAsia"/>
          <w:color w:val="000000" w:themeColor="text1"/>
        </w:rPr>
        <w:t xml:space="preserve"> </w:t>
      </w:r>
      <w:r w:rsidRPr="00C35673">
        <w:rPr>
          <w:rFonts w:eastAsiaTheme="minorEastAsia"/>
          <w:i/>
          <w:iCs/>
          <w:color w:val="000000" w:themeColor="text1"/>
        </w:rPr>
        <w:t>Second</w:t>
      </w:r>
      <w:r w:rsidRPr="00C35673">
        <w:rPr>
          <w:rFonts w:eastAsiaTheme="minorEastAsia"/>
          <w:color w:val="000000" w:themeColor="text1"/>
        </w:rPr>
        <w:t>, to</w:t>
      </w:r>
      <w:r w:rsidR="00D770AC" w:rsidRPr="00C35673">
        <w:rPr>
          <w:rFonts w:eastAsiaTheme="minorEastAsia"/>
          <w:color w:val="000000" w:themeColor="text1"/>
        </w:rPr>
        <w:t xml:space="preserve"> observe the principle of proportionality,</w:t>
      </w:r>
      <w:r w:rsidR="00D770AC" w:rsidRPr="00C35673">
        <w:rPr>
          <w:rStyle w:val="afc"/>
          <w:color w:val="000000" w:themeColor="text1"/>
        </w:rPr>
        <w:footnoteReference w:id="111"/>
      </w:r>
      <w:r w:rsidR="00D770AC" w:rsidRPr="00C35673">
        <w:rPr>
          <w:rFonts w:eastAsiaTheme="minorEastAsia"/>
          <w:color w:val="000000" w:themeColor="text1"/>
        </w:rPr>
        <w:t xml:space="preserve"> it </w:t>
      </w:r>
      <w:r w:rsidRPr="00C35673">
        <w:rPr>
          <w:rFonts w:eastAsiaTheme="minorEastAsia"/>
          <w:color w:val="000000" w:themeColor="text1"/>
        </w:rPr>
        <w:t>should</w:t>
      </w:r>
      <w:r w:rsidR="00D770AC" w:rsidRPr="00C35673">
        <w:rPr>
          <w:rFonts w:eastAsiaTheme="minorEastAsia"/>
          <w:color w:val="000000" w:themeColor="text1"/>
        </w:rPr>
        <w:t xml:space="preserve"> be the least intrusive means that best serves </w:t>
      </w:r>
      <w:r w:rsidR="00D770AC" w:rsidRPr="00C35673">
        <w:rPr>
          <w:rFonts w:eastAsiaTheme="minorEastAsia"/>
          <w:color w:val="000000" w:themeColor="text1"/>
        </w:rPr>
        <w:lastRenderedPageBreak/>
        <w:t>the aim.</w:t>
      </w:r>
      <w:r w:rsidR="00D770AC" w:rsidRPr="00C35673">
        <w:rPr>
          <w:rStyle w:val="afc"/>
          <w:color w:val="000000" w:themeColor="text1"/>
        </w:rPr>
        <w:footnoteReference w:id="112"/>
      </w:r>
      <w:r w:rsidR="00D770AC" w:rsidRPr="00C35673">
        <w:rPr>
          <w:rFonts w:eastAsiaTheme="minorEastAsia"/>
          <w:color w:val="000000" w:themeColor="text1"/>
        </w:rPr>
        <w:t xml:space="preserve"> In light of its severe impact on the enjoyment of human rights, deprivation of nationality as a punishment is only less intrusive than the death penalty and life imprisonment.</w:t>
      </w:r>
      <w:r w:rsidR="00D770AC" w:rsidRPr="00C35673">
        <w:rPr>
          <w:rStyle w:val="afc"/>
          <w:color w:val="000000" w:themeColor="text1"/>
        </w:rPr>
        <w:footnoteReference w:id="113"/>
      </w:r>
      <w:r w:rsidR="00D770AC" w:rsidRPr="00C35673">
        <w:rPr>
          <w:rFonts w:eastAsiaTheme="minorEastAsia"/>
          <w:color w:val="000000" w:themeColor="text1"/>
        </w:rPr>
        <w:t xml:space="preserve"> For crimes punished with shorter sentences, deprivation of nationality may not be the means that best serves the aim, as nothing clearly shows it is more sufficient than alternative sanctions such as more extended imprisonment.</w:t>
      </w:r>
      <w:r w:rsidR="00D770AC" w:rsidRPr="00C35673">
        <w:rPr>
          <w:rStyle w:val="afc"/>
          <w:color w:val="000000" w:themeColor="text1"/>
        </w:rPr>
        <w:footnoteReference w:id="114"/>
      </w:r>
    </w:p>
    <w:p w14:paraId="057FEBA3" w14:textId="01DF6E25" w:rsidR="00D770AC" w:rsidRPr="00C35673" w:rsidRDefault="00EB3FA8" w:rsidP="00D770AC">
      <w:pPr>
        <w:rPr>
          <w:rFonts w:eastAsiaTheme="minorEastAsia"/>
          <w:color w:val="000000" w:themeColor="text1"/>
        </w:rPr>
      </w:pPr>
      <w:r w:rsidRPr="00C35673">
        <w:rPr>
          <w:rFonts w:eastAsiaTheme="minorEastAsia"/>
          <w:i/>
          <w:iCs/>
          <w:color w:val="000000" w:themeColor="text1"/>
        </w:rPr>
        <w:t>First</w:t>
      </w:r>
      <w:r w:rsidRPr="00C35673">
        <w:rPr>
          <w:rFonts w:eastAsiaTheme="minorEastAsia"/>
          <w:color w:val="000000" w:themeColor="text1"/>
        </w:rPr>
        <w:t xml:space="preserve">, as Remisia’s deprivation of nationality was used to punish people for asserting rights, it did not pursue a legitimate aim. </w:t>
      </w:r>
      <w:r w:rsidRPr="00C35673">
        <w:rPr>
          <w:rFonts w:eastAsiaTheme="minorEastAsia"/>
          <w:i/>
          <w:iCs/>
          <w:color w:val="000000" w:themeColor="text1"/>
        </w:rPr>
        <w:t>Second</w:t>
      </w:r>
      <w:r w:rsidRPr="00C35673">
        <w:rPr>
          <w:rFonts w:eastAsiaTheme="minorEastAsia"/>
          <w:color w:val="000000" w:themeColor="text1"/>
        </w:rPr>
        <w:t xml:space="preserve">, </w:t>
      </w:r>
      <w:r w:rsidR="00D770AC" w:rsidRPr="00C35673">
        <w:rPr>
          <w:rFonts w:eastAsiaTheme="minorEastAsia"/>
          <w:color w:val="000000" w:themeColor="text1"/>
        </w:rPr>
        <w:t>as the imprisonment is up to five years in the DCA,</w:t>
      </w:r>
      <w:r w:rsidR="00D770AC" w:rsidRPr="00C35673">
        <w:rPr>
          <w:rStyle w:val="afc"/>
          <w:color w:val="000000" w:themeColor="text1"/>
        </w:rPr>
        <w:footnoteReference w:id="115"/>
      </w:r>
      <w:r w:rsidR="00D770AC" w:rsidRPr="00C35673">
        <w:rPr>
          <w:rFonts w:eastAsiaTheme="minorEastAsia"/>
          <w:color w:val="000000" w:themeColor="text1"/>
        </w:rPr>
        <w:t xml:space="preserve"> Remisia may choose less intrusive means such as extending the sentence, and nothing demonstrates that the extension is less sufficient. Therefore, </w:t>
      </w:r>
      <w:r w:rsidRPr="00C35673">
        <w:rPr>
          <w:rFonts w:eastAsiaTheme="minorEastAsia"/>
          <w:color w:val="000000" w:themeColor="text1"/>
        </w:rPr>
        <w:t>Remisia’s deprivation of nationality was arbitrary.</w:t>
      </w:r>
    </w:p>
    <w:p w14:paraId="177F85C3" w14:textId="77777777" w:rsidR="00D770AC" w:rsidRPr="00C35673" w:rsidRDefault="00D770AC" w:rsidP="00D770AC">
      <w:pPr>
        <w:pStyle w:val="2"/>
        <w:spacing w:before="163" w:after="163"/>
        <w:rPr>
          <w:color w:val="000000" w:themeColor="text1"/>
        </w:rPr>
      </w:pPr>
      <w:bookmarkStart w:id="137" w:name="_Toc155199106"/>
      <w:bookmarkStart w:id="138" w:name="_Toc156017847"/>
      <w:r w:rsidRPr="00C35673">
        <w:rPr>
          <w:color w:val="000000" w:themeColor="text1"/>
        </w:rPr>
        <w:t>ANTRANO DID NOT VIOLATE INTERNATIONAL LAW WHEN IT REFUSED TO PROVIDE REMISIAN CONSULAR ACCESS TO SAKI SHAW DURING HER TIME AS A PRISONER IN ANTRANO.</w:t>
      </w:r>
      <w:bookmarkEnd w:id="137"/>
      <w:bookmarkEnd w:id="138"/>
    </w:p>
    <w:p w14:paraId="123B5080" w14:textId="3B5B81D1" w:rsidR="00D770AC" w:rsidRPr="00C35673" w:rsidRDefault="00D770AC" w:rsidP="00D770AC">
      <w:pPr>
        <w:pStyle w:val="3"/>
        <w:spacing w:before="163" w:after="163"/>
        <w:rPr>
          <w:color w:val="000000" w:themeColor="text1"/>
        </w:rPr>
      </w:pPr>
      <w:bookmarkStart w:id="139" w:name="_Toc155185332"/>
      <w:bookmarkStart w:id="140" w:name="_Toc155199107"/>
      <w:bookmarkStart w:id="141" w:name="_Toc156017848"/>
      <w:r w:rsidRPr="00C35673">
        <w:rPr>
          <w:color w:val="000000" w:themeColor="text1"/>
        </w:rPr>
        <w:t xml:space="preserve">REMISIA </w:t>
      </w:r>
      <w:r w:rsidR="00F871FF" w:rsidRPr="00C35673">
        <w:rPr>
          <w:color w:val="000000" w:themeColor="text1"/>
        </w:rPr>
        <w:t>LACKS</w:t>
      </w:r>
      <w:r w:rsidRPr="00C35673">
        <w:rPr>
          <w:color w:val="000000" w:themeColor="text1"/>
        </w:rPr>
        <w:t xml:space="preserve"> STANDING TO BRING T</w:t>
      </w:r>
      <w:r w:rsidR="00F871FF" w:rsidRPr="00C35673">
        <w:rPr>
          <w:color w:val="000000" w:themeColor="text1"/>
        </w:rPr>
        <w:t>HE</w:t>
      </w:r>
      <w:r w:rsidR="00B14940" w:rsidRPr="00C35673">
        <w:rPr>
          <w:color w:val="000000" w:themeColor="text1"/>
        </w:rPr>
        <w:t xml:space="preserve"> </w:t>
      </w:r>
      <w:r w:rsidRPr="00C35673">
        <w:rPr>
          <w:color w:val="000000" w:themeColor="text1"/>
        </w:rPr>
        <w:t>CLAIM.</w:t>
      </w:r>
      <w:bookmarkEnd w:id="139"/>
      <w:bookmarkEnd w:id="140"/>
      <w:bookmarkEnd w:id="141"/>
    </w:p>
    <w:p w14:paraId="088BFCFE" w14:textId="77777777" w:rsidR="00D770AC" w:rsidRPr="00C35673" w:rsidRDefault="00D770AC" w:rsidP="00D770AC">
      <w:pPr>
        <w:rPr>
          <w:rFonts w:eastAsia="宋体"/>
          <w:color w:val="000000" w:themeColor="text1"/>
        </w:rPr>
      </w:pPr>
      <w:r w:rsidRPr="00C35673">
        <w:rPr>
          <w:color w:val="000000" w:themeColor="text1"/>
        </w:rPr>
        <w:t xml:space="preserve">The bond of nationality confers upon the State the right of </w:t>
      </w:r>
      <w:r w:rsidRPr="00C35673">
        <w:rPr>
          <w:rFonts w:eastAsia="仿宋"/>
          <w:color w:val="000000" w:themeColor="text1"/>
        </w:rPr>
        <w:t>consular protection</w:t>
      </w:r>
      <w:r w:rsidRPr="00C35673">
        <w:rPr>
          <w:rStyle w:val="afc"/>
          <w:rFonts w:eastAsiaTheme="minorEastAsia"/>
          <w:color w:val="000000" w:themeColor="text1"/>
        </w:rPr>
        <w:footnoteReference w:id="116"/>
      </w:r>
      <w:r w:rsidRPr="00C35673">
        <w:rPr>
          <w:rFonts w:eastAsia="仿宋"/>
          <w:color w:val="000000" w:themeColor="text1"/>
        </w:rPr>
        <w:t xml:space="preserve"> and diplomatic </w:t>
      </w:r>
      <w:r w:rsidRPr="00C35673">
        <w:rPr>
          <w:color w:val="000000" w:themeColor="text1"/>
        </w:rPr>
        <w:t>protection.</w:t>
      </w:r>
      <w:r w:rsidRPr="00C35673">
        <w:rPr>
          <w:rStyle w:val="afc"/>
          <w:rFonts w:eastAsiaTheme="minorEastAsia"/>
          <w:color w:val="000000" w:themeColor="text1"/>
        </w:rPr>
        <w:footnoteReference w:id="117"/>
      </w:r>
      <w:r w:rsidRPr="00C35673">
        <w:rPr>
          <w:color w:val="000000" w:themeColor="text1"/>
        </w:rPr>
        <w:t xml:space="preserve"> </w:t>
      </w:r>
      <w:r w:rsidRPr="00C35673">
        <w:rPr>
          <w:rFonts w:eastAsia="宋体"/>
          <w:color w:val="000000" w:themeColor="text1"/>
        </w:rPr>
        <w:t>Remisia lacks</w:t>
      </w:r>
      <w:bookmarkStart w:id="147" w:name="OLE_LINK399"/>
      <w:bookmarkStart w:id="148" w:name="OLE_LINK400"/>
      <w:r w:rsidRPr="00C35673">
        <w:rPr>
          <w:rFonts w:eastAsia="宋体"/>
          <w:color w:val="000000" w:themeColor="text1"/>
        </w:rPr>
        <w:t xml:space="preserve"> </w:t>
      </w:r>
      <w:bookmarkEnd w:id="147"/>
      <w:bookmarkEnd w:id="148"/>
      <w:r w:rsidRPr="00C35673">
        <w:rPr>
          <w:rFonts w:eastAsia="宋体"/>
          <w:color w:val="000000" w:themeColor="text1"/>
        </w:rPr>
        <w:t xml:space="preserve">standing to bring this claim as </w:t>
      </w:r>
      <w:r w:rsidRPr="00C35673">
        <w:rPr>
          <w:rFonts w:eastAsia="宋体"/>
          <w:b/>
          <w:color w:val="000000" w:themeColor="text1"/>
        </w:rPr>
        <w:t>[1]</w:t>
      </w:r>
      <w:r w:rsidRPr="00C35673">
        <w:rPr>
          <w:rFonts w:eastAsia="宋体"/>
          <w:color w:val="000000" w:themeColor="text1"/>
        </w:rPr>
        <w:t xml:space="preserve"> the Remisian nationality </w:t>
      </w:r>
      <w:r w:rsidRPr="00C35673">
        <w:rPr>
          <w:rFonts w:eastAsia="宋体"/>
          <w:color w:val="000000" w:themeColor="text1"/>
        </w:rPr>
        <w:lastRenderedPageBreak/>
        <w:t xml:space="preserve">cannot be validly invoked against Antrano. </w:t>
      </w:r>
      <w:r w:rsidRPr="00C35673">
        <w:rPr>
          <w:rFonts w:eastAsia="宋体"/>
          <w:b/>
          <w:color w:val="000000" w:themeColor="text1"/>
        </w:rPr>
        <w:t>[2]</w:t>
      </w:r>
      <w:r w:rsidRPr="00C35673">
        <w:rPr>
          <w:rFonts w:eastAsia="宋体"/>
          <w:color w:val="000000" w:themeColor="text1"/>
        </w:rPr>
        <w:t xml:space="preserve"> Alternatively, the Remisian nationality of Saki Shaw is not the dominant and effective nationality that can be invoked in the context of consular and diplomatic protection.</w:t>
      </w:r>
    </w:p>
    <w:p w14:paraId="7D75627A" w14:textId="77777777" w:rsidR="00D770AC" w:rsidRPr="00C35673" w:rsidRDefault="00D770AC" w:rsidP="00D770AC">
      <w:pPr>
        <w:pStyle w:val="4"/>
        <w:spacing w:before="163" w:after="163"/>
        <w:rPr>
          <w:rFonts w:eastAsia="宋体"/>
          <w:color w:val="000000" w:themeColor="text1"/>
        </w:rPr>
      </w:pPr>
      <w:bookmarkStart w:id="149" w:name="_Toc155199108"/>
      <w:bookmarkStart w:id="150" w:name="_Toc156017849"/>
      <w:r w:rsidRPr="00C35673">
        <w:rPr>
          <w:rFonts w:eastAsia="宋体"/>
          <w:color w:val="000000" w:themeColor="text1"/>
        </w:rPr>
        <w:t>The Remisian nationality cannot be validly invoked against Antrano.</w:t>
      </w:r>
      <w:bookmarkEnd w:id="149"/>
      <w:bookmarkEnd w:id="150"/>
    </w:p>
    <w:p w14:paraId="1B4FEA18" w14:textId="75D078B3" w:rsidR="00D770AC" w:rsidRPr="00C35673" w:rsidRDefault="00D770AC" w:rsidP="00D770AC">
      <w:pPr>
        <w:rPr>
          <w:rFonts w:eastAsia="宋体"/>
          <w:color w:val="000000" w:themeColor="text1"/>
        </w:rPr>
      </w:pPr>
      <w:r w:rsidRPr="00C35673">
        <w:rPr>
          <w:rFonts w:eastAsia="宋体"/>
          <w:color w:val="000000" w:themeColor="text1"/>
        </w:rPr>
        <w:t xml:space="preserve">When examining whether the nationality conferred by one State entitles that State to </w:t>
      </w:r>
      <w:r w:rsidR="007326CB" w:rsidRPr="00C35673">
        <w:rPr>
          <w:rFonts w:eastAsia="宋体"/>
          <w:color w:val="000000" w:themeColor="text1"/>
        </w:rPr>
        <w:t xml:space="preserve">institute proceedings </w:t>
      </w:r>
      <w:r w:rsidR="00B14940" w:rsidRPr="00C35673">
        <w:rPr>
          <w:rFonts w:eastAsia="宋体"/>
          <w:color w:val="000000" w:themeColor="text1"/>
        </w:rPr>
        <w:t>before</w:t>
      </w:r>
      <w:r w:rsidR="007326CB" w:rsidRPr="00C35673">
        <w:rPr>
          <w:rFonts w:eastAsia="宋体"/>
          <w:color w:val="000000" w:themeColor="text1"/>
        </w:rPr>
        <w:t xml:space="preserve"> the Court</w:t>
      </w:r>
      <w:r w:rsidRPr="00C35673">
        <w:rPr>
          <w:rFonts w:eastAsia="宋体"/>
          <w:color w:val="000000" w:themeColor="text1"/>
        </w:rPr>
        <w:t>, the pivotal question is whether this conferment must be recognized by other States.</w:t>
      </w:r>
      <w:r w:rsidRPr="00C35673">
        <w:rPr>
          <w:rStyle w:val="afc"/>
          <w:bCs/>
          <w:color w:val="000000" w:themeColor="text1"/>
        </w:rPr>
        <w:footnoteReference w:id="118"/>
      </w:r>
      <w:r w:rsidRPr="00C35673">
        <w:rPr>
          <w:rFonts w:eastAsia="宋体"/>
          <w:color w:val="000000" w:themeColor="text1"/>
        </w:rPr>
        <w:t xml:space="preserve"> Although nationality generally falls into a State’s internal matter,</w:t>
      </w:r>
      <w:r w:rsidRPr="00C35673">
        <w:rPr>
          <w:rStyle w:val="afc"/>
          <w:rFonts w:eastAsia="宋体"/>
          <w:bCs/>
          <w:color w:val="000000" w:themeColor="text1"/>
        </w:rPr>
        <w:footnoteReference w:id="119"/>
      </w:r>
      <w:r w:rsidRPr="00C35673">
        <w:rPr>
          <w:rFonts w:eastAsia="宋体"/>
          <w:color w:val="000000" w:themeColor="text1"/>
        </w:rPr>
        <w:t xml:space="preserve"> nationality granted by each State is not automatically accepted internationally without question.</w:t>
      </w:r>
      <w:r w:rsidRPr="00C35673">
        <w:rPr>
          <w:rStyle w:val="afc"/>
          <w:rFonts w:eastAsia="宋体"/>
          <w:bCs/>
          <w:color w:val="000000" w:themeColor="text1"/>
        </w:rPr>
        <w:footnoteReference w:id="120"/>
      </w:r>
      <w:r w:rsidRPr="00C35673">
        <w:rPr>
          <w:rFonts w:eastAsia="宋体"/>
          <w:color w:val="000000" w:themeColor="text1"/>
        </w:rPr>
        <w:t xml:space="preserve"> States are obliged to recognize nationality only when it is granted in a manner consistent with international law.</w:t>
      </w:r>
      <w:r w:rsidRPr="00C35673">
        <w:rPr>
          <w:rStyle w:val="afc"/>
          <w:rFonts w:eastAsia="宋体"/>
          <w:bCs/>
          <w:color w:val="000000" w:themeColor="text1"/>
        </w:rPr>
        <w:footnoteReference w:id="121"/>
      </w:r>
      <w:r w:rsidRPr="00C35673">
        <w:rPr>
          <w:rFonts w:eastAsia="宋体"/>
          <w:color w:val="000000" w:themeColor="text1"/>
        </w:rPr>
        <w:t xml:space="preserve"> Under circumstances where there is </w:t>
      </w:r>
      <w:r w:rsidR="0016027A" w:rsidRPr="00C35673">
        <w:rPr>
          <w:rFonts w:eastAsia="宋体"/>
          <w:color w:val="000000" w:themeColor="text1"/>
        </w:rPr>
        <w:t xml:space="preserve">an </w:t>
      </w:r>
      <w:r w:rsidRPr="00C35673">
        <w:rPr>
          <w:rFonts w:eastAsia="宋体"/>
          <w:color w:val="000000" w:themeColor="text1"/>
        </w:rPr>
        <w:t>in</w:t>
      </w:r>
      <w:bookmarkStart w:id="153" w:name="OLE_LINK116"/>
      <w:bookmarkStart w:id="154" w:name="OLE_LINK117"/>
      <w:r w:rsidRPr="00C35673">
        <w:rPr>
          <w:rFonts w:eastAsia="宋体"/>
          <w:color w:val="000000" w:themeColor="text1"/>
        </w:rPr>
        <w:t>sufficient connection</w:t>
      </w:r>
      <w:bookmarkEnd w:id="153"/>
      <w:bookmarkEnd w:id="154"/>
      <w:r w:rsidRPr="00C35673">
        <w:rPr>
          <w:rFonts w:eastAsia="宋体"/>
          <w:color w:val="000000" w:themeColor="text1"/>
        </w:rPr>
        <w:t xml:space="preserve"> or where it is improperly conferred, nationality can be denied by other States.</w:t>
      </w:r>
      <w:r w:rsidRPr="00C35673">
        <w:rPr>
          <w:rStyle w:val="afc"/>
          <w:bCs/>
          <w:color w:val="000000" w:themeColor="text1"/>
        </w:rPr>
        <w:footnoteReference w:id="122"/>
      </w:r>
    </w:p>
    <w:p w14:paraId="63D4534A" w14:textId="77777777" w:rsidR="00D770AC" w:rsidRPr="00C35673" w:rsidRDefault="00D770AC" w:rsidP="00D770AC">
      <w:pPr>
        <w:ind w:firstLine="420"/>
        <w:rPr>
          <w:rFonts w:eastAsia="宋体"/>
          <w:bCs/>
          <w:color w:val="000000" w:themeColor="text1"/>
        </w:rPr>
      </w:pPr>
      <w:r w:rsidRPr="00C35673">
        <w:rPr>
          <w:rFonts w:eastAsia="宋体"/>
          <w:color w:val="000000" w:themeColor="text1"/>
        </w:rPr>
        <w:t>Remisia has no duty to recognize Saki Shaw’s purchased Remisian nationality since</w:t>
      </w:r>
      <w:r w:rsidRPr="00C35673">
        <w:rPr>
          <w:rFonts w:eastAsia="宋体"/>
          <w:bCs/>
          <w:color w:val="000000" w:themeColor="text1"/>
        </w:rPr>
        <w:t xml:space="preserve"> </w:t>
      </w:r>
      <w:r w:rsidRPr="00C35673">
        <w:rPr>
          <w:rFonts w:eastAsia="宋体"/>
          <w:b/>
          <w:color w:val="000000" w:themeColor="text1"/>
        </w:rPr>
        <w:t xml:space="preserve">[a] </w:t>
      </w:r>
      <w:r w:rsidRPr="00C35673">
        <w:rPr>
          <w:rFonts w:eastAsia="宋体"/>
          <w:color w:val="000000" w:themeColor="text1"/>
        </w:rPr>
        <w:t xml:space="preserve">Saki Shaw lacked a genuine link with Remisia and </w:t>
      </w:r>
      <w:r w:rsidRPr="00C35673">
        <w:rPr>
          <w:rFonts w:eastAsia="宋体"/>
          <w:b/>
          <w:bCs/>
          <w:color w:val="000000" w:themeColor="text1"/>
        </w:rPr>
        <w:t>[b]</w:t>
      </w:r>
      <w:r w:rsidRPr="00C35673">
        <w:rPr>
          <w:rFonts w:eastAsia="宋体"/>
          <w:color w:val="000000" w:themeColor="text1"/>
        </w:rPr>
        <w:t xml:space="preserve"> </w:t>
      </w:r>
      <w:r w:rsidRPr="00C35673">
        <w:rPr>
          <w:rFonts w:eastAsia="宋体"/>
          <w:bCs/>
          <w:color w:val="000000" w:themeColor="text1"/>
        </w:rPr>
        <w:t>solicited Remisian nationality in bad faith.</w:t>
      </w:r>
    </w:p>
    <w:p w14:paraId="638C1D0A" w14:textId="77777777" w:rsidR="00D770AC" w:rsidRPr="00C35673" w:rsidRDefault="00D770AC" w:rsidP="00D770AC">
      <w:pPr>
        <w:pStyle w:val="5"/>
        <w:rPr>
          <w:color w:val="000000" w:themeColor="text1"/>
        </w:rPr>
      </w:pPr>
      <w:bookmarkStart w:id="159" w:name="_Toc155199110"/>
      <w:bookmarkStart w:id="160" w:name="_Toc156017850"/>
      <w:r w:rsidRPr="00C35673">
        <w:rPr>
          <w:color w:val="000000" w:themeColor="text1"/>
        </w:rPr>
        <w:t>Saki Shaw’s naturalization breached the genuine link doctrine.</w:t>
      </w:r>
      <w:bookmarkEnd w:id="159"/>
      <w:bookmarkEnd w:id="160"/>
    </w:p>
    <w:p w14:paraId="1142FCB3" w14:textId="508D91CD" w:rsidR="00D770AC" w:rsidRPr="00C35673" w:rsidRDefault="00D770AC" w:rsidP="00D770AC">
      <w:pPr>
        <w:rPr>
          <w:rFonts w:eastAsia="宋体"/>
          <w:color w:val="000000" w:themeColor="text1"/>
        </w:rPr>
      </w:pPr>
      <w:r w:rsidRPr="00C35673">
        <w:rPr>
          <w:rFonts w:eastAsia="宋体"/>
          <w:color w:val="000000" w:themeColor="text1"/>
        </w:rPr>
        <w:t xml:space="preserve">Nationality is a “translation” into juridical terms of a strongly factual and genuine link between </w:t>
      </w:r>
      <w:r w:rsidRPr="00C35673">
        <w:rPr>
          <w:rFonts w:eastAsia="宋体"/>
          <w:color w:val="000000" w:themeColor="text1"/>
        </w:rPr>
        <w:lastRenderedPageBreak/>
        <w:t>the individual and a State.</w:t>
      </w:r>
      <w:r w:rsidRPr="00C35673">
        <w:rPr>
          <w:rStyle w:val="afc"/>
          <w:color w:val="000000" w:themeColor="text1"/>
        </w:rPr>
        <w:footnoteReference w:id="123"/>
      </w:r>
      <w:r w:rsidRPr="00C35673">
        <w:rPr>
          <w:rFonts w:eastAsia="宋体"/>
          <w:color w:val="000000" w:themeColor="text1"/>
        </w:rPr>
        <w:t xml:space="preserve"> To be internationally valid, nationality must be firmly grounded on a genuine link,</w:t>
      </w:r>
      <w:r w:rsidRPr="00C35673">
        <w:rPr>
          <w:rStyle w:val="afc"/>
          <w:rFonts w:eastAsia="宋体"/>
          <w:color w:val="000000" w:themeColor="text1"/>
        </w:rPr>
        <w:footnoteReference w:id="124"/>
      </w:r>
      <w:r w:rsidRPr="00C35673">
        <w:rPr>
          <w:rFonts w:eastAsia="宋体"/>
          <w:color w:val="000000" w:themeColor="text1"/>
        </w:rPr>
        <w:t xml:space="preserve"> which is a general requirement and a </w:t>
      </w:r>
      <w:r w:rsidR="00C42DDA" w:rsidRPr="00C35673">
        <w:rPr>
          <w:rFonts w:eastAsia="宋体"/>
          <w:color w:val="000000" w:themeColor="text1"/>
        </w:rPr>
        <w:t>requisite</w:t>
      </w:r>
      <w:r w:rsidRPr="00C35673">
        <w:rPr>
          <w:rFonts w:eastAsia="宋体"/>
          <w:color w:val="000000" w:themeColor="text1"/>
        </w:rPr>
        <w:t xml:space="preserve"> condition for all claims grounded on nationality.</w:t>
      </w:r>
      <w:r w:rsidRPr="00C35673">
        <w:rPr>
          <w:rStyle w:val="afc"/>
          <w:color w:val="000000" w:themeColor="text1"/>
        </w:rPr>
        <w:footnoteReference w:id="125"/>
      </w:r>
      <w:r w:rsidRPr="00C35673">
        <w:rPr>
          <w:rFonts w:eastAsia="宋体"/>
          <w:color w:val="000000" w:themeColor="text1"/>
        </w:rPr>
        <w:t xml:space="preserve"> In determining the genuine link, factors such as habitual residence, family ties, and attachment shown by the individual must be considered,</w:t>
      </w:r>
      <w:r w:rsidRPr="00C35673">
        <w:rPr>
          <w:rStyle w:val="afc"/>
          <w:color w:val="000000" w:themeColor="text1"/>
        </w:rPr>
        <w:footnoteReference w:id="126"/>
      </w:r>
      <w:r w:rsidRPr="00C35673">
        <w:rPr>
          <w:rFonts w:eastAsia="宋体"/>
          <w:color w:val="000000" w:themeColor="text1"/>
        </w:rPr>
        <w:t xml:space="preserve"> and it is unnecessary to attach much importance to the required paid taxes</w:t>
      </w:r>
      <w:r w:rsidRPr="00C35673">
        <w:rPr>
          <w:rStyle w:val="afc"/>
          <w:rFonts w:eastAsia="宋体"/>
          <w:color w:val="000000" w:themeColor="text1"/>
        </w:rPr>
        <w:t xml:space="preserve"> </w:t>
      </w:r>
      <w:r w:rsidRPr="00C35673">
        <w:rPr>
          <w:rFonts w:eastAsia="宋体"/>
          <w:color w:val="000000" w:themeColor="text1"/>
        </w:rPr>
        <w:t>at the time of naturalization.</w:t>
      </w:r>
      <w:r w:rsidRPr="00C35673">
        <w:rPr>
          <w:rStyle w:val="afc"/>
          <w:rFonts w:eastAsia="宋体"/>
          <w:color w:val="000000" w:themeColor="text1"/>
        </w:rPr>
        <w:footnoteReference w:id="127"/>
      </w:r>
    </w:p>
    <w:p w14:paraId="51E5205D" w14:textId="7CCFEC8F" w:rsidR="00D770AC" w:rsidRPr="00C35673" w:rsidRDefault="00D770AC" w:rsidP="00D770AC">
      <w:pPr>
        <w:rPr>
          <w:color w:val="000000" w:themeColor="text1"/>
        </w:rPr>
      </w:pPr>
      <w:r w:rsidRPr="00C35673">
        <w:rPr>
          <w:rFonts w:eastAsia="Songti SC"/>
          <w:color w:val="000000" w:themeColor="text1"/>
        </w:rPr>
        <w:t>Here,</w:t>
      </w:r>
      <w:r w:rsidRPr="00C35673">
        <w:rPr>
          <w:rFonts w:eastAsia="仿宋"/>
          <w:color w:val="000000" w:themeColor="text1"/>
        </w:rPr>
        <w:t xml:space="preserve"> despite never having been to Remisia after 2006, </w:t>
      </w:r>
      <w:r w:rsidRPr="00C35673">
        <w:rPr>
          <w:rFonts w:eastAsia="Songti SC"/>
          <w:color w:val="000000" w:themeColor="text1"/>
        </w:rPr>
        <w:t xml:space="preserve">Saki Shaw acquired Remisian citizenship by merely paying </w:t>
      </w:r>
      <w:r w:rsidRPr="00C35673">
        <w:rPr>
          <w:rFonts w:eastAsia="仿宋"/>
          <w:color w:val="000000" w:themeColor="text1"/>
        </w:rPr>
        <w:t>€500,000.</w:t>
      </w:r>
      <w:r w:rsidRPr="00C35673">
        <w:rPr>
          <w:rStyle w:val="afc"/>
          <w:rFonts w:eastAsia="Songti SC"/>
          <w:color w:val="000000" w:themeColor="text1"/>
        </w:rPr>
        <w:footnoteReference w:id="128"/>
      </w:r>
      <w:r w:rsidRPr="00C35673">
        <w:rPr>
          <w:rFonts w:eastAsia="仿宋"/>
          <w:color w:val="000000" w:themeColor="text1"/>
        </w:rPr>
        <w:t xml:space="preserve"> </w:t>
      </w:r>
      <w:r w:rsidRPr="00C35673">
        <w:rPr>
          <w:rFonts w:eastAsia="宋体"/>
          <w:color w:val="000000" w:themeColor="text1"/>
        </w:rPr>
        <w:t>Saki Shaw showed no intention of settling in Remisia at the time of application or in the ensuing months or years. Instead, she had lived in Italy since 2012.</w:t>
      </w:r>
      <w:r w:rsidRPr="00C35673">
        <w:rPr>
          <w:rStyle w:val="afc"/>
          <w:color w:val="000000" w:themeColor="text1"/>
        </w:rPr>
        <w:footnoteReference w:id="129"/>
      </w:r>
      <w:r w:rsidRPr="00C35673">
        <w:rPr>
          <w:rFonts w:eastAsia="宋体"/>
          <w:color w:val="000000" w:themeColor="text1"/>
        </w:rPr>
        <w:t xml:space="preserve"> </w:t>
      </w:r>
      <w:r w:rsidRPr="00C35673">
        <w:rPr>
          <w:rFonts w:eastAsia="仿宋"/>
          <w:color w:val="000000" w:themeColor="text1"/>
        </w:rPr>
        <w:t xml:space="preserve">The whole acquisition of nationality appears more as a purchase rather than a valid naturalization. </w:t>
      </w:r>
      <w:r w:rsidRPr="00C35673">
        <w:rPr>
          <w:rFonts w:eastAsia="宋体"/>
          <w:color w:val="000000" w:themeColor="text1"/>
        </w:rPr>
        <w:t xml:space="preserve">Furthermore, </w:t>
      </w:r>
      <w:r w:rsidRPr="00C35673">
        <w:rPr>
          <w:color w:val="000000" w:themeColor="text1"/>
        </w:rPr>
        <w:t xml:space="preserve">the present case bears great resemblance to </w:t>
      </w:r>
      <w:proofErr w:type="spellStart"/>
      <w:r w:rsidRPr="00C35673">
        <w:rPr>
          <w:i/>
          <w:iCs/>
          <w:color w:val="000000" w:themeColor="text1"/>
        </w:rPr>
        <w:t>Nottebohm</w:t>
      </w:r>
      <w:proofErr w:type="spellEnd"/>
      <w:r w:rsidRPr="00C35673">
        <w:rPr>
          <w:i/>
          <w:iCs/>
          <w:color w:val="000000" w:themeColor="text1"/>
        </w:rPr>
        <w:t xml:space="preserve"> Case</w:t>
      </w:r>
      <w:r w:rsidRPr="00C35673">
        <w:rPr>
          <w:color w:val="000000" w:themeColor="text1"/>
        </w:rPr>
        <w:t xml:space="preserve">, where the Court set up the genuine link doctrine. </w:t>
      </w:r>
      <w:r w:rsidRPr="00C35673">
        <w:rPr>
          <w:i/>
          <w:iCs/>
          <w:color w:val="000000" w:themeColor="text1"/>
        </w:rPr>
        <w:t>First</w:t>
      </w:r>
      <w:r w:rsidRPr="00C35673">
        <w:rPr>
          <w:color w:val="000000" w:themeColor="text1"/>
        </w:rPr>
        <w:t xml:space="preserve">, both </w:t>
      </w:r>
      <w:proofErr w:type="spellStart"/>
      <w:r w:rsidRPr="00C35673">
        <w:rPr>
          <w:color w:val="000000" w:themeColor="text1"/>
        </w:rPr>
        <w:t>Nottebohm</w:t>
      </w:r>
      <w:proofErr w:type="spellEnd"/>
      <w:r w:rsidRPr="00C35673">
        <w:rPr>
          <w:color w:val="000000" w:themeColor="text1"/>
        </w:rPr>
        <w:t xml:space="preserve"> and Saki Shaw acquired the nationality of Liechtenstein or Remisia without actual connections while having stronger connections with other States.</w:t>
      </w:r>
      <w:r w:rsidRPr="00C35673">
        <w:rPr>
          <w:rStyle w:val="afc"/>
          <w:color w:val="000000" w:themeColor="text1"/>
        </w:rPr>
        <w:footnoteReference w:id="130"/>
      </w:r>
      <w:r w:rsidRPr="00C35673">
        <w:rPr>
          <w:color w:val="000000" w:themeColor="text1"/>
        </w:rPr>
        <w:t xml:space="preserve"> </w:t>
      </w:r>
      <w:r w:rsidRPr="00C35673">
        <w:rPr>
          <w:i/>
          <w:iCs/>
          <w:color w:val="000000" w:themeColor="text1"/>
        </w:rPr>
        <w:t>Second</w:t>
      </w:r>
      <w:r w:rsidRPr="00C35673">
        <w:rPr>
          <w:color w:val="000000" w:themeColor="text1"/>
        </w:rPr>
        <w:t xml:space="preserve">, </w:t>
      </w:r>
      <w:proofErr w:type="spellStart"/>
      <w:r w:rsidRPr="00C35673">
        <w:rPr>
          <w:color w:val="000000" w:themeColor="text1"/>
        </w:rPr>
        <w:t>Nottebohm</w:t>
      </w:r>
      <w:proofErr w:type="spellEnd"/>
      <w:r w:rsidRPr="00C35673">
        <w:rPr>
          <w:color w:val="000000" w:themeColor="text1"/>
        </w:rPr>
        <w:t xml:space="preserve"> solicited Lichtenstein nationality to obtain </w:t>
      </w:r>
      <w:r w:rsidRPr="00C35673">
        <w:rPr>
          <w:color w:val="000000" w:themeColor="text1"/>
        </w:rPr>
        <w:lastRenderedPageBreak/>
        <w:t>protection as a neutral State national during wartime.</w:t>
      </w:r>
      <w:r w:rsidRPr="00C35673">
        <w:rPr>
          <w:rStyle w:val="afc"/>
          <w:color w:val="000000" w:themeColor="text1"/>
        </w:rPr>
        <w:footnoteReference w:id="131"/>
      </w:r>
      <w:r w:rsidRPr="00C35673">
        <w:rPr>
          <w:color w:val="000000" w:themeColor="text1"/>
        </w:rPr>
        <w:t xml:space="preserve"> Likewise, Saki Shaw’s motive was suspicious.</w:t>
      </w:r>
      <w:r w:rsidRPr="00C35673">
        <w:rPr>
          <w:rStyle w:val="afc"/>
          <w:color w:val="000000" w:themeColor="text1"/>
        </w:rPr>
        <w:footnoteReference w:id="132"/>
      </w:r>
      <w:r w:rsidRPr="00C35673">
        <w:rPr>
          <w:color w:val="000000" w:themeColor="text1"/>
        </w:rPr>
        <w:t xml:space="preserve"> Consequently, there existed no genuine connection between Saki Shaw and Remisia.</w:t>
      </w:r>
    </w:p>
    <w:p w14:paraId="5E17789C" w14:textId="6D31706F" w:rsidR="00D770AC" w:rsidRPr="00C35673" w:rsidRDefault="00D770AC" w:rsidP="00D770AC">
      <w:pPr>
        <w:pStyle w:val="5"/>
        <w:rPr>
          <w:rFonts w:eastAsia="仿宋"/>
          <w:color w:val="000000" w:themeColor="text1"/>
        </w:rPr>
      </w:pPr>
      <w:bookmarkStart w:id="165" w:name="_Toc156017851"/>
      <w:r w:rsidRPr="00C35673">
        <w:rPr>
          <w:color w:val="000000" w:themeColor="text1"/>
        </w:rPr>
        <w:t xml:space="preserve">Saki Shaw’s naturalization contravened the </w:t>
      </w:r>
      <w:r w:rsidR="00A246A2" w:rsidRPr="00C35673">
        <w:rPr>
          <w:color w:val="000000" w:themeColor="text1"/>
        </w:rPr>
        <w:t xml:space="preserve">principle of </w:t>
      </w:r>
      <w:r w:rsidRPr="00C35673">
        <w:rPr>
          <w:color w:val="000000" w:themeColor="text1"/>
        </w:rPr>
        <w:t>good faith.</w:t>
      </w:r>
      <w:bookmarkEnd w:id="165"/>
    </w:p>
    <w:p w14:paraId="457AD6EF" w14:textId="77777777" w:rsidR="00D770AC" w:rsidRPr="00C35673" w:rsidRDefault="00D770AC" w:rsidP="00D770AC">
      <w:pPr>
        <w:rPr>
          <w:rFonts w:eastAsia="宋体"/>
          <w:color w:val="000000" w:themeColor="text1"/>
          <w:kern w:val="0"/>
          <w:lang w:bidi="ar"/>
        </w:rPr>
      </w:pPr>
      <w:r w:rsidRPr="00C35673">
        <w:rPr>
          <w:rFonts w:eastAsia="宋体"/>
          <w:color w:val="000000" w:themeColor="text1"/>
          <w:kern w:val="0"/>
          <w:lang w:bidi="ar"/>
        </w:rPr>
        <w:t>Under customary international law, nationality acquired by fraud, negligence, or serious error may not be recognized,</w:t>
      </w:r>
      <w:r w:rsidRPr="00C35673">
        <w:rPr>
          <w:rStyle w:val="afc"/>
          <w:rFonts w:eastAsia="宋体"/>
          <w:color w:val="000000" w:themeColor="text1"/>
          <w:kern w:val="0"/>
          <w:lang w:bidi="ar"/>
        </w:rPr>
        <w:footnoteReference w:id="133"/>
      </w:r>
      <w:r w:rsidRPr="00C35673">
        <w:rPr>
          <w:rFonts w:eastAsia="宋体"/>
          <w:color w:val="000000" w:themeColor="text1"/>
          <w:kern w:val="0"/>
          <w:lang w:bidi="ar"/>
        </w:rPr>
        <w:t xml:space="preserve"> which is consolidated into a requirement of good faith.</w:t>
      </w:r>
      <w:r w:rsidRPr="00C35673">
        <w:rPr>
          <w:rStyle w:val="afc"/>
          <w:rFonts w:eastAsia="宋体"/>
          <w:color w:val="000000" w:themeColor="text1"/>
          <w:kern w:val="0"/>
          <w:lang w:bidi="ar"/>
        </w:rPr>
        <w:footnoteReference w:id="134"/>
      </w:r>
      <w:r w:rsidRPr="00C35673">
        <w:rPr>
          <w:rFonts w:eastAsia="宋体"/>
          <w:color w:val="000000" w:themeColor="text1"/>
          <w:kern w:val="0"/>
          <w:lang w:bidi="ar"/>
        </w:rPr>
        <w:t xml:space="preserve"> Conferment of nationality made in bad faith will not be recognized for the purpose of consular or diplomatic protection.</w:t>
      </w:r>
      <w:r w:rsidRPr="00C35673">
        <w:rPr>
          <w:rStyle w:val="afc"/>
          <w:color w:val="000000" w:themeColor="text1"/>
          <w:kern w:val="0"/>
          <w:lang w:bidi="ar"/>
        </w:rPr>
        <w:footnoteReference w:id="135"/>
      </w:r>
      <w:r w:rsidRPr="00C35673">
        <w:rPr>
          <w:rFonts w:eastAsia="宋体"/>
          <w:color w:val="000000" w:themeColor="text1"/>
          <w:kern w:val="0"/>
          <w:lang w:bidi="ar"/>
        </w:rPr>
        <w:t xml:space="preserve"> Nationality conferred in the absence of “any link of attachment” is </w:t>
      </w:r>
      <w:r w:rsidRPr="00C35673">
        <w:rPr>
          <w:rFonts w:eastAsia="宋体"/>
          <w:i/>
          <w:iCs/>
          <w:color w:val="000000" w:themeColor="text1"/>
          <w:kern w:val="0"/>
          <w:lang w:bidi="ar"/>
        </w:rPr>
        <w:t>prima facie</w:t>
      </w:r>
      <w:r w:rsidRPr="00C35673">
        <w:rPr>
          <w:rFonts w:eastAsia="宋体"/>
          <w:color w:val="000000" w:themeColor="text1"/>
          <w:kern w:val="0"/>
          <w:lang w:bidi="ar"/>
        </w:rPr>
        <w:t xml:space="preserve"> conferred in bad faith.</w:t>
      </w:r>
      <w:r w:rsidRPr="00C35673">
        <w:rPr>
          <w:rStyle w:val="afc"/>
          <w:color w:val="000000" w:themeColor="text1"/>
          <w:kern w:val="0"/>
          <w:lang w:bidi="ar"/>
        </w:rPr>
        <w:footnoteReference w:id="136"/>
      </w:r>
    </w:p>
    <w:p w14:paraId="149455A2" w14:textId="77777777" w:rsidR="00D770AC" w:rsidRPr="00C35673" w:rsidRDefault="00D770AC" w:rsidP="00D770AC">
      <w:pPr>
        <w:rPr>
          <w:rFonts w:eastAsia="仿宋"/>
          <w:color w:val="000000" w:themeColor="text1"/>
        </w:rPr>
      </w:pPr>
      <w:r w:rsidRPr="00C35673">
        <w:rPr>
          <w:rFonts w:eastAsia="仿宋"/>
          <w:color w:val="000000" w:themeColor="text1"/>
        </w:rPr>
        <w:t>Here, Saki Shaw applied for Remisian citizenship after being issued subpoenas by Molvania.</w:t>
      </w:r>
      <w:r w:rsidRPr="00C35673">
        <w:rPr>
          <w:rStyle w:val="afc"/>
          <w:color w:val="000000" w:themeColor="text1"/>
        </w:rPr>
        <w:footnoteReference w:id="137"/>
      </w:r>
      <w:r w:rsidRPr="00C35673">
        <w:rPr>
          <w:rFonts w:eastAsia="仿宋"/>
          <w:color w:val="000000" w:themeColor="text1"/>
        </w:rPr>
        <w:t xml:space="preserve"> Together with the absence of a genuine link,</w:t>
      </w:r>
      <w:r w:rsidRPr="00C35673">
        <w:rPr>
          <w:rStyle w:val="afc"/>
          <w:color w:val="000000" w:themeColor="text1"/>
        </w:rPr>
        <w:footnoteReference w:id="138"/>
      </w:r>
      <w:r w:rsidRPr="00C35673">
        <w:rPr>
          <w:rFonts w:eastAsia="仿宋"/>
          <w:color w:val="000000" w:themeColor="text1"/>
        </w:rPr>
        <w:t xml:space="preserve"> her motive to obtain the nationality is suspicious. A reasonable presumption is that Saki Shaw solicited Remisian nationality</w:t>
      </w:r>
      <w:r w:rsidRPr="00C35673">
        <w:rPr>
          <w:rFonts w:eastAsia="仿宋"/>
          <w:i/>
          <w:iCs/>
          <w:color w:val="000000" w:themeColor="text1"/>
        </w:rPr>
        <w:t xml:space="preserve"> mala fides</w:t>
      </w:r>
      <w:r w:rsidRPr="00C35673">
        <w:rPr>
          <w:rFonts w:eastAsia="仿宋"/>
          <w:color w:val="000000" w:themeColor="text1"/>
        </w:rPr>
        <w:t xml:space="preserve"> to evade her Molvanian legal responsibilities. Therefore, the purchased nationality of Saki Shaw could not entitle Remisia to the right of protection.</w:t>
      </w:r>
    </w:p>
    <w:p w14:paraId="19A5F448" w14:textId="77777777" w:rsidR="00D770AC" w:rsidRPr="00C35673" w:rsidRDefault="00D770AC" w:rsidP="00D770AC">
      <w:pPr>
        <w:pStyle w:val="4"/>
        <w:spacing w:before="163" w:after="163"/>
        <w:rPr>
          <w:rFonts w:eastAsia="宋体"/>
          <w:color w:val="000000" w:themeColor="text1"/>
        </w:rPr>
      </w:pPr>
      <w:bookmarkStart w:id="166" w:name="_Toc155199111"/>
      <w:bookmarkStart w:id="167" w:name="_Toc156017852"/>
      <w:r w:rsidRPr="00C35673">
        <w:rPr>
          <w:rFonts w:eastAsia="宋体"/>
          <w:color w:val="000000" w:themeColor="text1"/>
        </w:rPr>
        <w:t>Alternatively, Remisia is not the State of dominant and effective nationality of the dual national Saki Shaw.</w:t>
      </w:r>
      <w:bookmarkEnd w:id="166"/>
      <w:bookmarkEnd w:id="167"/>
    </w:p>
    <w:p w14:paraId="0E992C20" w14:textId="77777777" w:rsidR="00D770AC" w:rsidRPr="00C35673" w:rsidRDefault="00D770AC" w:rsidP="00D770AC">
      <w:pPr>
        <w:rPr>
          <w:rFonts w:eastAsia="仿宋"/>
          <w:color w:val="000000" w:themeColor="text1"/>
        </w:rPr>
      </w:pPr>
      <w:r w:rsidRPr="00C35673">
        <w:rPr>
          <w:rFonts w:eastAsia="Songti SC"/>
          <w:color w:val="000000" w:themeColor="text1"/>
        </w:rPr>
        <w:lastRenderedPageBreak/>
        <w:t>To exercise diplomatic protection over a dual national, the nationality invoked should be the one the third State ought to recognize,</w:t>
      </w:r>
      <w:r w:rsidRPr="00C35673">
        <w:rPr>
          <w:rStyle w:val="afc"/>
          <w:rFonts w:eastAsia="Songti SC"/>
          <w:color w:val="000000" w:themeColor="text1"/>
        </w:rPr>
        <w:footnoteReference w:id="139"/>
      </w:r>
      <w:r w:rsidRPr="00C35673">
        <w:rPr>
          <w:rFonts w:eastAsia="Songti SC"/>
          <w:color w:val="000000" w:themeColor="text1"/>
        </w:rPr>
        <w:t xml:space="preserve"> </w:t>
      </w:r>
      <w:r w:rsidRPr="00C35673">
        <w:rPr>
          <w:rFonts w:eastAsia="仿宋"/>
          <w:color w:val="000000" w:themeColor="text1"/>
        </w:rPr>
        <w:t>which is known as the dominant and effective nationality.</w:t>
      </w:r>
      <w:r w:rsidRPr="00C35673">
        <w:rPr>
          <w:rStyle w:val="afc"/>
          <w:rFonts w:eastAsia="仿宋"/>
          <w:color w:val="000000" w:themeColor="text1"/>
        </w:rPr>
        <w:footnoteReference w:id="140"/>
      </w:r>
    </w:p>
    <w:p w14:paraId="253E836B" w14:textId="5F9D36F1" w:rsidR="00D770AC" w:rsidRPr="00C35673" w:rsidRDefault="00D770AC" w:rsidP="00D770AC">
      <w:pPr>
        <w:rPr>
          <w:rFonts w:eastAsia="仿宋"/>
          <w:color w:val="000000" w:themeColor="text1"/>
        </w:rPr>
      </w:pPr>
      <w:r w:rsidRPr="00C35673">
        <w:rPr>
          <w:rFonts w:eastAsia="仿宋"/>
          <w:color w:val="000000" w:themeColor="text1"/>
        </w:rPr>
        <w:t>Here, Saki Shaw acquired Molvania</w:t>
      </w:r>
      <w:r w:rsidR="00084720" w:rsidRPr="00C35673">
        <w:rPr>
          <w:rFonts w:eastAsia="仿宋"/>
          <w:color w:val="000000" w:themeColor="text1"/>
        </w:rPr>
        <w:t>n</w:t>
      </w:r>
      <w:r w:rsidRPr="00C35673">
        <w:rPr>
          <w:rFonts w:eastAsia="仿宋"/>
          <w:color w:val="000000" w:themeColor="text1"/>
        </w:rPr>
        <w:t xml:space="preserve"> nationality by </w:t>
      </w:r>
      <w:r w:rsidRPr="00C35673">
        <w:rPr>
          <w:rFonts w:eastAsia="仿宋"/>
          <w:i/>
          <w:iCs/>
          <w:color w:val="000000" w:themeColor="text1"/>
        </w:rPr>
        <w:t>jus soli and jus sanguinis</w:t>
      </w:r>
      <w:r w:rsidRPr="00C35673">
        <w:rPr>
          <w:rFonts w:eastAsia="仿宋"/>
          <w:color w:val="000000" w:themeColor="text1"/>
        </w:rPr>
        <w:t xml:space="preserve"> and spent over 30 years there.</w:t>
      </w:r>
      <w:r w:rsidRPr="00C35673">
        <w:rPr>
          <w:rStyle w:val="afc"/>
          <w:rFonts w:eastAsia="仿宋"/>
          <w:color w:val="000000" w:themeColor="text1"/>
        </w:rPr>
        <w:footnoteReference w:id="141"/>
      </w:r>
      <w:r w:rsidRPr="00C35673">
        <w:rPr>
          <w:rFonts w:eastAsia="仿宋"/>
          <w:color w:val="000000" w:themeColor="text1"/>
        </w:rPr>
        <w:t xml:space="preserve"> H</w:t>
      </w:r>
      <w:r w:rsidRPr="00C35673">
        <w:rPr>
          <w:rFonts w:eastAsia="Songti SC"/>
          <w:color w:val="000000" w:themeColor="text1"/>
        </w:rPr>
        <w:t>er family ties and main business interests were in Molvania.</w:t>
      </w:r>
      <w:r w:rsidRPr="00C35673">
        <w:rPr>
          <w:rStyle w:val="afc"/>
          <w:rFonts w:eastAsia="Songti SC"/>
          <w:color w:val="000000" w:themeColor="text1"/>
        </w:rPr>
        <w:footnoteReference w:id="142"/>
      </w:r>
      <w:r w:rsidRPr="00C35673">
        <w:rPr>
          <w:rFonts w:eastAsia="Songti SC"/>
          <w:color w:val="000000" w:themeColor="text1"/>
        </w:rPr>
        <w:t xml:space="preserve"> Even if Saki Shaw possessed both Molvanian and Remisian nationality, she obviously had stronger ties with Molvania. </w:t>
      </w:r>
      <w:r w:rsidRPr="00C35673">
        <w:rPr>
          <w:rFonts w:eastAsia="仿宋"/>
          <w:color w:val="000000" w:themeColor="text1"/>
        </w:rPr>
        <w:t>Therefore, Molvania is the dominant and effective nationality of Saki Shaw, and Remisia lacks standing to bring this claim.</w:t>
      </w:r>
    </w:p>
    <w:p w14:paraId="6A4477C2" w14:textId="77777777" w:rsidR="00D770AC" w:rsidRPr="00C35673" w:rsidRDefault="00D770AC" w:rsidP="00D770AC">
      <w:pPr>
        <w:pStyle w:val="3"/>
        <w:spacing w:before="163" w:after="163"/>
        <w:rPr>
          <w:color w:val="000000" w:themeColor="text1"/>
        </w:rPr>
      </w:pPr>
      <w:bookmarkStart w:id="172" w:name="_Toc156017853"/>
      <w:r w:rsidRPr="00C35673">
        <w:rPr>
          <w:caps w:val="0"/>
          <w:color w:val="000000" w:themeColor="text1"/>
        </w:rPr>
        <w:t>ANTRANO’S REFUSAL TO PROVIDE REMISIAN CONSULAR ACCESS DID NOT VIOLATE THE RIGHTS OF REMISIA.</w:t>
      </w:r>
      <w:bookmarkEnd w:id="172"/>
    </w:p>
    <w:p w14:paraId="5FB35026" w14:textId="746D04D4" w:rsidR="00D770AC" w:rsidRPr="00C35673" w:rsidRDefault="00D770AC" w:rsidP="00D770AC">
      <w:pPr>
        <w:pStyle w:val="4"/>
        <w:numPr>
          <w:ilvl w:val="2"/>
          <w:numId w:val="7"/>
        </w:numPr>
        <w:spacing w:before="163" w:after="163"/>
        <w:rPr>
          <w:color w:val="000000" w:themeColor="text1"/>
        </w:rPr>
      </w:pPr>
      <w:bookmarkStart w:id="173" w:name="_Toc156017854"/>
      <w:r w:rsidRPr="00C35673">
        <w:rPr>
          <w:rFonts w:eastAsia="Songti SC"/>
          <w:color w:val="000000" w:themeColor="text1"/>
          <w:szCs w:val="21"/>
          <w:lang w:bidi="ar"/>
        </w:rPr>
        <w:t>As t</w:t>
      </w:r>
      <w:r w:rsidRPr="00C35673">
        <w:rPr>
          <w:color w:val="000000" w:themeColor="text1"/>
        </w:rPr>
        <w:t xml:space="preserve">he bond of nationality cannot be established, Antrano </w:t>
      </w:r>
      <w:r w:rsidR="009445B6" w:rsidRPr="00C35673">
        <w:rPr>
          <w:color w:val="000000" w:themeColor="text1"/>
        </w:rPr>
        <w:t>bears</w:t>
      </w:r>
      <w:r w:rsidRPr="00C35673">
        <w:rPr>
          <w:color w:val="000000" w:themeColor="text1"/>
        </w:rPr>
        <w:t xml:space="preserve"> no obligation to provide Saki Shaw Remisia consular access.</w:t>
      </w:r>
      <w:bookmarkEnd w:id="173"/>
    </w:p>
    <w:p w14:paraId="7D16B99D" w14:textId="66D018E5" w:rsidR="00D770AC" w:rsidRPr="00C35673" w:rsidRDefault="00D770AC" w:rsidP="00D770AC">
      <w:pPr>
        <w:rPr>
          <w:rFonts w:eastAsia="宋体"/>
          <w:color w:val="000000" w:themeColor="text1"/>
        </w:rPr>
      </w:pPr>
      <w:r w:rsidRPr="00C35673">
        <w:rPr>
          <w:rFonts w:eastAsia="宋体"/>
          <w:color w:val="000000" w:themeColor="text1"/>
        </w:rPr>
        <w:t xml:space="preserve">A receiving State’s obligation under Article 36 </w:t>
      </w:r>
      <w:r w:rsidR="00A246A2" w:rsidRPr="00C35673">
        <w:rPr>
          <w:rFonts w:eastAsia="宋体"/>
          <w:color w:val="000000" w:themeColor="text1"/>
        </w:rPr>
        <w:t xml:space="preserve">of </w:t>
      </w:r>
      <w:r w:rsidR="00D976C3" w:rsidRPr="00C35673">
        <w:rPr>
          <w:rFonts w:eastAsia="宋体"/>
          <w:color w:val="000000" w:themeColor="text1"/>
        </w:rPr>
        <w:t xml:space="preserve">the </w:t>
      </w:r>
      <w:r w:rsidR="00A246A2" w:rsidRPr="00C35673">
        <w:rPr>
          <w:rFonts w:eastAsia="宋体"/>
          <w:color w:val="000000" w:themeColor="text1"/>
        </w:rPr>
        <w:t xml:space="preserve">VCCR </w:t>
      </w:r>
      <w:r w:rsidRPr="00C35673">
        <w:rPr>
          <w:rFonts w:eastAsia="宋体"/>
          <w:color w:val="000000" w:themeColor="text1"/>
        </w:rPr>
        <w:t xml:space="preserve">is </w:t>
      </w:r>
      <w:bookmarkStart w:id="174" w:name="OLE_LINK114"/>
      <w:bookmarkStart w:id="175" w:name="OLE_LINK115"/>
      <w:r w:rsidRPr="00C35673">
        <w:rPr>
          <w:rFonts w:eastAsia="宋体"/>
          <w:color w:val="000000" w:themeColor="text1"/>
        </w:rPr>
        <w:t>premised on</w:t>
      </w:r>
      <w:bookmarkEnd w:id="174"/>
      <w:bookmarkEnd w:id="175"/>
      <w:r w:rsidRPr="00C35673">
        <w:rPr>
          <w:rFonts w:eastAsia="宋体"/>
          <w:color w:val="000000" w:themeColor="text1"/>
        </w:rPr>
        <w:t xml:space="preserve"> a certain connection between the individual and the sending State, namely nationality.</w:t>
      </w:r>
      <w:r w:rsidRPr="00C35673">
        <w:rPr>
          <w:rStyle w:val="afc"/>
          <w:color w:val="000000" w:themeColor="text1"/>
        </w:rPr>
        <w:footnoteReference w:id="143"/>
      </w:r>
      <w:bookmarkStart w:id="176" w:name="OLE_LINK118"/>
      <w:bookmarkStart w:id="177" w:name="OLE_LINK119"/>
    </w:p>
    <w:p w14:paraId="6BDBA6E1" w14:textId="50C9EFA9" w:rsidR="00D770AC" w:rsidRPr="00C35673" w:rsidRDefault="00D770AC" w:rsidP="00D770AC">
      <w:pPr>
        <w:rPr>
          <w:rFonts w:eastAsia="宋体"/>
          <w:color w:val="000000" w:themeColor="text1"/>
        </w:rPr>
      </w:pPr>
      <w:r w:rsidRPr="00C35673">
        <w:rPr>
          <w:rFonts w:eastAsia="宋体"/>
          <w:color w:val="000000" w:themeColor="text1"/>
        </w:rPr>
        <w:t>As demonstrated abov</w:t>
      </w:r>
      <w:bookmarkEnd w:id="176"/>
      <w:bookmarkEnd w:id="177"/>
      <w:r w:rsidRPr="00C35673">
        <w:rPr>
          <w:rFonts w:eastAsia="宋体"/>
          <w:color w:val="000000" w:themeColor="text1"/>
        </w:rPr>
        <w:t>e,</w:t>
      </w:r>
      <w:r w:rsidRPr="00C35673">
        <w:rPr>
          <w:rStyle w:val="afc"/>
          <w:color w:val="000000" w:themeColor="text1"/>
        </w:rPr>
        <w:footnoteReference w:id="144"/>
      </w:r>
      <w:r w:rsidRPr="00C35673">
        <w:rPr>
          <w:rFonts w:eastAsia="宋体"/>
          <w:color w:val="000000" w:themeColor="text1"/>
        </w:rPr>
        <w:t xml:space="preserve"> Saki Shaw’s purchased Remisian nationality cannot establish a sufficient connection, and thus it cannot be recognized by Antrano under international law. </w:t>
      </w:r>
      <w:r w:rsidRPr="00C35673">
        <w:rPr>
          <w:rFonts w:eastAsia="Songti SC"/>
          <w:color w:val="000000" w:themeColor="text1"/>
          <w:szCs w:val="21"/>
          <w:lang w:bidi="ar"/>
        </w:rPr>
        <w:t>Hence, Antrano b</w:t>
      </w:r>
      <w:r w:rsidR="009445B6" w:rsidRPr="00C35673">
        <w:rPr>
          <w:rFonts w:eastAsia="Songti SC"/>
          <w:color w:val="000000" w:themeColor="text1"/>
          <w:szCs w:val="21"/>
          <w:lang w:bidi="ar"/>
        </w:rPr>
        <w:t>ears</w:t>
      </w:r>
      <w:r w:rsidRPr="00C35673">
        <w:rPr>
          <w:rFonts w:eastAsia="Songti SC"/>
          <w:color w:val="000000" w:themeColor="text1"/>
          <w:szCs w:val="21"/>
          <w:lang w:bidi="ar"/>
        </w:rPr>
        <w:t xml:space="preserve"> no obligation to Remisia.</w:t>
      </w:r>
    </w:p>
    <w:p w14:paraId="649E06B0" w14:textId="77777777" w:rsidR="00D770AC" w:rsidRPr="00C35673" w:rsidRDefault="00D770AC" w:rsidP="00D770AC">
      <w:pPr>
        <w:pStyle w:val="4"/>
        <w:spacing w:before="163" w:after="163"/>
        <w:rPr>
          <w:color w:val="000000" w:themeColor="text1"/>
        </w:rPr>
      </w:pPr>
      <w:bookmarkStart w:id="180" w:name="_Toc156017855"/>
      <w:r w:rsidRPr="00C35673">
        <w:rPr>
          <w:color w:val="000000" w:themeColor="text1"/>
        </w:rPr>
        <w:t>Even if Antrano is obliged to recognize Saki Shaw’s Remisian nationality, Antrano should only provide consular access to Molvania.</w:t>
      </w:r>
      <w:bookmarkEnd w:id="180"/>
    </w:p>
    <w:p w14:paraId="1D737F02" w14:textId="77777777" w:rsidR="00D770AC" w:rsidRPr="00C35673" w:rsidRDefault="00D770AC" w:rsidP="00D770AC">
      <w:pPr>
        <w:rPr>
          <w:color w:val="000000" w:themeColor="text1"/>
        </w:rPr>
      </w:pPr>
      <w:r w:rsidRPr="00C35673">
        <w:rPr>
          <w:rFonts w:eastAsia="仿宋"/>
          <w:color w:val="000000" w:themeColor="text1"/>
        </w:rPr>
        <w:lastRenderedPageBreak/>
        <w:t>Within a third State, a dual national should be treated as the national of the State he most closely connects to, which is a general principle of international law.</w:t>
      </w:r>
      <w:r w:rsidRPr="00C35673">
        <w:rPr>
          <w:rStyle w:val="afc"/>
          <w:rFonts w:eastAsia="仿宋"/>
          <w:color w:val="000000" w:themeColor="text1"/>
        </w:rPr>
        <w:footnoteReference w:id="145"/>
      </w:r>
    </w:p>
    <w:p w14:paraId="72DC26DF" w14:textId="65AAFB61" w:rsidR="00D770AC" w:rsidRPr="00C35673" w:rsidRDefault="00D770AC" w:rsidP="00D770AC">
      <w:pPr>
        <w:widowControl/>
        <w:rPr>
          <w:rFonts w:eastAsia="Songti SC"/>
          <w:color w:val="000000" w:themeColor="text1"/>
          <w:szCs w:val="21"/>
          <w:lang w:bidi="ar"/>
        </w:rPr>
      </w:pPr>
      <w:r w:rsidRPr="00C35673">
        <w:rPr>
          <w:rFonts w:eastAsia="Songti SC"/>
          <w:color w:val="000000" w:themeColor="text1"/>
          <w:szCs w:val="21"/>
          <w:lang w:bidi="ar"/>
        </w:rPr>
        <w:t>Here</w:t>
      </w:r>
      <w:r w:rsidRPr="00C35673">
        <w:rPr>
          <w:color w:val="000000" w:themeColor="text1"/>
        </w:rPr>
        <w:t>,</w:t>
      </w:r>
      <w:r w:rsidRPr="00C35673">
        <w:rPr>
          <w:rFonts w:eastAsia="Songti SC"/>
          <w:color w:val="000000" w:themeColor="text1"/>
          <w:szCs w:val="21"/>
          <w:lang w:bidi="ar"/>
        </w:rPr>
        <w:t xml:space="preserve"> Saki Shaw’s dominant and effective nationality is Molvania, and thus she should be treated as a Molvanian national.</w:t>
      </w:r>
      <w:r w:rsidRPr="00C35673">
        <w:rPr>
          <w:rStyle w:val="afc"/>
          <w:color w:val="000000" w:themeColor="text1"/>
          <w:lang w:bidi="ar"/>
        </w:rPr>
        <w:footnoteReference w:id="146"/>
      </w:r>
      <w:r w:rsidRPr="00C35673">
        <w:rPr>
          <w:rFonts w:eastAsia="Songti SC"/>
          <w:color w:val="000000" w:themeColor="text1"/>
          <w:szCs w:val="21"/>
          <w:lang w:bidi="ar"/>
        </w:rPr>
        <w:t xml:space="preserve"> Meanwhile, Antrano notified Molvania of Saki Shaw’s detention without delay and allowed a visit from the Molvanian consular official, which fulfilled its obligations to Molvania.</w:t>
      </w:r>
      <w:r w:rsidRPr="00C35673">
        <w:rPr>
          <w:rStyle w:val="afc"/>
          <w:color w:val="000000" w:themeColor="text1"/>
          <w:lang w:bidi="ar"/>
        </w:rPr>
        <w:footnoteReference w:id="147"/>
      </w:r>
      <w:r w:rsidRPr="00C35673">
        <w:rPr>
          <w:rFonts w:eastAsia="Songti SC"/>
          <w:color w:val="000000" w:themeColor="text1"/>
          <w:szCs w:val="21"/>
          <w:lang w:bidi="ar"/>
        </w:rPr>
        <w:t xml:space="preserve"> Consequently, Antrano was justified in solely providing consular access to Molvania and b</w:t>
      </w:r>
      <w:r w:rsidR="009445B6" w:rsidRPr="00C35673">
        <w:rPr>
          <w:rFonts w:eastAsia="Songti SC"/>
          <w:color w:val="000000" w:themeColor="text1"/>
          <w:szCs w:val="21"/>
          <w:lang w:bidi="ar"/>
        </w:rPr>
        <w:t>ears</w:t>
      </w:r>
      <w:r w:rsidRPr="00C35673">
        <w:rPr>
          <w:rFonts w:eastAsia="Songti SC"/>
          <w:color w:val="000000" w:themeColor="text1"/>
          <w:szCs w:val="21"/>
          <w:lang w:bidi="ar"/>
        </w:rPr>
        <w:t xml:space="preserve"> no obligation to Remisia.</w:t>
      </w:r>
    </w:p>
    <w:p w14:paraId="02CC2D3B" w14:textId="77777777" w:rsidR="00D770AC" w:rsidRPr="00C35673" w:rsidRDefault="00D770AC" w:rsidP="00D770AC">
      <w:pPr>
        <w:pStyle w:val="3"/>
        <w:spacing w:before="163" w:after="163"/>
        <w:rPr>
          <w:color w:val="000000" w:themeColor="text1"/>
        </w:rPr>
      </w:pPr>
      <w:bookmarkStart w:id="181" w:name="_Toc155199120"/>
      <w:bookmarkStart w:id="182" w:name="_Toc155185334"/>
      <w:bookmarkStart w:id="183" w:name="_Toc156017856"/>
      <w:r w:rsidRPr="00C35673">
        <w:rPr>
          <w:color w:val="000000" w:themeColor="text1"/>
        </w:rPr>
        <w:t>ANTRANO’S REFUSAL TO PROVIDE REMISIAN CONSULAR ACCESS DID NOT INFRINGE ON THE RIGHT OF SAKI SHAW.</w:t>
      </w:r>
      <w:bookmarkEnd w:id="181"/>
      <w:bookmarkEnd w:id="182"/>
      <w:bookmarkEnd w:id="183"/>
    </w:p>
    <w:p w14:paraId="6DEFD96B" w14:textId="73D33A20" w:rsidR="00D770AC" w:rsidRPr="00C35673" w:rsidRDefault="00D770AC" w:rsidP="00D770AC">
      <w:pPr>
        <w:pStyle w:val="4"/>
        <w:spacing w:before="163" w:after="163"/>
        <w:rPr>
          <w:rFonts w:eastAsia="宋体"/>
          <w:color w:val="000000" w:themeColor="text1"/>
        </w:rPr>
      </w:pPr>
      <w:bookmarkStart w:id="184" w:name="_Toc155199121"/>
      <w:bookmarkStart w:id="185" w:name="_Toc156017857"/>
      <w:r w:rsidRPr="00C35673">
        <w:rPr>
          <w:rFonts w:eastAsia="宋体"/>
          <w:color w:val="000000" w:themeColor="text1"/>
        </w:rPr>
        <w:t xml:space="preserve">Saki Shaw is not </w:t>
      </w:r>
      <w:r w:rsidR="00D976C3" w:rsidRPr="00C35673">
        <w:rPr>
          <w:rFonts w:eastAsia="宋体"/>
          <w:color w:val="000000" w:themeColor="text1"/>
        </w:rPr>
        <w:t xml:space="preserve">entitled </w:t>
      </w:r>
      <w:r w:rsidRPr="00C35673">
        <w:rPr>
          <w:rFonts w:eastAsia="宋体"/>
          <w:color w:val="000000" w:themeColor="text1"/>
        </w:rPr>
        <w:t>to consular access under Article 36 of the VCCR</w:t>
      </w:r>
      <w:r w:rsidR="00A23B77" w:rsidRPr="00C35673">
        <w:rPr>
          <w:rFonts w:eastAsia="宋体"/>
          <w:color w:val="000000" w:themeColor="text1"/>
        </w:rPr>
        <w:fldChar w:fldCharType="begin"/>
      </w:r>
      <w:r w:rsidR="00A23B77" w:rsidRPr="00C35673">
        <w:rPr>
          <w:rFonts w:eastAsia="宋体"/>
          <w:color w:val="000000" w:themeColor="text1"/>
        </w:rPr>
        <w:instrText xml:space="preserve"> TA \s "VCCR" </w:instrText>
      </w:r>
      <w:r w:rsidR="00A23B77" w:rsidRPr="00C35673">
        <w:rPr>
          <w:rFonts w:eastAsia="宋体"/>
          <w:color w:val="000000" w:themeColor="text1"/>
        </w:rPr>
        <w:fldChar w:fldCharType="end"/>
      </w:r>
      <w:r w:rsidRPr="00C35673">
        <w:rPr>
          <w:rFonts w:eastAsia="宋体"/>
          <w:color w:val="000000" w:themeColor="text1"/>
        </w:rPr>
        <w:t>.</w:t>
      </w:r>
      <w:bookmarkEnd w:id="184"/>
      <w:bookmarkEnd w:id="185"/>
    </w:p>
    <w:p w14:paraId="2574C56D" w14:textId="729EB1C6" w:rsidR="00D770AC" w:rsidRPr="00C35673" w:rsidRDefault="00D770AC" w:rsidP="00D770AC">
      <w:pPr>
        <w:rPr>
          <w:color w:val="000000" w:themeColor="text1"/>
        </w:rPr>
      </w:pPr>
      <w:r w:rsidRPr="00C35673">
        <w:rPr>
          <w:b/>
          <w:bCs/>
          <w:color w:val="000000" w:themeColor="text1"/>
        </w:rPr>
        <w:t>[a]</w:t>
      </w:r>
      <w:r w:rsidRPr="00C35673">
        <w:rPr>
          <w:b/>
          <w:bCs/>
          <w:i/>
          <w:iCs/>
          <w:color w:val="000000" w:themeColor="text1"/>
        </w:rPr>
        <w:t xml:space="preserve"> </w:t>
      </w:r>
      <w:r w:rsidRPr="00C35673">
        <w:rPr>
          <w:color w:val="000000" w:themeColor="text1"/>
        </w:rPr>
        <w:t xml:space="preserve">Interpreted in the given context, </w:t>
      </w:r>
      <w:r w:rsidRPr="00C35673">
        <w:rPr>
          <w:b/>
          <w:bCs/>
          <w:color w:val="000000" w:themeColor="text1"/>
        </w:rPr>
        <w:t xml:space="preserve">[b] </w:t>
      </w:r>
      <w:r w:rsidRPr="00C35673">
        <w:rPr>
          <w:color w:val="000000" w:themeColor="text1"/>
        </w:rPr>
        <w:t>in the light of its object and purpose,</w:t>
      </w:r>
      <w:r w:rsidRPr="00C35673">
        <w:rPr>
          <w:i/>
          <w:iCs/>
          <w:color w:val="000000" w:themeColor="text1"/>
        </w:rPr>
        <w:t xml:space="preserve"> </w:t>
      </w:r>
      <w:r w:rsidRPr="00C35673">
        <w:rPr>
          <w:color w:val="000000" w:themeColor="text1"/>
        </w:rPr>
        <w:t xml:space="preserve">and </w:t>
      </w:r>
      <w:r w:rsidRPr="00C35673">
        <w:rPr>
          <w:b/>
          <w:bCs/>
          <w:color w:val="000000" w:themeColor="text1"/>
        </w:rPr>
        <w:t xml:space="preserve">[c] </w:t>
      </w:r>
      <w:r w:rsidRPr="00C35673">
        <w:rPr>
          <w:color w:val="000000" w:themeColor="text1"/>
        </w:rPr>
        <w:t>in combination with supplementary means,</w:t>
      </w:r>
      <w:r w:rsidRPr="00C35673">
        <w:rPr>
          <w:rStyle w:val="afc"/>
          <w:color w:val="000000" w:themeColor="text1"/>
        </w:rPr>
        <w:footnoteReference w:id="148"/>
      </w:r>
      <w:r w:rsidRPr="00C35673">
        <w:rPr>
          <w:color w:val="000000" w:themeColor="text1"/>
        </w:rPr>
        <w:t xml:space="preserve"> Article 36 of the VCCR does not incorporate any individual rights.</w:t>
      </w:r>
    </w:p>
    <w:p w14:paraId="0BC6B20E" w14:textId="0EC3CD56" w:rsidR="00D770AC" w:rsidRPr="00C35673" w:rsidRDefault="00D770AC" w:rsidP="00D770AC">
      <w:pPr>
        <w:pStyle w:val="5"/>
        <w:rPr>
          <w:color w:val="000000" w:themeColor="text1"/>
        </w:rPr>
      </w:pPr>
      <w:bookmarkStart w:id="186" w:name="_Toc155199122"/>
      <w:bookmarkStart w:id="187" w:name="_Toc156017858"/>
      <w:r w:rsidRPr="00C35673">
        <w:rPr>
          <w:color w:val="000000" w:themeColor="text1"/>
        </w:rPr>
        <w:t>The context of Article 36 creates</w:t>
      </w:r>
      <w:r w:rsidR="00B3519F" w:rsidRPr="00C35673">
        <w:rPr>
          <w:color w:val="000000" w:themeColor="text1"/>
        </w:rPr>
        <w:t xml:space="preserve"> rights solely for States</w:t>
      </w:r>
      <w:r w:rsidRPr="00C35673">
        <w:rPr>
          <w:color w:val="000000" w:themeColor="text1"/>
        </w:rPr>
        <w:t>.</w:t>
      </w:r>
      <w:bookmarkEnd w:id="186"/>
      <w:bookmarkEnd w:id="187"/>
    </w:p>
    <w:p w14:paraId="60A97330" w14:textId="77777777" w:rsidR="00D770AC" w:rsidRPr="00C35673" w:rsidRDefault="00D770AC" w:rsidP="00D770AC">
      <w:pPr>
        <w:rPr>
          <w:color w:val="000000" w:themeColor="text1"/>
        </w:rPr>
      </w:pPr>
      <w:r w:rsidRPr="00C35673">
        <w:rPr>
          <w:color w:val="000000" w:themeColor="text1"/>
        </w:rPr>
        <w:t>The chapeau of Article 36, “to facilitate the exercise of consular functions relating to nationals of the sending State”,</w:t>
      </w:r>
      <w:r w:rsidRPr="00C35673">
        <w:rPr>
          <w:rStyle w:val="afc"/>
          <w:color w:val="000000" w:themeColor="text1"/>
        </w:rPr>
        <w:footnoteReference w:id="149"/>
      </w:r>
      <w:r w:rsidRPr="00C35673">
        <w:rPr>
          <w:color w:val="000000" w:themeColor="text1"/>
        </w:rPr>
        <w:t xml:space="preserve"> limits the scope of this article to the exercise of consular functions of the sending State. Together with Article 5</w:t>
      </w:r>
      <w:r w:rsidRPr="00C35673">
        <w:rPr>
          <w:rFonts w:eastAsia="宋体"/>
          <w:color w:val="000000" w:themeColor="text1"/>
        </w:rPr>
        <w:t>, which states that “assisting nationals” is only one of those consular functions,</w:t>
      </w:r>
      <w:r w:rsidRPr="00C35673">
        <w:rPr>
          <w:rStyle w:val="afc"/>
          <w:color w:val="000000" w:themeColor="text1"/>
        </w:rPr>
        <w:footnoteReference w:id="150"/>
      </w:r>
      <w:r w:rsidRPr="00C35673">
        <w:rPr>
          <w:color w:val="000000" w:themeColor="text1"/>
        </w:rPr>
        <w:t xml:space="preserve"> it is obvious the right to consular access subordinates to the right of the </w:t>
      </w:r>
      <w:r w:rsidRPr="00C35673">
        <w:rPr>
          <w:color w:val="000000" w:themeColor="text1"/>
        </w:rPr>
        <w:lastRenderedPageBreak/>
        <w:t>sending State.</w:t>
      </w:r>
      <w:r w:rsidRPr="00C35673">
        <w:rPr>
          <w:rStyle w:val="afc"/>
          <w:color w:val="000000" w:themeColor="text1"/>
        </w:rPr>
        <w:footnoteReference w:id="151"/>
      </w:r>
    </w:p>
    <w:p w14:paraId="5FB4E9CD" w14:textId="4D16EFEA" w:rsidR="00D770AC" w:rsidRPr="00C35673" w:rsidRDefault="00D770AC" w:rsidP="00D770AC">
      <w:pPr>
        <w:pStyle w:val="5"/>
        <w:rPr>
          <w:color w:val="000000" w:themeColor="text1"/>
        </w:rPr>
      </w:pPr>
      <w:bookmarkStart w:id="188" w:name="_Toc155199123"/>
      <w:bookmarkStart w:id="189" w:name="_Toc156017859"/>
      <w:r w:rsidRPr="00C35673">
        <w:rPr>
          <w:color w:val="000000" w:themeColor="text1"/>
        </w:rPr>
        <w:t>The purpose and object of the VCCR is not to create individual rights.</w:t>
      </w:r>
      <w:bookmarkEnd w:id="188"/>
      <w:bookmarkEnd w:id="189"/>
    </w:p>
    <w:p w14:paraId="3A7A56DB" w14:textId="313A5F24" w:rsidR="00D770AC" w:rsidRPr="00C35673" w:rsidRDefault="00D770AC" w:rsidP="00B3519F">
      <w:bookmarkStart w:id="190" w:name="OLE_LINK100"/>
      <w:bookmarkStart w:id="191" w:name="OLE_LINK101"/>
      <w:r w:rsidRPr="00C35673">
        <w:rPr>
          <w:rFonts w:eastAsia="Songti SC"/>
          <w:szCs w:val="21"/>
          <w:lang w:bidi="ar"/>
        </w:rPr>
        <w:t xml:space="preserve">Reliance cannot be placed on </w:t>
      </w:r>
      <w:bookmarkEnd w:id="190"/>
      <w:bookmarkEnd w:id="191"/>
      <w:r w:rsidRPr="00C35673">
        <w:rPr>
          <w:rFonts w:eastAsia="Songti SC"/>
          <w:szCs w:val="21"/>
          <w:lang w:bidi="ar"/>
        </w:rPr>
        <w:t>i</w:t>
      </w:r>
      <w:r w:rsidRPr="00C35673">
        <w:t>nterpretation incompatible with the spirit, purpose, and context of the instrument.</w:t>
      </w:r>
      <w:r w:rsidRPr="00C35673">
        <w:rPr>
          <w:rStyle w:val="afc"/>
          <w:color w:val="000000" w:themeColor="text1"/>
        </w:rPr>
        <w:footnoteReference w:id="152"/>
      </w:r>
      <w:r w:rsidRPr="00C35673">
        <w:t xml:space="preserve"> The object and purpose provided in the Preamble of the VCCR is to “contribute to the development of friendly relations among nations”,</w:t>
      </w:r>
      <w:r w:rsidRPr="00C35673">
        <w:rPr>
          <w:rStyle w:val="afc"/>
          <w:color w:val="000000" w:themeColor="text1"/>
        </w:rPr>
        <w:footnoteReference w:id="153"/>
      </w:r>
      <w:r w:rsidRPr="00C35673">
        <w:rPr>
          <w:shd w:val="clear" w:color="auto" w:fill="FFFFFF"/>
        </w:rPr>
        <w:t xml:space="preserve"> </w:t>
      </w:r>
      <w:r w:rsidR="000C5C8C" w:rsidRPr="00C35673">
        <w:rPr>
          <w:shd w:val="clear" w:color="auto" w:fill="FFFFFF"/>
        </w:rPr>
        <w:t>instead of</w:t>
      </w:r>
      <w:r w:rsidRPr="00C35673">
        <w:t xml:space="preserve"> creat</w:t>
      </w:r>
      <w:r w:rsidR="000C5C8C" w:rsidRPr="00C35673">
        <w:t>ing</w:t>
      </w:r>
      <w:r w:rsidRPr="00C35673">
        <w:t xml:space="preserve"> individuals’ rights.</w:t>
      </w:r>
    </w:p>
    <w:p w14:paraId="0262F34B" w14:textId="77777777" w:rsidR="00D770AC" w:rsidRPr="00C35673" w:rsidRDefault="00D770AC" w:rsidP="00D770AC">
      <w:pPr>
        <w:pStyle w:val="5"/>
        <w:rPr>
          <w:color w:val="000000" w:themeColor="text1"/>
        </w:rPr>
      </w:pPr>
      <w:bookmarkStart w:id="194" w:name="_Toc155199124"/>
      <w:bookmarkStart w:id="195" w:name="_Toc156017860"/>
      <w:r w:rsidRPr="00C35673">
        <w:rPr>
          <w:color w:val="000000" w:themeColor="text1"/>
        </w:rPr>
        <w:t xml:space="preserve">The </w:t>
      </w:r>
      <w:bookmarkStart w:id="196" w:name="OLE_LINK434"/>
      <w:bookmarkStart w:id="197" w:name="OLE_LINK435"/>
      <w:r w:rsidRPr="00C35673">
        <w:rPr>
          <w:i w:val="0"/>
          <w:iCs/>
          <w:color w:val="000000" w:themeColor="text1"/>
        </w:rPr>
        <w:t xml:space="preserve">travaux </w:t>
      </w:r>
      <w:proofErr w:type="spellStart"/>
      <w:r w:rsidRPr="00C35673">
        <w:rPr>
          <w:i w:val="0"/>
          <w:iCs/>
          <w:color w:val="000000" w:themeColor="text1"/>
        </w:rPr>
        <w:t>préparatoires</w:t>
      </w:r>
      <w:bookmarkEnd w:id="196"/>
      <w:bookmarkEnd w:id="197"/>
      <w:proofErr w:type="spellEnd"/>
      <w:r w:rsidRPr="00C35673">
        <w:rPr>
          <w:color w:val="000000" w:themeColor="text1"/>
        </w:rPr>
        <w:t xml:space="preserve"> show no intention to create individual rights.</w:t>
      </w:r>
      <w:bookmarkEnd w:id="194"/>
      <w:bookmarkEnd w:id="195"/>
    </w:p>
    <w:p w14:paraId="291C2EA8" w14:textId="5AE8F1AD" w:rsidR="00D770AC" w:rsidRPr="00C35673" w:rsidRDefault="00D770AC" w:rsidP="00D770AC">
      <w:pPr>
        <w:rPr>
          <w:color w:val="000000" w:themeColor="text1"/>
        </w:rPr>
      </w:pPr>
      <w:r w:rsidRPr="00C35673">
        <w:rPr>
          <w:color w:val="000000" w:themeColor="text1"/>
        </w:rPr>
        <w:t>Since the textual interpretation provides only an ambiguous explanation, a resort must be made to the</w:t>
      </w:r>
      <w:r w:rsidRPr="00C35673">
        <w:rPr>
          <w:i/>
          <w:iCs/>
          <w:color w:val="000000" w:themeColor="text1"/>
        </w:rPr>
        <w:t xml:space="preserve"> </w:t>
      </w:r>
      <w:r w:rsidRPr="00C35673">
        <w:rPr>
          <w:color w:val="000000" w:themeColor="text1"/>
        </w:rPr>
        <w:t>preparatory work for more information.</w:t>
      </w:r>
      <w:r w:rsidRPr="00C35673">
        <w:rPr>
          <w:rStyle w:val="afc"/>
          <w:color w:val="000000" w:themeColor="text1"/>
        </w:rPr>
        <w:footnoteReference w:id="154"/>
      </w:r>
      <w:r w:rsidRPr="00C35673">
        <w:rPr>
          <w:color w:val="000000" w:themeColor="text1"/>
        </w:rPr>
        <w:t xml:space="preserve"> The draft </w:t>
      </w:r>
      <w:r w:rsidR="008B5216" w:rsidRPr="00C35673">
        <w:rPr>
          <w:color w:val="000000" w:themeColor="text1"/>
        </w:rPr>
        <w:t xml:space="preserve">of Article 36 of the VCCR </w:t>
      </w:r>
      <w:r w:rsidRPr="00C35673">
        <w:rPr>
          <w:color w:val="000000" w:themeColor="text1"/>
        </w:rPr>
        <w:t>obliged the receiving State to inform the consulate of the sending State without the national’s request.</w:t>
      </w:r>
      <w:r w:rsidRPr="00C35673">
        <w:rPr>
          <w:rStyle w:val="afc"/>
          <w:color w:val="000000" w:themeColor="text1"/>
        </w:rPr>
        <w:footnoteReference w:id="155"/>
      </w:r>
      <w:r w:rsidRPr="00C35673">
        <w:rPr>
          <w:color w:val="000000" w:themeColor="text1"/>
        </w:rPr>
        <w:t xml:space="preserve"> The insertion was adopted only to lessen the burden on the receiving States rather than to create individual rights.</w:t>
      </w:r>
      <w:r w:rsidRPr="00C35673">
        <w:rPr>
          <w:rStyle w:val="afc"/>
          <w:color w:val="000000" w:themeColor="text1"/>
        </w:rPr>
        <w:footnoteReference w:id="156"/>
      </w:r>
    </w:p>
    <w:p w14:paraId="3936B588" w14:textId="77777777" w:rsidR="00D770AC" w:rsidRPr="00C35673" w:rsidRDefault="00D770AC" w:rsidP="00D770AC">
      <w:pPr>
        <w:pStyle w:val="4"/>
        <w:spacing w:before="163" w:after="163"/>
        <w:rPr>
          <w:rFonts w:eastAsia="宋体"/>
          <w:color w:val="000000" w:themeColor="text1"/>
        </w:rPr>
      </w:pPr>
      <w:bookmarkStart w:id="200" w:name="_Toc155199125"/>
      <w:bookmarkStart w:id="201" w:name="_Toc156017861"/>
      <w:r w:rsidRPr="00C35673">
        <w:rPr>
          <w:rFonts w:eastAsia="宋体"/>
          <w:color w:val="000000" w:themeColor="text1"/>
        </w:rPr>
        <w:t>The right to consular access is not protected by human rights law.</w:t>
      </w:r>
      <w:bookmarkEnd w:id="200"/>
      <w:bookmarkEnd w:id="201"/>
    </w:p>
    <w:p w14:paraId="02DEEC5D" w14:textId="05979753" w:rsidR="00D770AC" w:rsidRPr="00C35673" w:rsidRDefault="00D770AC" w:rsidP="00D770AC">
      <w:pPr>
        <w:rPr>
          <w:iCs/>
          <w:color w:val="000000" w:themeColor="text1"/>
        </w:rPr>
      </w:pPr>
      <w:r w:rsidRPr="00C35673">
        <w:rPr>
          <w:color w:val="000000" w:themeColor="text1"/>
        </w:rPr>
        <w:t>The right to consular access is not a human right. Not every individual right under international law qualifies as a human right.</w:t>
      </w:r>
      <w:r w:rsidRPr="00C35673">
        <w:rPr>
          <w:rStyle w:val="afc"/>
          <w:color w:val="000000" w:themeColor="text1"/>
        </w:rPr>
        <w:footnoteReference w:id="157"/>
      </w:r>
      <w:r w:rsidRPr="00C35673">
        <w:rPr>
          <w:color w:val="000000" w:themeColor="text1"/>
        </w:rPr>
        <w:t xml:space="preserve"> In </w:t>
      </w:r>
      <w:proofErr w:type="spellStart"/>
      <w:r w:rsidRPr="00C35673">
        <w:rPr>
          <w:i/>
          <w:iCs/>
          <w:color w:val="000000" w:themeColor="text1"/>
        </w:rPr>
        <w:t>Avena</w:t>
      </w:r>
      <w:proofErr w:type="spellEnd"/>
      <w:r w:rsidRPr="00C35673">
        <w:rPr>
          <w:i/>
          <w:iCs/>
          <w:color w:val="000000" w:themeColor="text1"/>
        </w:rPr>
        <w:t xml:space="preserve"> Case</w:t>
      </w:r>
      <w:r w:rsidRPr="00C35673">
        <w:rPr>
          <w:color w:val="000000" w:themeColor="text1"/>
        </w:rPr>
        <w:t xml:space="preserve">, </w:t>
      </w:r>
      <w:r w:rsidR="008B5216" w:rsidRPr="00C35673">
        <w:rPr>
          <w:color w:val="000000" w:themeColor="text1"/>
        </w:rPr>
        <w:t>t</w:t>
      </w:r>
      <w:r w:rsidRPr="00C35673">
        <w:rPr>
          <w:color w:val="000000" w:themeColor="text1"/>
        </w:rPr>
        <w:t xml:space="preserve">he Court found that neither the text nor the </w:t>
      </w:r>
      <w:r w:rsidRPr="00C35673">
        <w:rPr>
          <w:color w:val="000000" w:themeColor="text1"/>
        </w:rPr>
        <w:lastRenderedPageBreak/>
        <w:t xml:space="preserve">object, nor any indication in the </w:t>
      </w:r>
      <w:r w:rsidRPr="00C35673">
        <w:rPr>
          <w:i/>
          <w:iCs/>
          <w:color w:val="000000" w:themeColor="text1"/>
        </w:rPr>
        <w:t xml:space="preserve">travaux </w:t>
      </w:r>
      <w:proofErr w:type="spellStart"/>
      <w:r w:rsidRPr="00C35673">
        <w:rPr>
          <w:i/>
          <w:iCs/>
          <w:color w:val="000000" w:themeColor="text1"/>
        </w:rPr>
        <w:t>préparatoires</w:t>
      </w:r>
      <w:proofErr w:type="spellEnd"/>
      <w:r w:rsidRPr="00C35673">
        <w:rPr>
          <w:color w:val="000000" w:themeColor="text1"/>
        </w:rPr>
        <w:t>, support</w:t>
      </w:r>
      <w:r w:rsidR="000C5C8C" w:rsidRPr="00C35673">
        <w:rPr>
          <w:color w:val="000000" w:themeColor="text1"/>
        </w:rPr>
        <w:t>s</w:t>
      </w:r>
      <w:r w:rsidRPr="00C35673">
        <w:rPr>
          <w:color w:val="000000" w:themeColor="text1"/>
        </w:rPr>
        <w:t xml:space="preserve"> </w:t>
      </w:r>
      <w:r w:rsidRPr="00C35673">
        <w:rPr>
          <w:iCs/>
          <w:color w:val="000000" w:themeColor="text1"/>
        </w:rPr>
        <w:t>the creation of human rights under the VCCR.</w:t>
      </w:r>
      <w:r w:rsidRPr="00C35673">
        <w:rPr>
          <w:rStyle w:val="afc"/>
          <w:iCs/>
          <w:color w:val="000000" w:themeColor="text1"/>
        </w:rPr>
        <w:footnoteReference w:id="158"/>
      </w:r>
      <w:r w:rsidRPr="00C35673">
        <w:rPr>
          <w:iCs/>
          <w:color w:val="000000" w:themeColor="text1"/>
        </w:rPr>
        <w:t xml:space="preserve"> Furthermore, human rights are rights inherent to all human beings, regardless of race, sex, nationality, ethnicity, language, religion, or any other status.</w:t>
      </w:r>
      <w:r w:rsidRPr="00C35673">
        <w:rPr>
          <w:rStyle w:val="afc"/>
          <w:iCs/>
          <w:color w:val="000000" w:themeColor="text1"/>
        </w:rPr>
        <w:footnoteReference w:id="159"/>
      </w:r>
      <w:r w:rsidRPr="00C35673">
        <w:rPr>
          <w:iCs/>
          <w:color w:val="000000" w:themeColor="text1"/>
        </w:rPr>
        <w:t xml:space="preserve"> </w:t>
      </w:r>
      <w:r w:rsidRPr="00C35673">
        <w:rPr>
          <w:color w:val="000000" w:themeColor="text1"/>
        </w:rPr>
        <w:t xml:space="preserve">Whereas, the right to consular access is not derived from the inherent dignity of the human person. </w:t>
      </w:r>
      <w:r w:rsidRPr="00C35673">
        <w:rPr>
          <w:i/>
          <w:iCs/>
          <w:color w:val="000000" w:themeColor="text1"/>
        </w:rPr>
        <w:t xml:space="preserve">First, </w:t>
      </w:r>
      <w:r w:rsidRPr="00C35673">
        <w:rPr>
          <w:color w:val="000000" w:themeColor="text1"/>
        </w:rPr>
        <w:t>it protects only nationals of State Parties to certain instruments based on reciprocity, nationality, and function.</w:t>
      </w:r>
      <w:r w:rsidRPr="00C35673">
        <w:rPr>
          <w:rStyle w:val="afc"/>
          <w:color w:val="000000" w:themeColor="text1"/>
        </w:rPr>
        <w:footnoteReference w:id="160"/>
      </w:r>
      <w:r w:rsidRPr="00C35673">
        <w:rPr>
          <w:color w:val="000000" w:themeColor="text1"/>
        </w:rPr>
        <w:t xml:space="preserve"> </w:t>
      </w:r>
      <w:r w:rsidRPr="00C35673">
        <w:rPr>
          <w:i/>
          <w:iCs/>
          <w:color w:val="000000" w:themeColor="text1"/>
        </w:rPr>
        <w:t>Second</w:t>
      </w:r>
      <w:r w:rsidRPr="00C35673">
        <w:rPr>
          <w:color w:val="000000" w:themeColor="text1"/>
        </w:rPr>
        <w:t>, it only applies to aliens, which is based on a quality of foreignness rather than the bare humanity.</w:t>
      </w:r>
      <w:r w:rsidRPr="00C35673">
        <w:rPr>
          <w:rStyle w:val="afc"/>
          <w:color w:val="000000" w:themeColor="text1"/>
        </w:rPr>
        <w:footnoteReference w:id="161"/>
      </w:r>
    </w:p>
    <w:p w14:paraId="3D1E69FA" w14:textId="77777777" w:rsidR="00D770AC" w:rsidRPr="00C35673" w:rsidRDefault="00D770AC" w:rsidP="00D770AC">
      <w:pPr>
        <w:ind w:firstLine="0"/>
        <w:rPr>
          <w:color w:val="000000" w:themeColor="text1"/>
        </w:rPr>
      </w:pPr>
      <w:r w:rsidRPr="00C35673">
        <w:rPr>
          <w:color w:val="000000" w:themeColor="text1"/>
        </w:rPr>
        <w:tab/>
        <w:t>Accordingly, Antrano could not have violated Saki Shaw’s right without a foundation of the right.</w:t>
      </w:r>
    </w:p>
    <w:p w14:paraId="52D46C85" w14:textId="6F0DE26D" w:rsidR="00D770AC" w:rsidRPr="00C35673" w:rsidRDefault="00D770AC" w:rsidP="00D770AC">
      <w:pPr>
        <w:pStyle w:val="4"/>
        <w:spacing w:before="163" w:after="163"/>
        <w:rPr>
          <w:rFonts w:eastAsia="宋体"/>
          <w:color w:val="000000" w:themeColor="text1"/>
        </w:rPr>
      </w:pPr>
      <w:bookmarkStart w:id="204" w:name="_Toc156017862"/>
      <w:r w:rsidRPr="00C35673">
        <w:rPr>
          <w:rFonts w:eastAsia="宋体"/>
          <w:color w:val="000000" w:themeColor="text1"/>
        </w:rPr>
        <w:t xml:space="preserve">Even if Saki Shaw </w:t>
      </w:r>
      <w:r w:rsidR="00B3519F" w:rsidRPr="00C35673">
        <w:rPr>
          <w:rFonts w:eastAsia="宋体"/>
          <w:color w:val="000000" w:themeColor="text1"/>
        </w:rPr>
        <w:t>is entitled</w:t>
      </w:r>
      <w:r w:rsidRPr="00C35673">
        <w:rPr>
          <w:rFonts w:eastAsia="宋体"/>
          <w:color w:val="000000" w:themeColor="text1"/>
        </w:rPr>
        <w:t xml:space="preserve"> to consular </w:t>
      </w:r>
      <w:r w:rsidR="00D976C3" w:rsidRPr="00C35673">
        <w:rPr>
          <w:rFonts w:eastAsia="宋体"/>
          <w:color w:val="000000" w:themeColor="text1"/>
        </w:rPr>
        <w:t>access</w:t>
      </w:r>
      <w:r w:rsidRPr="00C35673">
        <w:rPr>
          <w:rFonts w:eastAsia="宋体"/>
          <w:color w:val="000000" w:themeColor="text1"/>
        </w:rPr>
        <w:t>, Antrano did not infringe on her right.</w:t>
      </w:r>
      <w:bookmarkEnd w:id="204"/>
    </w:p>
    <w:p w14:paraId="3A540CD9" w14:textId="2527619A" w:rsidR="00D770AC" w:rsidRPr="00C35673" w:rsidRDefault="00D770AC" w:rsidP="00D770AC">
      <w:pPr>
        <w:rPr>
          <w:rFonts w:eastAsia="宋体"/>
          <w:color w:val="000000" w:themeColor="text1"/>
        </w:rPr>
      </w:pPr>
      <w:r w:rsidRPr="00C35673">
        <w:rPr>
          <w:rFonts w:eastAsia="宋体"/>
          <w:color w:val="000000" w:themeColor="text1"/>
        </w:rPr>
        <w:t>Article 36(1)</w:t>
      </w:r>
      <w:r w:rsidR="00A246A2" w:rsidRPr="00C35673">
        <w:rPr>
          <w:rFonts w:eastAsia="宋体"/>
          <w:color w:val="000000" w:themeColor="text1"/>
        </w:rPr>
        <w:t xml:space="preserve"> of </w:t>
      </w:r>
      <w:r w:rsidR="00D976C3" w:rsidRPr="00C35673">
        <w:rPr>
          <w:rFonts w:eastAsia="宋体"/>
          <w:color w:val="000000" w:themeColor="text1"/>
        </w:rPr>
        <w:t xml:space="preserve">the </w:t>
      </w:r>
      <w:r w:rsidR="00A246A2" w:rsidRPr="00C35673">
        <w:rPr>
          <w:rFonts w:eastAsia="宋体"/>
          <w:color w:val="000000" w:themeColor="text1"/>
        </w:rPr>
        <w:t>VCCR</w:t>
      </w:r>
      <w:r w:rsidRPr="00C35673">
        <w:rPr>
          <w:rFonts w:eastAsia="宋体"/>
          <w:color w:val="000000" w:themeColor="text1"/>
        </w:rPr>
        <w:t xml:space="preserve"> establishes an interrelated regime designed to facilitate the implementation of the system of consular protection.</w:t>
      </w:r>
      <w:r w:rsidRPr="00C35673">
        <w:rPr>
          <w:rStyle w:val="afc"/>
          <w:color w:val="000000" w:themeColor="text1"/>
        </w:rPr>
        <w:footnoteReference w:id="162"/>
      </w:r>
      <w:r w:rsidRPr="00C35673">
        <w:rPr>
          <w:rFonts w:eastAsia="宋体"/>
          <w:color w:val="000000" w:themeColor="text1"/>
        </w:rPr>
        <w:t xml:space="preserve"> It require</w:t>
      </w:r>
      <w:r w:rsidR="000C5C8C" w:rsidRPr="00C35673">
        <w:rPr>
          <w:rFonts w:eastAsia="宋体"/>
          <w:color w:val="000000" w:themeColor="text1"/>
        </w:rPr>
        <w:t>s</w:t>
      </w:r>
      <w:r w:rsidRPr="00C35673">
        <w:rPr>
          <w:rFonts w:eastAsia="宋体"/>
          <w:color w:val="000000" w:themeColor="text1"/>
        </w:rPr>
        <w:t xml:space="preserve"> the receiving State to </w:t>
      </w:r>
      <w:r w:rsidRPr="00C35673">
        <w:rPr>
          <w:b/>
          <w:bCs/>
          <w:color w:val="000000" w:themeColor="text1"/>
        </w:rPr>
        <w:t xml:space="preserve">[a] </w:t>
      </w:r>
      <w:bookmarkStart w:id="205" w:name="OLE_LINK133"/>
      <w:bookmarkStart w:id="206" w:name="OLE_LINK134"/>
      <w:r w:rsidRPr="00C35673">
        <w:rPr>
          <w:rFonts w:eastAsia="宋体"/>
          <w:color w:val="000000" w:themeColor="text1"/>
        </w:rPr>
        <w:t>inform the individual of his</w:t>
      </w:r>
      <w:r w:rsidRPr="00C35673">
        <w:rPr>
          <w:color w:val="000000" w:themeColor="text1"/>
        </w:rPr>
        <w:t xml:space="preserve"> rights</w:t>
      </w:r>
      <w:bookmarkStart w:id="207" w:name="OLE_LINK74"/>
      <w:bookmarkStart w:id="208" w:name="OLE_LINK75"/>
      <w:bookmarkEnd w:id="205"/>
      <w:bookmarkEnd w:id="206"/>
      <w:r w:rsidRPr="00C35673">
        <w:rPr>
          <w:rFonts w:eastAsia="宋体"/>
          <w:color w:val="000000" w:themeColor="text1"/>
        </w:rPr>
        <w:t xml:space="preserve">, and </w:t>
      </w:r>
      <w:r w:rsidRPr="00C35673">
        <w:rPr>
          <w:b/>
          <w:bCs/>
          <w:color w:val="000000" w:themeColor="text1"/>
        </w:rPr>
        <w:t>[b]</w:t>
      </w:r>
      <w:bookmarkEnd w:id="207"/>
      <w:bookmarkEnd w:id="208"/>
      <w:r w:rsidRPr="00C35673">
        <w:rPr>
          <w:b/>
          <w:bCs/>
          <w:color w:val="000000" w:themeColor="text1"/>
        </w:rPr>
        <w:t xml:space="preserve"> </w:t>
      </w:r>
      <w:r w:rsidRPr="00C35673">
        <w:rPr>
          <w:rFonts w:eastAsia="宋体"/>
          <w:color w:val="000000" w:themeColor="text1"/>
        </w:rPr>
        <w:t>provide consular access and assistance.</w:t>
      </w:r>
    </w:p>
    <w:p w14:paraId="457DB534" w14:textId="172B711D" w:rsidR="00D770AC" w:rsidRPr="00C35673" w:rsidRDefault="00D770AC" w:rsidP="00D770AC">
      <w:pPr>
        <w:pStyle w:val="5"/>
        <w:rPr>
          <w:color w:val="000000" w:themeColor="text1"/>
        </w:rPr>
      </w:pPr>
      <w:bookmarkStart w:id="209" w:name="_Toc156017863"/>
      <w:r w:rsidRPr="00C35673">
        <w:rPr>
          <w:color w:val="000000" w:themeColor="text1"/>
        </w:rPr>
        <w:t>Antrano informed Saki Shaw of her rights under Article 36(1)(b)</w:t>
      </w:r>
      <w:r w:rsidR="00A246A2" w:rsidRPr="00C35673">
        <w:rPr>
          <w:color w:val="000000" w:themeColor="text1"/>
        </w:rPr>
        <w:t xml:space="preserve"> of </w:t>
      </w:r>
      <w:r w:rsidR="00D976C3" w:rsidRPr="00C35673">
        <w:rPr>
          <w:color w:val="000000" w:themeColor="text1"/>
        </w:rPr>
        <w:t xml:space="preserve">the </w:t>
      </w:r>
      <w:r w:rsidR="00A246A2" w:rsidRPr="00C35673">
        <w:rPr>
          <w:color w:val="000000" w:themeColor="text1"/>
        </w:rPr>
        <w:t>VCCR</w:t>
      </w:r>
      <w:r w:rsidRPr="00C35673">
        <w:rPr>
          <w:color w:val="000000" w:themeColor="text1"/>
        </w:rPr>
        <w:t>.</w:t>
      </w:r>
      <w:bookmarkEnd w:id="209"/>
    </w:p>
    <w:p w14:paraId="029D539A" w14:textId="35E0A5A1" w:rsidR="00D770AC" w:rsidRPr="00C35673" w:rsidRDefault="00D770AC" w:rsidP="00D770AC">
      <w:pPr>
        <w:rPr>
          <w:rFonts w:eastAsia="宋体"/>
          <w:color w:val="000000" w:themeColor="text1"/>
        </w:rPr>
      </w:pPr>
      <w:r w:rsidRPr="00C35673">
        <w:rPr>
          <w:rFonts w:eastAsia="Songti SC"/>
          <w:color w:val="000000" w:themeColor="text1"/>
          <w:szCs w:val="21"/>
          <w:lang w:bidi="ar"/>
        </w:rPr>
        <w:lastRenderedPageBreak/>
        <w:t>The receiving State is obliged to inform a foreign national in detention of his rights without delay under</w:t>
      </w:r>
      <w:r w:rsidR="00B3519F" w:rsidRPr="00C35673">
        <w:rPr>
          <w:rFonts w:eastAsia="Songti SC"/>
          <w:color w:val="000000" w:themeColor="text1"/>
          <w:szCs w:val="21"/>
          <w:lang w:bidi="ar"/>
        </w:rPr>
        <w:t xml:space="preserve"> Article 36(1)(b) of the</w:t>
      </w:r>
      <w:r w:rsidRPr="00C35673">
        <w:rPr>
          <w:rFonts w:eastAsia="Songti SC"/>
          <w:color w:val="000000" w:themeColor="text1"/>
          <w:szCs w:val="21"/>
          <w:lang w:bidi="ar"/>
        </w:rPr>
        <w:t xml:space="preserve"> VCCR.</w:t>
      </w:r>
      <w:r w:rsidRPr="00C35673">
        <w:rPr>
          <w:rStyle w:val="afc"/>
          <w:color w:val="000000" w:themeColor="text1"/>
          <w:lang w:bidi="ar"/>
        </w:rPr>
        <w:footnoteReference w:id="163"/>
      </w:r>
      <w:r w:rsidRPr="00C35673">
        <w:rPr>
          <w:rFonts w:eastAsia="Songti SC"/>
          <w:color w:val="000000" w:themeColor="text1"/>
          <w:szCs w:val="21"/>
          <w:lang w:bidi="ar"/>
        </w:rPr>
        <w:t xml:space="preserve"> Here, the Antran</w:t>
      </w:r>
      <w:r w:rsidR="000C5C8C" w:rsidRPr="00C35673">
        <w:rPr>
          <w:rFonts w:eastAsia="Songti SC"/>
          <w:color w:val="000000" w:themeColor="text1"/>
          <w:szCs w:val="21"/>
          <w:lang w:bidi="ar"/>
        </w:rPr>
        <w:t>an</w:t>
      </w:r>
      <w:r w:rsidRPr="00C35673">
        <w:rPr>
          <w:rFonts w:eastAsia="Songti SC"/>
          <w:color w:val="000000" w:themeColor="text1"/>
          <w:szCs w:val="21"/>
          <w:lang w:bidi="ar"/>
        </w:rPr>
        <w:t xml:space="preserve"> police informed Saki Shaw in a language she understood of the charges against her and her rights without delay.</w:t>
      </w:r>
      <w:r w:rsidRPr="00C35673">
        <w:rPr>
          <w:rStyle w:val="afc"/>
          <w:color w:val="000000" w:themeColor="text1"/>
          <w:lang w:bidi="ar"/>
        </w:rPr>
        <w:footnoteReference w:id="164"/>
      </w:r>
      <w:r w:rsidRPr="00C35673">
        <w:rPr>
          <w:rFonts w:eastAsia="Songti SC"/>
          <w:color w:val="000000" w:themeColor="text1"/>
          <w:szCs w:val="21"/>
          <w:lang w:bidi="ar"/>
        </w:rPr>
        <w:t xml:space="preserve"> Consequently, Antrano did not violate </w:t>
      </w:r>
      <w:r w:rsidRPr="00C35673">
        <w:rPr>
          <w:rFonts w:eastAsia="宋体"/>
          <w:color w:val="000000" w:themeColor="text1"/>
        </w:rPr>
        <w:t>Article 36(1)(b).</w:t>
      </w:r>
    </w:p>
    <w:p w14:paraId="689CE7E6" w14:textId="60EDEBC2" w:rsidR="00D770AC" w:rsidRPr="00C35673" w:rsidRDefault="00D770AC" w:rsidP="00D770AC">
      <w:pPr>
        <w:pStyle w:val="5"/>
        <w:rPr>
          <w:color w:val="000000" w:themeColor="text1"/>
        </w:rPr>
      </w:pPr>
      <w:bookmarkStart w:id="210" w:name="_Toc156017864"/>
      <w:r w:rsidRPr="00C35673">
        <w:rPr>
          <w:color w:val="000000" w:themeColor="text1"/>
        </w:rPr>
        <w:t>Antrano fulfilled the obligation to provide consular access and assistance under Article 36(1)(a) and (c)</w:t>
      </w:r>
      <w:r w:rsidR="00A246A2" w:rsidRPr="00C35673">
        <w:rPr>
          <w:color w:val="000000" w:themeColor="text1"/>
        </w:rPr>
        <w:t xml:space="preserve"> of </w:t>
      </w:r>
      <w:r w:rsidR="00D976C3" w:rsidRPr="00C35673">
        <w:rPr>
          <w:color w:val="000000" w:themeColor="text1"/>
        </w:rPr>
        <w:t xml:space="preserve">the </w:t>
      </w:r>
      <w:r w:rsidR="00A246A2" w:rsidRPr="00C35673">
        <w:rPr>
          <w:color w:val="000000" w:themeColor="text1"/>
        </w:rPr>
        <w:t>VCCR</w:t>
      </w:r>
      <w:r w:rsidRPr="00C35673">
        <w:rPr>
          <w:color w:val="000000" w:themeColor="text1"/>
        </w:rPr>
        <w:t>.</w:t>
      </w:r>
      <w:bookmarkEnd w:id="210"/>
    </w:p>
    <w:p w14:paraId="66796228" w14:textId="31AD11FC" w:rsidR="00D770AC" w:rsidRPr="00C35673" w:rsidRDefault="00D770AC" w:rsidP="00D770AC">
      <w:pPr>
        <w:rPr>
          <w:rFonts w:eastAsia="Songti SC"/>
          <w:color w:val="000000" w:themeColor="text1"/>
        </w:rPr>
      </w:pPr>
      <w:bookmarkStart w:id="211" w:name="OLE_LINK135"/>
      <w:bookmarkStart w:id="212" w:name="OLE_LINK136"/>
      <w:r w:rsidRPr="00C35673">
        <w:rPr>
          <w:rFonts w:eastAsia="Songti SC"/>
          <w:color w:val="000000" w:themeColor="text1"/>
        </w:rPr>
        <w:t>Article 36(1)(a)</w:t>
      </w:r>
      <w:bookmarkEnd w:id="211"/>
      <w:bookmarkEnd w:id="212"/>
      <w:r w:rsidRPr="00C35673">
        <w:rPr>
          <w:rFonts w:eastAsia="Songti SC"/>
          <w:color w:val="000000" w:themeColor="text1"/>
        </w:rPr>
        <w:t xml:space="preserve"> provides for a mutual right to communication and access between consuls and sending State nationals.</w:t>
      </w:r>
      <w:r w:rsidRPr="00C35673">
        <w:rPr>
          <w:rStyle w:val="afc"/>
          <w:color w:val="000000" w:themeColor="text1"/>
        </w:rPr>
        <w:footnoteReference w:id="165"/>
      </w:r>
      <w:r w:rsidRPr="00C35673">
        <w:rPr>
          <w:color w:val="000000" w:themeColor="text1"/>
        </w:rPr>
        <w:t xml:space="preserve"> Also</w:t>
      </w:r>
      <w:r w:rsidRPr="00C35673">
        <w:rPr>
          <w:rFonts w:eastAsia="宋体"/>
          <w:color w:val="000000" w:themeColor="text1"/>
        </w:rPr>
        <w:t>,</w:t>
      </w:r>
      <w:r w:rsidRPr="00C35673">
        <w:rPr>
          <w:rFonts w:eastAsia="Songti SC"/>
          <w:color w:val="000000" w:themeColor="text1"/>
        </w:rPr>
        <w:t xml:space="preserve"> Article 36(1)(c) grants consular officers the right to visit, converse, and correspond with the detained national and to arrange for his legal representation.</w:t>
      </w:r>
      <w:r w:rsidRPr="00C35673">
        <w:rPr>
          <w:rStyle w:val="afc"/>
          <w:color w:val="000000" w:themeColor="text1"/>
        </w:rPr>
        <w:footnoteReference w:id="166"/>
      </w:r>
    </w:p>
    <w:p w14:paraId="59B7962F" w14:textId="77777777" w:rsidR="00D770AC" w:rsidRPr="00C35673" w:rsidRDefault="00D770AC" w:rsidP="00D770AC">
      <w:pPr>
        <w:rPr>
          <w:rFonts w:eastAsia="Songti SC"/>
          <w:color w:val="000000" w:themeColor="text1"/>
        </w:rPr>
      </w:pPr>
      <w:r w:rsidRPr="00C35673">
        <w:rPr>
          <w:rFonts w:eastAsia="Songti SC"/>
          <w:color w:val="000000" w:themeColor="text1"/>
        </w:rPr>
        <w:t xml:space="preserve">Here, Antrano has already provided Saki Shaw </w:t>
      </w:r>
      <w:bookmarkStart w:id="215" w:name="OLE_LINK462"/>
      <w:bookmarkStart w:id="216" w:name="OLE_LINK463"/>
      <w:r w:rsidRPr="00C35673">
        <w:rPr>
          <w:rFonts w:eastAsia="Songti SC"/>
          <w:color w:val="000000" w:themeColor="text1"/>
        </w:rPr>
        <w:t>Molvania</w:t>
      </w:r>
      <w:bookmarkEnd w:id="215"/>
      <w:bookmarkEnd w:id="216"/>
      <w:r w:rsidRPr="00C35673">
        <w:rPr>
          <w:rFonts w:eastAsia="Songti SC"/>
          <w:color w:val="000000" w:themeColor="text1"/>
        </w:rPr>
        <w:t xml:space="preserve"> consular access and arranged a visit from the Molvania consular official.</w:t>
      </w:r>
      <w:r w:rsidRPr="00C35673">
        <w:rPr>
          <w:rStyle w:val="afc"/>
          <w:color w:val="000000" w:themeColor="text1"/>
        </w:rPr>
        <w:footnoteReference w:id="167"/>
      </w:r>
      <w:r w:rsidRPr="00C35673">
        <w:rPr>
          <w:rFonts w:eastAsia="Songti SC"/>
          <w:color w:val="000000" w:themeColor="text1"/>
        </w:rPr>
        <w:t xml:space="preserve"> Consequently, Antrano did not violate Article 36 (1)(a) or (c).</w:t>
      </w:r>
    </w:p>
    <w:p w14:paraId="73097A5D" w14:textId="77777777" w:rsidR="00D770AC" w:rsidRPr="00C35673" w:rsidRDefault="00D770AC" w:rsidP="00D770AC">
      <w:pPr>
        <w:numPr>
          <w:ilvl w:val="0"/>
          <w:numId w:val="1"/>
        </w:numPr>
        <w:spacing w:beforeLines="50" w:before="163" w:afterLines="50" w:after="163" w:line="240" w:lineRule="auto"/>
        <w:outlineLvl w:val="1"/>
        <w:rPr>
          <w:b/>
          <w:caps/>
          <w:color w:val="000000" w:themeColor="text1"/>
        </w:rPr>
      </w:pPr>
      <w:bookmarkStart w:id="217" w:name="_Toc155274490"/>
      <w:bookmarkStart w:id="218" w:name="_Toc156017865"/>
      <w:r w:rsidRPr="00C35673">
        <w:rPr>
          <w:b/>
          <w:caps/>
          <w:color w:val="000000" w:themeColor="text1"/>
        </w:rPr>
        <w:t>REMISIA VIOLATED INTERNATIONAL LAW BY DENYING ANTRANAN DR. TULOUS MALEX ENTRY TO REMISIA AS REQUIRED BY UNSC RESOLUTION 99997.</w:t>
      </w:r>
      <w:bookmarkEnd w:id="217"/>
      <w:bookmarkEnd w:id="218"/>
    </w:p>
    <w:p w14:paraId="4DA83433" w14:textId="77777777" w:rsidR="00D770AC" w:rsidRPr="00C35673" w:rsidRDefault="00D770AC" w:rsidP="00D770AC">
      <w:pPr>
        <w:numPr>
          <w:ilvl w:val="1"/>
          <w:numId w:val="1"/>
        </w:numPr>
        <w:spacing w:beforeLines="50" w:before="163" w:afterLines="50" w:after="163" w:line="240" w:lineRule="auto"/>
        <w:ind w:left="850" w:hanging="425"/>
        <w:outlineLvl w:val="2"/>
        <w:rPr>
          <w:rFonts w:eastAsia="宋体"/>
          <w:b/>
          <w:caps/>
          <w:color w:val="000000" w:themeColor="text1"/>
        </w:rPr>
      </w:pPr>
      <w:bookmarkStart w:id="219" w:name="_Toc156017866"/>
      <w:bookmarkStart w:id="220" w:name="_Toc155274491"/>
      <w:r w:rsidRPr="00C35673">
        <w:rPr>
          <w:rFonts w:eastAsia="宋体"/>
          <w:b/>
          <w:caps/>
          <w:color w:val="000000" w:themeColor="text1"/>
        </w:rPr>
        <w:t>ANTRANO’S CLAIM IS ADMISSIBLE.</w:t>
      </w:r>
      <w:bookmarkEnd w:id="219"/>
    </w:p>
    <w:p w14:paraId="2A679C4B" w14:textId="3BE76345" w:rsidR="006C067B" w:rsidRPr="00C35673" w:rsidRDefault="006C067B" w:rsidP="006C067B">
      <w:pPr>
        <w:rPr>
          <w:rFonts w:eastAsia="宋体"/>
          <w:color w:val="000000" w:themeColor="text1"/>
        </w:rPr>
      </w:pPr>
      <w:r w:rsidRPr="00C35673">
        <w:rPr>
          <w:rFonts w:eastAsia="宋体"/>
          <w:color w:val="000000" w:themeColor="text1"/>
        </w:rPr>
        <w:t>Both the Court and the UNSC can perform their separate but complementary functions to settle disputes by peaceful means.</w:t>
      </w:r>
      <w:r w:rsidRPr="00C35673">
        <w:rPr>
          <w:rStyle w:val="afc"/>
          <w:color w:val="000000" w:themeColor="text1"/>
        </w:rPr>
        <w:footnoteReference w:id="168"/>
      </w:r>
      <w:r w:rsidRPr="00C35673">
        <w:rPr>
          <w:rFonts w:eastAsia="宋体"/>
          <w:color w:val="000000" w:themeColor="text1"/>
        </w:rPr>
        <w:t xml:space="preserve"> The judicial function of the Court would not be prevented </w:t>
      </w:r>
      <w:r w:rsidRPr="00C35673">
        <w:rPr>
          <w:rFonts w:eastAsia="宋体"/>
          <w:color w:val="000000" w:themeColor="text1"/>
        </w:rPr>
        <w:lastRenderedPageBreak/>
        <w:t>even if the UNSC is seized of the same affair.</w:t>
      </w:r>
      <w:r w:rsidRPr="00C35673">
        <w:rPr>
          <w:rStyle w:val="afc"/>
          <w:color w:val="000000" w:themeColor="text1"/>
        </w:rPr>
        <w:footnoteReference w:id="169"/>
      </w:r>
      <w:r w:rsidRPr="00C35673">
        <w:rPr>
          <w:rFonts w:eastAsia="宋体"/>
          <w:color w:val="000000" w:themeColor="text1"/>
        </w:rPr>
        <w:t xml:space="preserve"> In the present case, the dispute concerning Dr. </w:t>
      </w:r>
      <w:proofErr w:type="spellStart"/>
      <w:r w:rsidRPr="00C35673">
        <w:rPr>
          <w:rFonts w:eastAsia="宋体"/>
          <w:color w:val="000000" w:themeColor="text1"/>
        </w:rPr>
        <w:t>Malex’s</w:t>
      </w:r>
      <w:proofErr w:type="spellEnd"/>
      <w:r w:rsidRPr="00C35673">
        <w:rPr>
          <w:rFonts w:eastAsia="宋体"/>
          <w:color w:val="000000" w:themeColor="text1"/>
        </w:rPr>
        <w:t xml:space="preserve"> entry is related to another dispute politically dealt with by the UNSC.</w:t>
      </w:r>
      <w:r w:rsidRPr="00C35673">
        <w:rPr>
          <w:rStyle w:val="afc"/>
          <w:color w:val="000000" w:themeColor="text1"/>
        </w:rPr>
        <w:t xml:space="preserve"> </w:t>
      </w:r>
      <w:r w:rsidRPr="00C35673">
        <w:rPr>
          <w:rStyle w:val="afc"/>
          <w:color w:val="000000" w:themeColor="text1"/>
        </w:rPr>
        <w:footnoteReference w:id="170"/>
      </w:r>
      <w:r w:rsidRPr="00C35673">
        <w:rPr>
          <w:rFonts w:eastAsia="宋体"/>
          <w:color w:val="000000" w:themeColor="text1"/>
        </w:rPr>
        <w:t xml:space="preserve"> Also, the matter of denial entry has been discussed before the UNSC without adopting any resolutions.</w:t>
      </w:r>
      <w:r w:rsidRPr="00C35673">
        <w:rPr>
          <w:rStyle w:val="afc"/>
          <w:color w:val="000000" w:themeColor="text1"/>
        </w:rPr>
        <w:footnoteReference w:id="171"/>
      </w:r>
      <w:r w:rsidRPr="00C35673">
        <w:rPr>
          <w:rFonts w:eastAsia="宋体"/>
          <w:color w:val="000000" w:themeColor="text1"/>
        </w:rPr>
        <w:t xml:space="preserve"> Such facts would not preclude the admissibility since the involvement of the UNSC cannot constitute limitations on the judicial function of the Court.</w:t>
      </w:r>
      <w:r w:rsidRPr="00C35673">
        <w:rPr>
          <w:rStyle w:val="afc"/>
          <w:color w:val="000000" w:themeColor="text1"/>
        </w:rPr>
        <w:footnoteReference w:id="172"/>
      </w:r>
    </w:p>
    <w:p w14:paraId="71D1E981" w14:textId="77777777" w:rsidR="00D770AC" w:rsidRPr="00C35673" w:rsidRDefault="00D770AC" w:rsidP="00D770AC">
      <w:pPr>
        <w:numPr>
          <w:ilvl w:val="1"/>
          <w:numId w:val="1"/>
        </w:numPr>
        <w:spacing w:beforeLines="50" w:before="163" w:afterLines="50" w:after="163" w:line="240" w:lineRule="auto"/>
        <w:ind w:left="850" w:hanging="425"/>
        <w:outlineLvl w:val="2"/>
        <w:rPr>
          <w:rFonts w:eastAsia="宋体"/>
          <w:b/>
          <w:caps/>
          <w:color w:val="000000" w:themeColor="text1"/>
        </w:rPr>
      </w:pPr>
      <w:bookmarkStart w:id="223" w:name="_Toc156017867"/>
      <w:r w:rsidRPr="00C35673">
        <w:rPr>
          <w:rFonts w:eastAsia="宋体"/>
          <w:b/>
          <w:color w:val="000000" w:themeColor="text1"/>
        </w:rPr>
        <w:t>REMISIA’S DENIAL OF ENTRY VIOLATED RESOLUTION 99997, AMOUNTING TO A VIOLATION OF ARTICLE 25 OF THE UN CHARTER.</w:t>
      </w:r>
      <w:bookmarkEnd w:id="220"/>
      <w:bookmarkEnd w:id="223"/>
    </w:p>
    <w:p w14:paraId="1CF7F220" w14:textId="77777777" w:rsidR="00D770AC" w:rsidRPr="00C35673" w:rsidRDefault="00D770AC" w:rsidP="00D770AC">
      <w:pPr>
        <w:numPr>
          <w:ilvl w:val="2"/>
          <w:numId w:val="1"/>
        </w:numPr>
        <w:spacing w:beforeLines="50" w:before="163" w:afterLines="50" w:after="163" w:line="240" w:lineRule="auto"/>
        <w:outlineLvl w:val="3"/>
        <w:rPr>
          <w:rFonts w:eastAsiaTheme="minorEastAsia"/>
          <w:b/>
          <w:color w:val="000000" w:themeColor="text1"/>
        </w:rPr>
      </w:pPr>
      <w:bookmarkStart w:id="224" w:name="_Toc155274492"/>
      <w:bookmarkStart w:id="225" w:name="_Toc156017868"/>
      <w:r w:rsidRPr="00C35673">
        <w:rPr>
          <w:rFonts w:eastAsiaTheme="minorEastAsia"/>
          <w:b/>
          <w:color w:val="000000" w:themeColor="text1"/>
        </w:rPr>
        <w:t>Resolution 99997 is valid.</w:t>
      </w:r>
      <w:bookmarkEnd w:id="224"/>
      <w:bookmarkEnd w:id="225"/>
    </w:p>
    <w:p w14:paraId="6F107DA1" w14:textId="77777777" w:rsidR="00D770AC" w:rsidRPr="00C35673" w:rsidRDefault="00D770AC" w:rsidP="00D770AC">
      <w:pPr>
        <w:numPr>
          <w:ilvl w:val="3"/>
          <w:numId w:val="1"/>
        </w:numPr>
        <w:spacing w:beforeLines="50" w:before="163" w:afterLines="50" w:after="163" w:line="240" w:lineRule="auto"/>
        <w:outlineLvl w:val="4"/>
        <w:rPr>
          <w:rFonts w:eastAsia="宋体"/>
          <w:bCs/>
          <w:i/>
          <w:color w:val="000000" w:themeColor="text1"/>
        </w:rPr>
      </w:pPr>
      <w:bookmarkStart w:id="226" w:name="_Toc155274493"/>
      <w:bookmarkStart w:id="227" w:name="_Toc156017869"/>
      <w:r w:rsidRPr="00C35673">
        <w:rPr>
          <w:rFonts w:eastAsia="宋体"/>
          <w:bCs/>
          <w:i/>
          <w:color w:val="000000" w:themeColor="text1"/>
        </w:rPr>
        <w:t>The Court possesses no authority to invalidate Resolution 99997.</w:t>
      </w:r>
      <w:bookmarkEnd w:id="226"/>
      <w:bookmarkEnd w:id="227"/>
    </w:p>
    <w:p w14:paraId="7DF9CA69" w14:textId="7533F5BA" w:rsidR="00C5560B" w:rsidRPr="00C35673" w:rsidRDefault="00C5560B" w:rsidP="00834E90">
      <w:pPr>
        <w:rPr>
          <w:rFonts w:eastAsiaTheme="minorEastAsia"/>
          <w:color w:val="000000" w:themeColor="text1"/>
        </w:rPr>
      </w:pPr>
      <w:r w:rsidRPr="00C35673">
        <w:rPr>
          <w:rFonts w:eastAsia="宋体"/>
          <w:color w:val="000000" w:themeColor="text1"/>
        </w:rPr>
        <w:t xml:space="preserve">The Court has no power to review UNSC resolutions. </w:t>
      </w:r>
      <w:r w:rsidRPr="00C35673">
        <w:rPr>
          <w:rFonts w:eastAsia="宋体"/>
          <w:i/>
          <w:iCs/>
          <w:color w:val="000000" w:themeColor="text1"/>
        </w:rPr>
        <w:t>First</w:t>
      </w:r>
      <w:r w:rsidRPr="00C35673">
        <w:rPr>
          <w:rFonts w:eastAsia="宋体"/>
          <w:color w:val="000000" w:themeColor="text1"/>
        </w:rPr>
        <w:t>,</w:t>
      </w:r>
      <w:r w:rsidRPr="00C35673">
        <w:rPr>
          <w:rFonts w:eastAsiaTheme="minorEastAsia"/>
          <w:color w:val="000000" w:themeColor="text1"/>
        </w:rPr>
        <w:t xml:space="preserve"> </w:t>
      </w:r>
      <w:r w:rsidR="00D770AC" w:rsidRPr="00C35673">
        <w:rPr>
          <w:rFonts w:eastAsiaTheme="minorEastAsia"/>
          <w:color w:val="000000" w:themeColor="text1"/>
        </w:rPr>
        <w:t xml:space="preserve">the </w:t>
      </w:r>
      <w:r w:rsidR="00B3519F" w:rsidRPr="00C35673">
        <w:rPr>
          <w:rFonts w:eastAsiaTheme="minorEastAsia"/>
          <w:color w:val="000000" w:themeColor="text1"/>
        </w:rPr>
        <w:t xml:space="preserve">UN </w:t>
      </w:r>
      <w:r w:rsidR="00D770AC" w:rsidRPr="00C35673">
        <w:rPr>
          <w:rFonts w:eastAsiaTheme="minorEastAsia"/>
          <w:color w:val="000000" w:themeColor="text1"/>
        </w:rPr>
        <w:t xml:space="preserve">Charter </w:t>
      </w:r>
      <w:r w:rsidR="00A765CE" w:rsidRPr="00C35673">
        <w:rPr>
          <w:rFonts w:eastAsiaTheme="minorEastAsia"/>
          <w:color w:val="000000" w:themeColor="text1"/>
        </w:rPr>
        <w:t>does</w:t>
      </w:r>
      <w:r w:rsidR="00D770AC" w:rsidRPr="00C35673">
        <w:rPr>
          <w:rFonts w:eastAsiaTheme="minorEastAsia"/>
          <w:color w:val="000000" w:themeColor="text1"/>
        </w:rPr>
        <w:t xml:space="preserve"> not grant the Court the power of judicial review</w:t>
      </w:r>
      <w:r w:rsidRPr="00C35673">
        <w:rPr>
          <w:rFonts w:eastAsiaTheme="minorEastAsia"/>
          <w:color w:val="000000" w:themeColor="text1"/>
        </w:rPr>
        <w:t>.</w:t>
      </w:r>
      <w:r w:rsidR="00D770AC" w:rsidRPr="00C35673">
        <w:rPr>
          <w:rFonts w:eastAsiaTheme="minorEastAsia"/>
          <w:color w:val="000000" w:themeColor="text1"/>
        </w:rPr>
        <w:t xml:space="preserve"> </w:t>
      </w:r>
      <w:r w:rsidR="00FF646F" w:rsidRPr="00C35673">
        <w:rPr>
          <w:rFonts w:eastAsiaTheme="minorEastAsia"/>
          <w:i/>
          <w:iCs/>
          <w:color w:val="000000" w:themeColor="text1"/>
        </w:rPr>
        <w:t>Second</w:t>
      </w:r>
      <w:r w:rsidR="00FF646F" w:rsidRPr="00C35673">
        <w:rPr>
          <w:rFonts w:eastAsiaTheme="minorEastAsia"/>
          <w:color w:val="000000" w:themeColor="text1"/>
        </w:rPr>
        <w:t xml:space="preserve">, </w:t>
      </w:r>
      <w:r w:rsidR="00D770AC" w:rsidRPr="00C35673">
        <w:rPr>
          <w:rFonts w:eastAsiaTheme="minorEastAsia"/>
          <w:color w:val="000000" w:themeColor="text1"/>
        </w:rPr>
        <w:t>the Court and</w:t>
      </w:r>
      <w:r w:rsidR="00FF646F" w:rsidRPr="00C35673">
        <w:rPr>
          <w:rFonts w:eastAsiaTheme="minorEastAsia"/>
          <w:color w:val="000000" w:themeColor="text1"/>
        </w:rPr>
        <w:t xml:space="preserve"> t</w:t>
      </w:r>
      <w:r w:rsidR="00D770AC" w:rsidRPr="00C35673">
        <w:rPr>
          <w:rFonts w:eastAsiaTheme="minorEastAsia"/>
          <w:color w:val="000000" w:themeColor="text1"/>
        </w:rPr>
        <w:t>he UNSC are two independent organs of equal standing</w:t>
      </w:r>
      <w:r w:rsidR="00FF646F" w:rsidRPr="00C35673">
        <w:rPr>
          <w:rFonts w:eastAsiaTheme="minorEastAsia"/>
          <w:color w:val="000000" w:themeColor="text1"/>
        </w:rPr>
        <w:t>.</w:t>
      </w:r>
      <w:r w:rsidR="00D770AC" w:rsidRPr="00C35673">
        <w:rPr>
          <w:color w:val="000000" w:themeColor="text1"/>
          <w:szCs w:val="20"/>
          <w:vertAlign w:val="superscript"/>
        </w:rPr>
        <w:footnoteReference w:id="173"/>
      </w:r>
      <w:r w:rsidR="00D770AC" w:rsidRPr="00C35673">
        <w:rPr>
          <w:rFonts w:eastAsiaTheme="minorEastAsia"/>
          <w:color w:val="000000" w:themeColor="text1"/>
        </w:rPr>
        <w:t xml:space="preserve"> </w:t>
      </w:r>
      <w:r w:rsidR="00FF646F" w:rsidRPr="00C35673">
        <w:rPr>
          <w:rFonts w:eastAsiaTheme="minorEastAsia"/>
          <w:i/>
          <w:iCs/>
          <w:color w:val="000000" w:themeColor="text1"/>
        </w:rPr>
        <w:t>Third</w:t>
      </w:r>
      <w:r w:rsidR="00FF646F" w:rsidRPr="00C35673">
        <w:rPr>
          <w:rFonts w:eastAsiaTheme="minorEastAsia"/>
          <w:color w:val="000000" w:themeColor="text1"/>
        </w:rPr>
        <w:t xml:space="preserve">, </w:t>
      </w:r>
      <w:r w:rsidR="00D770AC" w:rsidRPr="00C35673">
        <w:rPr>
          <w:rFonts w:eastAsiaTheme="minorEastAsia"/>
          <w:color w:val="000000" w:themeColor="text1"/>
        </w:rPr>
        <w:t xml:space="preserve">the Court </w:t>
      </w:r>
      <w:r w:rsidR="00834E90" w:rsidRPr="00C35673">
        <w:rPr>
          <w:rFonts w:eastAsiaTheme="minorEastAsia"/>
          <w:color w:val="000000" w:themeColor="text1"/>
        </w:rPr>
        <w:t>has recognized that it does not possess the power to</w:t>
      </w:r>
      <w:r w:rsidR="00D770AC" w:rsidRPr="00C35673">
        <w:rPr>
          <w:rFonts w:eastAsiaTheme="minorEastAsia"/>
          <w:color w:val="000000" w:themeColor="text1"/>
        </w:rPr>
        <w:t xml:space="preserve"> review the actions of the UNSC.</w:t>
      </w:r>
      <w:r w:rsidR="00D770AC" w:rsidRPr="00C35673">
        <w:rPr>
          <w:color w:val="000000" w:themeColor="text1"/>
          <w:szCs w:val="20"/>
          <w:vertAlign w:val="superscript"/>
        </w:rPr>
        <w:footnoteReference w:id="174"/>
      </w:r>
      <w:r w:rsidR="00D770AC" w:rsidRPr="00C35673">
        <w:rPr>
          <w:rFonts w:eastAsiaTheme="minorEastAsia"/>
          <w:color w:val="000000" w:themeColor="text1"/>
        </w:rPr>
        <w:t xml:space="preserve"> Assuming such power is conferred, the Court is not competent to “overrule and undercut”</w:t>
      </w:r>
      <w:r w:rsidR="00D770AC" w:rsidRPr="00C35673">
        <w:rPr>
          <w:color w:val="000000" w:themeColor="text1"/>
          <w:szCs w:val="20"/>
          <w:vertAlign w:val="superscript"/>
        </w:rPr>
        <w:footnoteReference w:id="175"/>
      </w:r>
      <w:r w:rsidR="00D770AC" w:rsidRPr="00C35673">
        <w:rPr>
          <w:rFonts w:eastAsiaTheme="minorEastAsia"/>
          <w:color w:val="000000" w:themeColor="text1"/>
        </w:rPr>
        <w:t xml:space="preserve"> UNSC resolutions concerning maintaining international peace and </w:t>
      </w:r>
      <w:r w:rsidR="00D770AC" w:rsidRPr="00C35673">
        <w:rPr>
          <w:rFonts w:eastAsiaTheme="minorEastAsia"/>
          <w:color w:val="000000" w:themeColor="text1"/>
        </w:rPr>
        <w:lastRenderedPageBreak/>
        <w:t>security.</w:t>
      </w:r>
      <w:r w:rsidR="00D770AC" w:rsidRPr="00C35673">
        <w:rPr>
          <w:color w:val="000000" w:themeColor="text1"/>
          <w:szCs w:val="20"/>
          <w:vertAlign w:val="superscript"/>
        </w:rPr>
        <w:footnoteReference w:id="176"/>
      </w:r>
      <w:r w:rsidR="00D770AC" w:rsidRPr="00C35673">
        <w:rPr>
          <w:rFonts w:eastAsiaTheme="minorEastAsia"/>
          <w:color w:val="000000" w:themeColor="text1"/>
        </w:rPr>
        <w:t xml:space="preserve"> Not only is there no judicial yardstick for a resolution of a highly political nature,</w:t>
      </w:r>
      <w:r w:rsidR="00D770AC" w:rsidRPr="00C35673">
        <w:rPr>
          <w:color w:val="000000" w:themeColor="text1"/>
          <w:szCs w:val="20"/>
          <w:vertAlign w:val="superscript"/>
        </w:rPr>
        <w:footnoteReference w:id="177"/>
      </w:r>
      <w:r w:rsidR="00D770AC" w:rsidRPr="00C35673">
        <w:rPr>
          <w:rFonts w:eastAsiaTheme="minorEastAsia"/>
          <w:color w:val="000000" w:themeColor="text1"/>
        </w:rPr>
        <w:t xml:space="preserve"> but in performing such review the Court would usurp the primary function of the UNSC.</w:t>
      </w:r>
      <w:r w:rsidR="00D770AC" w:rsidRPr="00C35673">
        <w:rPr>
          <w:color w:val="000000" w:themeColor="text1"/>
          <w:szCs w:val="20"/>
          <w:vertAlign w:val="superscript"/>
        </w:rPr>
        <w:footnoteReference w:id="178"/>
      </w:r>
    </w:p>
    <w:p w14:paraId="1B129A55" w14:textId="147C8523"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Here, Resolution 99997 is a decision adopted under Article 34 of the </w:t>
      </w:r>
      <w:r w:rsidR="00B3519F" w:rsidRPr="00C35673">
        <w:rPr>
          <w:rFonts w:eastAsiaTheme="minorEastAsia"/>
          <w:color w:val="000000" w:themeColor="text1"/>
        </w:rPr>
        <w:t xml:space="preserve">UN </w:t>
      </w:r>
      <w:r w:rsidRPr="00C35673">
        <w:rPr>
          <w:rFonts w:eastAsiaTheme="minorEastAsia"/>
          <w:color w:val="000000" w:themeColor="text1"/>
        </w:rPr>
        <w:t>Charter,</w:t>
      </w:r>
      <w:r w:rsidRPr="00C35673">
        <w:rPr>
          <w:color w:val="000000" w:themeColor="text1"/>
          <w:szCs w:val="20"/>
          <w:vertAlign w:val="superscript"/>
        </w:rPr>
        <w:footnoteReference w:id="179"/>
      </w:r>
      <w:r w:rsidRPr="00C35673">
        <w:rPr>
          <w:rFonts w:eastAsiaTheme="minorEastAsia"/>
          <w:color w:val="000000" w:themeColor="text1"/>
        </w:rPr>
        <w:t xml:space="preserve"> which is a political evaluation</w:t>
      </w:r>
      <w:r w:rsidRPr="00C35673">
        <w:rPr>
          <w:color w:val="000000" w:themeColor="text1"/>
          <w:szCs w:val="20"/>
          <w:vertAlign w:val="superscript"/>
        </w:rPr>
        <w:footnoteReference w:id="180"/>
      </w:r>
      <w:r w:rsidRPr="00C35673">
        <w:rPr>
          <w:rFonts w:eastAsiaTheme="minorEastAsia"/>
          <w:color w:val="000000" w:themeColor="text1"/>
        </w:rPr>
        <w:t xml:space="preserve"> and represents the exercise of the primary responsibility of the UNSC.</w:t>
      </w:r>
      <w:r w:rsidRPr="00C35673">
        <w:rPr>
          <w:color w:val="000000" w:themeColor="text1"/>
          <w:szCs w:val="20"/>
          <w:vertAlign w:val="superscript"/>
        </w:rPr>
        <w:footnoteReference w:id="181"/>
      </w:r>
      <w:r w:rsidRPr="00C35673">
        <w:rPr>
          <w:rFonts w:eastAsiaTheme="minorEastAsia"/>
          <w:color w:val="000000" w:themeColor="text1"/>
        </w:rPr>
        <w:t xml:space="preserve"> Therefore, the Court should recognize that the validity of Resolution 99997 can only be determined by the UNSC</w:t>
      </w:r>
      <w:r w:rsidR="00834E90" w:rsidRPr="00C35673">
        <w:rPr>
          <w:rFonts w:eastAsiaTheme="minorEastAsia"/>
          <w:color w:val="000000" w:themeColor="text1"/>
        </w:rPr>
        <w:t>.</w:t>
      </w:r>
      <w:r w:rsidRPr="00C35673">
        <w:rPr>
          <w:color w:val="000000" w:themeColor="text1"/>
          <w:szCs w:val="20"/>
          <w:vertAlign w:val="superscript"/>
        </w:rPr>
        <w:footnoteReference w:id="182"/>
      </w:r>
      <w:r w:rsidRPr="00C35673">
        <w:rPr>
          <w:rFonts w:eastAsiaTheme="minorEastAsia"/>
          <w:color w:val="000000" w:themeColor="text1"/>
        </w:rPr>
        <w:t xml:space="preserve"> </w:t>
      </w:r>
    </w:p>
    <w:p w14:paraId="33B770AB" w14:textId="1768445C" w:rsidR="00D770AC" w:rsidRPr="00C35673" w:rsidRDefault="00D770AC" w:rsidP="00D770AC">
      <w:pPr>
        <w:numPr>
          <w:ilvl w:val="3"/>
          <w:numId w:val="1"/>
        </w:numPr>
        <w:spacing w:beforeLines="50" w:before="163" w:afterLines="50" w:after="163" w:line="240" w:lineRule="auto"/>
        <w:outlineLvl w:val="4"/>
        <w:rPr>
          <w:rFonts w:eastAsia="宋体"/>
          <w:bCs/>
          <w:i/>
          <w:color w:val="000000" w:themeColor="text1"/>
        </w:rPr>
      </w:pPr>
      <w:bookmarkStart w:id="234" w:name="_Toc155274494"/>
      <w:bookmarkStart w:id="235" w:name="_Toc156017870"/>
      <w:r w:rsidRPr="00C35673">
        <w:rPr>
          <w:rFonts w:eastAsia="宋体"/>
          <w:bCs/>
          <w:i/>
          <w:color w:val="000000" w:themeColor="text1"/>
        </w:rPr>
        <w:t xml:space="preserve">Assuming the Court has the authority of judicial review, Resolution 99997 </w:t>
      </w:r>
      <w:r w:rsidR="00B3519F" w:rsidRPr="00C35673">
        <w:rPr>
          <w:rFonts w:eastAsia="宋体"/>
          <w:bCs/>
          <w:i/>
          <w:color w:val="000000" w:themeColor="text1"/>
        </w:rPr>
        <w:t>remains</w:t>
      </w:r>
      <w:r w:rsidRPr="00C35673">
        <w:rPr>
          <w:rFonts w:eastAsia="宋体"/>
          <w:bCs/>
          <w:i/>
          <w:color w:val="000000" w:themeColor="text1"/>
        </w:rPr>
        <w:t xml:space="preserve"> valid.</w:t>
      </w:r>
      <w:bookmarkEnd w:id="234"/>
      <w:bookmarkEnd w:id="235"/>
      <w:r w:rsidRPr="00C35673">
        <w:rPr>
          <w:rFonts w:eastAsia="宋体"/>
          <w:bCs/>
          <w:i/>
          <w:color w:val="000000" w:themeColor="text1"/>
        </w:rPr>
        <w:t xml:space="preserve"> </w:t>
      </w:r>
    </w:p>
    <w:p w14:paraId="1F6A1608" w14:textId="77777777" w:rsidR="00D770AC" w:rsidRPr="00C35673" w:rsidRDefault="00D770AC" w:rsidP="00D770AC">
      <w:pPr>
        <w:rPr>
          <w:rFonts w:eastAsiaTheme="minorEastAsia"/>
          <w:color w:val="000000" w:themeColor="text1"/>
        </w:rPr>
      </w:pPr>
      <w:r w:rsidRPr="00C35673">
        <w:rPr>
          <w:rFonts w:eastAsiaTheme="minorEastAsia"/>
          <w:color w:val="000000" w:themeColor="text1"/>
        </w:rPr>
        <w:t>UNSC resolutions enjoy a presumption of validity,</w:t>
      </w:r>
      <w:r w:rsidRPr="00C35673">
        <w:rPr>
          <w:color w:val="000000" w:themeColor="text1"/>
          <w:szCs w:val="20"/>
          <w:vertAlign w:val="superscript"/>
        </w:rPr>
        <w:footnoteReference w:id="183"/>
      </w:r>
      <w:r w:rsidRPr="00C35673">
        <w:rPr>
          <w:rFonts w:eastAsiaTheme="minorEastAsia"/>
          <w:color w:val="000000" w:themeColor="text1"/>
        </w:rPr>
        <w:t xml:space="preserve"> namely, a resolution passed following the rules of procedure must be presumed to have been validly adopted.</w:t>
      </w:r>
      <w:r w:rsidRPr="00C35673">
        <w:rPr>
          <w:color w:val="000000" w:themeColor="text1"/>
          <w:szCs w:val="20"/>
          <w:vertAlign w:val="superscript"/>
        </w:rPr>
        <w:footnoteReference w:id="184"/>
      </w:r>
      <w:r w:rsidRPr="00C35673">
        <w:rPr>
          <w:rFonts w:eastAsiaTheme="minorEastAsia"/>
          <w:color w:val="000000" w:themeColor="text1"/>
        </w:rPr>
        <w:t xml:space="preserve"> The validity of a UNSC </w:t>
      </w:r>
      <w:r w:rsidRPr="00C35673">
        <w:rPr>
          <w:rFonts w:eastAsiaTheme="minorEastAsia"/>
          <w:color w:val="000000" w:themeColor="text1"/>
        </w:rPr>
        <w:lastRenderedPageBreak/>
        <w:t>resolution can be rebutted only when it violates international law manifestly and concerns an international rule of fundamental importance.</w:t>
      </w:r>
      <w:r w:rsidRPr="00C35673">
        <w:rPr>
          <w:color w:val="000000" w:themeColor="text1"/>
          <w:szCs w:val="20"/>
          <w:vertAlign w:val="superscript"/>
        </w:rPr>
        <w:footnoteReference w:id="185"/>
      </w:r>
      <w:r w:rsidRPr="00C35673">
        <w:rPr>
          <w:rFonts w:eastAsiaTheme="minorEastAsia"/>
          <w:color w:val="000000" w:themeColor="text1"/>
        </w:rPr>
        <w:t xml:space="preserve"> </w:t>
      </w:r>
    </w:p>
    <w:p w14:paraId="43DBF671" w14:textId="5FCECFC6" w:rsidR="00D770AC" w:rsidRPr="00C35673" w:rsidRDefault="00D770AC" w:rsidP="00D770AC">
      <w:pPr>
        <w:rPr>
          <w:rFonts w:eastAsiaTheme="minorEastAsia"/>
          <w:color w:val="000000" w:themeColor="text1"/>
        </w:rPr>
      </w:pPr>
      <w:r w:rsidRPr="00C35673">
        <w:rPr>
          <w:rFonts w:eastAsiaTheme="minorEastAsia"/>
          <w:color w:val="000000" w:themeColor="text1"/>
        </w:rPr>
        <w:t>In the present case, Resolution 99997 enjoys a presumption of validity as it was adopted unanimously and Remisia was invited to participate.</w:t>
      </w:r>
      <w:r w:rsidRPr="00C35673">
        <w:rPr>
          <w:color w:val="000000" w:themeColor="text1"/>
          <w:szCs w:val="20"/>
          <w:vertAlign w:val="superscript"/>
        </w:rPr>
        <w:footnoteReference w:id="186"/>
      </w:r>
      <w:r w:rsidRPr="00C35673">
        <w:rPr>
          <w:rFonts w:eastAsiaTheme="minorEastAsia"/>
          <w:color w:val="000000" w:themeColor="text1"/>
        </w:rPr>
        <w:t xml:space="preserve"> Further, Resolution 99997 was adopted within the mandate of the UNSC under Article 34 of the UN Charter</w:t>
      </w:r>
      <w:r w:rsidRPr="00C35673">
        <w:rPr>
          <w:color w:val="000000" w:themeColor="text1"/>
          <w:szCs w:val="20"/>
          <w:vertAlign w:val="superscript"/>
        </w:rPr>
        <w:footnoteReference w:id="187"/>
      </w:r>
      <w:r w:rsidRPr="00C35673">
        <w:rPr>
          <w:rFonts w:eastAsiaTheme="minorEastAsia"/>
          <w:color w:val="000000" w:themeColor="text1"/>
        </w:rPr>
        <w:t xml:space="preserve"> and is appropriate to fulfill the purpose of the UN.</w:t>
      </w:r>
      <w:r w:rsidRPr="00C35673">
        <w:rPr>
          <w:color w:val="000000" w:themeColor="text1"/>
          <w:szCs w:val="20"/>
          <w:vertAlign w:val="superscript"/>
        </w:rPr>
        <w:footnoteReference w:id="188"/>
      </w:r>
      <w:r w:rsidRPr="00C35673">
        <w:rPr>
          <w:rFonts w:eastAsiaTheme="minorEastAsia"/>
          <w:color w:val="000000" w:themeColor="text1"/>
        </w:rPr>
        <w:t xml:space="preserve"> Remisia’s argument that </w:t>
      </w:r>
      <w:r w:rsidR="00834E90" w:rsidRPr="00C35673">
        <w:rPr>
          <w:rFonts w:eastAsiaTheme="minorEastAsia"/>
          <w:color w:val="000000" w:themeColor="text1"/>
        </w:rPr>
        <w:t>Resolution 99997 intervenes Remisia’s internal matter</w:t>
      </w:r>
      <w:r w:rsidRPr="00C35673">
        <w:rPr>
          <w:color w:val="000000" w:themeColor="text1"/>
          <w:szCs w:val="20"/>
          <w:vertAlign w:val="superscript"/>
        </w:rPr>
        <w:footnoteReference w:id="189"/>
      </w:r>
      <w:r w:rsidRPr="00C35673">
        <w:rPr>
          <w:rFonts w:eastAsiaTheme="minorEastAsia"/>
          <w:color w:val="000000" w:themeColor="text1"/>
        </w:rPr>
        <w:t xml:space="preserve"> cannot be accepted for three reasons. </w:t>
      </w:r>
      <w:r w:rsidRPr="00C35673">
        <w:rPr>
          <w:rFonts w:eastAsiaTheme="minorEastAsia"/>
          <w:i/>
          <w:iCs/>
          <w:color w:val="000000" w:themeColor="text1"/>
        </w:rPr>
        <w:t>First</w:t>
      </w:r>
      <w:r w:rsidRPr="00C35673">
        <w:rPr>
          <w:rFonts w:eastAsiaTheme="minorEastAsia"/>
          <w:color w:val="000000" w:themeColor="text1"/>
        </w:rPr>
        <w:t>, the application of the DCA resulted in statelessness.</w:t>
      </w:r>
      <w:r w:rsidRPr="00C35673">
        <w:rPr>
          <w:color w:val="000000" w:themeColor="text1"/>
          <w:szCs w:val="20"/>
          <w:vertAlign w:val="superscript"/>
        </w:rPr>
        <w:footnoteReference w:id="190"/>
      </w:r>
      <w:r w:rsidRPr="00C35673">
        <w:rPr>
          <w:rFonts w:eastAsiaTheme="minorEastAsia"/>
          <w:color w:val="000000" w:themeColor="text1"/>
        </w:rPr>
        <w:t xml:space="preserve"> Since Remisia has undertaken an international obligation to reduce statelessness under the CRS,</w:t>
      </w:r>
      <w:r w:rsidRPr="00C35673">
        <w:rPr>
          <w:color w:val="000000" w:themeColor="text1"/>
          <w:szCs w:val="20"/>
          <w:vertAlign w:val="superscript"/>
        </w:rPr>
        <w:footnoteReference w:id="191"/>
      </w:r>
      <w:r w:rsidRPr="00C35673">
        <w:rPr>
          <w:rFonts w:eastAsiaTheme="minorEastAsia"/>
          <w:color w:val="000000" w:themeColor="text1"/>
        </w:rPr>
        <w:t xml:space="preserve"> Remisia’s deprivation of nationality is beyond its domestic jurisdiction.</w:t>
      </w:r>
      <w:r w:rsidRPr="00C35673">
        <w:rPr>
          <w:color w:val="000000" w:themeColor="text1"/>
          <w:szCs w:val="20"/>
          <w:vertAlign w:val="superscript"/>
        </w:rPr>
        <w:footnoteReference w:id="192"/>
      </w:r>
      <w:r w:rsidRPr="00C35673">
        <w:rPr>
          <w:rFonts w:eastAsiaTheme="minorEastAsia"/>
          <w:color w:val="000000" w:themeColor="text1"/>
        </w:rPr>
        <w:t xml:space="preserve"> </w:t>
      </w:r>
      <w:r w:rsidRPr="00C35673">
        <w:rPr>
          <w:rFonts w:eastAsiaTheme="minorEastAsia"/>
          <w:i/>
          <w:iCs/>
          <w:color w:val="000000" w:themeColor="text1"/>
        </w:rPr>
        <w:t>Second</w:t>
      </w:r>
      <w:r w:rsidRPr="00C35673">
        <w:rPr>
          <w:rFonts w:eastAsiaTheme="minorEastAsia"/>
          <w:color w:val="000000" w:themeColor="text1"/>
        </w:rPr>
        <w:t>, the continuance of the dispute concerning the application of the DCA was likely to endanger international peace,</w:t>
      </w:r>
      <w:r w:rsidRPr="00C35673">
        <w:rPr>
          <w:color w:val="000000" w:themeColor="text1"/>
          <w:szCs w:val="20"/>
          <w:vertAlign w:val="superscript"/>
        </w:rPr>
        <w:footnoteReference w:id="193"/>
      </w:r>
      <w:r w:rsidRPr="00C35673">
        <w:rPr>
          <w:rFonts w:eastAsiaTheme="minorEastAsia"/>
          <w:color w:val="000000" w:themeColor="text1"/>
        </w:rPr>
        <w:t xml:space="preserve"> which removes it from domestic jurisdiction.</w:t>
      </w:r>
      <w:r w:rsidRPr="00C35673">
        <w:rPr>
          <w:color w:val="000000" w:themeColor="text1"/>
          <w:szCs w:val="20"/>
          <w:vertAlign w:val="superscript"/>
        </w:rPr>
        <w:footnoteReference w:id="194"/>
      </w:r>
      <w:r w:rsidRPr="00C35673">
        <w:rPr>
          <w:rFonts w:eastAsiaTheme="minorEastAsia"/>
          <w:color w:val="000000" w:themeColor="text1"/>
        </w:rPr>
        <w:t xml:space="preserve"> </w:t>
      </w:r>
      <w:r w:rsidRPr="00C35673">
        <w:rPr>
          <w:rFonts w:eastAsiaTheme="minorEastAsia"/>
          <w:i/>
          <w:iCs/>
          <w:color w:val="000000" w:themeColor="text1"/>
        </w:rPr>
        <w:t>Third</w:t>
      </w:r>
      <w:r w:rsidRPr="00C35673">
        <w:rPr>
          <w:rFonts w:eastAsiaTheme="minorEastAsia"/>
          <w:color w:val="000000" w:themeColor="text1"/>
        </w:rPr>
        <w:t xml:space="preserve">, the </w:t>
      </w:r>
      <w:r w:rsidRPr="00C35673">
        <w:rPr>
          <w:rFonts w:eastAsiaTheme="minorEastAsia"/>
          <w:color w:val="000000" w:themeColor="text1"/>
        </w:rPr>
        <w:lastRenderedPageBreak/>
        <w:t>deprivation of nationality of the “Sterren Forty” has become an international concern,</w:t>
      </w:r>
      <w:r w:rsidRPr="00C35673">
        <w:rPr>
          <w:color w:val="000000" w:themeColor="text1"/>
          <w:szCs w:val="20"/>
          <w:vertAlign w:val="superscript"/>
        </w:rPr>
        <w:footnoteReference w:id="195"/>
      </w:r>
      <w:r w:rsidRPr="00C35673">
        <w:rPr>
          <w:rFonts w:eastAsiaTheme="minorEastAsia"/>
          <w:color w:val="000000" w:themeColor="text1"/>
        </w:rPr>
        <w:t xml:space="preserve"> thereby serving as the basis for the jurisdiction of the UNSC.</w:t>
      </w:r>
      <w:r w:rsidRPr="00C35673">
        <w:rPr>
          <w:color w:val="000000" w:themeColor="text1"/>
          <w:szCs w:val="20"/>
          <w:vertAlign w:val="superscript"/>
        </w:rPr>
        <w:footnoteReference w:id="196"/>
      </w:r>
      <w:r w:rsidRPr="00C35673">
        <w:rPr>
          <w:rFonts w:eastAsiaTheme="minorEastAsia"/>
          <w:color w:val="000000" w:themeColor="text1"/>
        </w:rPr>
        <w:t xml:space="preserve"> Hence, Resolution 99997 is valid.</w:t>
      </w:r>
    </w:p>
    <w:p w14:paraId="688A161B" w14:textId="77777777" w:rsidR="00D770AC" w:rsidRPr="00C35673" w:rsidRDefault="00D770AC" w:rsidP="00D770AC">
      <w:pPr>
        <w:numPr>
          <w:ilvl w:val="2"/>
          <w:numId w:val="1"/>
        </w:numPr>
        <w:spacing w:beforeLines="50" w:before="163" w:afterLines="50" w:after="163" w:line="240" w:lineRule="auto"/>
        <w:outlineLvl w:val="3"/>
        <w:rPr>
          <w:b/>
          <w:color w:val="000000" w:themeColor="text1"/>
        </w:rPr>
      </w:pPr>
      <w:bookmarkStart w:id="239" w:name="_Toc155274495"/>
      <w:bookmarkStart w:id="240" w:name="_Toc156017871"/>
      <w:r w:rsidRPr="00C35673">
        <w:rPr>
          <w:b/>
          <w:color w:val="000000" w:themeColor="text1"/>
        </w:rPr>
        <w:t xml:space="preserve">Resolution 99997 </w:t>
      </w:r>
      <w:bookmarkStart w:id="241" w:name="_Hlk155191406"/>
      <w:r w:rsidRPr="00C35673">
        <w:rPr>
          <w:rFonts w:eastAsiaTheme="minorEastAsia"/>
          <w:b/>
          <w:color w:val="000000" w:themeColor="text1"/>
        </w:rPr>
        <w:t>re</w:t>
      </w:r>
      <w:r w:rsidRPr="00C35673">
        <w:rPr>
          <w:b/>
          <w:color w:val="000000" w:themeColor="text1"/>
        </w:rPr>
        <w:t>quires Dr. Malex to conduct on-the-spot investigations.</w:t>
      </w:r>
      <w:bookmarkEnd w:id="239"/>
      <w:bookmarkEnd w:id="240"/>
    </w:p>
    <w:bookmarkEnd w:id="241"/>
    <w:p w14:paraId="147EE779" w14:textId="5B9CEBCD"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Although Resolution 99997 does not oblige Remisia to allow entry expressly, such a requirement is included in the obligation to “cooperate fully”. </w:t>
      </w:r>
      <w:bookmarkStart w:id="242" w:name="_Hlk155705060"/>
      <w:r w:rsidRPr="00C35673">
        <w:rPr>
          <w:rFonts w:eastAsiaTheme="minorEastAsia"/>
          <w:color w:val="000000" w:themeColor="text1"/>
        </w:rPr>
        <w:t>Rules on treaty interpretation in VCLT can provide guidance when interpreting UNSC resolutions.</w:t>
      </w:r>
      <w:r w:rsidRPr="00C35673">
        <w:rPr>
          <w:color w:val="000000" w:themeColor="text1"/>
          <w:szCs w:val="20"/>
          <w:vertAlign w:val="superscript"/>
        </w:rPr>
        <w:footnoteReference w:id="197"/>
      </w:r>
      <w:r w:rsidRPr="00C35673">
        <w:rPr>
          <w:rFonts w:eastAsiaTheme="minorEastAsia"/>
          <w:color w:val="000000" w:themeColor="text1"/>
        </w:rPr>
        <w:t xml:space="preserve"> </w:t>
      </w:r>
      <w:bookmarkEnd w:id="242"/>
      <w:r w:rsidRPr="00C35673">
        <w:rPr>
          <w:rFonts w:eastAsiaTheme="minorEastAsia"/>
          <w:color w:val="000000" w:themeColor="text1"/>
        </w:rPr>
        <w:t>Therefore, the obligation to cooperate fully must be understood in the context of the whole resolution and its object and purpose.</w:t>
      </w:r>
      <w:r w:rsidRPr="00C35673">
        <w:rPr>
          <w:color w:val="000000" w:themeColor="text1"/>
          <w:szCs w:val="20"/>
          <w:vertAlign w:val="superscript"/>
        </w:rPr>
        <w:footnoteReference w:id="198"/>
      </w:r>
      <w:r w:rsidRPr="00C35673">
        <w:rPr>
          <w:rFonts w:eastAsiaTheme="minorEastAsia"/>
          <w:color w:val="000000" w:themeColor="text1"/>
        </w:rPr>
        <w:t xml:space="preserve"> Moreover, the requirement to “cooperate fully” in UNSC resolutions concerning investigation normally comprises responding positively to requests from the access from the fact-finding mission.</w:t>
      </w:r>
      <w:r w:rsidRPr="00C35673">
        <w:rPr>
          <w:color w:val="000000" w:themeColor="text1"/>
          <w:szCs w:val="20"/>
          <w:vertAlign w:val="superscript"/>
        </w:rPr>
        <w:footnoteReference w:id="199"/>
      </w:r>
      <w:r w:rsidRPr="00C35673">
        <w:rPr>
          <w:rFonts w:eastAsiaTheme="minorEastAsia"/>
          <w:color w:val="000000" w:themeColor="text1"/>
        </w:rPr>
        <w:t xml:space="preserve"> </w:t>
      </w:r>
    </w:p>
    <w:p w14:paraId="6382C261" w14:textId="771D7AED" w:rsidR="00D770AC" w:rsidRPr="00C35673" w:rsidRDefault="00D770AC" w:rsidP="00D770AC">
      <w:pPr>
        <w:rPr>
          <w:rFonts w:eastAsiaTheme="minorEastAsia"/>
          <w:color w:val="000000" w:themeColor="text1"/>
        </w:rPr>
      </w:pPr>
      <w:r w:rsidRPr="00C35673">
        <w:rPr>
          <w:rFonts w:eastAsiaTheme="minorEastAsia"/>
          <w:color w:val="000000" w:themeColor="text1"/>
        </w:rPr>
        <w:t>Resolution 99997 requires Remisia to “cooperate fully with the Mission”.</w:t>
      </w:r>
      <w:r w:rsidRPr="00C35673">
        <w:rPr>
          <w:color w:val="000000" w:themeColor="text1"/>
          <w:szCs w:val="20"/>
          <w:vertAlign w:val="superscript"/>
        </w:rPr>
        <w:footnoteReference w:id="200"/>
      </w:r>
      <w:r w:rsidRPr="00C35673">
        <w:rPr>
          <w:rFonts w:eastAsiaTheme="minorEastAsia"/>
          <w:color w:val="000000" w:themeColor="text1"/>
        </w:rPr>
        <w:t xml:space="preserve"> The mandate undertaken by the UNIMR includes by </w:t>
      </w:r>
      <w:r w:rsidR="00C42DDA" w:rsidRPr="00C35673">
        <w:rPr>
          <w:rFonts w:eastAsiaTheme="minorEastAsia"/>
          <w:color w:val="000000" w:themeColor="text1"/>
        </w:rPr>
        <w:t>modality</w:t>
      </w:r>
      <w:r w:rsidRPr="00C35673">
        <w:rPr>
          <w:rFonts w:eastAsiaTheme="minorEastAsia"/>
          <w:color w:val="000000" w:themeColor="text1"/>
        </w:rPr>
        <w:t xml:space="preserve"> of in-person interviews with the prisoners in Remisia,</w:t>
      </w:r>
      <w:r w:rsidRPr="00C35673">
        <w:rPr>
          <w:color w:val="000000" w:themeColor="text1"/>
          <w:szCs w:val="20"/>
          <w:vertAlign w:val="superscript"/>
        </w:rPr>
        <w:footnoteReference w:id="201"/>
      </w:r>
      <w:r w:rsidRPr="00C35673">
        <w:rPr>
          <w:rFonts w:eastAsiaTheme="minorEastAsia"/>
          <w:color w:val="000000" w:themeColor="text1"/>
        </w:rPr>
        <w:t xml:space="preserve"> indicating that on-the-spot assessments are </w:t>
      </w:r>
      <w:r w:rsidR="00C42DDA" w:rsidRPr="00C35673">
        <w:rPr>
          <w:rFonts w:eastAsiaTheme="minorEastAsia"/>
          <w:color w:val="000000" w:themeColor="text1"/>
        </w:rPr>
        <w:t>requisite</w:t>
      </w:r>
      <w:r w:rsidRPr="00C35673">
        <w:rPr>
          <w:rFonts w:eastAsiaTheme="minorEastAsia"/>
          <w:color w:val="000000" w:themeColor="text1"/>
        </w:rPr>
        <w:t>.</w:t>
      </w:r>
      <w:r w:rsidRPr="00C35673">
        <w:rPr>
          <w:color w:val="000000" w:themeColor="text1"/>
          <w:szCs w:val="20"/>
          <w:vertAlign w:val="superscript"/>
        </w:rPr>
        <w:t xml:space="preserve"> </w:t>
      </w:r>
      <w:r w:rsidRPr="00C35673">
        <w:rPr>
          <w:rFonts w:eastAsiaTheme="minorEastAsia"/>
          <w:color w:val="000000" w:themeColor="text1"/>
        </w:rPr>
        <w:t>Only when Remisia allows Dr. Malex, as the UNIMR chief,</w:t>
      </w:r>
      <w:r w:rsidRPr="00C35673">
        <w:rPr>
          <w:color w:val="000000" w:themeColor="text1"/>
          <w:szCs w:val="20"/>
          <w:vertAlign w:val="superscript"/>
        </w:rPr>
        <w:footnoteReference w:id="202"/>
      </w:r>
      <w:r w:rsidRPr="00C35673">
        <w:rPr>
          <w:rFonts w:eastAsiaTheme="minorEastAsia"/>
          <w:color w:val="000000" w:themeColor="text1"/>
        </w:rPr>
        <w:t xml:space="preserve"> to enter Remisia, can the UNIMR accomplish such a mandate. </w:t>
      </w:r>
      <w:r w:rsidRPr="00C35673">
        <w:rPr>
          <w:rFonts w:eastAsiaTheme="minorEastAsia"/>
          <w:color w:val="000000" w:themeColor="text1"/>
        </w:rPr>
        <w:lastRenderedPageBreak/>
        <w:t>Therefore, Remisia bears the obligation to allow Dr. Malex entry under Resolution 99997.</w:t>
      </w:r>
    </w:p>
    <w:p w14:paraId="2A67F0A3" w14:textId="5DF2302F" w:rsidR="00D770AC" w:rsidRPr="00C35673" w:rsidRDefault="00D770AC" w:rsidP="00D770AC">
      <w:pPr>
        <w:numPr>
          <w:ilvl w:val="2"/>
          <w:numId w:val="1"/>
        </w:numPr>
        <w:spacing w:beforeLines="50" w:before="163" w:afterLines="50" w:after="163" w:line="240" w:lineRule="auto"/>
        <w:outlineLvl w:val="3"/>
        <w:rPr>
          <w:rFonts w:eastAsiaTheme="minorEastAsia"/>
          <w:b/>
          <w:color w:val="000000" w:themeColor="text1"/>
        </w:rPr>
      </w:pPr>
      <w:bookmarkStart w:id="245" w:name="_Toc155274496"/>
      <w:bookmarkStart w:id="246" w:name="_Toc156017872"/>
      <w:r w:rsidRPr="00C35673">
        <w:rPr>
          <w:rFonts w:eastAsiaTheme="minorEastAsia"/>
          <w:b/>
          <w:color w:val="000000" w:themeColor="text1"/>
        </w:rPr>
        <w:t>Remisia’s refusal to carry out Resolution 99997 violated Article 25 of the UN Charter</w:t>
      </w:r>
      <w:r w:rsidR="00C75D9A" w:rsidRPr="00C35673">
        <w:rPr>
          <w:rFonts w:eastAsiaTheme="minorEastAsia"/>
          <w:b/>
          <w:color w:val="000000" w:themeColor="text1"/>
        </w:rPr>
        <w:fldChar w:fldCharType="begin"/>
      </w:r>
      <w:r w:rsidR="00C75D9A" w:rsidRPr="00C35673">
        <w:rPr>
          <w:rFonts w:eastAsiaTheme="minorEastAsia"/>
          <w:b/>
          <w:color w:val="000000" w:themeColor="text1"/>
        </w:rPr>
        <w:instrText xml:space="preserve"> TA \s "N Charter" </w:instrText>
      </w:r>
      <w:r w:rsidR="00C75D9A" w:rsidRPr="00C35673">
        <w:rPr>
          <w:rFonts w:eastAsiaTheme="minorEastAsia"/>
          <w:b/>
          <w:color w:val="000000" w:themeColor="text1"/>
        </w:rPr>
        <w:fldChar w:fldCharType="end"/>
      </w:r>
      <w:r w:rsidRPr="00C35673">
        <w:rPr>
          <w:rFonts w:eastAsiaTheme="minorEastAsia"/>
          <w:b/>
          <w:color w:val="000000" w:themeColor="text1"/>
        </w:rPr>
        <w:t>.</w:t>
      </w:r>
      <w:bookmarkEnd w:id="245"/>
      <w:bookmarkEnd w:id="246"/>
    </w:p>
    <w:p w14:paraId="7087582E" w14:textId="2E0EFC07" w:rsidR="00D770AC" w:rsidRPr="00C35673" w:rsidRDefault="00D770AC" w:rsidP="00D770AC">
      <w:pPr>
        <w:rPr>
          <w:rFonts w:eastAsiaTheme="minorEastAsia"/>
          <w:color w:val="000000" w:themeColor="text1"/>
        </w:rPr>
      </w:pPr>
      <w:r w:rsidRPr="00C35673">
        <w:rPr>
          <w:rFonts w:eastAsiaTheme="minorEastAsia"/>
          <w:color w:val="000000" w:themeColor="text1"/>
        </w:rPr>
        <w:t>Article 25 of the UN Charter obliges Member States to carry out UNSC decisions.</w:t>
      </w:r>
      <w:r w:rsidRPr="00C35673">
        <w:rPr>
          <w:color w:val="000000" w:themeColor="text1"/>
          <w:szCs w:val="20"/>
          <w:vertAlign w:val="superscript"/>
        </w:rPr>
        <w:footnoteReference w:id="203"/>
      </w:r>
      <w:r w:rsidRPr="00C35673">
        <w:rPr>
          <w:rFonts w:eastAsiaTheme="minorEastAsia"/>
          <w:color w:val="000000" w:themeColor="text1"/>
        </w:rPr>
        <w:t xml:space="preserve"> Remisia’s non-compliance violated Article 25 of the UN Charter because </w:t>
      </w:r>
      <w:r w:rsidRPr="00C35673">
        <w:rPr>
          <w:rFonts w:eastAsiaTheme="minorEastAsia"/>
          <w:b/>
          <w:bCs/>
          <w:color w:val="000000" w:themeColor="text1"/>
        </w:rPr>
        <w:t>[a]</w:t>
      </w:r>
      <w:r w:rsidRPr="00C35673">
        <w:rPr>
          <w:rFonts w:eastAsiaTheme="minorEastAsia"/>
          <w:color w:val="000000" w:themeColor="text1"/>
        </w:rPr>
        <w:t xml:space="preserve"> the obligation imposed by Resolution 99997 is binding. </w:t>
      </w:r>
      <w:r w:rsidRPr="00C35673">
        <w:rPr>
          <w:rFonts w:eastAsiaTheme="minorEastAsia"/>
          <w:b/>
          <w:bCs/>
          <w:color w:val="000000" w:themeColor="text1"/>
        </w:rPr>
        <w:t>[b]</w:t>
      </w:r>
      <w:r w:rsidRPr="00C35673">
        <w:rPr>
          <w:rFonts w:eastAsiaTheme="minorEastAsia"/>
          <w:color w:val="000000" w:themeColor="text1"/>
        </w:rPr>
        <w:t xml:space="preserve"> Remisia cannot justify its non-compliance by claiming Resolution 99997 is illegal.</w:t>
      </w:r>
    </w:p>
    <w:p w14:paraId="134EDB0B" w14:textId="77777777" w:rsidR="00D770AC" w:rsidRPr="00C35673" w:rsidRDefault="00D770AC" w:rsidP="00D770AC">
      <w:pPr>
        <w:numPr>
          <w:ilvl w:val="3"/>
          <w:numId w:val="1"/>
        </w:numPr>
        <w:spacing w:beforeLines="50" w:before="163" w:afterLines="50" w:after="163" w:line="240" w:lineRule="auto"/>
        <w:outlineLvl w:val="4"/>
        <w:rPr>
          <w:rFonts w:eastAsia="宋体"/>
          <w:bCs/>
          <w:i/>
          <w:color w:val="000000" w:themeColor="text1"/>
        </w:rPr>
      </w:pPr>
      <w:bookmarkStart w:id="247" w:name="_Toc155274497"/>
      <w:bookmarkStart w:id="248" w:name="_Toc156017873"/>
      <w:r w:rsidRPr="00C35673">
        <w:rPr>
          <w:rFonts w:eastAsia="宋体"/>
          <w:bCs/>
          <w:i/>
          <w:color w:val="000000" w:themeColor="text1"/>
        </w:rPr>
        <w:t>Resolution 99997 imposes a binding obligation on Remisia.</w:t>
      </w:r>
      <w:bookmarkEnd w:id="247"/>
      <w:bookmarkEnd w:id="248"/>
    </w:p>
    <w:p w14:paraId="5335F1E9" w14:textId="77777777" w:rsidR="00D770AC" w:rsidRPr="00C35673" w:rsidRDefault="00D770AC" w:rsidP="00D770AC">
      <w:pPr>
        <w:rPr>
          <w:rFonts w:eastAsiaTheme="minorEastAsia"/>
          <w:color w:val="000000" w:themeColor="text1"/>
        </w:rPr>
      </w:pPr>
      <w:r w:rsidRPr="00C35673">
        <w:rPr>
          <w:color w:val="000000" w:themeColor="text1"/>
        </w:rPr>
        <w:t>When interpreting UNSC resolutions, all circumstances that might assist in determining their legal consequences should be considered.</w:t>
      </w:r>
      <w:r w:rsidRPr="00C35673">
        <w:rPr>
          <w:color w:val="000000" w:themeColor="text1"/>
          <w:szCs w:val="20"/>
          <w:vertAlign w:val="superscript"/>
        </w:rPr>
        <w:footnoteReference w:id="204"/>
      </w:r>
      <w:r w:rsidRPr="00C35673">
        <w:rPr>
          <w:color w:val="000000" w:themeColor="text1"/>
        </w:rPr>
        <w:t xml:space="preserve"> </w:t>
      </w:r>
      <w:r w:rsidRPr="00C35673">
        <w:rPr>
          <w:rFonts w:eastAsiaTheme="minorEastAsia"/>
          <w:color w:val="000000" w:themeColor="text1"/>
        </w:rPr>
        <w:t xml:space="preserve">Resolution 99997 is a decision under Article 25 as it </w:t>
      </w:r>
      <w:r w:rsidRPr="00C35673">
        <w:rPr>
          <w:rFonts w:eastAsiaTheme="minorEastAsia"/>
          <w:b/>
          <w:bCs/>
          <w:color w:val="000000" w:themeColor="text1"/>
        </w:rPr>
        <w:t>[</w:t>
      </w:r>
      <w:proofErr w:type="spellStart"/>
      <w:r w:rsidRPr="00C35673">
        <w:rPr>
          <w:rFonts w:eastAsiaTheme="minorEastAsia"/>
          <w:b/>
          <w:bCs/>
          <w:i/>
          <w:iCs/>
          <w:color w:val="000000" w:themeColor="text1"/>
        </w:rPr>
        <w:t>i</w:t>
      </w:r>
      <w:proofErr w:type="spellEnd"/>
      <w:r w:rsidRPr="00C35673">
        <w:rPr>
          <w:rFonts w:eastAsiaTheme="minorEastAsia"/>
          <w:b/>
          <w:bCs/>
          <w:color w:val="000000" w:themeColor="text1"/>
        </w:rPr>
        <w:t>]</w:t>
      </w:r>
      <w:r w:rsidRPr="00C35673">
        <w:rPr>
          <w:rFonts w:eastAsiaTheme="minorEastAsia"/>
          <w:color w:val="000000" w:themeColor="text1"/>
        </w:rPr>
        <w:t xml:space="preserve"> invoked Article 34, and </w:t>
      </w:r>
      <w:r w:rsidRPr="00C35673">
        <w:rPr>
          <w:rFonts w:eastAsiaTheme="minorEastAsia"/>
          <w:b/>
          <w:bCs/>
          <w:color w:val="000000" w:themeColor="text1"/>
        </w:rPr>
        <w:t>[</w:t>
      </w:r>
      <w:r w:rsidRPr="00C35673">
        <w:rPr>
          <w:rFonts w:eastAsiaTheme="minorEastAsia"/>
          <w:b/>
          <w:bCs/>
          <w:i/>
          <w:iCs/>
          <w:color w:val="000000" w:themeColor="text1"/>
        </w:rPr>
        <w:t>ii</w:t>
      </w:r>
      <w:r w:rsidRPr="00C35673">
        <w:rPr>
          <w:rFonts w:eastAsiaTheme="minorEastAsia"/>
          <w:b/>
          <w:bCs/>
          <w:color w:val="000000" w:themeColor="text1"/>
        </w:rPr>
        <w:t xml:space="preserve">] </w:t>
      </w:r>
      <w:r w:rsidRPr="00C35673">
        <w:rPr>
          <w:rFonts w:eastAsiaTheme="minorEastAsia"/>
          <w:color w:val="000000" w:themeColor="text1"/>
        </w:rPr>
        <w:t>it is both sufficient and intended to create a binding obligation.</w:t>
      </w:r>
    </w:p>
    <w:p w14:paraId="578E6B55" w14:textId="0FE7693E" w:rsidR="00D770AC" w:rsidRPr="00C35673" w:rsidRDefault="00D770AC" w:rsidP="00D770AC">
      <w:pPr>
        <w:numPr>
          <w:ilvl w:val="4"/>
          <w:numId w:val="1"/>
        </w:numPr>
        <w:spacing w:beforeLines="50" w:before="163" w:afterLines="50" w:after="163" w:line="240" w:lineRule="auto"/>
        <w:outlineLvl w:val="5"/>
        <w:rPr>
          <w:rFonts w:eastAsia="黑体"/>
          <w:bCs/>
          <w:i/>
          <w:iCs/>
          <w:color w:val="000000" w:themeColor="text1"/>
        </w:rPr>
      </w:pPr>
      <w:r w:rsidRPr="00C35673">
        <w:rPr>
          <w:rFonts w:eastAsia="黑体"/>
          <w:bCs/>
          <w:i/>
          <w:iCs/>
          <w:color w:val="000000" w:themeColor="text1"/>
        </w:rPr>
        <w:t>Resolution 99997 invoked Article 34 of the UN Charter.</w:t>
      </w:r>
    </w:p>
    <w:p w14:paraId="0DB8871B" w14:textId="37C60D2F" w:rsidR="00D770AC" w:rsidRPr="00C35673" w:rsidRDefault="00D770AC" w:rsidP="00D770AC">
      <w:pPr>
        <w:rPr>
          <w:rFonts w:eastAsiaTheme="minorEastAsia"/>
          <w:color w:val="000000" w:themeColor="text1"/>
        </w:rPr>
      </w:pPr>
      <w:r w:rsidRPr="00C35673">
        <w:rPr>
          <w:rFonts w:eastAsiaTheme="minorEastAsia"/>
          <w:color w:val="000000" w:themeColor="text1"/>
        </w:rPr>
        <w:t xml:space="preserve">A resolution adopted under Article 34 is a decision with binding effect. The UNSC can notably take binding decisions under Chapter </w:t>
      </w:r>
      <w:r w:rsidRPr="00C35673">
        <w:rPr>
          <w:rFonts w:eastAsia="宋体"/>
          <w:color w:val="000000" w:themeColor="text1"/>
        </w:rPr>
        <w:t>Ⅵ</w:t>
      </w:r>
      <w:r w:rsidRPr="00C35673">
        <w:rPr>
          <w:rFonts w:eastAsiaTheme="minorEastAsia"/>
          <w:color w:val="000000" w:themeColor="text1"/>
        </w:rPr>
        <w:t>,</w:t>
      </w:r>
      <w:r w:rsidRPr="00C35673">
        <w:rPr>
          <w:color w:val="000000" w:themeColor="text1"/>
          <w:szCs w:val="20"/>
          <w:vertAlign w:val="superscript"/>
        </w:rPr>
        <w:footnoteReference w:id="205"/>
      </w:r>
      <w:r w:rsidRPr="00C35673">
        <w:rPr>
          <w:rFonts w:eastAsiaTheme="minorEastAsia"/>
          <w:color w:val="000000" w:themeColor="text1"/>
        </w:rPr>
        <w:t xml:space="preserve"> especially under Article 34.</w:t>
      </w:r>
      <w:r w:rsidRPr="00C35673">
        <w:rPr>
          <w:color w:val="000000" w:themeColor="text1"/>
          <w:szCs w:val="20"/>
          <w:vertAlign w:val="superscript"/>
        </w:rPr>
        <w:footnoteReference w:id="206"/>
      </w:r>
      <w:r w:rsidRPr="00C35673">
        <w:rPr>
          <w:rFonts w:eastAsiaTheme="minorEastAsia"/>
          <w:color w:val="000000" w:themeColor="text1"/>
        </w:rPr>
        <w:t xml:space="preserve"> </w:t>
      </w:r>
      <w:r w:rsidRPr="00C35673">
        <w:rPr>
          <w:rFonts w:eastAsiaTheme="minorEastAsia"/>
          <w:i/>
          <w:iCs/>
          <w:color w:val="000000" w:themeColor="text1"/>
        </w:rPr>
        <w:t>First</w:t>
      </w:r>
      <w:r w:rsidRPr="00C35673">
        <w:rPr>
          <w:rFonts w:eastAsiaTheme="minorEastAsia"/>
          <w:color w:val="000000" w:themeColor="text1"/>
        </w:rPr>
        <w:t xml:space="preserve">, both the provisions of the </w:t>
      </w:r>
      <w:r w:rsidR="00B3519F" w:rsidRPr="00C35673">
        <w:rPr>
          <w:rFonts w:eastAsiaTheme="minorEastAsia"/>
          <w:color w:val="000000" w:themeColor="text1"/>
        </w:rPr>
        <w:t xml:space="preserve">UN </w:t>
      </w:r>
      <w:r w:rsidRPr="00C35673">
        <w:rPr>
          <w:rFonts w:eastAsiaTheme="minorEastAsia"/>
          <w:color w:val="000000" w:themeColor="text1"/>
        </w:rPr>
        <w:t xml:space="preserve">Charter and the </w:t>
      </w:r>
      <w:r w:rsidRPr="00C35673">
        <w:rPr>
          <w:rFonts w:eastAsiaTheme="minorEastAsia"/>
          <w:i/>
          <w:iCs/>
          <w:color w:val="000000" w:themeColor="text1"/>
        </w:rPr>
        <w:t xml:space="preserve">travaux </w:t>
      </w:r>
      <w:proofErr w:type="spellStart"/>
      <w:r w:rsidRPr="00C35673">
        <w:rPr>
          <w:rFonts w:eastAsiaTheme="minorEastAsia"/>
          <w:i/>
          <w:iCs/>
          <w:color w:val="000000" w:themeColor="text1"/>
        </w:rPr>
        <w:t>préparatoires</w:t>
      </w:r>
      <w:proofErr w:type="spellEnd"/>
      <w:r w:rsidRPr="00C35673">
        <w:rPr>
          <w:rFonts w:eastAsiaTheme="minorEastAsia"/>
          <w:color w:val="000000" w:themeColor="text1"/>
        </w:rPr>
        <w:t xml:space="preserve"> indicate that Article 25 is not only applicable to Chapter Ⅶ.</w:t>
      </w:r>
      <w:r w:rsidRPr="00C35673">
        <w:rPr>
          <w:color w:val="000000" w:themeColor="text1"/>
          <w:szCs w:val="20"/>
          <w:vertAlign w:val="superscript"/>
        </w:rPr>
        <w:footnoteReference w:id="207"/>
      </w:r>
      <w:r w:rsidRPr="00C35673">
        <w:rPr>
          <w:rFonts w:eastAsiaTheme="minorEastAsia"/>
          <w:color w:val="000000" w:themeColor="text1"/>
        </w:rPr>
        <w:t xml:space="preserve"> </w:t>
      </w:r>
      <w:r w:rsidRPr="00C35673">
        <w:rPr>
          <w:rFonts w:eastAsiaTheme="minorEastAsia"/>
          <w:i/>
          <w:iCs/>
          <w:color w:val="000000" w:themeColor="text1"/>
        </w:rPr>
        <w:t>Second</w:t>
      </w:r>
      <w:r w:rsidRPr="00C35673">
        <w:rPr>
          <w:rFonts w:eastAsiaTheme="minorEastAsia"/>
          <w:color w:val="000000" w:themeColor="text1"/>
        </w:rPr>
        <w:t>, the investigation may constitute the premise for the UNSC to maintain international peace and security under Chapter Ⅶ.</w:t>
      </w:r>
      <w:r w:rsidRPr="00C35673">
        <w:rPr>
          <w:color w:val="000000" w:themeColor="text1"/>
          <w:szCs w:val="20"/>
          <w:vertAlign w:val="superscript"/>
        </w:rPr>
        <w:footnoteReference w:id="208"/>
      </w:r>
      <w:r w:rsidRPr="00C35673">
        <w:rPr>
          <w:rFonts w:eastAsiaTheme="minorEastAsia"/>
          <w:color w:val="000000" w:themeColor="text1"/>
        </w:rPr>
        <w:t xml:space="preserve"> If a resolution under Article 34 </w:t>
      </w:r>
      <w:r w:rsidRPr="00C35673">
        <w:rPr>
          <w:rFonts w:eastAsiaTheme="minorEastAsia"/>
          <w:color w:val="000000" w:themeColor="text1"/>
        </w:rPr>
        <w:lastRenderedPageBreak/>
        <w:t>is non-binding and the States can refuse to cooperate, the primary responsibility of the UNSC under Article 24 would fail.</w:t>
      </w:r>
      <w:r w:rsidRPr="00C35673">
        <w:rPr>
          <w:color w:val="000000" w:themeColor="text1"/>
          <w:szCs w:val="20"/>
          <w:vertAlign w:val="superscript"/>
        </w:rPr>
        <w:footnoteReference w:id="209"/>
      </w:r>
      <w:r w:rsidRPr="00C35673">
        <w:rPr>
          <w:rFonts w:eastAsiaTheme="minorEastAsia"/>
          <w:color w:val="000000" w:themeColor="text1"/>
        </w:rPr>
        <w:t xml:space="preserve"> </w:t>
      </w:r>
    </w:p>
    <w:p w14:paraId="7B23C782" w14:textId="77777777" w:rsidR="00D770AC" w:rsidRPr="00C35673" w:rsidRDefault="00D770AC" w:rsidP="00D770AC">
      <w:pPr>
        <w:rPr>
          <w:rFonts w:eastAsiaTheme="minorEastAsia"/>
          <w:color w:val="000000" w:themeColor="text1"/>
        </w:rPr>
      </w:pPr>
      <w:r w:rsidRPr="00C35673">
        <w:rPr>
          <w:rFonts w:eastAsiaTheme="minorEastAsia"/>
          <w:color w:val="000000" w:themeColor="text1"/>
        </w:rPr>
        <w:t>Here, Resolution 99997 adopted under Article 34 “decides” to establish the UNIMR to investigate the deprivation of nationality.</w:t>
      </w:r>
      <w:r w:rsidRPr="00C35673">
        <w:rPr>
          <w:color w:val="000000" w:themeColor="text1"/>
          <w:szCs w:val="20"/>
          <w:vertAlign w:val="superscript"/>
        </w:rPr>
        <w:footnoteReference w:id="210"/>
      </w:r>
      <w:r w:rsidRPr="00C35673">
        <w:rPr>
          <w:rFonts w:eastAsiaTheme="minorEastAsia"/>
          <w:color w:val="000000" w:themeColor="text1"/>
        </w:rPr>
        <w:t xml:space="preserve"> The information expected to be acquired by the UNIMR serves to determine the factual prerequisites for the fulfillment of the primary function of the UNSC. Thus, Resolution 99997 is binding.</w:t>
      </w:r>
    </w:p>
    <w:p w14:paraId="26A9C8FA" w14:textId="362803D1" w:rsidR="00D770AC" w:rsidRPr="00C35673" w:rsidRDefault="00D770AC" w:rsidP="00D770AC">
      <w:pPr>
        <w:numPr>
          <w:ilvl w:val="4"/>
          <w:numId w:val="1"/>
        </w:numPr>
        <w:spacing w:beforeLines="50" w:before="163" w:afterLines="50" w:after="163" w:line="240" w:lineRule="auto"/>
        <w:outlineLvl w:val="5"/>
        <w:rPr>
          <w:rFonts w:eastAsia="黑体"/>
          <w:bCs/>
          <w:i/>
          <w:iCs/>
          <w:color w:val="000000" w:themeColor="text1"/>
        </w:rPr>
      </w:pPr>
      <w:r w:rsidRPr="00C35673">
        <w:rPr>
          <w:rFonts w:eastAsia="黑体"/>
          <w:bCs/>
          <w:i/>
          <w:iCs/>
          <w:color w:val="000000" w:themeColor="text1"/>
        </w:rPr>
        <w:t xml:space="preserve">Resolution 99997 </w:t>
      </w:r>
      <w:r w:rsidR="00341160" w:rsidRPr="00C35673">
        <w:rPr>
          <w:rFonts w:eastAsia="黑体"/>
          <w:bCs/>
          <w:i/>
          <w:iCs/>
          <w:color w:val="000000" w:themeColor="text1"/>
        </w:rPr>
        <w:t>was</w:t>
      </w:r>
      <w:r w:rsidRPr="00C35673">
        <w:rPr>
          <w:rFonts w:eastAsia="黑体"/>
          <w:bCs/>
          <w:i/>
          <w:iCs/>
          <w:color w:val="000000" w:themeColor="text1"/>
        </w:rPr>
        <w:t xml:space="preserve"> sufficient and intended to create a legal obligation.</w:t>
      </w:r>
    </w:p>
    <w:p w14:paraId="5A8FF74F" w14:textId="77777777" w:rsidR="00D770AC" w:rsidRPr="00C35673" w:rsidRDefault="00D770AC" w:rsidP="00D770AC">
      <w:pPr>
        <w:rPr>
          <w:rFonts w:eastAsiaTheme="minorEastAsia"/>
          <w:color w:val="000000" w:themeColor="text1"/>
        </w:rPr>
      </w:pPr>
      <w:r w:rsidRPr="00C35673">
        <w:rPr>
          <w:rFonts w:eastAsiaTheme="minorEastAsia"/>
          <w:color w:val="000000" w:themeColor="text1"/>
        </w:rPr>
        <w:t>To determine the legal consequences of UNSC resolutions, circumstances such as the terms and the subsequent practice of the UNSC should be considered.</w:t>
      </w:r>
      <w:r w:rsidRPr="00C35673">
        <w:rPr>
          <w:color w:val="000000" w:themeColor="text1"/>
          <w:szCs w:val="20"/>
          <w:vertAlign w:val="superscript"/>
        </w:rPr>
        <w:footnoteReference w:id="211"/>
      </w:r>
      <w:r w:rsidRPr="00C35673">
        <w:rPr>
          <w:rFonts w:eastAsiaTheme="minorEastAsia"/>
          <w:color w:val="000000" w:themeColor="text1"/>
        </w:rPr>
        <w:t xml:space="preserve"> Exhortatory language such as “call upon” can create a legal obligation binding on the States concerned.</w:t>
      </w:r>
      <w:r w:rsidRPr="00C35673">
        <w:rPr>
          <w:color w:val="000000" w:themeColor="text1"/>
          <w:szCs w:val="20"/>
          <w:vertAlign w:val="superscript"/>
        </w:rPr>
        <w:footnoteReference w:id="212"/>
      </w:r>
      <w:r w:rsidRPr="00C35673">
        <w:rPr>
          <w:rFonts w:eastAsiaTheme="minorEastAsia"/>
          <w:color w:val="000000" w:themeColor="text1"/>
        </w:rPr>
        <w:t xml:space="preserve"> </w:t>
      </w:r>
    </w:p>
    <w:p w14:paraId="600F7F65" w14:textId="3BBD3B0D" w:rsidR="00D770AC" w:rsidRPr="00C35673" w:rsidRDefault="00D770AC" w:rsidP="00D770AC">
      <w:pPr>
        <w:rPr>
          <w:rFonts w:eastAsiaTheme="minorEastAsia"/>
          <w:color w:val="000000" w:themeColor="text1"/>
        </w:rPr>
      </w:pPr>
      <w:r w:rsidRPr="00C35673">
        <w:rPr>
          <w:rFonts w:eastAsiaTheme="minorEastAsia"/>
          <w:color w:val="000000" w:themeColor="text1"/>
        </w:rPr>
        <w:t>Here, Resolution 99997 “calls upon” Remisia to “cooperate fully”,</w:t>
      </w:r>
      <w:r w:rsidRPr="00C35673">
        <w:rPr>
          <w:color w:val="000000" w:themeColor="text1"/>
          <w:szCs w:val="20"/>
          <w:vertAlign w:val="superscript"/>
        </w:rPr>
        <w:footnoteReference w:id="213"/>
      </w:r>
      <w:r w:rsidRPr="00C35673">
        <w:rPr>
          <w:rFonts w:eastAsiaTheme="minorEastAsia"/>
          <w:color w:val="000000" w:themeColor="text1"/>
        </w:rPr>
        <w:t xml:space="preserve"> which is sufficient to create a binding obligation. Moreover, the President of the UNSC concluded the discussion concerning Remisia’s non-compliance response that Remisia’s denial of entry would be a violation of obligations under the UN Charter and Resolution 99997.</w:t>
      </w:r>
      <w:r w:rsidRPr="00C35673">
        <w:rPr>
          <w:color w:val="000000" w:themeColor="text1"/>
          <w:szCs w:val="20"/>
          <w:vertAlign w:val="superscript"/>
        </w:rPr>
        <w:footnoteReference w:id="214"/>
      </w:r>
      <w:r w:rsidRPr="00C35673">
        <w:rPr>
          <w:rFonts w:eastAsiaTheme="minorEastAsia"/>
          <w:color w:val="000000" w:themeColor="text1"/>
        </w:rPr>
        <w:t xml:space="preserve"> Besides, the Secretary-General and members of the UNSC all condemned Remisia’s non-compliance.</w:t>
      </w:r>
      <w:r w:rsidRPr="00C35673">
        <w:rPr>
          <w:color w:val="000000" w:themeColor="text1"/>
          <w:szCs w:val="20"/>
          <w:vertAlign w:val="superscript"/>
        </w:rPr>
        <w:footnoteReference w:id="215"/>
      </w:r>
      <w:r w:rsidRPr="00C35673">
        <w:rPr>
          <w:rFonts w:eastAsiaTheme="minorEastAsia"/>
          <w:color w:val="000000" w:themeColor="text1"/>
        </w:rPr>
        <w:t xml:space="preserve"> Therefore, the UNSC intended to impose a binding obligation on Remisia by Resolution 99997. </w:t>
      </w:r>
    </w:p>
    <w:p w14:paraId="4D971C88" w14:textId="77777777" w:rsidR="00D770AC" w:rsidRPr="00C35673" w:rsidRDefault="00D770AC" w:rsidP="00D770AC">
      <w:pPr>
        <w:numPr>
          <w:ilvl w:val="3"/>
          <w:numId w:val="1"/>
        </w:numPr>
        <w:spacing w:beforeLines="50" w:before="163" w:afterLines="50" w:after="163" w:line="240" w:lineRule="auto"/>
        <w:outlineLvl w:val="4"/>
        <w:rPr>
          <w:rFonts w:eastAsia="宋体"/>
          <w:bCs/>
          <w:i/>
          <w:color w:val="000000" w:themeColor="text1"/>
        </w:rPr>
      </w:pPr>
      <w:bookmarkStart w:id="255" w:name="_Toc155274498"/>
      <w:bookmarkStart w:id="256" w:name="_Toc156017874"/>
      <w:r w:rsidRPr="00C35673">
        <w:rPr>
          <w:rFonts w:eastAsia="宋体"/>
          <w:bCs/>
          <w:i/>
          <w:color w:val="000000" w:themeColor="text1"/>
        </w:rPr>
        <w:lastRenderedPageBreak/>
        <w:t>Remisia cannot justify its non-compliance by claiming Resolution 99997 is illegal.</w:t>
      </w:r>
      <w:bookmarkEnd w:id="255"/>
      <w:bookmarkEnd w:id="256"/>
    </w:p>
    <w:p w14:paraId="392E7B40" w14:textId="658F3F28" w:rsidR="00D770AC" w:rsidRPr="00C35673" w:rsidRDefault="00D770AC" w:rsidP="00D770AC">
      <w:pPr>
        <w:rPr>
          <w:rFonts w:eastAsiaTheme="minorEastAsia"/>
          <w:color w:val="000000" w:themeColor="text1"/>
        </w:rPr>
      </w:pPr>
      <w:r w:rsidRPr="00C35673">
        <w:rPr>
          <w:rFonts w:eastAsiaTheme="minorEastAsia"/>
          <w:color w:val="000000" w:themeColor="text1"/>
        </w:rPr>
        <w:t>UN Member States are not entitled to refuse to carry out UNSC decisions that they consider illegal as it would undermine the collective security mechanism under the UN Charter.</w:t>
      </w:r>
      <w:r w:rsidRPr="00C35673">
        <w:rPr>
          <w:color w:val="000000" w:themeColor="text1"/>
          <w:szCs w:val="20"/>
          <w:vertAlign w:val="superscript"/>
        </w:rPr>
        <w:footnoteReference w:id="216"/>
      </w:r>
      <w:r w:rsidRPr="00C35673">
        <w:rPr>
          <w:rFonts w:eastAsiaTheme="minorEastAsia"/>
          <w:color w:val="000000" w:themeColor="text1"/>
        </w:rPr>
        <w:t xml:space="preserve"> Hence, Remisia cannot justify its non-compliance by claiming Resolution 99997 is illegal.</w:t>
      </w:r>
    </w:p>
    <w:p w14:paraId="473B2B07" w14:textId="77777777" w:rsidR="00D770AC" w:rsidRPr="00C35673" w:rsidRDefault="00D770AC" w:rsidP="00D770AC">
      <w:pPr>
        <w:numPr>
          <w:ilvl w:val="1"/>
          <w:numId w:val="1"/>
        </w:numPr>
        <w:spacing w:beforeLines="50" w:before="163" w:afterLines="50" w:after="163" w:line="240" w:lineRule="auto"/>
        <w:ind w:left="850" w:hanging="425"/>
        <w:outlineLvl w:val="2"/>
        <w:rPr>
          <w:rFonts w:eastAsia="宋体"/>
          <w:b/>
          <w:caps/>
          <w:color w:val="000000" w:themeColor="text1"/>
        </w:rPr>
      </w:pPr>
      <w:bookmarkStart w:id="257" w:name="_Toc155274499"/>
      <w:bookmarkStart w:id="258" w:name="_Toc156017875"/>
      <w:bookmarkStart w:id="259" w:name="_Hlk155191579"/>
      <w:bookmarkStart w:id="260" w:name="_Toc150526131"/>
      <w:r w:rsidRPr="00C35673">
        <w:rPr>
          <w:rFonts w:eastAsia="宋体"/>
          <w:b/>
          <w:color w:val="000000" w:themeColor="text1"/>
        </w:rPr>
        <w:t>REMISIA’S DENIAL OF ENTRY VIOLATED ARTICLES 2(2) AND 2(5) OF THE UN CHARTER.</w:t>
      </w:r>
      <w:bookmarkEnd w:id="257"/>
      <w:bookmarkEnd w:id="258"/>
    </w:p>
    <w:p w14:paraId="43EE9125" w14:textId="4376CEC7" w:rsidR="00D770AC" w:rsidRPr="00C35673" w:rsidRDefault="00D770AC" w:rsidP="00D770AC">
      <w:pPr>
        <w:numPr>
          <w:ilvl w:val="2"/>
          <w:numId w:val="1"/>
        </w:numPr>
        <w:spacing w:beforeLines="50" w:before="163" w:afterLines="50" w:after="163" w:line="240" w:lineRule="auto"/>
        <w:outlineLvl w:val="3"/>
        <w:rPr>
          <w:rFonts w:eastAsiaTheme="minorEastAsia"/>
          <w:b/>
          <w:color w:val="000000" w:themeColor="text1"/>
        </w:rPr>
      </w:pPr>
      <w:bookmarkStart w:id="261" w:name="_Toc155274500"/>
      <w:bookmarkStart w:id="262" w:name="_Toc156017876"/>
      <w:bookmarkEnd w:id="259"/>
      <w:r w:rsidRPr="00C35673">
        <w:rPr>
          <w:rFonts w:eastAsiaTheme="minorEastAsia"/>
          <w:b/>
          <w:color w:val="000000" w:themeColor="text1"/>
        </w:rPr>
        <w:t>Remisia’s denial of entry failed to conform to the obligation of good faith under Article 2(2) of the UN Charter.</w:t>
      </w:r>
      <w:bookmarkEnd w:id="261"/>
      <w:bookmarkEnd w:id="262"/>
    </w:p>
    <w:p w14:paraId="32431DF8" w14:textId="4CDCA62A" w:rsidR="00D770AC" w:rsidRPr="00C35673" w:rsidRDefault="00D770AC" w:rsidP="00D770AC">
      <w:pPr>
        <w:rPr>
          <w:rFonts w:eastAsiaTheme="minorEastAsia"/>
          <w:color w:val="000000" w:themeColor="text1"/>
        </w:rPr>
      </w:pPr>
      <w:r w:rsidRPr="00C35673">
        <w:rPr>
          <w:rFonts w:eastAsiaTheme="minorEastAsia"/>
          <w:color w:val="000000" w:themeColor="text1"/>
        </w:rPr>
        <w:t>According to Article 2(2), States must carry out their obligations under the UN Charter in good faith</w:t>
      </w:r>
      <w:r w:rsidR="00A55E4B" w:rsidRPr="00C35673">
        <w:rPr>
          <w:rFonts w:eastAsiaTheme="minorEastAsia"/>
          <w:color w:val="000000" w:themeColor="text1"/>
        </w:rPr>
        <w:t xml:space="preserve"> and cannot invoke its sovereignty to evade these obligations</w:t>
      </w:r>
      <w:r w:rsidRPr="00C35673">
        <w:rPr>
          <w:rFonts w:eastAsiaTheme="minorEastAsia"/>
          <w:color w:val="000000" w:themeColor="text1"/>
        </w:rPr>
        <w:t>.</w:t>
      </w:r>
      <w:r w:rsidRPr="00C35673">
        <w:rPr>
          <w:color w:val="000000" w:themeColor="text1"/>
          <w:szCs w:val="20"/>
          <w:vertAlign w:val="superscript"/>
        </w:rPr>
        <w:footnoteReference w:id="217"/>
      </w:r>
      <w:r w:rsidRPr="00C35673">
        <w:rPr>
          <w:rFonts w:eastAsiaTheme="minorEastAsia"/>
          <w:color w:val="000000" w:themeColor="text1"/>
        </w:rPr>
        <w:t xml:space="preserve"> Although States are not obliged to carry out recommendations under Article 25 and retain discretion on whether or not to act, they must exercise the discretion and consider the recommendation in good faith.</w:t>
      </w:r>
      <w:r w:rsidRPr="00C35673">
        <w:rPr>
          <w:color w:val="000000" w:themeColor="text1"/>
          <w:szCs w:val="20"/>
          <w:vertAlign w:val="superscript"/>
        </w:rPr>
        <w:footnoteReference w:id="218"/>
      </w:r>
      <w:r w:rsidRPr="00C35673">
        <w:rPr>
          <w:rFonts w:eastAsiaTheme="minorEastAsia"/>
          <w:color w:val="000000" w:themeColor="text1"/>
        </w:rPr>
        <w:t xml:space="preserve"> The extent of the obligation of consideration depends on the solidarities expressed in a certain matter.</w:t>
      </w:r>
      <w:r w:rsidRPr="00C35673">
        <w:rPr>
          <w:color w:val="000000" w:themeColor="text1"/>
          <w:szCs w:val="20"/>
          <w:vertAlign w:val="superscript"/>
        </w:rPr>
        <w:footnoteReference w:id="219"/>
      </w:r>
      <w:r w:rsidRPr="00C35673">
        <w:rPr>
          <w:rFonts w:eastAsiaTheme="minorEastAsia"/>
          <w:color w:val="000000" w:themeColor="text1"/>
        </w:rPr>
        <w:t xml:space="preserve"> Particularly strong international solidarities strengthening the duties under consideration can be found in the matter of peace and security.</w:t>
      </w:r>
      <w:r w:rsidRPr="00C35673">
        <w:rPr>
          <w:color w:val="000000" w:themeColor="text1"/>
          <w:szCs w:val="20"/>
          <w:vertAlign w:val="superscript"/>
        </w:rPr>
        <w:footnoteReference w:id="220"/>
      </w:r>
    </w:p>
    <w:p w14:paraId="53E191A7" w14:textId="2E80EF26" w:rsidR="00D770AC" w:rsidRPr="00C35673" w:rsidRDefault="00D770AC" w:rsidP="00D770AC">
      <w:pPr>
        <w:rPr>
          <w:rFonts w:eastAsiaTheme="minorEastAsia"/>
          <w:color w:val="000000" w:themeColor="text1"/>
        </w:rPr>
      </w:pPr>
      <w:r w:rsidRPr="00C35673">
        <w:rPr>
          <w:rFonts w:eastAsiaTheme="minorEastAsia"/>
          <w:color w:val="000000" w:themeColor="text1"/>
        </w:rPr>
        <w:t>Here, Remisia violated Article 2(2) by invoking sovereignty to evade its obligation under Resolution 99997 and the UN Charter.</w:t>
      </w:r>
      <w:r w:rsidRPr="00C35673">
        <w:rPr>
          <w:color w:val="000000" w:themeColor="text1"/>
          <w:szCs w:val="20"/>
          <w:vertAlign w:val="superscript"/>
        </w:rPr>
        <w:footnoteReference w:id="221"/>
      </w:r>
      <w:r w:rsidRPr="00C35673">
        <w:rPr>
          <w:rFonts w:eastAsiaTheme="minorEastAsia"/>
          <w:color w:val="000000" w:themeColor="text1"/>
        </w:rPr>
        <w:t xml:space="preserve"> Assuming Resolution 99997 is a recommendation, </w:t>
      </w:r>
      <w:r w:rsidRPr="00C35673">
        <w:rPr>
          <w:rFonts w:eastAsiaTheme="minorEastAsia"/>
          <w:color w:val="000000" w:themeColor="text1"/>
        </w:rPr>
        <w:lastRenderedPageBreak/>
        <w:t>Remisia also bears an obligation to consider Resolution 99997 concerning international peace and security in good faith. However, Remisia had never intended to consider carrying out Resolution 99997.</w:t>
      </w:r>
      <w:r w:rsidRPr="00C35673">
        <w:rPr>
          <w:color w:val="000000" w:themeColor="text1"/>
          <w:szCs w:val="20"/>
          <w:vertAlign w:val="superscript"/>
        </w:rPr>
        <w:footnoteReference w:id="222"/>
      </w:r>
      <w:r w:rsidRPr="00C35673">
        <w:rPr>
          <w:rFonts w:eastAsiaTheme="minorEastAsia"/>
          <w:color w:val="000000" w:themeColor="text1"/>
        </w:rPr>
        <w:t xml:space="preserve"> Therefore, Remisia’s denial of entry failed to comply with Article 2(2).</w:t>
      </w:r>
    </w:p>
    <w:p w14:paraId="0F9D965A" w14:textId="236340F9" w:rsidR="00D770AC" w:rsidRPr="00C35673" w:rsidRDefault="00D770AC" w:rsidP="00D770AC">
      <w:pPr>
        <w:numPr>
          <w:ilvl w:val="2"/>
          <w:numId w:val="1"/>
        </w:numPr>
        <w:spacing w:beforeLines="50" w:before="163" w:afterLines="50" w:after="163" w:line="240" w:lineRule="auto"/>
        <w:outlineLvl w:val="3"/>
        <w:rPr>
          <w:b/>
          <w:color w:val="000000" w:themeColor="text1"/>
        </w:rPr>
      </w:pPr>
      <w:bookmarkStart w:id="263" w:name="_Toc155274501"/>
      <w:bookmarkStart w:id="264" w:name="_Toc156017877"/>
      <w:r w:rsidRPr="00C35673">
        <w:rPr>
          <w:b/>
          <w:color w:val="000000" w:themeColor="text1"/>
        </w:rPr>
        <w:t>Remisia’s denial of entry failed to conform to the obligation of assistance under Article 2(5) of the UN Charter.</w:t>
      </w:r>
      <w:bookmarkEnd w:id="263"/>
      <w:bookmarkEnd w:id="264"/>
    </w:p>
    <w:p w14:paraId="2B9DB6A4" w14:textId="31C064D4" w:rsidR="00D770AC" w:rsidRPr="00C35673" w:rsidRDefault="00D770AC" w:rsidP="00D770AC">
      <w:pPr>
        <w:rPr>
          <w:rFonts w:eastAsiaTheme="minorEastAsia"/>
          <w:color w:val="000000" w:themeColor="text1"/>
        </w:rPr>
      </w:pPr>
      <w:r w:rsidRPr="00C35673">
        <w:rPr>
          <w:rFonts w:eastAsiaTheme="minorEastAsia"/>
          <w:color w:val="000000" w:themeColor="text1"/>
        </w:rPr>
        <w:t>According to Article 2(5) of the UN Charter, States are obliged to render every assistance to the UN to enable the accomplishment of its task and the work of its agents.</w:t>
      </w:r>
      <w:r w:rsidRPr="00C35673">
        <w:rPr>
          <w:color w:val="000000" w:themeColor="text1"/>
          <w:szCs w:val="20"/>
          <w:vertAlign w:val="superscript"/>
        </w:rPr>
        <w:footnoteReference w:id="223"/>
      </w:r>
      <w:r w:rsidRPr="00C35673">
        <w:rPr>
          <w:rFonts w:eastAsiaTheme="minorEastAsia"/>
          <w:color w:val="000000" w:themeColor="text1"/>
        </w:rPr>
        <w:t xml:space="preserve"> This provision covers decisions on investigation under Article 34.</w:t>
      </w:r>
      <w:r w:rsidRPr="00C35673">
        <w:rPr>
          <w:color w:val="000000" w:themeColor="text1"/>
          <w:szCs w:val="20"/>
          <w:vertAlign w:val="superscript"/>
        </w:rPr>
        <w:footnoteReference w:id="224"/>
      </w:r>
      <w:r w:rsidRPr="00C35673">
        <w:rPr>
          <w:rFonts w:eastAsiaTheme="minorEastAsia"/>
          <w:color w:val="000000" w:themeColor="text1"/>
        </w:rPr>
        <w:t xml:space="preserve"> </w:t>
      </w:r>
    </w:p>
    <w:p w14:paraId="5C74710A" w14:textId="5B1CE8EC" w:rsidR="00D770AC" w:rsidRPr="00C35673" w:rsidRDefault="00D770AC" w:rsidP="00D770AC">
      <w:pPr>
        <w:rPr>
          <w:rFonts w:eastAsiaTheme="minorEastAsia"/>
          <w:color w:val="000000" w:themeColor="text1"/>
        </w:rPr>
      </w:pPr>
      <w:r w:rsidRPr="00C35673">
        <w:rPr>
          <w:rFonts w:eastAsiaTheme="minorEastAsia"/>
          <w:color w:val="000000" w:themeColor="text1"/>
        </w:rPr>
        <w:t>Here, the UNIMR is established by the UNSC under Article 34.</w:t>
      </w:r>
      <w:r w:rsidRPr="00C35673">
        <w:rPr>
          <w:color w:val="000000" w:themeColor="text1"/>
          <w:szCs w:val="20"/>
          <w:vertAlign w:val="superscript"/>
        </w:rPr>
        <w:footnoteReference w:id="225"/>
      </w:r>
      <w:r w:rsidRPr="00C35673">
        <w:rPr>
          <w:rFonts w:eastAsiaTheme="minorEastAsia"/>
          <w:color w:val="000000" w:themeColor="text1"/>
        </w:rPr>
        <w:t xml:space="preserve"> As the UNIMR chief,</w:t>
      </w:r>
      <w:r w:rsidRPr="00C35673">
        <w:rPr>
          <w:color w:val="000000" w:themeColor="text1"/>
          <w:szCs w:val="20"/>
          <w:vertAlign w:val="superscript"/>
        </w:rPr>
        <w:t xml:space="preserve"> </w:t>
      </w:r>
      <w:r w:rsidRPr="00C35673">
        <w:rPr>
          <w:color w:val="000000" w:themeColor="text1"/>
          <w:szCs w:val="20"/>
          <w:vertAlign w:val="superscript"/>
        </w:rPr>
        <w:footnoteReference w:id="226"/>
      </w:r>
      <w:r w:rsidRPr="00C35673">
        <w:rPr>
          <w:rFonts w:eastAsiaTheme="minorEastAsia"/>
          <w:color w:val="000000" w:themeColor="text1"/>
        </w:rPr>
        <w:t xml:space="preserve"> Dr. </w:t>
      </w:r>
      <w:proofErr w:type="spellStart"/>
      <w:r w:rsidRPr="00C35673">
        <w:rPr>
          <w:rFonts w:eastAsiaTheme="minorEastAsia"/>
          <w:color w:val="000000" w:themeColor="text1"/>
        </w:rPr>
        <w:t>Malex’s</w:t>
      </w:r>
      <w:proofErr w:type="spellEnd"/>
      <w:r w:rsidRPr="00C35673">
        <w:rPr>
          <w:rFonts w:eastAsiaTheme="minorEastAsia"/>
          <w:color w:val="000000" w:themeColor="text1"/>
        </w:rPr>
        <w:t xml:space="preserve"> entry is </w:t>
      </w:r>
      <w:r w:rsidR="00C42DDA" w:rsidRPr="00C35673">
        <w:rPr>
          <w:rFonts w:eastAsiaTheme="minorEastAsia"/>
          <w:color w:val="000000" w:themeColor="text1"/>
        </w:rPr>
        <w:t>requisite</w:t>
      </w:r>
      <w:r w:rsidRPr="00C35673">
        <w:rPr>
          <w:rFonts w:eastAsiaTheme="minorEastAsia"/>
          <w:color w:val="000000" w:themeColor="text1"/>
        </w:rPr>
        <w:t xml:space="preserve"> for the investigations. Therefore, Remisia’s denial of entry violated its obligation of assistance under Article 2(5) of the UN Charter.</w:t>
      </w:r>
    </w:p>
    <w:p w14:paraId="7A218710" w14:textId="77777777" w:rsidR="00D770AC" w:rsidRPr="00C35673" w:rsidRDefault="00D770AC" w:rsidP="00D770AC">
      <w:pPr>
        <w:numPr>
          <w:ilvl w:val="1"/>
          <w:numId w:val="1"/>
        </w:numPr>
        <w:spacing w:beforeLines="50" w:before="163" w:afterLines="50" w:after="163" w:line="240" w:lineRule="auto"/>
        <w:ind w:left="850" w:hanging="425"/>
        <w:outlineLvl w:val="2"/>
        <w:rPr>
          <w:rFonts w:eastAsia="宋体"/>
          <w:b/>
          <w:caps/>
          <w:color w:val="000000" w:themeColor="text1"/>
        </w:rPr>
      </w:pPr>
      <w:bookmarkStart w:id="268" w:name="_Toc155274502"/>
      <w:bookmarkStart w:id="269" w:name="_Toc156017878"/>
      <w:r w:rsidRPr="00C35673">
        <w:rPr>
          <w:rFonts w:eastAsia="宋体"/>
          <w:b/>
          <w:color w:val="000000" w:themeColor="text1"/>
        </w:rPr>
        <w:t>REMISIA’S DENIAL OF ENTRY VIOLATED SECTION 26</w:t>
      </w:r>
      <w:bookmarkEnd w:id="260"/>
      <w:r w:rsidRPr="00C35673">
        <w:rPr>
          <w:rFonts w:eastAsia="宋体"/>
          <w:b/>
          <w:color w:val="000000" w:themeColor="text1"/>
        </w:rPr>
        <w:t xml:space="preserve"> OF </w:t>
      </w:r>
      <w:bookmarkStart w:id="270" w:name="_Hlk151736296"/>
      <w:r w:rsidRPr="00C35673">
        <w:rPr>
          <w:rFonts w:eastAsia="宋体"/>
          <w:b/>
          <w:color w:val="000000" w:themeColor="text1"/>
        </w:rPr>
        <w:t>THE CPI.</w:t>
      </w:r>
      <w:bookmarkEnd w:id="268"/>
      <w:bookmarkEnd w:id="269"/>
      <w:bookmarkEnd w:id="270"/>
    </w:p>
    <w:p w14:paraId="7347695F" w14:textId="77777777" w:rsidR="00D770AC" w:rsidRPr="00C35673" w:rsidRDefault="00D770AC" w:rsidP="00D770AC">
      <w:pPr>
        <w:numPr>
          <w:ilvl w:val="2"/>
          <w:numId w:val="1"/>
        </w:numPr>
        <w:spacing w:beforeLines="50" w:before="163" w:afterLines="50" w:after="163" w:line="240" w:lineRule="auto"/>
        <w:outlineLvl w:val="3"/>
        <w:rPr>
          <w:b/>
          <w:color w:val="000000" w:themeColor="text1"/>
        </w:rPr>
      </w:pPr>
      <w:bookmarkStart w:id="271" w:name="_Toc155274503"/>
      <w:bookmarkStart w:id="272" w:name="_Toc156017879"/>
      <w:r w:rsidRPr="00C35673">
        <w:rPr>
          <w:b/>
          <w:color w:val="000000" w:themeColor="text1"/>
        </w:rPr>
        <w:t>Remisia is obliged to grant Dr. Malex facilities for speedy travel under Section 26 of the CPI.</w:t>
      </w:r>
      <w:bookmarkEnd w:id="271"/>
      <w:bookmarkEnd w:id="272"/>
    </w:p>
    <w:p w14:paraId="15A24565" w14:textId="77777777" w:rsidR="00D770AC" w:rsidRPr="00C35673" w:rsidRDefault="00D770AC" w:rsidP="00D770AC">
      <w:pPr>
        <w:rPr>
          <w:rFonts w:eastAsia="宋体"/>
          <w:color w:val="000000" w:themeColor="text1"/>
        </w:rPr>
      </w:pPr>
      <w:r w:rsidRPr="00C35673">
        <w:rPr>
          <w:rFonts w:eastAsia="宋体"/>
          <w:color w:val="000000" w:themeColor="text1"/>
        </w:rPr>
        <w:t xml:space="preserve">Parties to the CPI are obliged to </w:t>
      </w:r>
      <w:bookmarkStart w:id="273" w:name="_Hlk152005893"/>
      <w:bookmarkStart w:id="274" w:name="_Hlk154046294"/>
      <w:r w:rsidRPr="00C35673">
        <w:rPr>
          <w:rFonts w:eastAsia="宋体"/>
          <w:color w:val="000000" w:themeColor="text1"/>
        </w:rPr>
        <w:t>grant facilities for speedy travel</w:t>
      </w:r>
      <w:bookmarkEnd w:id="273"/>
      <w:r w:rsidRPr="00C35673">
        <w:rPr>
          <w:rFonts w:eastAsia="宋体"/>
          <w:color w:val="000000" w:themeColor="text1"/>
        </w:rPr>
        <w:t xml:space="preserve"> and speedy issuance of visas </w:t>
      </w:r>
      <w:bookmarkStart w:id="275" w:name="_Hlk152005936"/>
      <w:r w:rsidRPr="00C35673">
        <w:rPr>
          <w:rFonts w:eastAsia="宋体"/>
          <w:color w:val="000000" w:themeColor="text1"/>
        </w:rPr>
        <w:t>to experts having a Certificate that they are traveling on the business of the UN.</w:t>
      </w:r>
      <w:bookmarkEnd w:id="275"/>
      <w:r w:rsidRPr="00C35673">
        <w:rPr>
          <w:color w:val="000000" w:themeColor="text1"/>
          <w:szCs w:val="20"/>
          <w:vertAlign w:val="superscript"/>
        </w:rPr>
        <w:footnoteReference w:id="227"/>
      </w:r>
      <w:bookmarkEnd w:id="274"/>
      <w:r w:rsidRPr="00C35673">
        <w:rPr>
          <w:rFonts w:eastAsia="宋体"/>
          <w:color w:val="000000" w:themeColor="text1"/>
        </w:rPr>
        <w:t xml:space="preserve"> Although the Certificates under Section 26 are not travel documents, States are obligated to enable the experts </w:t>
      </w:r>
      <w:r w:rsidRPr="00C35673">
        <w:rPr>
          <w:rFonts w:eastAsia="宋体"/>
          <w:color w:val="000000" w:themeColor="text1"/>
        </w:rPr>
        <w:lastRenderedPageBreak/>
        <w:t>holding such Certificates to enter that State.</w:t>
      </w:r>
      <w:r w:rsidRPr="00C35673">
        <w:rPr>
          <w:color w:val="000000" w:themeColor="text1"/>
          <w:szCs w:val="20"/>
          <w:vertAlign w:val="superscript"/>
        </w:rPr>
        <w:footnoteReference w:id="228"/>
      </w:r>
      <w:r w:rsidRPr="00C35673">
        <w:rPr>
          <w:rFonts w:eastAsia="宋体"/>
          <w:color w:val="000000" w:themeColor="text1"/>
        </w:rPr>
        <w:t xml:space="preserve"> The issuance of a visa should be a mere formality and not restrict the ability of an expert to enter a State on official business.</w:t>
      </w:r>
      <w:r w:rsidRPr="00C35673">
        <w:rPr>
          <w:color w:val="000000" w:themeColor="text1"/>
          <w:szCs w:val="20"/>
          <w:vertAlign w:val="superscript"/>
        </w:rPr>
        <w:footnoteReference w:id="229"/>
      </w:r>
    </w:p>
    <w:p w14:paraId="0D4CEC1E" w14:textId="77777777" w:rsidR="00D770AC" w:rsidRPr="00C35673" w:rsidRDefault="00D770AC" w:rsidP="00D770AC">
      <w:pPr>
        <w:rPr>
          <w:rFonts w:eastAsia="宋体"/>
          <w:color w:val="000000" w:themeColor="text1"/>
        </w:rPr>
      </w:pPr>
      <w:r w:rsidRPr="00C35673">
        <w:rPr>
          <w:rFonts w:eastAsia="宋体"/>
          <w:color w:val="000000" w:themeColor="text1"/>
        </w:rPr>
        <w:t>Here, Remisia, as a party to the CPI,</w:t>
      </w:r>
      <w:r w:rsidRPr="00C35673">
        <w:rPr>
          <w:color w:val="000000" w:themeColor="text1"/>
          <w:szCs w:val="20"/>
          <w:vertAlign w:val="superscript"/>
        </w:rPr>
        <w:footnoteReference w:id="230"/>
      </w:r>
      <w:r w:rsidRPr="00C35673">
        <w:rPr>
          <w:rFonts w:eastAsia="宋体"/>
          <w:color w:val="000000" w:themeColor="text1"/>
        </w:rPr>
        <w:t xml:space="preserve"> bears an obligation to enable Dr. Malex to enter the State as he is performing his mission as an expert and holding a Section 26 Certification under CPI.</w:t>
      </w:r>
      <w:r w:rsidRPr="00C35673">
        <w:rPr>
          <w:color w:val="000000" w:themeColor="text1"/>
          <w:szCs w:val="20"/>
          <w:vertAlign w:val="superscript"/>
        </w:rPr>
        <w:footnoteReference w:id="231"/>
      </w:r>
      <w:r w:rsidRPr="00C35673">
        <w:rPr>
          <w:rFonts w:eastAsia="宋体"/>
          <w:color w:val="000000" w:themeColor="text1"/>
        </w:rPr>
        <w:t xml:space="preserve"> Remisia cannot deny Dr. Malex entry for lack of a visa because Remisia refused to grant him an entry visa.</w:t>
      </w:r>
      <w:r w:rsidRPr="00C35673">
        <w:rPr>
          <w:color w:val="000000" w:themeColor="text1"/>
          <w:szCs w:val="20"/>
          <w:vertAlign w:val="superscript"/>
        </w:rPr>
        <w:footnoteReference w:id="232"/>
      </w:r>
      <w:r w:rsidRPr="00C35673">
        <w:rPr>
          <w:rFonts w:eastAsia="宋体"/>
          <w:color w:val="000000" w:themeColor="text1"/>
        </w:rPr>
        <w:t xml:space="preserve"> Therefore, Remisia’s denial of entry violated Section 26 of the CPI.</w:t>
      </w:r>
    </w:p>
    <w:p w14:paraId="5B0AE5C2" w14:textId="77777777" w:rsidR="00D770AC" w:rsidRPr="00C35673" w:rsidRDefault="00D770AC" w:rsidP="00D770AC">
      <w:pPr>
        <w:numPr>
          <w:ilvl w:val="2"/>
          <w:numId w:val="1"/>
        </w:numPr>
        <w:spacing w:beforeLines="50" w:before="163" w:afterLines="50" w:after="163" w:line="240" w:lineRule="auto"/>
        <w:outlineLvl w:val="3"/>
        <w:rPr>
          <w:b/>
          <w:color w:val="000000" w:themeColor="text1"/>
        </w:rPr>
      </w:pPr>
      <w:bookmarkStart w:id="279" w:name="_Toc155274504"/>
      <w:bookmarkStart w:id="280" w:name="_Toc156017880"/>
      <w:r w:rsidRPr="00C35673">
        <w:rPr>
          <w:b/>
          <w:color w:val="000000" w:themeColor="text1"/>
        </w:rPr>
        <w:t xml:space="preserve">Remisia cannot </w:t>
      </w:r>
      <w:bookmarkStart w:id="281" w:name="_Hlk155192639"/>
      <w:r w:rsidRPr="00C35673">
        <w:rPr>
          <w:b/>
          <w:color w:val="000000" w:themeColor="text1"/>
        </w:rPr>
        <w:t xml:space="preserve">deny Dr. Malex entry by declaring him </w:t>
      </w:r>
      <w:r w:rsidRPr="00C35673">
        <w:rPr>
          <w:b/>
          <w:i/>
          <w:iCs/>
          <w:color w:val="000000" w:themeColor="text1"/>
        </w:rPr>
        <w:t>persona non grata</w:t>
      </w:r>
      <w:r w:rsidRPr="00C35673">
        <w:rPr>
          <w:b/>
          <w:color w:val="000000" w:themeColor="text1"/>
        </w:rPr>
        <w:t>.</w:t>
      </w:r>
      <w:bookmarkEnd w:id="279"/>
      <w:bookmarkEnd w:id="280"/>
      <w:bookmarkEnd w:id="281"/>
    </w:p>
    <w:p w14:paraId="4C1D196B" w14:textId="4D01EC87" w:rsidR="00D770AC" w:rsidRPr="00C35673" w:rsidRDefault="00D770AC" w:rsidP="00D770AC">
      <w:pPr>
        <w:rPr>
          <w:rFonts w:eastAsia="宋体"/>
          <w:color w:val="000000" w:themeColor="text1"/>
        </w:rPr>
      </w:pPr>
      <w:r w:rsidRPr="00C35673">
        <w:rPr>
          <w:rFonts w:eastAsia="宋体"/>
          <w:color w:val="000000" w:themeColor="text1"/>
        </w:rPr>
        <w:t xml:space="preserve">The doctrine of </w:t>
      </w:r>
      <w:r w:rsidRPr="00C35673">
        <w:rPr>
          <w:rFonts w:eastAsia="宋体"/>
          <w:i/>
          <w:iCs/>
          <w:color w:val="000000" w:themeColor="text1"/>
        </w:rPr>
        <w:t>persona non grata</w:t>
      </w:r>
      <w:r w:rsidRPr="00C35673">
        <w:rPr>
          <w:rFonts w:eastAsia="宋体"/>
          <w:color w:val="000000" w:themeColor="text1"/>
        </w:rPr>
        <w:t xml:space="preserve"> does not apply to experts on mission under the CPI. Under the VCDR, the receiving State can deny diplomats entry by declaring them </w:t>
      </w:r>
      <w:r w:rsidRPr="00C35673">
        <w:rPr>
          <w:rFonts w:eastAsia="宋体"/>
          <w:i/>
          <w:iCs/>
          <w:color w:val="000000" w:themeColor="text1"/>
        </w:rPr>
        <w:t>persona non grata</w:t>
      </w:r>
      <w:r w:rsidRPr="00C35673">
        <w:rPr>
          <w:rFonts w:eastAsia="宋体"/>
          <w:color w:val="000000" w:themeColor="text1"/>
        </w:rPr>
        <w:t>.</w:t>
      </w:r>
      <w:r w:rsidRPr="00C35673">
        <w:rPr>
          <w:color w:val="000000" w:themeColor="text1"/>
          <w:szCs w:val="20"/>
          <w:vertAlign w:val="superscript"/>
        </w:rPr>
        <w:footnoteReference w:id="233"/>
      </w:r>
      <w:r w:rsidRPr="00C35673">
        <w:rPr>
          <w:rFonts w:eastAsia="宋体"/>
          <w:color w:val="000000" w:themeColor="text1"/>
        </w:rPr>
        <w:t xml:space="preserve"> However, such doctrine does not apply to UN staff, including experts on mission,</w:t>
      </w:r>
      <w:r w:rsidRPr="00C35673">
        <w:rPr>
          <w:color w:val="000000" w:themeColor="text1"/>
          <w:szCs w:val="20"/>
          <w:vertAlign w:val="superscript"/>
        </w:rPr>
        <w:t xml:space="preserve"> </w:t>
      </w:r>
      <w:r w:rsidRPr="00C35673">
        <w:rPr>
          <w:color w:val="000000" w:themeColor="text1"/>
          <w:szCs w:val="20"/>
          <w:vertAlign w:val="superscript"/>
        </w:rPr>
        <w:footnoteReference w:id="234"/>
      </w:r>
      <w:r w:rsidRPr="00C35673">
        <w:rPr>
          <w:rFonts w:eastAsia="宋体"/>
          <w:color w:val="000000" w:themeColor="text1"/>
        </w:rPr>
        <w:t xml:space="preserve"> as UN staff are not diplomats accredited to a government but independent international officers.</w:t>
      </w:r>
      <w:r w:rsidRPr="00C35673">
        <w:rPr>
          <w:color w:val="000000" w:themeColor="text1"/>
          <w:szCs w:val="20"/>
          <w:vertAlign w:val="superscript"/>
        </w:rPr>
        <w:footnoteReference w:id="235"/>
      </w:r>
      <w:r w:rsidRPr="00C35673">
        <w:rPr>
          <w:rFonts w:eastAsia="宋体"/>
          <w:color w:val="000000" w:themeColor="text1"/>
        </w:rPr>
        <w:t xml:space="preserve"> </w:t>
      </w:r>
    </w:p>
    <w:p w14:paraId="136504D3" w14:textId="77777777" w:rsidR="00D770AC" w:rsidRPr="00C35673" w:rsidRDefault="00D770AC" w:rsidP="00D770AC">
      <w:pPr>
        <w:rPr>
          <w:rFonts w:eastAsia="宋体"/>
          <w:color w:val="000000" w:themeColor="text1"/>
        </w:rPr>
      </w:pPr>
      <w:r w:rsidRPr="00C35673">
        <w:rPr>
          <w:rFonts w:eastAsia="宋体"/>
          <w:color w:val="000000" w:themeColor="text1"/>
        </w:rPr>
        <w:t xml:space="preserve">Here, the doctrine of </w:t>
      </w:r>
      <w:r w:rsidRPr="00C35673">
        <w:rPr>
          <w:rFonts w:eastAsia="宋体"/>
          <w:i/>
          <w:iCs/>
          <w:color w:val="000000" w:themeColor="text1"/>
        </w:rPr>
        <w:t xml:space="preserve">persona non grata </w:t>
      </w:r>
      <w:r w:rsidRPr="00C35673">
        <w:rPr>
          <w:rFonts w:eastAsia="宋体"/>
          <w:color w:val="000000" w:themeColor="text1"/>
        </w:rPr>
        <w:t>does not apply to Dr. Malex as he is an expert on mission for the UN. Therefore, Remisia’s claim that the UNIMR was unwelcome</w:t>
      </w:r>
      <w:r w:rsidRPr="00C35673">
        <w:rPr>
          <w:color w:val="000000" w:themeColor="text1"/>
          <w:szCs w:val="20"/>
          <w:vertAlign w:val="superscript"/>
        </w:rPr>
        <w:footnoteReference w:id="236"/>
      </w:r>
      <w:r w:rsidRPr="00C35673">
        <w:rPr>
          <w:rFonts w:eastAsia="宋体"/>
          <w:color w:val="000000" w:themeColor="text1"/>
        </w:rPr>
        <w:t xml:space="preserve"> would not </w:t>
      </w:r>
      <w:r w:rsidRPr="00C35673">
        <w:rPr>
          <w:rFonts w:eastAsia="宋体"/>
          <w:color w:val="000000" w:themeColor="text1"/>
        </w:rPr>
        <w:lastRenderedPageBreak/>
        <w:t>relieve Remisia of its obligation to allow entry.</w:t>
      </w:r>
    </w:p>
    <w:p w14:paraId="2576DC29" w14:textId="77777777" w:rsidR="00D770AC" w:rsidRPr="00C35673" w:rsidRDefault="00D770AC" w:rsidP="002F09A8">
      <w:pPr>
        <w:pStyle w:val="1"/>
      </w:pPr>
      <w:bookmarkStart w:id="282" w:name="_Toc156017881"/>
      <w:r w:rsidRPr="00C35673">
        <w:lastRenderedPageBreak/>
        <w:t>PRAYER FOR RELIEF</w:t>
      </w:r>
      <w:bookmarkEnd w:id="282"/>
    </w:p>
    <w:p w14:paraId="5BE8CBA3" w14:textId="77777777" w:rsidR="00D770AC" w:rsidRPr="00C35673" w:rsidRDefault="00D770AC" w:rsidP="00D770AC">
      <w:pPr>
        <w:rPr>
          <w:rFonts w:eastAsia="宋体"/>
          <w:color w:val="000000" w:themeColor="text1"/>
        </w:rPr>
      </w:pPr>
      <w:r w:rsidRPr="00C35673">
        <w:rPr>
          <w:rFonts w:eastAsia="宋体"/>
          <w:color w:val="000000" w:themeColor="text1"/>
        </w:rPr>
        <w:t>For the foregoing reasons, the Applicant respectfully requests the Court to adjudge and declare that:</w:t>
      </w:r>
    </w:p>
    <w:p w14:paraId="0CD915A4" w14:textId="77777777" w:rsidR="00D770AC" w:rsidRPr="00C35673" w:rsidRDefault="00D770AC" w:rsidP="00D770AC">
      <w:pPr>
        <w:pStyle w:val="afe"/>
        <w:numPr>
          <w:ilvl w:val="0"/>
          <w:numId w:val="10"/>
        </w:numPr>
        <w:ind w:firstLineChars="0"/>
        <w:rPr>
          <w:rFonts w:eastAsiaTheme="minorEastAsia"/>
          <w:color w:val="000000" w:themeColor="text1"/>
        </w:rPr>
      </w:pPr>
      <w:r w:rsidRPr="00C35673">
        <w:rPr>
          <w:rFonts w:eastAsiaTheme="minorEastAsia"/>
          <w:color w:val="000000" w:themeColor="text1"/>
        </w:rPr>
        <w:t>Antrano has standing to bring the dispute concerning Remisia’s deprivation of nationality of its citizens before the Court;</w:t>
      </w:r>
    </w:p>
    <w:p w14:paraId="7F1FFDDB" w14:textId="77777777" w:rsidR="00D770AC" w:rsidRPr="00C35673" w:rsidRDefault="00D770AC" w:rsidP="00D770AC">
      <w:pPr>
        <w:pStyle w:val="afe"/>
        <w:numPr>
          <w:ilvl w:val="0"/>
          <w:numId w:val="10"/>
        </w:numPr>
        <w:ind w:firstLineChars="0"/>
        <w:rPr>
          <w:rFonts w:eastAsiaTheme="minorEastAsia"/>
          <w:color w:val="000000" w:themeColor="text1"/>
        </w:rPr>
      </w:pPr>
      <w:r w:rsidRPr="00C35673">
        <w:rPr>
          <w:rFonts w:eastAsiaTheme="minorEastAsia"/>
          <w:color w:val="000000" w:themeColor="text1"/>
        </w:rPr>
        <w:t>Remisia’s deprivation of nationality of the “Sterren Forty”, rendering them stateless, is a violation of international law;</w:t>
      </w:r>
    </w:p>
    <w:p w14:paraId="095AAD21" w14:textId="77777777" w:rsidR="00D770AC" w:rsidRPr="00C35673" w:rsidRDefault="00D770AC" w:rsidP="00D770AC">
      <w:pPr>
        <w:pStyle w:val="afe"/>
        <w:widowControl/>
        <w:numPr>
          <w:ilvl w:val="0"/>
          <w:numId w:val="10"/>
        </w:numPr>
        <w:ind w:firstLineChars="0"/>
        <w:jc w:val="left"/>
        <w:rPr>
          <w:color w:val="000000" w:themeColor="text1"/>
        </w:rPr>
      </w:pPr>
      <w:r w:rsidRPr="00C35673">
        <w:rPr>
          <w:rFonts w:eastAsia="宋体"/>
          <w:color w:val="000000" w:themeColor="text1"/>
          <w:kern w:val="0"/>
        </w:rPr>
        <w:t>Remisia lacks standing on the basis of nationality to bring this claim, in the alternative, Antrano did not violate international law by denying Saki Shaw Remisian consular access.</w:t>
      </w:r>
    </w:p>
    <w:p w14:paraId="76B0741F" w14:textId="77777777" w:rsidR="00D770AC" w:rsidRPr="00C35673" w:rsidRDefault="00D770AC" w:rsidP="00D770AC">
      <w:pPr>
        <w:pStyle w:val="afe"/>
        <w:numPr>
          <w:ilvl w:val="0"/>
          <w:numId w:val="10"/>
        </w:numPr>
        <w:ind w:firstLineChars="0"/>
        <w:rPr>
          <w:rFonts w:eastAsiaTheme="minorEastAsia"/>
          <w:color w:val="000000" w:themeColor="text1"/>
        </w:rPr>
      </w:pPr>
      <w:r w:rsidRPr="00C35673">
        <w:rPr>
          <w:rFonts w:eastAsiaTheme="minorEastAsia"/>
          <w:color w:val="000000" w:themeColor="text1"/>
        </w:rPr>
        <w:t>Remisia violated international law by denying Antranan national Dr. Tulous Malex entry to Remisia as required by Resolution 99997.</w:t>
      </w:r>
    </w:p>
    <w:p w14:paraId="6A63BEBF" w14:textId="77777777" w:rsidR="00D770AC" w:rsidRPr="00C35673" w:rsidRDefault="00D770AC" w:rsidP="00D770AC">
      <w:pPr>
        <w:ind w:firstLine="0"/>
        <w:jc w:val="right"/>
        <w:rPr>
          <w:rFonts w:eastAsiaTheme="minorEastAsia"/>
          <w:color w:val="000000" w:themeColor="text1"/>
        </w:rPr>
      </w:pPr>
      <w:r w:rsidRPr="00C35673">
        <w:rPr>
          <w:rFonts w:eastAsiaTheme="minorEastAsia"/>
          <w:color w:val="000000" w:themeColor="text1"/>
        </w:rPr>
        <w:t>Respectfully submitted,</w:t>
      </w:r>
    </w:p>
    <w:p w14:paraId="0F999E66" w14:textId="77777777" w:rsidR="00D770AC" w:rsidRPr="00C35673" w:rsidRDefault="00D770AC" w:rsidP="00D770AC">
      <w:pPr>
        <w:ind w:firstLine="0"/>
        <w:jc w:val="right"/>
        <w:rPr>
          <w:rFonts w:eastAsiaTheme="minorEastAsia"/>
          <w:color w:val="000000" w:themeColor="text1"/>
        </w:rPr>
      </w:pPr>
      <w:r w:rsidRPr="00C35673">
        <w:rPr>
          <w:rFonts w:eastAsiaTheme="minorEastAsia"/>
          <w:color w:val="000000" w:themeColor="text1"/>
        </w:rPr>
        <w:t>Agents of Applicant</w:t>
      </w:r>
    </w:p>
    <w:p w14:paraId="48687A79" w14:textId="0D65179F" w:rsidR="00F42D4E" w:rsidRPr="00C35673" w:rsidRDefault="00F42D4E" w:rsidP="00D770AC">
      <w:pPr>
        <w:ind w:firstLine="0"/>
        <w:rPr>
          <w:rFonts w:eastAsiaTheme="minorEastAsia"/>
          <w:color w:val="000000" w:themeColor="text1"/>
        </w:rPr>
      </w:pPr>
    </w:p>
    <w:sectPr w:rsidR="00F42D4E" w:rsidRPr="00C35673" w:rsidSect="00BF2D9B">
      <w:footerReference w:type="default" r:id="rId11"/>
      <w:pgSz w:w="12240" w:h="15840"/>
      <w:pgMar w:top="1440" w:right="1440" w:bottom="1440" w:left="1440" w:header="851" w:footer="970"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44FB" w14:textId="77777777" w:rsidR="00102F60" w:rsidRDefault="00102F60">
      <w:pPr>
        <w:spacing w:line="240" w:lineRule="auto"/>
      </w:pPr>
      <w:r>
        <w:separator/>
      </w:r>
    </w:p>
  </w:endnote>
  <w:endnote w:type="continuationSeparator" w:id="0">
    <w:p w14:paraId="5260CE1D" w14:textId="77777777" w:rsidR="00102F60" w:rsidRDefault="00102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Roman">
    <w:altName w:val="Times New Roman"/>
    <w:panose1 w:val="00000500000000020000"/>
    <w:charset w:val="00"/>
    <w:family w:val="auto"/>
    <w:pitch w:val="default"/>
    <w:sig w:usb0="00000000" w:usb1="00000000" w:usb2="00000000" w:usb3="00000000" w:csb0="0000019F" w:csb1="00000000"/>
  </w:font>
  <w:font w:name="ヒラギノ角ゴ Pro W3">
    <w:altName w:val="MS Gothic"/>
    <w:panose1 w:val="020B0300000000000000"/>
    <w:charset w:val="80"/>
    <w:family w:val="swiss"/>
    <w:pitch w:val="default"/>
    <w:sig w:usb0="00000000" w:usb1="00000000" w:usb2="00000012" w:usb3="00000000" w:csb0="0002000D"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ongti SC">
    <w:panose1 w:val="02010600040101010101"/>
    <w:charset w:val="86"/>
    <w:family w:val="auto"/>
    <w:pitch w:val="variable"/>
    <w:sig w:usb0="00000287" w:usb1="080F0000" w:usb2="00000010" w:usb3="00000000" w:csb0="0004009F" w:csb1="00000000"/>
  </w:font>
  <w:font w:name="TimesNewRomanPSMT">
    <w:altName w:val="Heiti SC Light"/>
    <w:panose1 w:val="020B0604020202020204"/>
    <w:charset w:val="80"/>
    <w:family w:val="auto"/>
    <w:pitch w:val="default"/>
    <w:sig w:usb0="00002A87" w:usb1="08070000" w:usb2="00000010" w:usb3="00000000" w:csb0="000201FF" w:csb1="00000000"/>
  </w:font>
  <w:font w:name="Times New Roman Regular">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57C2" w14:textId="77777777" w:rsidR="00D770AC" w:rsidRDefault="00D770AC">
    <w:pPr>
      <w:pStyle w:val="ab"/>
      <w:ind w:firstLine="0"/>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42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7082" w14:textId="77777777" w:rsidR="00BF2D9B" w:rsidRDefault="00BF2D9B">
    <w:pPr>
      <w:pStyle w:val="ab"/>
      <w:ind w:firstLine="0"/>
      <w:jc w:val="center"/>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42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2912" w14:textId="77777777" w:rsidR="00102F60" w:rsidRDefault="00102F60" w:rsidP="002119F5">
      <w:pPr>
        <w:spacing w:line="240" w:lineRule="auto"/>
        <w:ind w:firstLine="0"/>
      </w:pPr>
      <w:r>
        <w:separator/>
      </w:r>
    </w:p>
  </w:footnote>
  <w:footnote w:type="continuationSeparator" w:id="0">
    <w:p w14:paraId="7C779FD5" w14:textId="77777777" w:rsidR="00102F60" w:rsidRDefault="00102F60">
      <w:pPr>
        <w:spacing w:line="240" w:lineRule="auto"/>
      </w:pPr>
      <w:r>
        <w:continuationSeparator/>
      </w:r>
    </w:p>
  </w:footnote>
  <w:footnote w:id="1">
    <w:p w14:paraId="58737C8D" w14:textId="7703D076" w:rsidR="00D770AC" w:rsidRDefault="00D770AC" w:rsidP="00A55E4B">
      <w:pPr>
        <w:pStyle w:val="af0"/>
        <w:jc w:val="both"/>
        <w:rPr>
          <w:rFonts w:eastAsiaTheme="minorEastAsia"/>
        </w:rPr>
      </w:pPr>
      <w:r>
        <w:rPr>
          <w:rStyle w:val="afc"/>
        </w:rPr>
        <w:footnoteRef/>
      </w:r>
      <w:r>
        <w:t xml:space="preserve"> </w:t>
      </w:r>
      <w:r w:rsidR="00D57573">
        <w:rPr>
          <w:i/>
          <w:iCs/>
        </w:rPr>
        <w:fldChar w:fldCharType="begin"/>
      </w:r>
      <w:r w:rsidR="00D57573">
        <w:instrText xml:space="preserve"> TA \l "</w:instrText>
      </w:r>
      <w:r w:rsidR="00D57573" w:rsidRPr="000F6761">
        <w:rPr>
          <w:i/>
          <w:iCs/>
        </w:rPr>
        <w:instrText>Questions relating to the Obligation to Prosecute or Extradite (Belgium v Senegal)</w:instrText>
      </w:r>
      <w:r w:rsidR="00D57573" w:rsidRPr="000F6761">
        <w:instrText xml:space="preserve"> (Judgment) [2012] ICJ Rep 422</w:instrText>
      </w:r>
      <w:r w:rsidR="00D57573">
        <w:instrText xml:space="preserve">" \s "Belgium v Senegal" \c 2 </w:instrText>
      </w:r>
      <w:r w:rsidR="00D57573">
        <w:rPr>
          <w:i/>
          <w:iCs/>
        </w:rPr>
        <w:fldChar w:fldCharType="end"/>
      </w:r>
      <w:r>
        <w:rPr>
          <w:i/>
          <w:iCs/>
        </w:rPr>
        <w:t>Questions relating to the Obligation to Prosecute or Extradite (Belgium v Senegal)</w:t>
      </w:r>
      <w:r>
        <w:t xml:space="preserve"> (Judgment) [2012] ICJ Rep 422</w:t>
      </w:r>
      <w:r w:rsidR="00D57573">
        <w:t>,</w:t>
      </w:r>
      <w:r w:rsidR="00D57573" w:rsidRPr="00D57573">
        <w:t xml:space="preserve"> </w:t>
      </w:r>
      <w:r w:rsidR="00D57573">
        <w:t xml:space="preserve">¶68 </w:t>
      </w:r>
      <w:r w:rsidR="00D57573">
        <w:rPr>
          <w:b/>
          <w:bCs/>
        </w:rPr>
        <w:t>[“</w:t>
      </w:r>
      <w:r w:rsidR="00D57573">
        <w:rPr>
          <w:b/>
          <w:bCs/>
          <w:i/>
          <w:iCs/>
        </w:rPr>
        <w:t>Belgium v Senegal</w:t>
      </w:r>
      <w:r w:rsidR="00D57573">
        <w:rPr>
          <w:b/>
          <w:bCs/>
        </w:rPr>
        <w:t>”]</w:t>
      </w:r>
      <w:r>
        <w:t xml:space="preserve">; </w:t>
      </w:r>
      <w:r>
        <w:rPr>
          <w:i/>
          <w:iCs/>
        </w:rPr>
        <w:t xml:space="preserve">Application of the Convention on the Prevention and Punishment of the Crime of Genocide (The Gambia v Myanmar) </w:t>
      </w:r>
      <w:r>
        <w:t>(Preliminary Objections, Judgment) [2022] ICJ Rep 477</w:t>
      </w:r>
      <w:r w:rsidR="00D57573">
        <w:fldChar w:fldCharType="begin"/>
      </w:r>
      <w:r w:rsidR="00D57573">
        <w:instrText xml:space="preserve"> TA \s "The Gambia v Myanmar" </w:instrText>
      </w:r>
      <w:r w:rsidR="00D57573">
        <w:fldChar w:fldCharType="end"/>
      </w:r>
      <w:r>
        <w:t xml:space="preserve">, ¶107 </w:t>
      </w:r>
      <w:r>
        <w:rPr>
          <w:b/>
          <w:bCs/>
        </w:rPr>
        <w:t>[“</w:t>
      </w:r>
      <w:bookmarkStart w:id="42" w:name="_Hlk153187401"/>
      <w:r>
        <w:rPr>
          <w:b/>
          <w:bCs/>
          <w:i/>
          <w:iCs/>
        </w:rPr>
        <w:t>The Gambia v Myanmar</w:t>
      </w:r>
      <w:bookmarkEnd w:id="42"/>
      <w:r>
        <w:rPr>
          <w:b/>
          <w:bCs/>
        </w:rPr>
        <w:t>”]</w:t>
      </w:r>
      <w:r w:rsidR="00D57573">
        <w:t>;</w:t>
      </w:r>
      <w:r>
        <w:rPr>
          <w:i/>
          <w:iCs/>
        </w:rPr>
        <w:t xml:space="preserve"> Application of the Convention against Torture and Other Cruel, Inhuman or Degrading Treatment or Punishment (Canada and the Netherlands v Syrian Arab Republic)</w:t>
      </w:r>
      <w:r>
        <w:t xml:space="preserve"> (Order) [2023] ICJ</w:t>
      </w:r>
      <w:r w:rsidR="00D57573">
        <w:fldChar w:fldCharType="begin"/>
      </w:r>
      <w:r w:rsidR="00D57573">
        <w:instrText xml:space="preserve"> TA \s "Canada and the Netherlands v Syrian Arab Republic" </w:instrText>
      </w:r>
      <w:r w:rsidR="00D57573">
        <w:fldChar w:fldCharType="end"/>
      </w:r>
      <w:r>
        <w:t xml:space="preserve">, ¶50 </w:t>
      </w:r>
      <w:r>
        <w:rPr>
          <w:b/>
          <w:bCs/>
        </w:rPr>
        <w:t>[“</w:t>
      </w:r>
      <w:bookmarkStart w:id="43" w:name="OLE_LINK342"/>
      <w:bookmarkStart w:id="44" w:name="OLE_LINK343"/>
      <w:bookmarkStart w:id="45" w:name="OLE_LINK344"/>
      <w:r>
        <w:rPr>
          <w:b/>
          <w:bCs/>
          <w:i/>
          <w:iCs/>
        </w:rPr>
        <w:t>Canada and the Netherlands v Syrian Arab Republic</w:t>
      </w:r>
      <w:bookmarkEnd w:id="43"/>
      <w:bookmarkEnd w:id="44"/>
      <w:bookmarkEnd w:id="45"/>
      <w:r>
        <w:rPr>
          <w:b/>
          <w:bCs/>
        </w:rPr>
        <w:t>”]</w:t>
      </w:r>
      <w:r>
        <w:t>.</w:t>
      </w:r>
    </w:p>
  </w:footnote>
  <w:footnote w:id="2">
    <w:p w14:paraId="617E0EC7" w14:textId="3F4222AB" w:rsidR="00D770AC" w:rsidRDefault="00D770AC" w:rsidP="00A55E4B">
      <w:pPr>
        <w:pStyle w:val="af0"/>
        <w:jc w:val="both"/>
        <w:rPr>
          <w:rFonts w:eastAsiaTheme="minorEastAsia"/>
        </w:rPr>
      </w:pPr>
      <w:r>
        <w:rPr>
          <w:rStyle w:val="afc"/>
        </w:rPr>
        <w:footnoteRef/>
      </w:r>
      <w:r>
        <w:t xml:space="preserve"> </w:t>
      </w:r>
      <w:r>
        <w:rPr>
          <w:i/>
          <w:iCs/>
        </w:rPr>
        <w:t xml:space="preserve">Reservations to the Convention on the Prevention and Punishment of the Crime of Genocide </w:t>
      </w:r>
      <w:r>
        <w:t>(Advisory Opinion) [1951] ICJ Rep 15</w:t>
      </w:r>
      <w:r w:rsidR="00D57573">
        <w:fldChar w:fldCharType="begin"/>
      </w:r>
      <w:r w:rsidR="00D57573">
        <w:instrText xml:space="preserve"> TA \l "</w:instrText>
      </w:r>
      <w:r w:rsidR="00D57573" w:rsidRPr="00B041B5">
        <w:rPr>
          <w:i/>
          <w:iCs/>
        </w:rPr>
        <w:instrText xml:space="preserve">Reservations to the Convention on the Prevention and Punishment of the Crime of Genocide </w:instrText>
      </w:r>
      <w:r w:rsidR="00D57573" w:rsidRPr="00B041B5">
        <w:instrText>(Advisory Opinion) [1951] ICJ Rep 15</w:instrText>
      </w:r>
      <w:r w:rsidR="00D57573">
        <w:instrText xml:space="preserve">" \s "Reservations to the Convention on the Prevention and Punishment of the Crime of Genocide (Advisory Opinion) [1951] ICJ Rep 15" \c 2 </w:instrText>
      </w:r>
      <w:r w:rsidR="00D57573">
        <w:fldChar w:fldCharType="end"/>
      </w:r>
      <w:r>
        <w:t xml:space="preserve">, 23; </w:t>
      </w:r>
      <w:r>
        <w:rPr>
          <w:i/>
          <w:iCs/>
        </w:rPr>
        <w:t>Belgium v Senegal</w:t>
      </w:r>
      <w:r w:rsidR="00D57573">
        <w:rPr>
          <w:i/>
          <w:iCs/>
        </w:rPr>
        <w:fldChar w:fldCharType="begin"/>
      </w:r>
      <w:r w:rsidR="00D57573">
        <w:rPr>
          <w:i/>
          <w:iCs/>
        </w:rPr>
        <w:instrText xml:space="preserve"> TA \s "Belgium v Senegal" </w:instrText>
      </w:r>
      <w:r w:rsidR="00D57573">
        <w:rPr>
          <w:i/>
          <w:iCs/>
        </w:rPr>
        <w:fldChar w:fldCharType="end"/>
      </w:r>
      <w:r>
        <w:t>, ¶¶106-107.</w:t>
      </w:r>
    </w:p>
  </w:footnote>
  <w:footnote w:id="3">
    <w:p w14:paraId="3C09E38D" w14:textId="16E2C16C" w:rsidR="00D770AC" w:rsidRDefault="00D770AC" w:rsidP="00A55E4B">
      <w:pPr>
        <w:pStyle w:val="af0"/>
        <w:jc w:val="both"/>
        <w:rPr>
          <w:rFonts w:eastAsiaTheme="minorEastAsia"/>
        </w:rPr>
      </w:pPr>
      <w:r>
        <w:rPr>
          <w:rStyle w:val="afc"/>
        </w:rPr>
        <w:footnoteRef/>
      </w:r>
      <w:r>
        <w:t xml:space="preserve"> U</w:t>
      </w:r>
      <w:r>
        <w:rPr>
          <w:rFonts w:hint="eastAsia"/>
        </w:rPr>
        <w:t>ni</w:t>
      </w:r>
      <w:r>
        <w:t xml:space="preserve">ted Nations High Commissioner for Refugees </w:t>
      </w:r>
      <w:r>
        <w:rPr>
          <w:b/>
          <w:bCs/>
        </w:rPr>
        <w:t>[“</w:t>
      </w:r>
      <w:bookmarkStart w:id="49" w:name="OLE_LINK265"/>
      <w:bookmarkStart w:id="50" w:name="OLE_LINK266"/>
      <w:r>
        <w:rPr>
          <w:b/>
          <w:bCs/>
        </w:rPr>
        <w:t>UNHCR</w:t>
      </w:r>
      <w:bookmarkEnd w:id="49"/>
      <w:bookmarkEnd w:id="50"/>
      <w:r>
        <w:rPr>
          <w:b/>
          <w:bCs/>
        </w:rPr>
        <w:t>”]</w:t>
      </w:r>
      <w:r>
        <w:t>, ‘Interpreting the 1961 Statelessness Convention and Avoiding Statelessness resulting from Loss and Deprivation of Nationality’ (March 2014)</w:t>
      </w:r>
      <w:r w:rsidR="00740CE0">
        <w:fldChar w:fldCharType="begin"/>
      </w:r>
      <w:r w:rsidR="00740CE0">
        <w:instrText xml:space="preserve"> TA \s "Tunis Conclusions" </w:instrText>
      </w:r>
      <w:r w:rsidR="00740CE0">
        <w:fldChar w:fldCharType="end"/>
      </w:r>
      <w:r>
        <w:t xml:space="preserve">, ¶1 </w:t>
      </w:r>
      <w:r>
        <w:rPr>
          <w:b/>
          <w:bCs/>
        </w:rPr>
        <w:t>[“</w:t>
      </w:r>
      <w:bookmarkStart w:id="51" w:name="OLE_LINK468"/>
      <w:bookmarkStart w:id="52" w:name="OLE_LINK469"/>
      <w:r>
        <w:rPr>
          <w:b/>
          <w:bCs/>
        </w:rPr>
        <w:t>Tunis Conclusions</w:t>
      </w:r>
      <w:bookmarkEnd w:id="51"/>
      <w:bookmarkEnd w:id="52"/>
      <w:r>
        <w:rPr>
          <w:b/>
          <w:bCs/>
        </w:rPr>
        <w:t>”]</w:t>
      </w:r>
      <w:r>
        <w:t>; UNHCR, ‘</w:t>
      </w:r>
      <w:bookmarkStart w:id="53" w:name="OLE_LINK327"/>
      <w:bookmarkStart w:id="54" w:name="OLE_LINK328"/>
      <w:r>
        <w:t>Guideline on Statelessness NO 5: Loss and Deprivation of Nationality under Articles 5-9 of the 1961</w:t>
      </w:r>
      <w:bookmarkEnd w:id="53"/>
      <w:bookmarkEnd w:id="54"/>
      <w:r>
        <w:t xml:space="preserve"> Convention on the Reduction of Statelessness’ (2020) HCR/GS/20/05</w:t>
      </w:r>
      <w:r w:rsidR="00D57573">
        <w:fldChar w:fldCharType="begin"/>
      </w:r>
      <w:r w:rsidR="00D57573">
        <w:instrText xml:space="preserve"> TA \l "</w:instrText>
      </w:r>
      <w:r w:rsidR="00D57573" w:rsidRPr="00F022AD">
        <w:instrText>UNHCR, ‘Guideline on Statelessness NO 5: Loss and Deprivation of Nationality under Articles 5-9 of the 1961 Convention on the Reduction of Statelessness’ (2020) HCR/GS/20/05</w:instrText>
      </w:r>
      <w:r w:rsidR="00D57573">
        <w:instrText xml:space="preserve">" \s "Guideline NO 5" \c 4 </w:instrText>
      </w:r>
      <w:r w:rsidR="00D57573">
        <w:fldChar w:fldCharType="end"/>
      </w:r>
      <w:r>
        <w:t>,</w:t>
      </w:r>
      <w:r>
        <w:rPr>
          <w:rFonts w:eastAsia="宋体"/>
        </w:rPr>
        <w:t xml:space="preserve"> </w:t>
      </w:r>
      <w:r>
        <w:t xml:space="preserve">¶1 </w:t>
      </w:r>
      <w:r>
        <w:rPr>
          <w:b/>
          <w:bCs/>
        </w:rPr>
        <w:t>[“</w:t>
      </w:r>
      <w:bookmarkStart w:id="55" w:name="OLE_LINK267"/>
      <w:bookmarkStart w:id="56" w:name="OLE_LINK268"/>
      <w:r>
        <w:rPr>
          <w:b/>
          <w:bCs/>
        </w:rPr>
        <w:t>Guideline NO 5</w:t>
      </w:r>
      <w:bookmarkEnd w:id="55"/>
      <w:bookmarkEnd w:id="56"/>
      <w:r>
        <w:rPr>
          <w:b/>
          <w:bCs/>
        </w:rPr>
        <w:t>”]</w:t>
      </w:r>
      <w:r>
        <w:t>.</w:t>
      </w:r>
    </w:p>
  </w:footnote>
  <w:footnote w:id="4">
    <w:p w14:paraId="626B6A58" w14:textId="2F4E0A0C" w:rsidR="00D770AC" w:rsidRDefault="00D770AC" w:rsidP="00A55E4B">
      <w:pPr>
        <w:pStyle w:val="af0"/>
        <w:jc w:val="both"/>
        <w:rPr>
          <w:rFonts w:eastAsiaTheme="minorEastAsia"/>
        </w:rPr>
      </w:pPr>
      <w:r>
        <w:rPr>
          <w:rStyle w:val="afc"/>
        </w:rPr>
        <w:footnoteRef/>
      </w:r>
      <w:r>
        <w:rPr>
          <w:rFonts w:eastAsia="宋体"/>
        </w:rPr>
        <w:t xml:space="preserve"> </w:t>
      </w:r>
      <w:r>
        <w:t>Michelle Foster, ‘1961 Convention on the Reduction of Statelessness: History, Evolution and Relevance’ (2022) 4(1) Statelessness &amp; Citizenship Review 188</w:t>
      </w:r>
      <w:r w:rsidR="00D57573">
        <w:fldChar w:fldCharType="begin"/>
      </w:r>
      <w:r w:rsidR="00D57573">
        <w:instrText xml:space="preserve"> TA \l "</w:instrText>
      </w:r>
      <w:r w:rsidR="00D57573" w:rsidRPr="003650B6">
        <w:instrText>Michelle Foster, ‘1961 Convention on the Reduction of Statelessness: History, Evolution and Relevance’ (2022) 4(1) Statelessness &amp; Citizenship Review 188</w:instrText>
      </w:r>
      <w:r w:rsidR="00D57573">
        <w:instrText xml:space="preserve">" \s "Michelle Foster, ‘1961 Convention on the Reduction of Statelessness: History, Evolution and Relevance’ (2022) 4(1) Statelessness &amp; Citizenship Review 188" \c 6 </w:instrText>
      </w:r>
      <w:r w:rsidR="00D57573">
        <w:fldChar w:fldCharType="end"/>
      </w:r>
      <w:r>
        <w:t>, 189.</w:t>
      </w:r>
    </w:p>
  </w:footnote>
  <w:footnote w:id="5">
    <w:p w14:paraId="4DDB8ECE" w14:textId="514C1B37" w:rsidR="00D770AC" w:rsidRPr="00FF7345"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i/>
          <w:iCs/>
        </w:rPr>
        <w:t xml:space="preserve">Barcelona Traction, Light and Power Company, Limited (Belgium v Spain) </w:t>
      </w:r>
      <w:r>
        <w:rPr>
          <w:rFonts w:ascii="Times New Roman Regular" w:hAnsi="Times New Roman Regular" w:cs="Times New Roman Regular"/>
        </w:rPr>
        <w:t>(Judgment) [1970] ICJ Rep 3</w:t>
      </w:r>
      <w:r w:rsidR="00D57573">
        <w:rPr>
          <w:rFonts w:ascii="Times New Roman Regular" w:hAnsi="Times New Roman Regular" w:cs="Times New Roman Regular"/>
        </w:rPr>
        <w:fldChar w:fldCharType="begin"/>
      </w:r>
      <w:r w:rsidR="00D57573">
        <w:instrText xml:space="preserve"> TA \l "</w:instrText>
      </w:r>
      <w:r w:rsidR="00D57573" w:rsidRPr="00F93BB6">
        <w:rPr>
          <w:rFonts w:ascii="Times New Roman Regular" w:hAnsi="Times New Roman Regular" w:cs="Times New Roman Regular"/>
          <w:i/>
          <w:iCs/>
        </w:rPr>
        <w:instrText xml:space="preserve">Barcelona Traction, Light and Power Company, Limited (Belgium v Spain) </w:instrText>
      </w:r>
      <w:r w:rsidR="00D57573" w:rsidRPr="00F93BB6">
        <w:rPr>
          <w:rFonts w:ascii="Times New Roman Regular" w:hAnsi="Times New Roman Regular" w:cs="Times New Roman Regular"/>
        </w:rPr>
        <w:instrText>(Judgment) [1970] ICJ Rep 3</w:instrText>
      </w:r>
      <w:r w:rsidR="00D57573">
        <w:instrText xml:space="preserve">" \s "Barcelona Traction" \c 2 </w:instrText>
      </w:r>
      <w:r w:rsidR="00D57573">
        <w:rPr>
          <w:rFonts w:ascii="Times New Roman Regular" w:hAnsi="Times New Roman Regular" w:cs="Times New Roman Regular"/>
        </w:rPr>
        <w:fldChar w:fldCharType="end"/>
      </w:r>
      <w:r>
        <w:rPr>
          <w:rFonts w:ascii="Times New Roman Regular" w:hAnsi="Times New Roman Regular" w:cs="Times New Roman Regular"/>
        </w:rPr>
        <w:t xml:space="preserve">, </w:t>
      </w:r>
      <w:r w:rsidR="00B17B68">
        <w:t>¶¶</w:t>
      </w:r>
      <w:r>
        <w:rPr>
          <w:rFonts w:ascii="Times New Roman Regular" w:hAnsi="Times New Roman Regular" w:cs="Times New Roman Regular"/>
        </w:rPr>
        <w:t xml:space="preserve">33-34 </w:t>
      </w:r>
      <w:r>
        <w:rPr>
          <w:rFonts w:ascii="Times New Roman Regular" w:hAnsi="Times New Roman Regular" w:cs="Times New Roman Regular"/>
          <w:b/>
          <w:bCs/>
        </w:rPr>
        <w:t>[“</w:t>
      </w:r>
      <w:bookmarkStart w:id="57" w:name="OLE_LINK269"/>
      <w:bookmarkStart w:id="58" w:name="OLE_LINK270"/>
      <w:bookmarkStart w:id="59" w:name="OLE_LINK345"/>
      <w:r>
        <w:rPr>
          <w:rFonts w:ascii="Times New Roman Regular" w:hAnsi="Times New Roman Regular" w:cs="Times New Roman Regular"/>
          <w:b/>
          <w:bCs/>
          <w:i/>
          <w:iCs/>
        </w:rPr>
        <w:t>Barcelona Traction</w:t>
      </w:r>
      <w:bookmarkEnd w:id="57"/>
      <w:bookmarkEnd w:id="58"/>
      <w:bookmarkEnd w:id="59"/>
      <w:r>
        <w:rPr>
          <w:rFonts w:ascii="Times New Roman Regular" w:hAnsi="Times New Roman Regular" w:cs="Times New Roman Regular"/>
          <w:b/>
          <w:bCs/>
        </w:rPr>
        <w:t>”]</w:t>
      </w:r>
      <w:r>
        <w:rPr>
          <w:rFonts w:ascii="Times New Roman Regular" w:hAnsi="Times New Roman Regular" w:cs="Times New Roman Regular"/>
        </w:rPr>
        <w:t>.</w:t>
      </w:r>
    </w:p>
  </w:footnote>
  <w:footnote w:id="6">
    <w:p w14:paraId="7B0250B2" w14:textId="6760920A" w:rsidR="00D770AC" w:rsidRDefault="00D770AC" w:rsidP="00A55E4B">
      <w:pPr>
        <w:pStyle w:val="af0"/>
        <w:jc w:val="both"/>
        <w:rPr>
          <w:rFonts w:eastAsiaTheme="minorEastAsia"/>
        </w:rPr>
      </w:pPr>
      <w:r>
        <w:rPr>
          <w:rStyle w:val="afc"/>
        </w:rPr>
        <w:footnoteRef/>
      </w:r>
      <w:r>
        <w:t xml:space="preserve"> </w:t>
      </w:r>
      <w:bookmarkStart w:id="60" w:name="OLE_LINK346"/>
      <w:bookmarkStart w:id="61" w:name="OLE_LINK347"/>
      <w:r>
        <w:rPr>
          <w:rFonts w:eastAsia="宋体"/>
        </w:rPr>
        <w:t xml:space="preserve">Bruno </w:t>
      </w:r>
      <w:proofErr w:type="spellStart"/>
      <w:r>
        <w:rPr>
          <w:rFonts w:eastAsia="宋体"/>
        </w:rPr>
        <w:t>Simma</w:t>
      </w:r>
      <w:proofErr w:type="spellEnd"/>
      <w:r>
        <w:rPr>
          <w:rFonts w:eastAsia="宋体"/>
        </w:rPr>
        <w:t xml:space="preserve">, ‘From Bilateralism to Community Interest in International Law’ (1994) 250 </w:t>
      </w:r>
      <w:proofErr w:type="spellStart"/>
      <w:r w:rsidRPr="00FF7345">
        <w:rPr>
          <w:rFonts w:eastAsia="宋体"/>
          <w:i/>
          <w:iCs/>
        </w:rPr>
        <w:t>Recueil</w:t>
      </w:r>
      <w:proofErr w:type="spellEnd"/>
      <w:r w:rsidRPr="00FF7345">
        <w:rPr>
          <w:rFonts w:eastAsia="宋体"/>
          <w:i/>
          <w:iCs/>
        </w:rPr>
        <w:t xml:space="preserve"> des </w:t>
      </w:r>
      <w:proofErr w:type="spellStart"/>
      <w:r w:rsidRPr="00FF7345">
        <w:rPr>
          <w:rFonts w:eastAsia="宋体"/>
          <w:i/>
          <w:iCs/>
        </w:rPr>
        <w:t>Cours</w:t>
      </w:r>
      <w:proofErr w:type="spellEnd"/>
      <w:r>
        <w:rPr>
          <w:rFonts w:eastAsia="宋体"/>
        </w:rPr>
        <w:t xml:space="preserve"> 221</w:t>
      </w:r>
      <w:bookmarkEnd w:id="60"/>
      <w:bookmarkEnd w:id="61"/>
      <w:r w:rsidR="00D57573">
        <w:rPr>
          <w:rFonts w:eastAsia="宋体"/>
        </w:rPr>
        <w:fldChar w:fldCharType="begin"/>
      </w:r>
      <w:r w:rsidR="00D57573">
        <w:instrText xml:space="preserve"> TA \l "</w:instrText>
      </w:r>
      <w:r w:rsidR="00D57573" w:rsidRPr="00634AD9">
        <w:rPr>
          <w:rFonts w:eastAsia="宋体"/>
        </w:rPr>
        <w:instrText xml:space="preserve">Bruno Simma, ‘From Bilateralism to Community Interest in International Law’ (1994) 250 </w:instrText>
      </w:r>
      <w:r w:rsidR="00D57573" w:rsidRPr="00634AD9">
        <w:rPr>
          <w:rFonts w:eastAsia="宋体"/>
          <w:i/>
          <w:iCs/>
        </w:rPr>
        <w:instrText>Recueil des Cours</w:instrText>
      </w:r>
      <w:r w:rsidR="00D57573" w:rsidRPr="00634AD9">
        <w:rPr>
          <w:rFonts w:eastAsia="宋体"/>
        </w:rPr>
        <w:instrText xml:space="preserve"> 221</w:instrText>
      </w:r>
      <w:r w:rsidR="00D57573">
        <w:instrText xml:space="preserve">" \s "Bruno Simma, ‘From Bilateralism to Community Interest in International Law’ (1994) 250 Recueil des Cours 221" \c 6 </w:instrText>
      </w:r>
      <w:r w:rsidR="00D57573">
        <w:rPr>
          <w:rFonts w:eastAsia="宋体"/>
        </w:rPr>
        <w:fldChar w:fldCharType="end"/>
      </w:r>
      <w:r>
        <w:rPr>
          <w:rFonts w:eastAsia="宋体"/>
        </w:rPr>
        <w:t>, 297.</w:t>
      </w:r>
    </w:p>
  </w:footnote>
  <w:footnote w:id="7">
    <w:p w14:paraId="22DEB108" w14:textId="1B29DCD6" w:rsidR="00D770AC" w:rsidRDefault="00D770AC" w:rsidP="00A55E4B">
      <w:pPr>
        <w:pStyle w:val="af0"/>
        <w:jc w:val="both"/>
        <w:rPr>
          <w:rFonts w:eastAsiaTheme="minorEastAsia"/>
        </w:rPr>
      </w:pPr>
      <w:r>
        <w:rPr>
          <w:rStyle w:val="afc"/>
        </w:rPr>
        <w:footnoteRef/>
      </w:r>
      <w:r>
        <w:t xml:space="preserve"> </w:t>
      </w:r>
      <w:bookmarkStart w:id="62" w:name="OLE_LINK421"/>
      <w:bookmarkStart w:id="63" w:name="OLE_LINK422"/>
      <w:r w:rsidR="00A97039" w:rsidRPr="00A97039">
        <w:t>United Nations General Assembly</w:t>
      </w:r>
      <w:bookmarkEnd w:id="62"/>
      <w:bookmarkEnd w:id="63"/>
      <w:r w:rsidR="00A97039" w:rsidRPr="00A97039">
        <w:t xml:space="preserve"> </w:t>
      </w:r>
      <w:r w:rsidR="00A97039">
        <w:rPr>
          <w:b/>
          <w:bCs/>
        </w:rPr>
        <w:t>[“</w:t>
      </w:r>
      <w:r w:rsidR="00A97039" w:rsidRPr="00A97039">
        <w:rPr>
          <w:b/>
          <w:bCs/>
        </w:rPr>
        <w:t>UNGA</w:t>
      </w:r>
      <w:r w:rsidR="00A97039">
        <w:rPr>
          <w:b/>
          <w:bCs/>
        </w:rPr>
        <w:t>”]</w:t>
      </w:r>
      <w:r>
        <w:t>, ‘United Nations Conference on the Elimination or Reduction of Future Statelessness’ (1961) UN Doc A/CONF 9/SR 17</w:t>
      </w:r>
      <w:r w:rsidR="00D57573">
        <w:fldChar w:fldCharType="begin"/>
      </w:r>
      <w:r w:rsidR="00D57573">
        <w:instrText xml:space="preserve"> TA \l "</w:instrText>
      </w:r>
      <w:r w:rsidR="00D57573" w:rsidRPr="00B64C1D">
        <w:instrText>UNGA, ‘United Nations Conference on the Elimination or Reduction of Future Statelessness’ (1961) UN Doc A/CONF 9/SR 17</w:instrText>
      </w:r>
      <w:r w:rsidR="00D57573">
        <w:instrText xml:space="preserve">" \s "UNGA, ‘United Nations Conference on the Elimination or Reduction of Future Statelessness’ (1961) UN Doc A/CONF 9/SR 17" \c 4 </w:instrText>
      </w:r>
      <w:r w:rsidR="00D57573">
        <w:fldChar w:fldCharType="end"/>
      </w:r>
      <w:r>
        <w:t>, 8.</w:t>
      </w:r>
    </w:p>
  </w:footnote>
  <w:footnote w:id="8">
    <w:p w14:paraId="543A36D4" w14:textId="57620237" w:rsidR="00D770AC" w:rsidRDefault="00D770AC" w:rsidP="00A55E4B">
      <w:pPr>
        <w:pStyle w:val="af0"/>
        <w:jc w:val="both"/>
        <w:rPr>
          <w:rFonts w:eastAsiaTheme="minorEastAsia"/>
        </w:rPr>
      </w:pPr>
      <w:r>
        <w:rPr>
          <w:rStyle w:val="afc"/>
        </w:rPr>
        <w:footnoteRef/>
      </w:r>
      <w:r>
        <w:t xml:space="preserve"> </w:t>
      </w:r>
      <w:r>
        <w:rPr>
          <w:i/>
          <w:iCs/>
        </w:rPr>
        <w:t>The Gambia v Myanmar</w:t>
      </w:r>
      <w:r w:rsidR="00D57573">
        <w:rPr>
          <w:i/>
          <w:iCs/>
        </w:rPr>
        <w:fldChar w:fldCharType="begin"/>
      </w:r>
      <w:r w:rsidR="00D57573">
        <w:rPr>
          <w:i/>
          <w:iCs/>
        </w:rPr>
        <w:instrText xml:space="preserve"> TA \s "The Gambia v Myanmar" </w:instrText>
      </w:r>
      <w:r w:rsidR="00D57573">
        <w:rPr>
          <w:i/>
          <w:iCs/>
        </w:rPr>
        <w:fldChar w:fldCharType="end"/>
      </w:r>
      <w:r>
        <w:t xml:space="preserve">, ¶16 (Declaration of Judge </w:t>
      </w:r>
      <w:r>
        <w:rPr>
          <w:i/>
          <w:iCs/>
        </w:rPr>
        <w:t>ad hoc</w:t>
      </w:r>
      <w:r>
        <w:t xml:space="preserve"> Kress).</w:t>
      </w:r>
    </w:p>
  </w:footnote>
  <w:footnote w:id="9">
    <w:p w14:paraId="58564253" w14:textId="759F01A8" w:rsidR="00D770AC" w:rsidRPr="00DE76E6" w:rsidRDefault="00D770AC" w:rsidP="00A55E4B">
      <w:pPr>
        <w:pStyle w:val="af0"/>
        <w:jc w:val="both"/>
        <w:rPr>
          <w:rFonts w:eastAsiaTheme="minorEastAsia"/>
        </w:rPr>
      </w:pPr>
      <w:r>
        <w:rPr>
          <w:rStyle w:val="afc"/>
        </w:rPr>
        <w:footnoteRef/>
      </w:r>
      <w:r>
        <w:t xml:space="preserve"> </w:t>
      </w:r>
      <w:proofErr w:type="spellStart"/>
      <w:r>
        <w:t>Pok</w:t>
      </w:r>
      <w:proofErr w:type="spellEnd"/>
      <w:r>
        <w:t xml:space="preserve"> Yin Stephenson Chow, ‘On Obligations </w:t>
      </w:r>
      <w:proofErr w:type="spellStart"/>
      <w:r>
        <w:rPr>
          <w:i/>
          <w:iCs/>
        </w:rPr>
        <w:t>Erga</w:t>
      </w:r>
      <w:proofErr w:type="spellEnd"/>
      <w:r>
        <w:rPr>
          <w:i/>
          <w:iCs/>
        </w:rPr>
        <w:t xml:space="preserve"> Omnes </w:t>
      </w:r>
      <w:proofErr w:type="spellStart"/>
      <w:r>
        <w:rPr>
          <w:i/>
          <w:iCs/>
        </w:rPr>
        <w:t>Partes</w:t>
      </w:r>
      <w:proofErr w:type="spellEnd"/>
      <w:r>
        <w:t>’ (2020) 52 Georgetown Journal of International Law 469,</w:t>
      </w:r>
      <w:r w:rsidR="00AC18FF">
        <w:fldChar w:fldCharType="begin"/>
      </w:r>
      <w:r w:rsidR="00AC18FF">
        <w:instrText xml:space="preserve"> TA \s "Chow" </w:instrText>
      </w:r>
      <w:r w:rsidR="00AC18FF">
        <w:fldChar w:fldCharType="end"/>
      </w:r>
      <w:r>
        <w:t xml:space="preserve"> 496 </w:t>
      </w:r>
      <w:r>
        <w:rPr>
          <w:b/>
          <w:bCs/>
        </w:rPr>
        <w:t>[“</w:t>
      </w:r>
      <w:bookmarkStart w:id="65" w:name="OLE_LINK348"/>
      <w:bookmarkStart w:id="66" w:name="OLE_LINK349"/>
      <w:r>
        <w:rPr>
          <w:b/>
          <w:bCs/>
        </w:rPr>
        <w:t>Chow</w:t>
      </w:r>
      <w:bookmarkEnd w:id="65"/>
      <w:bookmarkEnd w:id="66"/>
      <w:r>
        <w:rPr>
          <w:b/>
          <w:bCs/>
        </w:rPr>
        <w:t>”]</w:t>
      </w:r>
      <w:r>
        <w:t>.</w:t>
      </w:r>
    </w:p>
  </w:footnote>
  <w:footnote w:id="10">
    <w:p w14:paraId="003B45CB" w14:textId="4033874E" w:rsidR="00D770AC" w:rsidRDefault="00D770AC" w:rsidP="00A55E4B">
      <w:pPr>
        <w:pStyle w:val="af0"/>
        <w:jc w:val="both"/>
        <w:rPr>
          <w:rFonts w:eastAsiaTheme="minorEastAsia"/>
        </w:rPr>
      </w:pPr>
      <w:r>
        <w:rPr>
          <w:rStyle w:val="afc"/>
        </w:rPr>
        <w:footnoteRef/>
      </w:r>
      <w:r>
        <w:t xml:space="preserve"> </w:t>
      </w:r>
      <w:r w:rsidR="00A246A2">
        <w:fldChar w:fldCharType="begin"/>
      </w:r>
      <w:r w:rsidR="00A246A2">
        <w:instrText xml:space="preserve"> TA \l "</w:instrText>
      </w:r>
      <w:r w:rsidR="00A246A2" w:rsidRPr="00142AB3">
        <w:instrText>Vienna Convention on the Law of Treaties (adopted 23 May 1969, entered into force 27 January 1980) 1155 UNTS 331</w:instrText>
      </w:r>
      <w:r w:rsidR="00A246A2">
        <w:instrText xml:space="preserve">" \s "VCLT" \c 1 </w:instrText>
      </w:r>
      <w:r w:rsidR="00A246A2">
        <w:fldChar w:fldCharType="end"/>
      </w:r>
      <w:r>
        <w:t xml:space="preserve">Vienna Convention on the Law of Treaties (adopted 23 May 1969, entered into force 27 January 1980) 1155 UNTS 331, art 19(c) </w:t>
      </w:r>
      <w:r>
        <w:rPr>
          <w:b/>
          <w:bCs/>
        </w:rPr>
        <w:t>[“</w:t>
      </w:r>
      <w:bookmarkStart w:id="67" w:name="OLE_LINK350"/>
      <w:bookmarkStart w:id="68" w:name="OLE_LINK351"/>
      <w:r>
        <w:rPr>
          <w:b/>
          <w:bCs/>
        </w:rPr>
        <w:t>VCLT</w:t>
      </w:r>
      <w:bookmarkEnd w:id="67"/>
      <w:bookmarkEnd w:id="68"/>
      <w:r>
        <w:rPr>
          <w:b/>
          <w:bCs/>
        </w:rPr>
        <w:t>”]</w:t>
      </w:r>
      <w:r>
        <w:t>; Chow</w:t>
      </w:r>
      <w:r w:rsidR="00A246A2">
        <w:fldChar w:fldCharType="begin"/>
      </w:r>
      <w:r w:rsidR="00A246A2">
        <w:instrText xml:space="preserve"> TA \s "Chow" </w:instrText>
      </w:r>
      <w:r w:rsidR="00A246A2">
        <w:fldChar w:fldCharType="end"/>
      </w:r>
      <w:r>
        <w:t>, 497.</w:t>
      </w:r>
    </w:p>
  </w:footnote>
  <w:footnote w:id="11">
    <w:p w14:paraId="7CF135D7" w14:textId="1BD963DC" w:rsidR="00D770AC" w:rsidRDefault="00D770AC" w:rsidP="00A55E4B">
      <w:pPr>
        <w:pStyle w:val="af0"/>
        <w:jc w:val="both"/>
        <w:rPr>
          <w:rFonts w:eastAsiaTheme="minorEastAsia"/>
        </w:rPr>
      </w:pPr>
      <w:r>
        <w:rPr>
          <w:rStyle w:val="afc"/>
        </w:rPr>
        <w:footnoteRef/>
      </w:r>
      <w:r>
        <w:t xml:space="preserve"> Tunis Conclusions</w:t>
      </w:r>
      <w:r w:rsidR="00D57573">
        <w:fldChar w:fldCharType="begin"/>
      </w:r>
      <w:r w:rsidR="00D57573">
        <w:instrText xml:space="preserve"> TA \s "Tunis Conclusions" </w:instrText>
      </w:r>
      <w:r w:rsidR="00D57573">
        <w:fldChar w:fldCharType="end"/>
      </w:r>
      <w:r>
        <w:t>, ¶1.</w:t>
      </w:r>
    </w:p>
  </w:footnote>
  <w:footnote w:id="12">
    <w:p w14:paraId="4CAB62AE" w14:textId="7DD0079B" w:rsidR="00D770AC" w:rsidRPr="00A22377" w:rsidRDefault="00D770AC" w:rsidP="00A55E4B">
      <w:pPr>
        <w:pStyle w:val="af0"/>
        <w:jc w:val="both"/>
        <w:rPr>
          <w:rFonts w:eastAsiaTheme="minorEastAsia"/>
        </w:rPr>
      </w:pPr>
      <w:r>
        <w:rPr>
          <w:rStyle w:val="afc"/>
        </w:rPr>
        <w:footnoteRef/>
      </w:r>
      <w:r>
        <w:t xml:space="preserve"> </w:t>
      </w:r>
      <w:r w:rsidRPr="00142A58">
        <w:t>Convention on the Reduction of Statelessness (adopted 30 August 1961, entered into force 13 December 1975) 989 UNTS 175</w:t>
      </w:r>
      <w:r w:rsidR="00A246A2">
        <w:fldChar w:fldCharType="begin"/>
      </w:r>
      <w:r w:rsidR="00A246A2">
        <w:instrText xml:space="preserve"> TA \s "CRS" </w:instrText>
      </w:r>
      <w:r w:rsidR="00A246A2">
        <w:fldChar w:fldCharType="end"/>
      </w:r>
      <w:r w:rsidRPr="00142A58">
        <w:t>, art</w:t>
      </w:r>
      <w:r>
        <w:t xml:space="preserve"> 8 </w:t>
      </w:r>
      <w:r w:rsidRPr="001566A1">
        <w:rPr>
          <w:b/>
          <w:bCs/>
        </w:rPr>
        <w:t>[“</w:t>
      </w:r>
      <w:bookmarkStart w:id="69" w:name="OLE_LINK271"/>
      <w:bookmarkStart w:id="70" w:name="OLE_LINK272"/>
      <w:bookmarkStart w:id="71" w:name="OLE_LINK352"/>
      <w:r w:rsidRPr="001566A1">
        <w:rPr>
          <w:b/>
          <w:bCs/>
        </w:rPr>
        <w:t>CRS</w:t>
      </w:r>
      <w:bookmarkEnd w:id="69"/>
      <w:bookmarkEnd w:id="70"/>
      <w:bookmarkEnd w:id="71"/>
      <w:r w:rsidRPr="001566A1">
        <w:rPr>
          <w:b/>
          <w:bCs/>
        </w:rPr>
        <w:t>”]</w:t>
      </w:r>
      <w:r>
        <w:t>; Tunis Conclusions</w:t>
      </w:r>
      <w:r w:rsidR="00D57573">
        <w:fldChar w:fldCharType="begin"/>
      </w:r>
      <w:r w:rsidR="00D57573">
        <w:instrText xml:space="preserve"> TA \s "Tunis Conclusions" </w:instrText>
      </w:r>
      <w:r w:rsidR="00D57573">
        <w:fldChar w:fldCharType="end"/>
      </w:r>
      <w:r>
        <w:t>, ¶53.</w:t>
      </w:r>
    </w:p>
  </w:footnote>
  <w:footnote w:id="13">
    <w:p w14:paraId="65F592BD" w14:textId="6D648487" w:rsidR="00D770AC" w:rsidRDefault="00D770AC" w:rsidP="00A55E4B">
      <w:pPr>
        <w:pStyle w:val="af0"/>
        <w:jc w:val="both"/>
        <w:rPr>
          <w:rFonts w:eastAsiaTheme="minorEastAsia"/>
        </w:rPr>
      </w:pPr>
      <w:r>
        <w:rPr>
          <w:rStyle w:val="afc"/>
        </w:rPr>
        <w:footnoteRef/>
      </w:r>
      <w:r>
        <w:t xml:space="preserve"> CRS</w:t>
      </w:r>
      <w:r w:rsidR="00A246A2">
        <w:fldChar w:fldCharType="begin"/>
      </w:r>
      <w:r w:rsidR="00A246A2">
        <w:instrText xml:space="preserve"> TA \s "CRS" </w:instrText>
      </w:r>
      <w:r w:rsidR="00A246A2">
        <w:fldChar w:fldCharType="end"/>
      </w:r>
      <w:r>
        <w:t>, art 17.</w:t>
      </w:r>
    </w:p>
  </w:footnote>
  <w:footnote w:id="14">
    <w:p w14:paraId="190B3B39" w14:textId="2DAD23AE" w:rsidR="00D770AC" w:rsidRDefault="00D770AC" w:rsidP="00A55E4B">
      <w:pPr>
        <w:pStyle w:val="af0"/>
        <w:jc w:val="both"/>
        <w:rPr>
          <w:rFonts w:eastAsiaTheme="minorEastAsia"/>
        </w:rPr>
      </w:pPr>
      <w:r>
        <w:rPr>
          <w:rStyle w:val="afc"/>
        </w:rPr>
        <w:footnoteRef/>
      </w:r>
      <w:r w:rsidRPr="000B0DBD">
        <w:t xml:space="preserve"> </w:t>
      </w:r>
      <w:r w:rsidRPr="000B0DBD">
        <w:rPr>
          <w:i/>
          <w:iCs/>
        </w:rPr>
        <w:t>Belgium v Senegal</w:t>
      </w:r>
      <w:r w:rsidR="00D57573">
        <w:rPr>
          <w:i/>
          <w:iCs/>
        </w:rPr>
        <w:fldChar w:fldCharType="begin"/>
      </w:r>
      <w:r w:rsidR="00D57573">
        <w:rPr>
          <w:i/>
          <w:iCs/>
        </w:rPr>
        <w:instrText xml:space="preserve"> TA \s "Belgium v Senegal" </w:instrText>
      </w:r>
      <w:r w:rsidR="00D57573">
        <w:rPr>
          <w:i/>
          <w:iCs/>
        </w:rPr>
        <w:fldChar w:fldCharType="end"/>
      </w:r>
      <w:r w:rsidRPr="000B0DBD">
        <w:t xml:space="preserve">, ¶69; </w:t>
      </w:r>
      <w:r w:rsidRPr="000B0DBD">
        <w:rPr>
          <w:i/>
          <w:iCs/>
        </w:rPr>
        <w:t>The Gambia v Myanmar</w:t>
      </w:r>
      <w:r w:rsidR="00D57573">
        <w:rPr>
          <w:i/>
          <w:iCs/>
        </w:rPr>
        <w:fldChar w:fldCharType="begin"/>
      </w:r>
      <w:r w:rsidR="00D57573">
        <w:rPr>
          <w:i/>
          <w:iCs/>
        </w:rPr>
        <w:instrText xml:space="preserve"> TA \s "The Gambia v Myanmar" </w:instrText>
      </w:r>
      <w:r w:rsidR="00D57573">
        <w:rPr>
          <w:i/>
          <w:iCs/>
        </w:rPr>
        <w:fldChar w:fldCharType="end"/>
      </w:r>
      <w:r w:rsidRPr="000B0DBD">
        <w:t>, ¶108.</w:t>
      </w:r>
    </w:p>
  </w:footnote>
  <w:footnote w:id="15">
    <w:p w14:paraId="5EEBB606" w14:textId="7B99C523" w:rsidR="00D770AC" w:rsidRDefault="00D770AC" w:rsidP="00A55E4B">
      <w:pPr>
        <w:pStyle w:val="af0"/>
        <w:jc w:val="both"/>
        <w:rPr>
          <w:rFonts w:eastAsiaTheme="minorEastAsia"/>
        </w:rPr>
      </w:pPr>
      <w:r>
        <w:rPr>
          <w:rStyle w:val="afc"/>
        </w:rPr>
        <w:footnoteRef/>
      </w:r>
      <w:r>
        <w:t xml:space="preserve"> </w:t>
      </w:r>
      <w:r>
        <w:rPr>
          <w:i/>
          <w:iCs/>
        </w:rPr>
        <w:t>The Gambia v Myanmar</w:t>
      </w:r>
      <w:r w:rsidR="00D57573">
        <w:rPr>
          <w:i/>
          <w:iCs/>
        </w:rPr>
        <w:fldChar w:fldCharType="begin"/>
      </w:r>
      <w:r w:rsidR="00D57573">
        <w:rPr>
          <w:i/>
          <w:iCs/>
        </w:rPr>
        <w:instrText xml:space="preserve"> TA \s "The Gambia v Myanmar" </w:instrText>
      </w:r>
      <w:r w:rsidR="00D57573">
        <w:rPr>
          <w:i/>
          <w:iCs/>
        </w:rPr>
        <w:fldChar w:fldCharType="end"/>
      </w:r>
      <w:r>
        <w:t>, ¶15</w:t>
      </w:r>
      <w:r w:rsidR="00A246A2">
        <w:rPr>
          <w:i/>
          <w:iCs/>
        </w:rPr>
        <w:t xml:space="preserve"> </w:t>
      </w:r>
      <w:r w:rsidR="00A246A2">
        <w:t xml:space="preserve">(Declaration of Judge </w:t>
      </w:r>
      <w:r w:rsidR="00A246A2">
        <w:rPr>
          <w:i/>
          <w:iCs/>
        </w:rPr>
        <w:t>ad hoc</w:t>
      </w:r>
      <w:r w:rsidR="00A246A2">
        <w:t xml:space="preserve"> Kress)</w:t>
      </w:r>
      <w:r>
        <w:t>.</w:t>
      </w:r>
    </w:p>
  </w:footnote>
  <w:footnote w:id="16">
    <w:p w14:paraId="13B2E67D" w14:textId="77777777" w:rsidR="00D770AC" w:rsidRDefault="00D770AC" w:rsidP="00A55E4B">
      <w:pPr>
        <w:pStyle w:val="af0"/>
        <w:jc w:val="both"/>
        <w:rPr>
          <w:rFonts w:eastAsiaTheme="minorEastAsia"/>
        </w:rPr>
      </w:pPr>
      <w:r>
        <w:rPr>
          <w:rStyle w:val="afc"/>
        </w:rPr>
        <w:footnoteRef/>
      </w:r>
      <w:r>
        <w:t xml:space="preserve"> </w:t>
      </w:r>
      <w:proofErr w:type="spellStart"/>
      <w:r>
        <w:rPr>
          <w:rFonts w:eastAsiaTheme="minorEastAsia"/>
          <w:i/>
          <w:iCs/>
        </w:rPr>
        <w:t>Compromis</w:t>
      </w:r>
      <w:proofErr w:type="spellEnd"/>
      <w:r>
        <w:rPr>
          <w:rFonts w:eastAsiaTheme="minorEastAsia"/>
        </w:rPr>
        <w:t xml:space="preserve">, </w:t>
      </w:r>
      <w:r>
        <w:t>¶62.</w:t>
      </w:r>
    </w:p>
  </w:footnote>
  <w:footnote w:id="17">
    <w:p w14:paraId="514108E0" w14:textId="402F95A1" w:rsidR="00D770AC"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rPr>
        <w:t xml:space="preserve">International Law Commission </w:t>
      </w:r>
      <w:r>
        <w:rPr>
          <w:rFonts w:ascii="Times New Roman Regular" w:hAnsi="Times New Roman Regular" w:cs="Times New Roman Regular"/>
          <w:b/>
          <w:bCs/>
        </w:rPr>
        <w:t>[“ILC”]</w:t>
      </w:r>
      <w:r>
        <w:rPr>
          <w:rFonts w:ascii="Times New Roman Regular" w:hAnsi="Times New Roman Regular" w:cs="Times New Roman Regular"/>
        </w:rPr>
        <w:t>,</w:t>
      </w:r>
      <w:r>
        <w:t xml:space="preserve"> ‘Draft Articles on Responsibility of States for Internationally Wrongful Act with Commentaries’ (2001) UN Doc A/56/10</w:t>
      </w:r>
      <w:r w:rsidR="00A147ED">
        <w:fldChar w:fldCharType="begin"/>
      </w:r>
      <w:r w:rsidR="00A147ED">
        <w:instrText xml:space="preserve"> TA \l "</w:instrText>
      </w:r>
      <w:r w:rsidR="00A147ED" w:rsidRPr="00DE53EC">
        <w:rPr>
          <w:rFonts w:ascii="Times New Roman Regular" w:hAnsi="Times New Roman Regular" w:cs="Times New Roman Regular"/>
        </w:rPr>
        <w:instrText xml:space="preserve">International Law Commission </w:instrText>
      </w:r>
      <w:r w:rsidR="00A147ED" w:rsidRPr="00DE53EC">
        <w:rPr>
          <w:rFonts w:ascii="Times New Roman Regular" w:hAnsi="Times New Roman Regular" w:cs="Times New Roman Regular"/>
          <w:b/>
          <w:bCs/>
        </w:rPr>
        <w:instrText>[</w:instrText>
      </w:r>
      <w:r w:rsidR="00A147ED">
        <w:rPr>
          <w:sz w:val="20"/>
          <w:szCs w:val="20"/>
        </w:rPr>
        <w:instrText>\</w:instrText>
      </w:r>
      <w:r w:rsidR="00A147ED" w:rsidRPr="00DE53EC">
        <w:rPr>
          <w:rFonts w:ascii="Times New Roman Regular" w:hAnsi="Times New Roman Regular" w:cs="Times New Roman Regular"/>
          <w:b/>
          <w:bCs/>
        </w:rPr>
        <w:instrText>“ILC</w:instrText>
      </w:r>
      <w:r w:rsidR="00A147ED">
        <w:rPr>
          <w:sz w:val="20"/>
          <w:szCs w:val="20"/>
        </w:rPr>
        <w:instrText>\</w:instrText>
      </w:r>
      <w:r w:rsidR="00A147ED" w:rsidRPr="00DE53EC">
        <w:rPr>
          <w:rFonts w:ascii="Times New Roman Regular" w:hAnsi="Times New Roman Regular" w:cs="Times New Roman Regular"/>
          <w:b/>
          <w:bCs/>
        </w:rPr>
        <w:instrText>”]</w:instrText>
      </w:r>
      <w:r w:rsidR="00A147ED" w:rsidRPr="00DE53EC">
        <w:rPr>
          <w:rFonts w:ascii="Times New Roman Regular" w:hAnsi="Times New Roman Regular" w:cs="Times New Roman Regular"/>
        </w:rPr>
        <w:instrText>,</w:instrText>
      </w:r>
      <w:r w:rsidR="00A147ED" w:rsidRPr="00DE53EC">
        <w:instrText xml:space="preserve"> ‘Draft Articles on Responsibility of States for Internationally Wrongful Act with Commentaries’ (2001) UN Doc A/56/10</w:instrText>
      </w:r>
      <w:r w:rsidR="00A147ED">
        <w:instrText xml:space="preserve">" \s "International Law Commission [\"ILC\"], ‘Draft Articles on Responsibility of States for Internationally Wrongful Act with Commentaries’ (2001) UN Doc A/56/10" \c 4 </w:instrText>
      </w:r>
      <w:r w:rsidR="00A147ED">
        <w:fldChar w:fldCharType="end"/>
      </w:r>
      <w:r>
        <w:t>, 118.</w:t>
      </w:r>
    </w:p>
  </w:footnote>
  <w:footnote w:id="18">
    <w:p w14:paraId="46FE4D72" w14:textId="6A3C895E" w:rsidR="00D770AC" w:rsidRDefault="00D770AC" w:rsidP="00A55E4B">
      <w:pPr>
        <w:pStyle w:val="af0"/>
        <w:jc w:val="both"/>
        <w:rPr>
          <w:rFonts w:eastAsiaTheme="minorEastAsia"/>
        </w:rPr>
      </w:pPr>
      <w:r>
        <w:rPr>
          <w:rStyle w:val="afc"/>
        </w:rPr>
        <w:footnoteRef/>
      </w:r>
      <w:r>
        <w:t xml:space="preserve"> </w:t>
      </w:r>
      <w:bookmarkStart w:id="75" w:name="_Hlk152185220"/>
      <w:r>
        <w:rPr>
          <w:i/>
          <w:iCs/>
        </w:rPr>
        <w:t>Belgium v Senegal</w:t>
      </w:r>
      <w:r w:rsidR="00D57573">
        <w:rPr>
          <w:i/>
          <w:iCs/>
        </w:rPr>
        <w:fldChar w:fldCharType="begin"/>
      </w:r>
      <w:r w:rsidR="00D57573">
        <w:rPr>
          <w:i/>
          <w:iCs/>
        </w:rPr>
        <w:instrText xml:space="preserve"> TA \s "Belgium v Senegal" </w:instrText>
      </w:r>
      <w:r w:rsidR="00D57573">
        <w:rPr>
          <w:i/>
          <w:iCs/>
        </w:rPr>
        <w:fldChar w:fldCharType="end"/>
      </w:r>
      <w:r>
        <w:t xml:space="preserve">, ¶21 (Separate Opinion of Judge </w:t>
      </w:r>
      <w:proofErr w:type="spellStart"/>
      <w:r>
        <w:t>Skotnikov</w:t>
      </w:r>
      <w:proofErr w:type="spellEnd"/>
      <w:r>
        <w:t xml:space="preserve">); </w:t>
      </w:r>
      <w:r>
        <w:rPr>
          <w:i/>
          <w:iCs/>
        </w:rPr>
        <w:t>The Gambia v Myanmar</w:t>
      </w:r>
      <w:r w:rsidR="00D57573">
        <w:rPr>
          <w:i/>
          <w:iCs/>
        </w:rPr>
        <w:fldChar w:fldCharType="begin"/>
      </w:r>
      <w:r w:rsidR="00D57573">
        <w:rPr>
          <w:i/>
          <w:iCs/>
        </w:rPr>
        <w:instrText xml:space="preserve"> TA \s "The Gambia v Myanmar" </w:instrText>
      </w:r>
      <w:r w:rsidR="00D57573">
        <w:rPr>
          <w:i/>
          <w:iCs/>
        </w:rPr>
        <w:fldChar w:fldCharType="end"/>
      </w:r>
      <w:r w:rsidR="000D35A7">
        <w:t xml:space="preserve">, </w:t>
      </w:r>
      <w:r>
        <w:t xml:space="preserve">¶23 (Dissenting Opinion of Judge </w:t>
      </w:r>
      <w:proofErr w:type="spellStart"/>
      <w:r>
        <w:t>Xue</w:t>
      </w:r>
      <w:proofErr w:type="spellEnd"/>
      <w:r>
        <w:t>).</w:t>
      </w:r>
      <w:bookmarkEnd w:id="75"/>
    </w:p>
  </w:footnote>
  <w:footnote w:id="19">
    <w:p w14:paraId="24EDE09D" w14:textId="49D42136" w:rsidR="00D770AC" w:rsidRDefault="00D770AC" w:rsidP="00A55E4B">
      <w:pPr>
        <w:pStyle w:val="af0"/>
        <w:jc w:val="both"/>
        <w:rPr>
          <w:rFonts w:eastAsiaTheme="minorEastAsia"/>
        </w:rPr>
      </w:pPr>
      <w:r>
        <w:rPr>
          <w:rStyle w:val="afc"/>
        </w:rPr>
        <w:footnoteRef/>
      </w:r>
      <w:r>
        <w:t xml:space="preserve"> </w:t>
      </w:r>
      <w:r>
        <w:rPr>
          <w:i/>
          <w:iCs/>
        </w:rPr>
        <w:t>The Gambia v Myanmar</w:t>
      </w:r>
      <w:r w:rsidR="00D57573">
        <w:rPr>
          <w:i/>
          <w:iCs/>
        </w:rPr>
        <w:fldChar w:fldCharType="begin"/>
      </w:r>
      <w:r w:rsidR="00D57573">
        <w:rPr>
          <w:i/>
          <w:iCs/>
        </w:rPr>
        <w:instrText xml:space="preserve"> TA \s "The Gambia v Myanmar" </w:instrText>
      </w:r>
      <w:r w:rsidR="00D57573">
        <w:rPr>
          <w:i/>
          <w:iCs/>
        </w:rPr>
        <w:fldChar w:fldCharType="end"/>
      </w:r>
      <w:r>
        <w:t>, ¶¶111-112.</w:t>
      </w:r>
    </w:p>
  </w:footnote>
  <w:footnote w:id="20">
    <w:p w14:paraId="54CEA47A" w14:textId="176C71E9" w:rsidR="00D770AC" w:rsidRDefault="00D770AC" w:rsidP="00A55E4B">
      <w:pPr>
        <w:pStyle w:val="af0"/>
        <w:jc w:val="both"/>
        <w:rPr>
          <w:rFonts w:eastAsiaTheme="minorEastAsia"/>
        </w:rPr>
      </w:pPr>
      <w:r>
        <w:rPr>
          <w:rStyle w:val="afc"/>
        </w:rPr>
        <w:footnoteRef/>
      </w:r>
      <w:r>
        <w:t xml:space="preserve"> CRS</w:t>
      </w:r>
      <w:r w:rsidR="00A246A2">
        <w:fldChar w:fldCharType="begin"/>
      </w:r>
      <w:r w:rsidR="00A246A2">
        <w:instrText xml:space="preserve"> TA \s "CRS" </w:instrText>
      </w:r>
      <w:r w:rsidR="00A246A2">
        <w:fldChar w:fldCharType="end"/>
      </w:r>
      <w:r>
        <w:t>, art 14.</w:t>
      </w:r>
    </w:p>
  </w:footnote>
  <w:footnote w:id="21">
    <w:p w14:paraId="1688B410" w14:textId="6F609DDF" w:rsidR="00D770AC" w:rsidRDefault="00D770AC" w:rsidP="00A55E4B">
      <w:pPr>
        <w:pStyle w:val="af0"/>
        <w:jc w:val="both"/>
        <w:rPr>
          <w:rFonts w:eastAsiaTheme="minorEastAsia"/>
        </w:rPr>
      </w:pPr>
      <w:r>
        <w:rPr>
          <w:rStyle w:val="afc"/>
        </w:rPr>
        <w:footnoteRef/>
      </w:r>
      <w:r>
        <w:t xml:space="preserve"> </w:t>
      </w:r>
      <w:bookmarkStart w:id="76" w:name="_Hlk152185108"/>
      <w:r>
        <w:t xml:space="preserve">Christian J Tams, </w:t>
      </w:r>
      <w:r>
        <w:rPr>
          <w:i/>
          <w:iCs/>
        </w:rPr>
        <w:t xml:space="preserve">Enforcing Obligations </w:t>
      </w:r>
      <w:proofErr w:type="spellStart"/>
      <w:r>
        <w:t>Erga</w:t>
      </w:r>
      <w:proofErr w:type="spellEnd"/>
      <w:r>
        <w:t xml:space="preserve"> Omnes</w:t>
      </w:r>
      <w:r>
        <w:rPr>
          <w:i/>
          <w:iCs/>
        </w:rPr>
        <w:t xml:space="preserve"> in International Law</w:t>
      </w:r>
      <w:r>
        <w:t xml:space="preserve"> (CUP, Cambridge 2005)</w:t>
      </w:r>
      <w:r w:rsidR="00A246A2">
        <w:fldChar w:fldCharType="begin"/>
      </w:r>
      <w:r w:rsidR="00A246A2">
        <w:instrText xml:space="preserve"> TA \l "</w:instrText>
      </w:r>
      <w:r w:rsidR="00A246A2" w:rsidRPr="00E57C43">
        <w:instrText xml:space="preserve">Christian J Tams, </w:instrText>
      </w:r>
      <w:r w:rsidR="00A246A2" w:rsidRPr="00E57C43">
        <w:rPr>
          <w:i/>
          <w:iCs/>
        </w:rPr>
        <w:instrText xml:space="preserve">Enforcing Obligations </w:instrText>
      </w:r>
      <w:r w:rsidR="00A246A2" w:rsidRPr="00E57C43">
        <w:instrText>Erga Omnes</w:instrText>
      </w:r>
      <w:r w:rsidR="00A246A2" w:rsidRPr="00E57C43">
        <w:rPr>
          <w:i/>
          <w:iCs/>
        </w:rPr>
        <w:instrText xml:space="preserve"> in International Law</w:instrText>
      </w:r>
      <w:r w:rsidR="00A246A2" w:rsidRPr="00E57C43">
        <w:instrText xml:space="preserve"> (CUP, Cambridge 2005)</w:instrText>
      </w:r>
      <w:r w:rsidR="00A246A2">
        <w:instrText xml:space="preserve">" \s "Tams" \c 5 </w:instrText>
      </w:r>
      <w:r w:rsidR="00A246A2">
        <w:fldChar w:fldCharType="end"/>
      </w:r>
      <w:r>
        <w:t xml:space="preserve"> </w:t>
      </w:r>
      <w:r>
        <w:rPr>
          <w:rFonts w:ascii="Times New Roman Regular" w:hAnsi="Times New Roman Regular" w:cs="Times New Roman Regular"/>
        </w:rPr>
        <w:t>71-75</w:t>
      </w:r>
      <w:r>
        <w:rPr>
          <w:rFonts w:ascii="Times New Roman Regular" w:hAnsi="Times New Roman Regular" w:cs="Times New Roman Regular"/>
          <w:b/>
          <w:bCs/>
        </w:rPr>
        <w:t xml:space="preserve"> [“</w:t>
      </w:r>
      <w:bookmarkStart w:id="77" w:name="OLE_LINK353"/>
      <w:bookmarkStart w:id="78" w:name="OLE_LINK354"/>
      <w:r>
        <w:rPr>
          <w:rFonts w:ascii="Times New Roman Regular" w:hAnsi="Times New Roman Regular" w:cs="Times New Roman Regular"/>
          <w:b/>
          <w:bCs/>
        </w:rPr>
        <w:t>Tams</w:t>
      </w:r>
      <w:bookmarkEnd w:id="77"/>
      <w:bookmarkEnd w:id="78"/>
      <w:r>
        <w:rPr>
          <w:rFonts w:ascii="Times New Roman Regular" w:hAnsi="Times New Roman Regular" w:cs="Times New Roman Regular"/>
          <w:b/>
          <w:bCs/>
        </w:rPr>
        <w:t>”]</w:t>
      </w:r>
      <w:r>
        <w:rPr>
          <w:rFonts w:ascii="Times New Roman Regular" w:hAnsi="Times New Roman Regular" w:cs="Times New Roman Regular"/>
        </w:rPr>
        <w:t>.</w:t>
      </w:r>
      <w:bookmarkEnd w:id="76"/>
    </w:p>
  </w:footnote>
  <w:footnote w:id="22">
    <w:p w14:paraId="15709831" w14:textId="51F1EA86" w:rsidR="00D770AC" w:rsidRPr="0064217B"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i/>
          <w:iCs/>
        </w:rPr>
        <w:t>Barcelona Traction</w:t>
      </w:r>
      <w:r w:rsidR="00D57573">
        <w:rPr>
          <w:rFonts w:ascii="Times New Roman Regular" w:hAnsi="Times New Roman Regular" w:cs="Times New Roman Regular"/>
          <w:i/>
          <w:iCs/>
        </w:rPr>
        <w:fldChar w:fldCharType="begin"/>
      </w:r>
      <w:r w:rsidR="00D57573">
        <w:rPr>
          <w:rFonts w:ascii="Times New Roman Regular" w:hAnsi="Times New Roman Regular" w:cs="Times New Roman Regular"/>
          <w:i/>
          <w:iCs/>
        </w:rPr>
        <w:instrText xml:space="preserve"> TA \s "Barcelona Traction" </w:instrText>
      </w:r>
      <w:r w:rsidR="00D57573">
        <w:rPr>
          <w:rFonts w:ascii="Times New Roman Regular" w:hAnsi="Times New Roman Regular" w:cs="Times New Roman Regular"/>
          <w:i/>
          <w:iCs/>
        </w:rPr>
        <w:fldChar w:fldCharType="end"/>
      </w:r>
      <w:r>
        <w:rPr>
          <w:rFonts w:ascii="Times New Roman Regular" w:hAnsi="Times New Roman Regular" w:cs="Times New Roman Regular"/>
        </w:rPr>
        <w:t>, ¶¶33-34</w:t>
      </w:r>
      <w:r w:rsidRPr="00FF7345">
        <w:rPr>
          <w:rFonts w:ascii="Times New Roman Regular" w:hAnsi="Times New Roman Regular" w:cs="Times New Roman Regular"/>
        </w:rPr>
        <w:t>.</w:t>
      </w:r>
    </w:p>
  </w:footnote>
  <w:footnote w:id="23">
    <w:p w14:paraId="1B8B4321" w14:textId="306E3F0B" w:rsidR="00D770AC"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i/>
          <w:iCs/>
        </w:rPr>
        <w:t>Barcelona Traction</w:t>
      </w:r>
      <w:r w:rsidR="00D57573">
        <w:rPr>
          <w:rFonts w:ascii="Times New Roman Regular" w:hAnsi="Times New Roman Regular" w:cs="Times New Roman Regular"/>
          <w:i/>
          <w:iCs/>
        </w:rPr>
        <w:fldChar w:fldCharType="begin"/>
      </w:r>
      <w:r w:rsidR="00D57573">
        <w:rPr>
          <w:rFonts w:ascii="Times New Roman Regular" w:hAnsi="Times New Roman Regular" w:cs="Times New Roman Regular"/>
          <w:i/>
          <w:iCs/>
        </w:rPr>
        <w:instrText xml:space="preserve"> TA \s "Barcelona Traction" </w:instrText>
      </w:r>
      <w:r w:rsidR="00D57573">
        <w:rPr>
          <w:rFonts w:ascii="Times New Roman Regular" w:hAnsi="Times New Roman Regular" w:cs="Times New Roman Regular"/>
          <w:i/>
          <w:iCs/>
        </w:rPr>
        <w:fldChar w:fldCharType="end"/>
      </w:r>
      <w:r>
        <w:rPr>
          <w:rFonts w:ascii="Times New Roman Regular" w:hAnsi="Times New Roman Regular" w:cs="Times New Roman Regular"/>
        </w:rPr>
        <w:t xml:space="preserve">, ¶¶33-34; </w:t>
      </w:r>
      <w:r w:rsidRPr="00C32331">
        <w:t xml:space="preserve">Yoshifumi Tanaka, ‘The Legal Consequences of Obligations </w:t>
      </w:r>
      <w:proofErr w:type="spellStart"/>
      <w:r w:rsidRPr="00C32331">
        <w:rPr>
          <w:i/>
          <w:iCs/>
        </w:rPr>
        <w:t>Erga</w:t>
      </w:r>
      <w:proofErr w:type="spellEnd"/>
      <w:r w:rsidRPr="00C32331">
        <w:rPr>
          <w:i/>
          <w:iCs/>
        </w:rPr>
        <w:t xml:space="preserve"> Omnes </w:t>
      </w:r>
      <w:r w:rsidRPr="00C32331">
        <w:t>in International Law’ (2021) 68 N</w:t>
      </w:r>
      <w:r>
        <w:t>etherlands International Law Review</w:t>
      </w:r>
      <w:r w:rsidRPr="00C32331">
        <w:t xml:space="preserve"> 1</w:t>
      </w:r>
      <w:r w:rsidR="00C42DDA">
        <w:fldChar w:fldCharType="begin"/>
      </w:r>
      <w:r w:rsidR="00C42DDA">
        <w:instrText xml:space="preserve"> TA \l "</w:instrText>
      </w:r>
      <w:r w:rsidR="00722A50" w:rsidRPr="00C32331">
        <w:instrText>Y</w:instrText>
      </w:r>
      <w:r w:rsidR="00C42DDA" w:rsidRPr="00A576B3">
        <w:instrText xml:space="preserve">oshifumi Tanaka, ‘The Legal Consequences of Obligations </w:instrText>
      </w:r>
      <w:r w:rsidR="00C42DDA" w:rsidRPr="00A576B3">
        <w:rPr>
          <w:i/>
          <w:iCs/>
        </w:rPr>
        <w:instrText xml:space="preserve">Erga Omnes </w:instrText>
      </w:r>
      <w:r w:rsidR="00C42DDA" w:rsidRPr="00A576B3">
        <w:instrText>in International Law’ (2021) 68 Netherlands International Law Review 1</w:instrText>
      </w:r>
      <w:r w:rsidR="00C42DDA">
        <w:instrText xml:space="preserve">" \s "oshifumi Tanaka, ‘The Legal Consequences of Obligations Erga Omnes in International Law’ (2021) 68 Netherlands International Law Review 1" \c 6 </w:instrText>
      </w:r>
      <w:r w:rsidR="00C42DDA">
        <w:fldChar w:fldCharType="end"/>
      </w:r>
      <w:r w:rsidRPr="00C32331">
        <w:t xml:space="preserve">, </w:t>
      </w:r>
      <w:r>
        <w:t>8</w:t>
      </w:r>
      <w:r w:rsidRPr="0064217B">
        <w:rPr>
          <w:rFonts w:ascii="Times New Roman Regular" w:hAnsi="Times New Roman Regular" w:cs="Times New Roman Regular"/>
        </w:rPr>
        <w:t>.</w:t>
      </w:r>
    </w:p>
  </w:footnote>
  <w:footnote w:id="24">
    <w:p w14:paraId="489B0CB9" w14:textId="05345F6C" w:rsidR="00D770AC"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rPr>
        <w:t xml:space="preserve">Isabel </w:t>
      </w:r>
      <w:proofErr w:type="spellStart"/>
      <w:r>
        <w:rPr>
          <w:rFonts w:ascii="Times New Roman Regular" w:hAnsi="Times New Roman Regular" w:cs="Times New Roman Regular"/>
        </w:rPr>
        <w:t>Feichtner</w:t>
      </w:r>
      <w:proofErr w:type="spellEnd"/>
      <w:r>
        <w:rPr>
          <w:rFonts w:ascii="Times New Roman Regular" w:hAnsi="Times New Roman Regular" w:cs="Times New Roman Regular"/>
        </w:rPr>
        <w:t>, ‘Community Interest’ Max Planck Encyclopedia of Public International Law (2007)</w:t>
      </w:r>
      <w:r w:rsidR="00A246A2">
        <w:rPr>
          <w:rFonts w:ascii="Times New Roman Regular" w:hAnsi="Times New Roman Regular" w:cs="Times New Roman Regular"/>
        </w:rPr>
        <w:fldChar w:fldCharType="begin"/>
      </w:r>
      <w:r w:rsidR="00A246A2">
        <w:instrText xml:space="preserve"> TA \l "</w:instrText>
      </w:r>
      <w:r w:rsidR="00A246A2" w:rsidRPr="006E6ED5">
        <w:rPr>
          <w:rFonts w:ascii="Times New Roman Regular" w:hAnsi="Times New Roman Regular" w:cs="Times New Roman Regular"/>
        </w:rPr>
        <w:instrText>Isabel Feichtner, ‘Community Interest’ Max Planck Encyclopedia of Public International Law (2007)</w:instrText>
      </w:r>
      <w:r w:rsidR="00A246A2">
        <w:instrText xml:space="preserve">" \s "Isabel Feichtner, ‘Community Interest’ Max Planck Encyclopedia of Public International Law (2007)" \c 7 </w:instrText>
      </w:r>
      <w:r w:rsidR="00A246A2">
        <w:rPr>
          <w:rFonts w:ascii="Times New Roman Regular" w:hAnsi="Times New Roman Regular" w:cs="Times New Roman Regular"/>
        </w:rPr>
        <w:fldChar w:fldCharType="end"/>
      </w:r>
      <w:r>
        <w:rPr>
          <w:rFonts w:ascii="Times New Roman Regular" w:hAnsi="Times New Roman Regular" w:cs="Times New Roman Regular"/>
        </w:rPr>
        <w:t>, ¶¶43-46.</w:t>
      </w:r>
    </w:p>
  </w:footnote>
  <w:footnote w:id="25">
    <w:p w14:paraId="7F43F6D6" w14:textId="562FDA11" w:rsidR="00D770AC" w:rsidRDefault="00D770AC" w:rsidP="00A55E4B">
      <w:pPr>
        <w:pStyle w:val="af0"/>
        <w:jc w:val="both"/>
        <w:rPr>
          <w:rFonts w:eastAsiaTheme="minorEastAsia"/>
        </w:rPr>
      </w:pPr>
      <w:r>
        <w:rPr>
          <w:rStyle w:val="afc"/>
        </w:rPr>
        <w:footnoteRef/>
      </w:r>
      <w:r>
        <w:t xml:space="preserve"> </w:t>
      </w:r>
      <w:r>
        <w:rPr>
          <w:i/>
          <w:iCs/>
        </w:rPr>
        <w:t>Barcelona Traction</w:t>
      </w:r>
      <w:r w:rsidR="00D57573">
        <w:rPr>
          <w:i/>
          <w:iCs/>
        </w:rPr>
        <w:fldChar w:fldCharType="begin"/>
      </w:r>
      <w:r w:rsidR="00D57573">
        <w:rPr>
          <w:i/>
          <w:iCs/>
        </w:rPr>
        <w:instrText xml:space="preserve"> TA \s "Barcelona Traction" </w:instrText>
      </w:r>
      <w:r w:rsidR="00D57573">
        <w:rPr>
          <w:i/>
          <w:iCs/>
        </w:rPr>
        <w:fldChar w:fldCharType="end"/>
      </w:r>
      <w:r>
        <w:t xml:space="preserve">, </w:t>
      </w:r>
      <w:r>
        <w:rPr>
          <w:rFonts w:ascii="Times New Roman Regular" w:hAnsi="Times New Roman Regular" w:cs="Times New Roman Regular"/>
        </w:rPr>
        <w:t xml:space="preserve">¶34; </w:t>
      </w:r>
      <w:r>
        <w:t>Tams</w:t>
      </w:r>
      <w:r w:rsidR="00A246A2">
        <w:fldChar w:fldCharType="begin"/>
      </w:r>
      <w:r w:rsidR="00A246A2">
        <w:instrText xml:space="preserve"> TA \s "Tams" </w:instrText>
      </w:r>
      <w:r w:rsidR="00A246A2">
        <w:fldChar w:fldCharType="end"/>
      </w:r>
      <w:r>
        <w:t>, 138.</w:t>
      </w:r>
    </w:p>
  </w:footnote>
  <w:footnote w:id="26">
    <w:p w14:paraId="6D616394" w14:textId="69D674BE" w:rsidR="00D770AC" w:rsidRDefault="00D770AC" w:rsidP="00A55E4B">
      <w:pPr>
        <w:pStyle w:val="af0"/>
        <w:jc w:val="both"/>
        <w:rPr>
          <w:rFonts w:eastAsiaTheme="minorEastAsia"/>
        </w:rPr>
      </w:pPr>
      <w:r>
        <w:rPr>
          <w:rStyle w:val="afc"/>
        </w:rPr>
        <w:footnoteRef/>
      </w:r>
      <w:r>
        <w:t xml:space="preserve"> UNGA Res 61/137 (19 December 1974) UN Doc A/RES/61/137</w:t>
      </w:r>
      <w:r w:rsidR="00D21834">
        <w:fldChar w:fldCharType="begin"/>
      </w:r>
      <w:r w:rsidR="00D21834">
        <w:instrText xml:space="preserve"> TA \l "</w:instrText>
      </w:r>
      <w:r w:rsidR="00D21834" w:rsidRPr="002D55C4">
        <w:instrText>UNGA Res 61/137 (19 December 1974) UN Doc A/RES/61/137</w:instrText>
      </w:r>
      <w:r w:rsidR="00D21834">
        <w:instrText xml:space="preserve">" \s "UNGA Res 61/137 (19 December 1974) UN Doc A/RES/61/137" \c 4 </w:instrText>
      </w:r>
      <w:r w:rsidR="00D21834">
        <w:fldChar w:fldCharType="end"/>
      </w:r>
      <w:r>
        <w:t xml:space="preserve">, </w:t>
      </w:r>
      <w:r>
        <w:rPr>
          <w:rFonts w:ascii="Times New Roman Regular" w:hAnsi="Times New Roman Regular" w:cs="Times New Roman Regular"/>
        </w:rPr>
        <w:t xml:space="preserve">¶7; </w:t>
      </w:r>
      <w:r>
        <w:rPr>
          <w:rStyle w:val="highlight"/>
        </w:rPr>
        <w:t xml:space="preserve">UNGA Res 67/149 (20 December 2012) </w:t>
      </w:r>
      <w:r>
        <w:t>UN Doc A/RES/67/149</w:t>
      </w:r>
      <w:r w:rsidR="004406CE">
        <w:fldChar w:fldCharType="begin"/>
      </w:r>
      <w:r w:rsidR="004406CE">
        <w:instrText xml:space="preserve"> TA \l "</w:instrText>
      </w:r>
      <w:r w:rsidR="004406CE" w:rsidRPr="00F85C9C">
        <w:rPr>
          <w:rStyle w:val="highlight"/>
        </w:rPr>
        <w:instrText xml:space="preserve">UNGA Res 67/149 (20 December 2012) </w:instrText>
      </w:r>
      <w:r w:rsidR="004406CE" w:rsidRPr="00F85C9C">
        <w:instrText>UN Doc A/RES/67/149</w:instrText>
      </w:r>
      <w:r w:rsidR="004406CE">
        <w:instrText xml:space="preserve">" \s "UNGA Res 67/149 (20 December 2012) UN Doc A/RES/67/149" \c 4 </w:instrText>
      </w:r>
      <w:r w:rsidR="004406CE">
        <w:fldChar w:fldCharType="end"/>
      </w:r>
      <w:r>
        <w:rPr>
          <w:rStyle w:val="highlight"/>
        </w:rPr>
        <w:t xml:space="preserve">, </w:t>
      </w:r>
      <w:r>
        <w:rPr>
          <w:rFonts w:ascii="Times New Roman Regular" w:hAnsi="Times New Roman Regular" w:cs="Times New Roman Regular"/>
        </w:rPr>
        <w:t xml:space="preserve">¶7; UNGA Res 68/141 (18 December 2013) </w:t>
      </w:r>
      <w:r>
        <w:t>UN Doc A/RES/68/141</w:t>
      </w:r>
      <w:r w:rsidR="004406CE">
        <w:fldChar w:fldCharType="begin"/>
      </w:r>
      <w:r w:rsidR="004406CE">
        <w:instrText xml:space="preserve"> TA \l "</w:instrText>
      </w:r>
      <w:r w:rsidR="004406CE" w:rsidRPr="00B26454">
        <w:rPr>
          <w:rFonts w:ascii="Times New Roman Regular" w:hAnsi="Times New Roman Regular" w:cs="Times New Roman Regular"/>
        </w:rPr>
        <w:instrText xml:space="preserve">UNGA Res 68/141 (18 December 2013) </w:instrText>
      </w:r>
      <w:r w:rsidR="004406CE" w:rsidRPr="00B26454">
        <w:instrText>UN Doc A/RES/68/141</w:instrText>
      </w:r>
      <w:r w:rsidR="004406CE">
        <w:instrText xml:space="preserve">" \s "UNGA Res 68/141 (18 December 2013) UN Doc A/RES/68/141" \c 4 </w:instrText>
      </w:r>
      <w:r w:rsidR="004406CE">
        <w:fldChar w:fldCharType="end"/>
      </w:r>
      <w:r>
        <w:rPr>
          <w:rFonts w:ascii="Times New Roman Regular" w:hAnsi="Times New Roman Regular" w:cs="Times New Roman Regular"/>
        </w:rPr>
        <w:t xml:space="preserve">, ¶9; UNGA Res 70/135 (17 December 2015) </w:t>
      </w:r>
      <w:r>
        <w:t>UN Doc A/RES/70/135</w:t>
      </w:r>
      <w:r w:rsidR="00D21834">
        <w:fldChar w:fldCharType="begin"/>
      </w:r>
      <w:r w:rsidR="00D21834">
        <w:instrText xml:space="preserve"> TA \l "</w:instrText>
      </w:r>
      <w:r w:rsidR="00D21834" w:rsidRPr="004C429E">
        <w:rPr>
          <w:rFonts w:ascii="Times New Roman Regular" w:hAnsi="Times New Roman Regular" w:cs="Times New Roman Regular"/>
        </w:rPr>
        <w:instrText xml:space="preserve">UNGA Res 70/135 (17 December 2015) </w:instrText>
      </w:r>
      <w:r w:rsidR="00D21834" w:rsidRPr="004C429E">
        <w:instrText>UN Doc A/RES/70/135</w:instrText>
      </w:r>
      <w:r w:rsidR="00D21834">
        <w:instrText xml:space="preserve">" \s "UNGA Res 70/135 (17 December 2015) UN Doc A/RES/70/135" \c 4 </w:instrText>
      </w:r>
      <w:r w:rsidR="00D21834">
        <w:fldChar w:fldCharType="end"/>
      </w:r>
      <w:r>
        <w:rPr>
          <w:rFonts w:ascii="Times New Roman Regular" w:hAnsi="Times New Roman Regular" w:cs="Times New Roman Regular"/>
        </w:rPr>
        <w:t>, ¶12.</w:t>
      </w:r>
    </w:p>
  </w:footnote>
  <w:footnote w:id="27">
    <w:p w14:paraId="4C361DED" w14:textId="271A686F" w:rsidR="00D770AC" w:rsidRDefault="00D770AC" w:rsidP="00A55E4B">
      <w:pPr>
        <w:pStyle w:val="af0"/>
        <w:jc w:val="both"/>
        <w:rPr>
          <w:rFonts w:eastAsiaTheme="minorEastAsia"/>
        </w:rPr>
      </w:pPr>
      <w:r>
        <w:rPr>
          <w:rStyle w:val="afc"/>
        </w:rPr>
        <w:footnoteRef/>
      </w:r>
      <w:r>
        <w:t xml:space="preserve"> UNGA Res 50/152 (9 February 1996) UN Doc A/RES/50/152</w:t>
      </w:r>
      <w:r w:rsidR="00740CE0">
        <w:fldChar w:fldCharType="begin"/>
      </w:r>
      <w:r w:rsidR="00740CE0">
        <w:instrText xml:space="preserve"> TA \l "</w:instrText>
      </w:r>
      <w:r w:rsidR="00740CE0" w:rsidRPr="00A952D0">
        <w:instrText>UNGA Res 50/152 (9 February 1996) UN Doc A/RES/50/152</w:instrText>
      </w:r>
      <w:r w:rsidR="00740CE0">
        <w:instrText xml:space="preserve">" \s "UNGA Res 50/152 (9 February 1996) UN Doc A/RES/50/152" \c 4 </w:instrText>
      </w:r>
      <w:r w:rsidR="00740CE0">
        <w:fldChar w:fldCharType="end"/>
      </w:r>
      <w:r>
        <w:t xml:space="preserve">, </w:t>
      </w:r>
      <w:r>
        <w:rPr>
          <w:rFonts w:ascii="Times New Roman Regular" w:hAnsi="Times New Roman Regular" w:cs="Times New Roman Regular"/>
        </w:rPr>
        <w:t>¶</w:t>
      </w:r>
      <w:r>
        <w:rPr>
          <w:rStyle w:val="highlight"/>
        </w:rPr>
        <w:t>16.</w:t>
      </w:r>
    </w:p>
  </w:footnote>
  <w:footnote w:id="28">
    <w:p w14:paraId="5326DBFF" w14:textId="1D6888D3" w:rsidR="00D770AC" w:rsidRDefault="00D770AC" w:rsidP="00A55E4B">
      <w:pPr>
        <w:pStyle w:val="af0"/>
        <w:jc w:val="both"/>
        <w:rPr>
          <w:rFonts w:eastAsiaTheme="minorEastAsia"/>
        </w:rPr>
      </w:pPr>
      <w:r>
        <w:rPr>
          <w:rStyle w:val="afc"/>
        </w:rPr>
        <w:footnoteRef/>
      </w:r>
      <w:r>
        <w:t xml:space="preserve"> Tams</w:t>
      </w:r>
      <w:r w:rsidR="00A246A2">
        <w:fldChar w:fldCharType="begin"/>
      </w:r>
      <w:r w:rsidR="00A246A2">
        <w:instrText xml:space="preserve"> TA \s "Tams" </w:instrText>
      </w:r>
      <w:r w:rsidR="00A246A2">
        <w:fldChar w:fldCharType="end"/>
      </w:r>
      <w:r>
        <w:rPr>
          <w:rFonts w:ascii="Times New Roman Regular" w:hAnsi="Times New Roman Regular" w:cs="Times New Roman Regular"/>
        </w:rPr>
        <w:t>, 133.</w:t>
      </w:r>
    </w:p>
  </w:footnote>
  <w:footnote w:id="29">
    <w:p w14:paraId="14D2A9BE" w14:textId="73ED03C3" w:rsidR="00D770AC" w:rsidRDefault="00D770AC" w:rsidP="00A55E4B">
      <w:pPr>
        <w:pStyle w:val="af0"/>
        <w:jc w:val="both"/>
        <w:rPr>
          <w:rFonts w:eastAsiaTheme="minorEastAsia"/>
        </w:rPr>
      </w:pPr>
      <w:r>
        <w:rPr>
          <w:rStyle w:val="afc"/>
        </w:rPr>
        <w:footnoteRef/>
      </w:r>
      <w:r>
        <w:t xml:space="preserve"> </w:t>
      </w:r>
      <w:r>
        <w:rPr>
          <w:i/>
          <w:iCs/>
        </w:rPr>
        <w:t xml:space="preserve">Proposed Amendments to the </w:t>
      </w:r>
      <w:proofErr w:type="spellStart"/>
      <w:r>
        <w:rPr>
          <w:i/>
          <w:iCs/>
        </w:rPr>
        <w:t>Naturalisation</w:t>
      </w:r>
      <w:proofErr w:type="spellEnd"/>
      <w:r>
        <w:rPr>
          <w:i/>
          <w:iCs/>
        </w:rPr>
        <w:t xml:space="preserve"> Provision of the Constitution of Costa Rica</w:t>
      </w:r>
      <w:r>
        <w:t xml:space="preserve">, Advisory Opinion OC-4/84, </w:t>
      </w:r>
      <w:bookmarkStart w:id="81" w:name="OLE_LINK273"/>
      <w:bookmarkStart w:id="82" w:name="OLE_LINK274"/>
      <w:r w:rsidR="004406CE" w:rsidRPr="004406CE">
        <w:t>Inter-American Court of Human Rights</w:t>
      </w:r>
      <w:r w:rsidR="004406CE">
        <w:t xml:space="preserve"> </w:t>
      </w:r>
      <w:r w:rsidR="004406CE" w:rsidRPr="004406CE">
        <w:rPr>
          <w:b/>
          <w:bCs/>
        </w:rPr>
        <w:t>[“</w:t>
      </w:r>
      <w:proofErr w:type="spellStart"/>
      <w:r w:rsidR="004406CE" w:rsidRPr="004406CE">
        <w:rPr>
          <w:b/>
          <w:bCs/>
        </w:rPr>
        <w:t>IACtHR</w:t>
      </w:r>
      <w:proofErr w:type="spellEnd"/>
      <w:r w:rsidR="004406CE" w:rsidRPr="004406CE">
        <w:rPr>
          <w:b/>
          <w:bCs/>
        </w:rPr>
        <w:t>”]</w:t>
      </w:r>
      <w:bookmarkEnd w:id="81"/>
      <w:bookmarkEnd w:id="82"/>
      <w:r w:rsidRPr="004406CE">
        <w:rPr>
          <w:b/>
          <w:bCs/>
        </w:rPr>
        <w:t xml:space="preserve"> </w:t>
      </w:r>
      <w:r>
        <w:t>Series A No 4 (19 January 1984)</w:t>
      </w:r>
      <w:r w:rsidR="00D21834">
        <w:fldChar w:fldCharType="begin"/>
      </w:r>
      <w:r w:rsidR="00D21834">
        <w:instrText xml:space="preserve"> TA \l "</w:instrText>
      </w:r>
      <w:r w:rsidR="00D21834" w:rsidRPr="00AB47AD">
        <w:rPr>
          <w:i/>
          <w:iCs/>
        </w:rPr>
        <w:instrText>Proposed Amendments to the Naturalisation Provision of the Constitution of Costa Rica</w:instrText>
      </w:r>
      <w:r w:rsidR="00D21834" w:rsidRPr="00AB47AD">
        <w:instrText>, Advisory Opinion OC-4/84, IACtHR Series A No 4 (19 January 1984)</w:instrText>
      </w:r>
      <w:r w:rsidR="00D21834">
        <w:instrText xml:space="preserve">" \s "Proposed Amendments to the Naturalisation Provision of the Constitution of Costa Rica, Advisory Opinion OC-4/84, IACtHR Series A No 4 (19 January 1984)" \c 3 </w:instrText>
      </w:r>
      <w:r w:rsidR="00D21834">
        <w:fldChar w:fldCharType="end"/>
      </w:r>
      <w:r>
        <w:t xml:space="preserve">, ¶32; Kristin </w:t>
      </w:r>
      <w:proofErr w:type="spellStart"/>
      <w:r>
        <w:t>Henrard</w:t>
      </w:r>
      <w:proofErr w:type="spellEnd"/>
      <w:r>
        <w:t xml:space="preserve">, ‘The Shifting Parameters of Nationality’ (2018) 65 </w:t>
      </w:r>
      <w:r w:rsidRPr="00C32331">
        <w:t>N</w:t>
      </w:r>
      <w:r>
        <w:t>etherlands International Law Review 269</w:t>
      </w:r>
      <w:r w:rsidR="00D21834">
        <w:fldChar w:fldCharType="begin"/>
      </w:r>
      <w:r w:rsidR="00D21834">
        <w:instrText xml:space="preserve"> TA \l "</w:instrText>
      </w:r>
      <w:r w:rsidR="00D21834" w:rsidRPr="00942BEC">
        <w:instrText>Kristin Henrard, ‘The Shifting Parameters of Nationality’ (2018) 65 Netherlands International Law Review 269</w:instrText>
      </w:r>
      <w:r w:rsidR="00D21834">
        <w:instrText xml:space="preserve">" \s "Kristin Henrard, ‘The Shifting Parameters of Nationality’ (2018) 65 Netherlands International Law Review 269" \c 6 </w:instrText>
      </w:r>
      <w:r w:rsidR="00D21834">
        <w:fldChar w:fldCharType="end"/>
      </w:r>
      <w:r>
        <w:t>, 288.</w:t>
      </w:r>
    </w:p>
  </w:footnote>
  <w:footnote w:id="30">
    <w:p w14:paraId="70C6AB46" w14:textId="42D9C6DB" w:rsidR="00D770AC" w:rsidRDefault="00D770AC" w:rsidP="00A55E4B">
      <w:pPr>
        <w:pStyle w:val="af0"/>
        <w:jc w:val="both"/>
        <w:rPr>
          <w:rFonts w:eastAsiaTheme="minorEastAsia"/>
        </w:rPr>
      </w:pPr>
      <w:r>
        <w:rPr>
          <w:rStyle w:val="afc"/>
        </w:rPr>
        <w:footnoteRef/>
      </w:r>
      <w:r>
        <w:t xml:space="preserve"> </w:t>
      </w:r>
      <w:r>
        <w:rPr>
          <w:i/>
          <w:iCs/>
        </w:rPr>
        <w:t xml:space="preserve">The Girls Yean and </w:t>
      </w:r>
      <w:proofErr w:type="spellStart"/>
      <w:r>
        <w:rPr>
          <w:i/>
          <w:iCs/>
        </w:rPr>
        <w:t>Bosico</w:t>
      </w:r>
      <w:proofErr w:type="spellEnd"/>
      <w:r>
        <w:rPr>
          <w:i/>
          <w:iCs/>
        </w:rPr>
        <w:t xml:space="preserve"> v Dominican Republic</w:t>
      </w:r>
      <w:r>
        <w:rPr>
          <w:rFonts w:eastAsia="宋体"/>
        </w:rPr>
        <w:t xml:space="preserve"> (</w:t>
      </w:r>
      <w:r>
        <w:t xml:space="preserve">Preliminary Objections, Merits, Reparations and Costs) </w:t>
      </w:r>
      <w:proofErr w:type="spellStart"/>
      <w:r>
        <w:t>IACtHR</w:t>
      </w:r>
      <w:proofErr w:type="spellEnd"/>
      <w:r>
        <w:t xml:space="preserve"> Series C No 130 (8 September 2005)</w:t>
      </w:r>
      <w:r w:rsidR="00D21834">
        <w:fldChar w:fldCharType="begin"/>
      </w:r>
      <w:r w:rsidR="00D21834">
        <w:instrText xml:space="preserve"> TA \l "</w:instrText>
      </w:r>
      <w:r w:rsidR="00D21834" w:rsidRPr="0010304B">
        <w:rPr>
          <w:i/>
          <w:iCs/>
        </w:rPr>
        <w:instrText>The Girls Yean and Bosico v Dominican Republic</w:instrText>
      </w:r>
      <w:r w:rsidR="00D21834" w:rsidRPr="0010304B">
        <w:rPr>
          <w:rFonts w:eastAsia="宋体"/>
        </w:rPr>
        <w:instrText xml:space="preserve"> (</w:instrText>
      </w:r>
      <w:r w:rsidR="00D21834" w:rsidRPr="0010304B">
        <w:instrText>Preliminary Objections, Merits, Reparations and Costs) IACtHR Series C No 130 (8 September 2005)</w:instrText>
      </w:r>
      <w:r w:rsidR="00D21834">
        <w:instrText xml:space="preserve">" \s "The Girls Yean and Bosico v Dominican Republic (Preliminary Objections, Merits, Reparations and Costs) IACtHR Series C No 130 (8 September 2005)" \c 3 </w:instrText>
      </w:r>
      <w:r w:rsidR="00D21834">
        <w:fldChar w:fldCharType="end"/>
      </w:r>
      <w:r>
        <w:t>, ¶142.</w:t>
      </w:r>
    </w:p>
  </w:footnote>
  <w:footnote w:id="31">
    <w:p w14:paraId="10A580B0" w14:textId="03676749" w:rsidR="00D770AC" w:rsidRDefault="00D770AC" w:rsidP="00A55E4B">
      <w:pPr>
        <w:pStyle w:val="af0"/>
        <w:jc w:val="both"/>
        <w:rPr>
          <w:rFonts w:eastAsiaTheme="minorEastAsia"/>
        </w:rPr>
      </w:pPr>
      <w:r>
        <w:rPr>
          <w:rStyle w:val="afc"/>
        </w:rPr>
        <w:footnoteRef/>
      </w:r>
      <w:r>
        <w:t xml:space="preserve"> Human Rights Council </w:t>
      </w:r>
      <w:r>
        <w:rPr>
          <w:b/>
          <w:bCs/>
        </w:rPr>
        <w:t>[“HRC”]</w:t>
      </w:r>
      <w:r>
        <w:t>, ‘Human Rights and Arbitrary Deprivation of Nationality</w:t>
      </w:r>
      <w:r w:rsidR="00D21834">
        <w:fldChar w:fldCharType="begin"/>
      </w:r>
      <w:r w:rsidR="00D21834">
        <w:instrText xml:space="preserve"> TA \l "</w:instrText>
      </w:r>
      <w:r w:rsidR="00D21834" w:rsidRPr="00355168">
        <w:instrText>HRC, ‘Human Rights and Arbitrary Deprivation of Nationality’ (19 December 2013) UN Doc A/HRC/25/28</w:instrText>
      </w:r>
      <w:r w:rsidR="00D21834">
        <w:instrText xml:space="preserve">" \s "Arbitrary Deprivation of Nationality" \c 4 </w:instrText>
      </w:r>
      <w:r w:rsidR="00D21834">
        <w:fldChar w:fldCharType="end"/>
      </w:r>
      <w:r>
        <w:t>, Report of the Secretary-General’ (2013) A/HRC/19/43</w:t>
      </w:r>
      <w:r w:rsidR="00D21834">
        <w:fldChar w:fldCharType="begin"/>
      </w:r>
      <w:r w:rsidR="00D21834">
        <w:instrText xml:space="preserve"> TA \l "</w:instrText>
      </w:r>
      <w:r w:rsidR="00D21834" w:rsidRPr="00306B42">
        <w:instrText xml:space="preserve">Human Rights Council </w:instrText>
      </w:r>
      <w:r w:rsidR="00D21834" w:rsidRPr="00306B42">
        <w:rPr>
          <w:b/>
          <w:bCs/>
        </w:rPr>
        <w:instrText>[</w:instrText>
      </w:r>
      <w:r w:rsidR="00D21834">
        <w:rPr>
          <w:sz w:val="20"/>
          <w:szCs w:val="20"/>
        </w:rPr>
        <w:instrText>\</w:instrText>
      </w:r>
      <w:r w:rsidR="00D21834" w:rsidRPr="00306B42">
        <w:rPr>
          <w:b/>
          <w:bCs/>
        </w:rPr>
        <w:instrText>“HRC</w:instrText>
      </w:r>
      <w:r w:rsidR="00D21834">
        <w:rPr>
          <w:sz w:val="20"/>
          <w:szCs w:val="20"/>
        </w:rPr>
        <w:instrText>\</w:instrText>
      </w:r>
      <w:r w:rsidR="00D21834" w:rsidRPr="00306B42">
        <w:rPr>
          <w:b/>
          <w:bCs/>
        </w:rPr>
        <w:instrText>”]</w:instrText>
      </w:r>
      <w:r w:rsidR="00D21834" w:rsidRPr="00306B42">
        <w:instrText>, ‘Human Rights and Arbitrary Deprivation of Nationality, Report of the Secretary-General’ (2013) A/HRC/19/43</w:instrText>
      </w:r>
      <w:r w:rsidR="00D21834">
        <w:instrText xml:space="preserve">" \s "Human Rights Council [\"HRC\"], ‘Human Rights and Arbitrary Deprivation of Nationality, Report of the Secretary-General’ (2013) A/HRC/19/43" \c 4 </w:instrText>
      </w:r>
      <w:r w:rsidR="00D21834">
        <w:fldChar w:fldCharType="end"/>
      </w:r>
      <w:r>
        <w:t>, ¶¶46-47.</w:t>
      </w:r>
    </w:p>
  </w:footnote>
  <w:footnote w:id="32">
    <w:p w14:paraId="384694C3" w14:textId="1E3E11EE" w:rsidR="00D770AC" w:rsidRDefault="00D770AC" w:rsidP="00A55E4B">
      <w:pPr>
        <w:pStyle w:val="af0"/>
        <w:jc w:val="both"/>
        <w:rPr>
          <w:rFonts w:eastAsiaTheme="minorEastAsia"/>
        </w:rPr>
      </w:pPr>
      <w:r>
        <w:rPr>
          <w:rStyle w:val="afc"/>
        </w:rPr>
        <w:footnoteRef/>
      </w:r>
      <w:r>
        <w:t xml:space="preserve"> Laura Van </w:t>
      </w:r>
      <w:proofErr w:type="spellStart"/>
      <w:r>
        <w:t>Waas</w:t>
      </w:r>
      <w:proofErr w:type="spellEnd"/>
      <w:r>
        <w:t>,</w:t>
      </w:r>
      <w:r>
        <w:rPr>
          <w:i/>
          <w:iCs/>
        </w:rPr>
        <w:t xml:space="preserve"> Nationality Matters: Statelessness under International Law</w:t>
      </w:r>
      <w:r>
        <w:t xml:space="preserve"> (</w:t>
      </w:r>
      <w:proofErr w:type="spellStart"/>
      <w:r>
        <w:t>Intersentia</w:t>
      </w:r>
      <w:proofErr w:type="spellEnd"/>
      <w:r>
        <w:t>, Antwerp 2008)</w:t>
      </w:r>
      <w:r w:rsidR="00D21834">
        <w:fldChar w:fldCharType="begin"/>
      </w:r>
      <w:r w:rsidR="00D21834">
        <w:instrText xml:space="preserve"> TA \l "</w:instrText>
      </w:r>
      <w:r w:rsidR="00D21834" w:rsidRPr="00CB4ED0">
        <w:instrText>Laura Van Waas,</w:instrText>
      </w:r>
      <w:r w:rsidR="00D21834" w:rsidRPr="00CB4ED0">
        <w:rPr>
          <w:i/>
          <w:iCs/>
        </w:rPr>
        <w:instrText xml:space="preserve"> Nationality Matters: Statelessness under International Law</w:instrText>
      </w:r>
      <w:r w:rsidR="00D21834" w:rsidRPr="00CB4ED0">
        <w:instrText xml:space="preserve"> (Intersentia, Antwerp 2008)</w:instrText>
      </w:r>
      <w:r w:rsidR="00D21834">
        <w:instrText xml:space="preserve">" \s "Laura Van Waas, Nationality Matters: Statelessness under International Law (Intersentia, Antwerp 2008)" \c 5 </w:instrText>
      </w:r>
      <w:r w:rsidR="00D21834">
        <w:fldChar w:fldCharType="end"/>
      </w:r>
      <w:r>
        <w:t xml:space="preserve"> 102.</w:t>
      </w:r>
    </w:p>
  </w:footnote>
  <w:footnote w:id="33">
    <w:p w14:paraId="06C5D8DB" w14:textId="14D19F3C" w:rsidR="00D770AC" w:rsidRDefault="00D770AC" w:rsidP="00A55E4B">
      <w:pPr>
        <w:pStyle w:val="af0"/>
        <w:jc w:val="both"/>
        <w:rPr>
          <w:rFonts w:eastAsiaTheme="minorEastAsia"/>
        </w:rPr>
      </w:pPr>
      <w:r>
        <w:rPr>
          <w:rStyle w:val="afc"/>
        </w:rPr>
        <w:footnoteRef/>
      </w:r>
      <w:r>
        <w:t xml:space="preserve"> ILC, </w:t>
      </w:r>
      <w:r>
        <w:rPr>
          <w:szCs w:val="24"/>
        </w:rPr>
        <w:t>‘Draft Articles on Responsibility of States for Internationally Wrongful Acts’ (2010) UN Doc A/56/83,</w:t>
      </w:r>
      <w:r w:rsidR="00251FFC">
        <w:rPr>
          <w:szCs w:val="24"/>
        </w:rPr>
        <w:fldChar w:fldCharType="begin"/>
      </w:r>
      <w:r w:rsidR="00251FFC">
        <w:instrText xml:space="preserve"> TA \l "</w:instrText>
      </w:r>
      <w:r w:rsidR="00251FFC" w:rsidRPr="00412826">
        <w:instrText xml:space="preserve">ILC, </w:instrText>
      </w:r>
      <w:r w:rsidR="00251FFC" w:rsidRPr="00412826">
        <w:rPr>
          <w:szCs w:val="24"/>
        </w:rPr>
        <w:instrText>‘Draft Articles on Responsibility of States for Internationally Wrongful Acts’ (2010) UN Doc A/56/83,</w:instrText>
      </w:r>
      <w:r w:rsidR="00251FFC">
        <w:instrText xml:space="preserve">" \s "ARSIWA" \c 4 </w:instrText>
      </w:r>
      <w:r w:rsidR="00251FFC">
        <w:rPr>
          <w:szCs w:val="24"/>
        </w:rPr>
        <w:fldChar w:fldCharType="end"/>
      </w:r>
      <w:r>
        <w:rPr>
          <w:szCs w:val="24"/>
        </w:rPr>
        <w:t xml:space="preserve"> </w:t>
      </w:r>
      <w:r>
        <w:rPr>
          <w:rFonts w:ascii="Times New Roman Regular" w:hAnsi="Times New Roman Regular" w:cs="Times New Roman Regular"/>
        </w:rPr>
        <w:t xml:space="preserve">art 48(1)(b) </w:t>
      </w:r>
      <w:r>
        <w:rPr>
          <w:b/>
          <w:szCs w:val="24"/>
        </w:rPr>
        <w:t>[“</w:t>
      </w:r>
      <w:bookmarkStart w:id="84" w:name="OLE_LINK355"/>
      <w:bookmarkStart w:id="85" w:name="OLE_LINK356"/>
      <w:bookmarkStart w:id="86" w:name="OLE_LINK429"/>
      <w:bookmarkStart w:id="87" w:name="OLE_LINK440"/>
      <w:bookmarkStart w:id="88" w:name="OLE_LINK441"/>
      <w:r>
        <w:rPr>
          <w:b/>
          <w:szCs w:val="24"/>
        </w:rPr>
        <w:t>ARSIWA</w:t>
      </w:r>
      <w:bookmarkEnd w:id="84"/>
      <w:bookmarkEnd w:id="85"/>
      <w:bookmarkEnd w:id="86"/>
      <w:bookmarkEnd w:id="87"/>
      <w:bookmarkEnd w:id="88"/>
      <w:r>
        <w:rPr>
          <w:b/>
          <w:szCs w:val="24"/>
        </w:rPr>
        <w:t>”]</w:t>
      </w:r>
      <w:r>
        <w:rPr>
          <w:szCs w:val="24"/>
        </w:rPr>
        <w:t xml:space="preserve">; </w:t>
      </w:r>
      <w:bookmarkStart w:id="89" w:name="OLE_LINK357"/>
      <w:bookmarkStart w:id="90" w:name="OLE_LINK358"/>
      <w:r>
        <w:rPr>
          <w:color w:val="000000" w:themeColor="text1"/>
          <w:szCs w:val="24"/>
          <w:lang w:val="fr-FR"/>
        </w:rPr>
        <w:t>Institut de Droit International, ‘Resolution on Obligations</w:t>
      </w:r>
      <w:r>
        <w:rPr>
          <w:i/>
          <w:color w:val="000000" w:themeColor="text1"/>
          <w:szCs w:val="24"/>
          <w:lang w:val="fr-FR"/>
        </w:rPr>
        <w:t xml:space="preserve"> erga omnes</w:t>
      </w:r>
      <w:r>
        <w:rPr>
          <w:color w:val="000000" w:themeColor="text1"/>
          <w:szCs w:val="24"/>
          <w:lang w:val="fr-FR"/>
        </w:rPr>
        <w:t xml:space="preserve"> in International Law’ (2005)</w:t>
      </w:r>
      <w:bookmarkEnd w:id="89"/>
      <w:bookmarkEnd w:id="90"/>
      <w:r w:rsidR="00D21834">
        <w:rPr>
          <w:color w:val="000000" w:themeColor="text1"/>
          <w:szCs w:val="24"/>
          <w:lang w:val="fr-FR"/>
        </w:rPr>
        <w:fldChar w:fldCharType="begin"/>
      </w:r>
      <w:r w:rsidR="00D21834">
        <w:instrText xml:space="preserve"> TA \l "</w:instrText>
      </w:r>
      <w:r w:rsidR="00D21834" w:rsidRPr="00D0071D">
        <w:rPr>
          <w:color w:val="000000" w:themeColor="text1"/>
          <w:szCs w:val="24"/>
          <w:lang w:val="fr-FR"/>
        </w:rPr>
        <w:instrText>Institut de Droit International, ‘Resolution on Obligations</w:instrText>
      </w:r>
      <w:r w:rsidR="00D21834" w:rsidRPr="00D0071D">
        <w:rPr>
          <w:i/>
          <w:color w:val="000000" w:themeColor="text1"/>
          <w:szCs w:val="24"/>
          <w:lang w:val="fr-FR"/>
        </w:rPr>
        <w:instrText xml:space="preserve"> erga omnes</w:instrText>
      </w:r>
      <w:r w:rsidR="00D21834" w:rsidRPr="00D0071D">
        <w:rPr>
          <w:color w:val="000000" w:themeColor="text1"/>
          <w:szCs w:val="24"/>
          <w:lang w:val="fr-FR"/>
        </w:rPr>
        <w:instrText xml:space="preserve"> in International Law’ (2005)</w:instrText>
      </w:r>
      <w:r w:rsidR="00D21834">
        <w:instrText xml:space="preserve">" \s "Institut de Droit International, ‘Resolution on Obligations erga omnes in International Law’ (2005)" \c 7 </w:instrText>
      </w:r>
      <w:r w:rsidR="00D21834">
        <w:rPr>
          <w:color w:val="000000" w:themeColor="text1"/>
          <w:szCs w:val="24"/>
          <w:lang w:val="fr-FR"/>
        </w:rPr>
        <w:fldChar w:fldCharType="end"/>
      </w:r>
      <w:r>
        <w:rPr>
          <w:color w:val="000000" w:themeColor="text1"/>
          <w:szCs w:val="24"/>
          <w:lang w:val="fr-FR"/>
        </w:rPr>
        <w:t>, arts 1, 3.</w:t>
      </w:r>
    </w:p>
  </w:footnote>
  <w:footnote w:id="34">
    <w:p w14:paraId="6F1CFF21" w14:textId="2CE1E52C" w:rsidR="00D770AC" w:rsidRDefault="00D770AC" w:rsidP="00A55E4B">
      <w:pPr>
        <w:pStyle w:val="af0"/>
        <w:jc w:val="both"/>
      </w:pPr>
      <w:r>
        <w:rPr>
          <w:rStyle w:val="afc"/>
        </w:rPr>
        <w:footnoteRef/>
      </w:r>
      <w:r>
        <w:t xml:space="preserve"> James Crawford, ‘Chance, Order, Change: The Course of International Law, General Course on Public International Law’ (2013) 365 </w:t>
      </w:r>
      <w:proofErr w:type="spellStart"/>
      <w:r>
        <w:rPr>
          <w:i/>
          <w:iCs/>
        </w:rPr>
        <w:t>Recueil</w:t>
      </w:r>
      <w:proofErr w:type="spellEnd"/>
      <w:r>
        <w:rPr>
          <w:i/>
          <w:iCs/>
        </w:rPr>
        <w:t xml:space="preserve"> des </w:t>
      </w:r>
      <w:proofErr w:type="spellStart"/>
      <w:r>
        <w:rPr>
          <w:i/>
          <w:iCs/>
        </w:rPr>
        <w:t>Cours</w:t>
      </w:r>
      <w:proofErr w:type="spellEnd"/>
      <w:r>
        <w:rPr>
          <w:i/>
          <w:iCs/>
        </w:rPr>
        <w:t xml:space="preserve"> </w:t>
      </w:r>
      <w:r>
        <w:t>13</w:t>
      </w:r>
      <w:r w:rsidR="00D21834">
        <w:fldChar w:fldCharType="begin"/>
      </w:r>
      <w:r w:rsidR="00D21834">
        <w:instrText xml:space="preserve"> TA \l "</w:instrText>
      </w:r>
      <w:r w:rsidR="00D21834" w:rsidRPr="006B5541">
        <w:instrText xml:space="preserve">James Crawford, ‘Chance, Order, Change: The Course of International Law, General Course on Public International Law’ (2013) 365 </w:instrText>
      </w:r>
      <w:r w:rsidR="00D21834" w:rsidRPr="006B5541">
        <w:rPr>
          <w:i/>
          <w:iCs/>
        </w:rPr>
        <w:instrText xml:space="preserve">Recueil des Cours </w:instrText>
      </w:r>
      <w:r w:rsidR="00D21834" w:rsidRPr="006B5541">
        <w:instrText>13</w:instrText>
      </w:r>
      <w:r w:rsidR="00D21834">
        <w:instrText xml:space="preserve">" \s "James Crawford, ‘Chance, Order, Change: The Course of International Law, General Course on Public International Law’ (2013) 365 Recueil des Cours 13" \c 6 </w:instrText>
      </w:r>
      <w:r w:rsidR="00D21834">
        <w:fldChar w:fldCharType="end"/>
      </w:r>
      <w:r>
        <w:t>, 271.</w:t>
      </w:r>
    </w:p>
  </w:footnote>
  <w:footnote w:id="35">
    <w:p w14:paraId="46749052" w14:textId="21228655" w:rsidR="00D770AC" w:rsidRDefault="00D770AC" w:rsidP="00A55E4B">
      <w:pPr>
        <w:pStyle w:val="af0"/>
        <w:jc w:val="both"/>
      </w:pPr>
      <w:r>
        <w:rPr>
          <w:rStyle w:val="afc"/>
        </w:rPr>
        <w:footnoteRef/>
      </w:r>
      <w:r>
        <w:t xml:space="preserve"> </w:t>
      </w:r>
      <w:r>
        <w:rPr>
          <w:rFonts w:eastAsia="宋体"/>
        </w:rPr>
        <w:t xml:space="preserve">Bruno </w:t>
      </w:r>
      <w:proofErr w:type="spellStart"/>
      <w:r>
        <w:rPr>
          <w:rFonts w:eastAsia="宋体"/>
        </w:rPr>
        <w:t>Simma</w:t>
      </w:r>
      <w:proofErr w:type="spellEnd"/>
      <w:r>
        <w:rPr>
          <w:rFonts w:eastAsia="宋体"/>
        </w:rPr>
        <w:t xml:space="preserve">, ‘From Bilateralism to Community Interest in International Law’ (1994) 250 </w:t>
      </w:r>
      <w:proofErr w:type="spellStart"/>
      <w:r w:rsidRPr="003B7613">
        <w:rPr>
          <w:rFonts w:eastAsia="宋体"/>
          <w:i/>
          <w:iCs/>
        </w:rPr>
        <w:t>Recueil</w:t>
      </w:r>
      <w:proofErr w:type="spellEnd"/>
      <w:r w:rsidRPr="003B7613">
        <w:rPr>
          <w:rFonts w:eastAsia="宋体"/>
          <w:i/>
          <w:iCs/>
        </w:rPr>
        <w:t xml:space="preserve"> des </w:t>
      </w:r>
      <w:proofErr w:type="spellStart"/>
      <w:r w:rsidRPr="003B7613">
        <w:rPr>
          <w:rFonts w:eastAsia="宋体"/>
          <w:i/>
          <w:iCs/>
        </w:rPr>
        <w:t>Cours</w:t>
      </w:r>
      <w:proofErr w:type="spellEnd"/>
      <w:r>
        <w:rPr>
          <w:rFonts w:eastAsia="宋体"/>
        </w:rPr>
        <w:t xml:space="preserve"> 221</w:t>
      </w:r>
      <w:r w:rsidR="00D57573">
        <w:rPr>
          <w:rFonts w:eastAsia="宋体"/>
        </w:rPr>
        <w:fldChar w:fldCharType="begin"/>
      </w:r>
      <w:r w:rsidR="00D57573">
        <w:rPr>
          <w:rFonts w:eastAsia="宋体"/>
        </w:rPr>
        <w:instrText xml:space="preserve"> TA \s "Bruno Simma, ‘From Bilateralism to Community Interest in International Law’ (1994) 250 Recueil des Cours 221" </w:instrText>
      </w:r>
      <w:r w:rsidR="00D57573">
        <w:rPr>
          <w:rFonts w:eastAsia="宋体"/>
        </w:rPr>
        <w:fldChar w:fldCharType="end"/>
      </w:r>
      <w:r>
        <w:rPr>
          <w:rFonts w:eastAsia="宋体"/>
        </w:rPr>
        <w:t>, 297.</w:t>
      </w:r>
    </w:p>
  </w:footnote>
  <w:footnote w:id="36">
    <w:p w14:paraId="00D172E2" w14:textId="2C2F5450" w:rsidR="00D770AC" w:rsidRDefault="00D770AC" w:rsidP="00A55E4B">
      <w:pPr>
        <w:pStyle w:val="af0"/>
        <w:jc w:val="both"/>
        <w:rPr>
          <w:rFonts w:eastAsiaTheme="minorEastAsia"/>
        </w:rPr>
      </w:pPr>
      <w:r>
        <w:rPr>
          <w:rStyle w:val="afc"/>
        </w:rPr>
        <w:footnoteRef/>
      </w:r>
      <w:r>
        <w:t xml:space="preserve"> </w:t>
      </w:r>
      <w:r>
        <w:rPr>
          <w:i/>
          <w:iCs/>
        </w:rPr>
        <w:t>Belgium v Senegal</w:t>
      </w:r>
      <w:r w:rsidR="00FA1D96">
        <w:t xml:space="preserve">, </w:t>
      </w:r>
      <w:r w:rsidR="00D57573">
        <w:rPr>
          <w:i/>
          <w:iCs/>
        </w:rPr>
        <w:fldChar w:fldCharType="begin"/>
      </w:r>
      <w:r w:rsidR="00D57573">
        <w:rPr>
          <w:i/>
          <w:iCs/>
        </w:rPr>
        <w:instrText xml:space="preserve"> TA \s "Belgium v Senegal" </w:instrText>
      </w:r>
      <w:r w:rsidR="00D57573">
        <w:rPr>
          <w:i/>
          <w:iCs/>
        </w:rPr>
        <w:fldChar w:fldCharType="end"/>
      </w:r>
      <w:r>
        <w:t xml:space="preserve">¶¶68-69; </w:t>
      </w:r>
      <w:r>
        <w:rPr>
          <w:i/>
          <w:iCs/>
        </w:rPr>
        <w:t>The Gambia v Myanmar</w:t>
      </w:r>
      <w:r w:rsidR="00D57573">
        <w:rPr>
          <w:i/>
          <w:iCs/>
        </w:rPr>
        <w:fldChar w:fldCharType="begin"/>
      </w:r>
      <w:r w:rsidR="00D57573">
        <w:rPr>
          <w:i/>
          <w:iCs/>
        </w:rPr>
        <w:instrText xml:space="preserve"> TA \s "The Gambia v Myanmar" </w:instrText>
      </w:r>
      <w:r w:rsidR="00D57573">
        <w:rPr>
          <w:i/>
          <w:iCs/>
        </w:rPr>
        <w:fldChar w:fldCharType="end"/>
      </w:r>
      <w:r>
        <w:t xml:space="preserve">, ¶¶106-108; </w:t>
      </w:r>
      <w:r>
        <w:rPr>
          <w:i/>
          <w:iCs/>
        </w:rPr>
        <w:t>Canada and the Netherlands v Syrian Arab Republic</w:t>
      </w:r>
      <w:r w:rsidR="00D57573">
        <w:rPr>
          <w:i/>
          <w:iCs/>
        </w:rPr>
        <w:fldChar w:fldCharType="begin"/>
      </w:r>
      <w:r w:rsidR="00D57573">
        <w:rPr>
          <w:i/>
          <w:iCs/>
        </w:rPr>
        <w:instrText xml:space="preserve"> TA \s "Canada and the Netherlands v Syrian Arab Republic" </w:instrText>
      </w:r>
      <w:r w:rsidR="00D57573">
        <w:rPr>
          <w:i/>
          <w:iCs/>
        </w:rPr>
        <w:fldChar w:fldCharType="end"/>
      </w:r>
      <w:r>
        <w:t>, ¶51.</w:t>
      </w:r>
    </w:p>
  </w:footnote>
  <w:footnote w:id="37">
    <w:p w14:paraId="7E30FA73" w14:textId="6EDA1FFA" w:rsidR="00D770AC" w:rsidRDefault="00D770AC" w:rsidP="00A55E4B">
      <w:pPr>
        <w:pStyle w:val="af0"/>
        <w:jc w:val="both"/>
        <w:rPr>
          <w:rFonts w:eastAsiaTheme="minorEastAsia"/>
        </w:rPr>
      </w:pPr>
      <w:r>
        <w:rPr>
          <w:rStyle w:val="afc"/>
        </w:rPr>
        <w:footnoteRef/>
      </w:r>
      <w:r>
        <w:t xml:space="preserve"> Tom </w:t>
      </w:r>
      <w:proofErr w:type="spellStart"/>
      <w:r>
        <w:t>Ruys</w:t>
      </w:r>
      <w:proofErr w:type="spellEnd"/>
      <w:r>
        <w:t xml:space="preserve">, ‘Legal Standing and Public Interest Litigation—Are All </w:t>
      </w:r>
      <w:proofErr w:type="spellStart"/>
      <w:r>
        <w:rPr>
          <w:i/>
          <w:iCs/>
        </w:rPr>
        <w:t>Erga</w:t>
      </w:r>
      <w:proofErr w:type="spellEnd"/>
      <w:r>
        <w:rPr>
          <w:i/>
          <w:iCs/>
        </w:rPr>
        <w:t xml:space="preserve"> Omnes</w:t>
      </w:r>
      <w:r>
        <w:t xml:space="preserve"> Breaches Equal?’ (2021) 20 Chinese Journal of International Law 457</w:t>
      </w:r>
      <w:r w:rsidR="00D21834">
        <w:fldChar w:fldCharType="begin"/>
      </w:r>
      <w:r w:rsidR="00D21834">
        <w:instrText xml:space="preserve"> TA \l "</w:instrText>
      </w:r>
      <w:r w:rsidR="00D21834" w:rsidRPr="003B07DE">
        <w:instrText xml:space="preserve">Tom Ruys, ‘Legal Standing and Public Interest Litigation—Are All </w:instrText>
      </w:r>
      <w:r w:rsidR="00D21834" w:rsidRPr="003B07DE">
        <w:rPr>
          <w:i/>
          <w:iCs/>
        </w:rPr>
        <w:instrText>Erga Omnes</w:instrText>
      </w:r>
      <w:r w:rsidR="00D21834" w:rsidRPr="003B07DE">
        <w:instrText xml:space="preserve"> Breaches Equal?’ (2021) 20 Chinese Journal of International Law 457</w:instrText>
      </w:r>
      <w:r w:rsidR="00D21834">
        <w:instrText xml:space="preserve">" \s "Tom Ruys, ‘Legal Standing and Public Interest Litigation—Are All Erga Omnes Breaches Equal?’ (2021) 20 Chinese Journal of International Law 457" \c 6 </w:instrText>
      </w:r>
      <w:r w:rsidR="00D21834">
        <w:fldChar w:fldCharType="end"/>
      </w:r>
      <w:r>
        <w:t>, 463.</w:t>
      </w:r>
    </w:p>
  </w:footnote>
  <w:footnote w:id="38">
    <w:p w14:paraId="38051061" w14:textId="6C697ED3" w:rsidR="00D770AC" w:rsidRDefault="00D770AC" w:rsidP="00A55E4B">
      <w:pPr>
        <w:pStyle w:val="af0"/>
        <w:jc w:val="both"/>
        <w:rPr>
          <w:rFonts w:eastAsiaTheme="minorEastAsia"/>
        </w:rPr>
      </w:pPr>
      <w:r>
        <w:rPr>
          <w:rStyle w:val="afc"/>
        </w:rPr>
        <w:footnoteRef/>
      </w:r>
      <w:r>
        <w:t xml:space="preserve"> Priya </w:t>
      </w:r>
      <w:proofErr w:type="spellStart"/>
      <w:r>
        <w:t>Urs</w:t>
      </w:r>
      <w:proofErr w:type="spellEnd"/>
      <w:r>
        <w:t xml:space="preserve">, ‘Obligations </w:t>
      </w:r>
      <w:proofErr w:type="spellStart"/>
      <w:r>
        <w:rPr>
          <w:i/>
          <w:iCs/>
        </w:rPr>
        <w:t>Erga</w:t>
      </w:r>
      <w:proofErr w:type="spellEnd"/>
      <w:r>
        <w:rPr>
          <w:i/>
          <w:iCs/>
        </w:rPr>
        <w:t xml:space="preserve"> Omnes </w:t>
      </w:r>
      <w:r>
        <w:t>and the Question of Standing before the International Court of Justice’ (2021) 34 Leiden Journal of International Law 505</w:t>
      </w:r>
      <w:r w:rsidR="00D21834">
        <w:fldChar w:fldCharType="begin"/>
      </w:r>
      <w:r w:rsidR="00D21834">
        <w:instrText xml:space="preserve"> TA \l "</w:instrText>
      </w:r>
      <w:r w:rsidR="00D21834" w:rsidRPr="00922E9F">
        <w:instrText xml:space="preserve">Priya Urs, ‘Obligations </w:instrText>
      </w:r>
      <w:r w:rsidR="00D21834" w:rsidRPr="00922E9F">
        <w:rPr>
          <w:i/>
          <w:iCs/>
        </w:rPr>
        <w:instrText xml:space="preserve">Erga Omnes </w:instrText>
      </w:r>
      <w:r w:rsidR="00D21834" w:rsidRPr="00922E9F">
        <w:instrText>and the Question of Standing before the International Court of Justice’ (2021) 34 Leiden Journal of International Law 505</w:instrText>
      </w:r>
      <w:r w:rsidR="00D21834">
        <w:instrText xml:space="preserve">" \s "Priya Urs, ‘Obligations Erga Omnes and the Question of Standing before the International Court of Justice’ (2021) 34 Leiden Journal of International Law 505" \c 6 </w:instrText>
      </w:r>
      <w:r w:rsidR="00D21834">
        <w:fldChar w:fldCharType="end"/>
      </w:r>
      <w:r>
        <w:t xml:space="preserve">, 518; Juliette McIntyre, ‘Crawford’s Multilateralism and the International Court of Justice’ (2022) 40 </w:t>
      </w:r>
      <w:r w:rsidRPr="00407489">
        <w:t>The Australian Year Book of International Law Online</w:t>
      </w:r>
      <w:r>
        <w:t xml:space="preserve"> 271</w:t>
      </w:r>
      <w:r w:rsidR="00D21834">
        <w:fldChar w:fldCharType="begin"/>
      </w:r>
      <w:r w:rsidR="00D21834">
        <w:instrText xml:space="preserve"> TA \l "</w:instrText>
      </w:r>
      <w:r w:rsidR="00D21834" w:rsidRPr="00E04DDE">
        <w:instrText>Juliette McIntyre, ‘Crawford’s Multilateralism and the International Court of Justice’ (2022) 40 The Australian Year Book of International Law Online 271</w:instrText>
      </w:r>
      <w:r w:rsidR="00D21834">
        <w:instrText xml:space="preserve">" \s "Juliette McIntyre, ‘Crawford’s Multilateralism and the International Court of Justice’ (2022) 40 The Australian Year Book of International Law Online 271" \c 6 </w:instrText>
      </w:r>
      <w:r w:rsidR="00D21834">
        <w:fldChar w:fldCharType="end"/>
      </w:r>
      <w:r>
        <w:t>, 283.</w:t>
      </w:r>
    </w:p>
  </w:footnote>
  <w:footnote w:id="39">
    <w:p w14:paraId="35522F2F" w14:textId="69355CD6" w:rsidR="00D770AC" w:rsidRDefault="00D770AC" w:rsidP="00A55E4B">
      <w:pPr>
        <w:pStyle w:val="af0"/>
        <w:jc w:val="both"/>
        <w:rPr>
          <w:rFonts w:eastAsiaTheme="minorEastAsia"/>
        </w:rPr>
      </w:pPr>
      <w:r>
        <w:rPr>
          <w:rStyle w:val="afc"/>
        </w:rPr>
        <w:footnoteRef/>
      </w:r>
      <w:r>
        <w:t xml:space="preserve"> </w:t>
      </w:r>
      <w:r>
        <w:rPr>
          <w:i/>
          <w:iCs/>
        </w:rPr>
        <w:t>Belgium v Senegal</w:t>
      </w:r>
      <w:r w:rsidR="00D57573">
        <w:rPr>
          <w:i/>
          <w:iCs/>
        </w:rPr>
        <w:fldChar w:fldCharType="begin"/>
      </w:r>
      <w:r w:rsidR="00D57573">
        <w:rPr>
          <w:i/>
          <w:iCs/>
        </w:rPr>
        <w:instrText xml:space="preserve"> TA \s "Belgium v Senegal" </w:instrText>
      </w:r>
      <w:r w:rsidR="00D57573">
        <w:rPr>
          <w:i/>
          <w:iCs/>
        </w:rPr>
        <w:fldChar w:fldCharType="end"/>
      </w:r>
      <w:r>
        <w:t xml:space="preserve">, ¶66; </w:t>
      </w:r>
      <w:r>
        <w:rPr>
          <w:rFonts w:ascii="Times New Roman Regular" w:hAnsi="Times New Roman Regular" w:cs="Times New Roman Regular"/>
        </w:rPr>
        <w:t>ARSIWA</w:t>
      </w:r>
      <w:r w:rsidR="00251FFC">
        <w:rPr>
          <w:rFonts w:ascii="Times New Roman Regular" w:hAnsi="Times New Roman Regular" w:cs="Times New Roman Regular"/>
        </w:rPr>
        <w:fldChar w:fldCharType="begin"/>
      </w:r>
      <w:r w:rsidR="00251FFC">
        <w:rPr>
          <w:rFonts w:ascii="Times New Roman Regular" w:hAnsi="Times New Roman Regular" w:cs="Times New Roman Regular"/>
        </w:rPr>
        <w:instrText xml:space="preserve"> TA \s "ARSIWA" </w:instrText>
      </w:r>
      <w:r w:rsidR="00251FFC">
        <w:rPr>
          <w:rFonts w:ascii="Times New Roman Regular" w:hAnsi="Times New Roman Regular" w:cs="Times New Roman Regular"/>
        </w:rPr>
        <w:fldChar w:fldCharType="end"/>
      </w:r>
      <w:r>
        <w:rPr>
          <w:rFonts w:ascii="Times New Roman Regular" w:hAnsi="Times New Roman Regular" w:cs="Times New Roman Regular"/>
        </w:rPr>
        <w:t>, art 42.</w:t>
      </w:r>
    </w:p>
  </w:footnote>
  <w:footnote w:id="40">
    <w:p w14:paraId="2CE8DEAA" w14:textId="366D08C3" w:rsidR="00D770AC" w:rsidRDefault="00D770AC" w:rsidP="00A55E4B">
      <w:pPr>
        <w:pStyle w:val="af0"/>
        <w:jc w:val="both"/>
        <w:rPr>
          <w:rFonts w:eastAsiaTheme="minorEastAsia"/>
        </w:rPr>
      </w:pPr>
      <w:r>
        <w:rPr>
          <w:rStyle w:val="afc"/>
        </w:rPr>
        <w:footnoteRef/>
      </w:r>
      <w:r>
        <w:t xml:space="preserve"> Vincent-Joël Proulx, ‘The </w:t>
      </w:r>
      <w:r>
        <w:rPr>
          <w:i/>
          <w:iCs/>
        </w:rPr>
        <w:t>Marshall Islands</w:t>
      </w:r>
      <w:r>
        <w:t xml:space="preserve"> Judgments and Multilateral Disputes at the World Court: Whither Access to International Justice?’ (2017) 111 </w:t>
      </w:r>
      <w:r w:rsidR="00B14940" w:rsidRPr="00B14940">
        <w:t>American Journal of International Law</w:t>
      </w:r>
      <w:r>
        <w:t xml:space="preserve"> Unbound 96</w:t>
      </w:r>
      <w:r w:rsidR="00D21834">
        <w:fldChar w:fldCharType="begin"/>
      </w:r>
      <w:r w:rsidR="00D21834">
        <w:instrText xml:space="preserve"> TA \l "</w:instrText>
      </w:r>
      <w:r w:rsidR="00D21834" w:rsidRPr="0097740F">
        <w:instrText xml:space="preserve">Vincent-Joël Proulx, ‘The </w:instrText>
      </w:r>
      <w:r w:rsidR="00D21834" w:rsidRPr="0097740F">
        <w:rPr>
          <w:i/>
          <w:iCs/>
        </w:rPr>
        <w:instrText>Marshall Islands</w:instrText>
      </w:r>
      <w:r w:rsidR="00D21834" w:rsidRPr="0097740F">
        <w:instrText xml:space="preserve"> Judgments and Multilateral Disputes at the World Court: Whither Access to International Justice?’ (2017) 111 </w:instrText>
      </w:r>
      <w:r w:rsidR="00B14940" w:rsidRPr="00B14940">
        <w:rPr>
          <w:rFonts w:eastAsia="仿宋"/>
          <w:color w:val="000000" w:themeColor="text1"/>
          <w:szCs w:val="24"/>
        </w:rPr>
        <w:instrText>American Journal of International Law</w:instrText>
      </w:r>
      <w:r w:rsidR="00D21834" w:rsidRPr="0097740F">
        <w:instrText xml:space="preserve"> Unbound 96</w:instrText>
      </w:r>
      <w:r w:rsidR="00D21834">
        <w:instrText xml:space="preserve">" \s "Vincent-Joël Proulx, ‘The Marshall Islands Judgments and Multilateral Disputes at the World Court: Whither Access to International Justice?’ (2017) 111 </w:instrText>
      </w:r>
      <w:r w:rsidR="00B14940" w:rsidRPr="00B14940">
        <w:rPr>
          <w:rFonts w:eastAsia="仿宋"/>
          <w:color w:val="000000" w:themeColor="text1"/>
          <w:szCs w:val="24"/>
        </w:rPr>
        <w:instrText>American Journal of International Law</w:instrText>
      </w:r>
      <w:r w:rsidR="00D21834">
        <w:instrText xml:space="preserve"> Unbound 96" \c 6 </w:instrText>
      </w:r>
      <w:r w:rsidR="00D21834">
        <w:fldChar w:fldCharType="end"/>
      </w:r>
      <w:r>
        <w:t>, 99.</w:t>
      </w:r>
    </w:p>
  </w:footnote>
  <w:footnote w:id="41">
    <w:p w14:paraId="7CB2E942" w14:textId="4023B862" w:rsidR="00D770AC" w:rsidRDefault="00D770AC" w:rsidP="00A55E4B">
      <w:pPr>
        <w:pStyle w:val="af0"/>
        <w:jc w:val="both"/>
        <w:rPr>
          <w:rFonts w:eastAsiaTheme="minorEastAsia"/>
        </w:rPr>
      </w:pPr>
      <w:r>
        <w:rPr>
          <w:rStyle w:val="afc"/>
        </w:rPr>
        <w:footnoteRef/>
      </w:r>
      <w:r>
        <w:t xml:space="preserve"> </w:t>
      </w:r>
      <w:bookmarkStart w:id="92" w:name="_Hlk152199536"/>
      <w:r>
        <w:rPr>
          <w:i/>
          <w:iCs/>
        </w:rPr>
        <w:t>Obligations concerning Negotiations relating to Cessation of the Nuclear Arms Race and to Nuclear Disarmament (Marshall Islands v United Kingdom)</w:t>
      </w:r>
      <w:r>
        <w:t xml:space="preserve"> (Preliminary Objections, Judgment) [2016] ICJ Rep 833</w:t>
      </w:r>
      <w:r w:rsidR="00D21834">
        <w:fldChar w:fldCharType="begin"/>
      </w:r>
      <w:r w:rsidR="00D21834">
        <w:instrText xml:space="preserve"> TA \l "</w:instrText>
      </w:r>
      <w:r w:rsidR="00D21834" w:rsidRPr="00A74D35">
        <w:rPr>
          <w:i/>
          <w:iCs/>
        </w:rPr>
        <w:instrText>Obligations concerning Negotiations relating to Cessation of the Nuclear Arms Race and to Nuclear Disarmament (Marshall Islands v United Kingdom)</w:instrText>
      </w:r>
      <w:r w:rsidR="00D21834" w:rsidRPr="00A74D35">
        <w:instrText xml:space="preserve"> (Preliminary Objections, Judgment) [2016] ICJ Rep 833</w:instrText>
      </w:r>
      <w:r w:rsidR="00D21834">
        <w:instrText xml:space="preserve">" \s "Obligations concerning Negotiations relating to Cessation of the Nuclear Arms Race and to Nuclear Disarmament (Marshall Islands v United Kingdom) (Preliminary Objections, Judgment) [2016] ICJ Rep 833" \c 2 </w:instrText>
      </w:r>
      <w:r w:rsidR="00D21834">
        <w:fldChar w:fldCharType="end"/>
      </w:r>
      <w:r>
        <w:t>, ¶1</w:t>
      </w:r>
      <w:bookmarkEnd w:id="92"/>
      <w:r>
        <w:t xml:space="preserve"> (Separate Opinion of Judge </w:t>
      </w:r>
      <w:proofErr w:type="spellStart"/>
      <w:r>
        <w:t>Owada</w:t>
      </w:r>
      <w:proofErr w:type="spellEnd"/>
      <w:r>
        <w:t xml:space="preserve">). </w:t>
      </w:r>
    </w:p>
  </w:footnote>
  <w:footnote w:id="42">
    <w:p w14:paraId="76AB9072" w14:textId="77777777" w:rsidR="00D770AC" w:rsidRDefault="00D770AC" w:rsidP="00A55E4B">
      <w:pPr>
        <w:pStyle w:val="af0"/>
        <w:jc w:val="both"/>
        <w:rPr>
          <w:rFonts w:eastAsiaTheme="minorEastAsia"/>
        </w:rPr>
      </w:pPr>
      <w:r>
        <w:rPr>
          <w:rStyle w:val="afc"/>
        </w:rPr>
        <w:footnoteRef/>
      </w:r>
      <w:r>
        <w:t xml:space="preserve"> </w:t>
      </w:r>
      <w:proofErr w:type="spellStart"/>
      <w:r>
        <w:rPr>
          <w:rFonts w:eastAsiaTheme="minorEastAsia"/>
          <w:i/>
          <w:iCs/>
        </w:rPr>
        <w:t>Compromis</w:t>
      </w:r>
      <w:proofErr w:type="spellEnd"/>
      <w:r>
        <w:rPr>
          <w:rFonts w:eastAsiaTheme="minorEastAsia"/>
        </w:rPr>
        <w:t xml:space="preserve">, </w:t>
      </w:r>
      <w:r>
        <w:t>¶¶3-4.</w:t>
      </w:r>
    </w:p>
  </w:footnote>
  <w:footnote w:id="43">
    <w:p w14:paraId="2ED14ED7" w14:textId="77777777" w:rsidR="00D770AC" w:rsidRDefault="00D770AC" w:rsidP="00A55E4B">
      <w:pPr>
        <w:pStyle w:val="af0"/>
        <w:jc w:val="both"/>
        <w:rPr>
          <w:rFonts w:eastAsiaTheme="minorEastAsia"/>
        </w:rPr>
      </w:pPr>
      <w:r>
        <w:rPr>
          <w:rStyle w:val="afc"/>
        </w:rPr>
        <w:footnoteRef/>
      </w:r>
      <w:r>
        <w:t xml:space="preserve"> </w:t>
      </w:r>
      <w:proofErr w:type="spellStart"/>
      <w:r>
        <w:rPr>
          <w:rFonts w:eastAsiaTheme="minorEastAsia"/>
          <w:i/>
          <w:iCs/>
        </w:rPr>
        <w:t>Compromis</w:t>
      </w:r>
      <w:proofErr w:type="spellEnd"/>
      <w:r>
        <w:rPr>
          <w:rFonts w:eastAsiaTheme="minorEastAsia"/>
        </w:rPr>
        <w:t xml:space="preserve">, </w:t>
      </w:r>
      <w:r>
        <w:t>¶¶36, 38-39.</w:t>
      </w:r>
    </w:p>
  </w:footnote>
  <w:footnote w:id="44">
    <w:p w14:paraId="2ECA5776" w14:textId="56573D04"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xml:space="preserve">, Annex A, </w:t>
      </w:r>
      <w:r>
        <w:rPr>
          <w:rFonts w:eastAsiaTheme="minorEastAsia"/>
        </w:rPr>
        <w:t>UNSC Res</w:t>
      </w:r>
      <w:r w:rsidR="00B14940">
        <w:rPr>
          <w:rFonts w:eastAsiaTheme="minorEastAsia"/>
        </w:rPr>
        <w:t>olution</w:t>
      </w:r>
      <w:r>
        <w:rPr>
          <w:rFonts w:eastAsiaTheme="minorEastAsia"/>
        </w:rPr>
        <w:t xml:space="preserve"> 99997 (2022)</w:t>
      </w:r>
      <w:r>
        <w:rPr>
          <w:rFonts w:eastAsiaTheme="minorEastAsia"/>
          <w:b/>
          <w:bCs/>
        </w:rPr>
        <w:t xml:space="preserve"> [“Res</w:t>
      </w:r>
      <w:r w:rsidR="00B14940">
        <w:rPr>
          <w:rFonts w:eastAsiaTheme="minorEastAsia"/>
          <w:b/>
          <w:bCs/>
        </w:rPr>
        <w:t>olution</w:t>
      </w:r>
      <w:r>
        <w:rPr>
          <w:rFonts w:eastAsiaTheme="minorEastAsia"/>
          <w:b/>
          <w:bCs/>
        </w:rPr>
        <w:t xml:space="preserve"> 99997”]</w:t>
      </w:r>
      <w:r>
        <w:rPr>
          <w:rFonts w:eastAsiaTheme="minorEastAsia"/>
        </w:rPr>
        <w:t>.</w:t>
      </w:r>
    </w:p>
  </w:footnote>
  <w:footnote w:id="45">
    <w:p w14:paraId="238A1D0A" w14:textId="3C101E88" w:rsidR="00D770AC" w:rsidRDefault="00D770AC" w:rsidP="00A55E4B">
      <w:pPr>
        <w:pStyle w:val="af0"/>
        <w:jc w:val="both"/>
        <w:rPr>
          <w:rFonts w:eastAsiaTheme="minorEastAsia"/>
        </w:rPr>
      </w:pPr>
      <w:r>
        <w:rPr>
          <w:rStyle w:val="afc"/>
        </w:rPr>
        <w:footnoteRef/>
      </w:r>
      <w:r>
        <w:t xml:space="preserve"> CRS</w:t>
      </w:r>
      <w:r w:rsidR="00A246A2">
        <w:fldChar w:fldCharType="begin"/>
      </w:r>
      <w:r w:rsidR="00A246A2">
        <w:instrText xml:space="preserve"> TA \s "CRS" </w:instrText>
      </w:r>
      <w:r w:rsidR="00A246A2">
        <w:fldChar w:fldCharType="end"/>
      </w:r>
      <w:r>
        <w:t>, art 8(1).</w:t>
      </w:r>
    </w:p>
  </w:footnote>
  <w:footnote w:id="46">
    <w:p w14:paraId="0488D3F1" w14:textId="05BF567D" w:rsidR="00D770AC" w:rsidRDefault="00D770AC" w:rsidP="00A55E4B">
      <w:pPr>
        <w:pStyle w:val="af0"/>
        <w:jc w:val="both"/>
        <w:rPr>
          <w:rFonts w:eastAsiaTheme="minorEastAsia"/>
        </w:rPr>
      </w:pPr>
      <w:r>
        <w:rPr>
          <w:rStyle w:val="afc"/>
        </w:rPr>
        <w:footnoteRef/>
      </w:r>
      <w:r>
        <w:t xml:space="preserve"> Convention relating to the Status of Stateless Persons (adopted 28 September 1954, entered into force 6 June 1960) 360 UNTS 117</w:t>
      </w:r>
      <w:r w:rsidR="00D21834">
        <w:fldChar w:fldCharType="begin"/>
      </w:r>
      <w:r w:rsidR="00D21834">
        <w:instrText xml:space="preserve"> TA \l "</w:instrText>
      </w:r>
      <w:r w:rsidR="00D21834" w:rsidRPr="00AE57F8">
        <w:instrText>Convention relating to the Status of Stateless Persons (adopted 28 September 1954, entered into force 6 June 1960) 360 UNTS 117</w:instrText>
      </w:r>
      <w:r w:rsidR="00D21834">
        <w:instrText xml:space="preserve">" \s "Convention relating to the Status of Stateless Persons (adopted 28 September 1954, entered into force 6 June 1960) 360 UNTS 117" \c 1 </w:instrText>
      </w:r>
      <w:r w:rsidR="00D21834">
        <w:fldChar w:fldCharType="end"/>
      </w:r>
      <w:r>
        <w:t>, art 1.</w:t>
      </w:r>
    </w:p>
  </w:footnote>
  <w:footnote w:id="47">
    <w:p w14:paraId="103766B9" w14:textId="77777777" w:rsidR="00D770AC" w:rsidRDefault="00D770AC" w:rsidP="00A55E4B">
      <w:pPr>
        <w:pStyle w:val="af0"/>
        <w:jc w:val="both"/>
        <w:rPr>
          <w:rFonts w:eastAsiaTheme="minorEastAsia"/>
        </w:rPr>
      </w:pPr>
      <w:r>
        <w:rPr>
          <w:rStyle w:val="afc"/>
        </w:rPr>
        <w:footnoteRef/>
      </w:r>
      <w:r>
        <w:t xml:space="preserve"> </w:t>
      </w:r>
      <w:proofErr w:type="spellStart"/>
      <w:r>
        <w:rPr>
          <w:rFonts w:eastAsiaTheme="minorEastAsia"/>
          <w:i/>
          <w:iCs/>
        </w:rPr>
        <w:t>Compromis</w:t>
      </w:r>
      <w:proofErr w:type="spellEnd"/>
      <w:r>
        <w:rPr>
          <w:rFonts w:eastAsiaTheme="minorEastAsia"/>
        </w:rPr>
        <w:t xml:space="preserve">, </w:t>
      </w:r>
      <w:r>
        <w:t>¶34.</w:t>
      </w:r>
    </w:p>
  </w:footnote>
  <w:footnote w:id="48">
    <w:p w14:paraId="386C7417" w14:textId="77777777" w:rsidR="00D770AC" w:rsidRPr="002F4915" w:rsidRDefault="00D770AC" w:rsidP="00A55E4B">
      <w:pPr>
        <w:pStyle w:val="af0"/>
        <w:jc w:val="both"/>
        <w:rPr>
          <w:rFonts w:eastAsiaTheme="minorEastAsia"/>
        </w:rPr>
      </w:pPr>
      <w:r>
        <w:rPr>
          <w:rStyle w:val="afc"/>
        </w:rPr>
        <w:footnoteRef/>
      </w:r>
      <w:r>
        <w:t xml:space="preserve"> </w:t>
      </w:r>
      <w:proofErr w:type="spellStart"/>
      <w:r>
        <w:rPr>
          <w:rFonts w:eastAsiaTheme="minorEastAsia"/>
          <w:i/>
          <w:iCs/>
        </w:rPr>
        <w:t>Compromis</w:t>
      </w:r>
      <w:proofErr w:type="spellEnd"/>
      <w:r>
        <w:rPr>
          <w:rFonts w:eastAsiaTheme="minorEastAsia"/>
        </w:rPr>
        <w:t xml:space="preserve">, </w:t>
      </w:r>
      <w:r>
        <w:t>¶62.</w:t>
      </w:r>
    </w:p>
  </w:footnote>
  <w:footnote w:id="49">
    <w:p w14:paraId="33AE68A1" w14:textId="5594B1EB" w:rsidR="00D770AC" w:rsidRPr="006D575A" w:rsidRDefault="00D770AC" w:rsidP="00A55E4B">
      <w:pPr>
        <w:pStyle w:val="af0"/>
        <w:jc w:val="both"/>
        <w:rPr>
          <w:rFonts w:ascii="Times New Roman Regular" w:hAnsi="Times New Roman Regular" w:cs="Times New Roman Regular"/>
          <w:i/>
          <w:iCs/>
        </w:rPr>
      </w:pPr>
      <w:r>
        <w:rPr>
          <w:rStyle w:val="afc"/>
        </w:rPr>
        <w:footnoteRef/>
      </w:r>
      <w:r>
        <w:t xml:space="preserve"> </w:t>
      </w:r>
      <w:r>
        <w:rPr>
          <w:rFonts w:ascii="Times New Roman Regular" w:hAnsi="Times New Roman Regular" w:cs="Times New Roman Regular"/>
        </w:rPr>
        <w:t xml:space="preserve">Christian </w:t>
      </w:r>
      <w:proofErr w:type="spellStart"/>
      <w:r>
        <w:rPr>
          <w:rFonts w:ascii="Times New Roman Regular" w:hAnsi="Times New Roman Regular" w:cs="Times New Roman Regular"/>
        </w:rPr>
        <w:t>Prener</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i/>
          <w:iCs/>
        </w:rPr>
        <w:t>Denationalisation</w:t>
      </w:r>
      <w:proofErr w:type="spellEnd"/>
      <w:r>
        <w:rPr>
          <w:rFonts w:ascii="Times New Roman Regular" w:hAnsi="Times New Roman Regular" w:cs="Times New Roman Regular"/>
          <w:i/>
          <w:iCs/>
        </w:rPr>
        <w:t xml:space="preserve"> and Its Discontents: Citizenship Revocation in the 21</w:t>
      </w:r>
      <w:r w:rsidRPr="006D575A">
        <w:rPr>
          <w:rFonts w:ascii="Times New Roman Regular" w:hAnsi="Times New Roman Regular" w:cs="Times New Roman Regular"/>
          <w:i/>
          <w:iCs/>
          <w:vertAlign w:val="superscript"/>
        </w:rPr>
        <w:t>st</w:t>
      </w:r>
      <w:r>
        <w:rPr>
          <w:rFonts w:ascii="Times New Roman Regular" w:hAnsi="Times New Roman Regular" w:cs="Times New Roman Regular"/>
          <w:i/>
          <w:iCs/>
        </w:rPr>
        <w:t xml:space="preserve"> Century: Legal, Political and Moral Implications</w:t>
      </w:r>
      <w:r>
        <w:rPr>
          <w:rFonts w:ascii="Times New Roman Regular" w:hAnsi="Times New Roman Regular" w:cs="Times New Roman Regular"/>
        </w:rPr>
        <w:t>, (Brill, Leiden &amp; Boston 2023)</w:t>
      </w:r>
      <w:r w:rsidR="00D21834">
        <w:rPr>
          <w:rFonts w:ascii="Times New Roman Regular" w:hAnsi="Times New Roman Regular" w:cs="Times New Roman Regular"/>
        </w:rPr>
        <w:fldChar w:fldCharType="begin"/>
      </w:r>
      <w:r w:rsidR="00D21834">
        <w:instrText xml:space="preserve"> TA \l "</w:instrText>
      </w:r>
      <w:r w:rsidR="00D21834" w:rsidRPr="0090778F">
        <w:rPr>
          <w:rFonts w:ascii="Times New Roman Regular" w:hAnsi="Times New Roman Regular" w:cs="Times New Roman Regular"/>
        </w:rPr>
        <w:instrText xml:space="preserve">Christian Prener, </w:instrText>
      </w:r>
      <w:r w:rsidR="00D21834" w:rsidRPr="0090778F">
        <w:rPr>
          <w:rFonts w:ascii="Times New Roman Regular" w:hAnsi="Times New Roman Regular" w:cs="Times New Roman Regular"/>
          <w:i/>
          <w:iCs/>
        </w:rPr>
        <w:instrText>Denationalisation and Its Discontents: Citizenship Revocation in the 21</w:instrText>
      </w:r>
      <w:r w:rsidR="00D21834" w:rsidRPr="0090778F">
        <w:rPr>
          <w:rFonts w:ascii="Times New Roman Regular" w:hAnsi="Times New Roman Regular" w:cs="Times New Roman Regular"/>
          <w:i/>
          <w:iCs/>
          <w:vertAlign w:val="superscript"/>
        </w:rPr>
        <w:instrText>st</w:instrText>
      </w:r>
      <w:r w:rsidR="00D21834" w:rsidRPr="0090778F">
        <w:rPr>
          <w:rFonts w:ascii="Times New Roman Regular" w:hAnsi="Times New Roman Regular" w:cs="Times New Roman Regular"/>
          <w:i/>
          <w:iCs/>
        </w:rPr>
        <w:instrText xml:space="preserve"> Century: Legal, Political and Moral Implications</w:instrText>
      </w:r>
      <w:r w:rsidR="00D21834" w:rsidRPr="0090778F">
        <w:rPr>
          <w:rFonts w:ascii="Times New Roman Regular" w:hAnsi="Times New Roman Regular" w:cs="Times New Roman Regular"/>
        </w:rPr>
        <w:instrText>, (Brill, Leiden &amp; Boston 2023)</w:instrText>
      </w:r>
      <w:r w:rsidR="00D21834">
        <w:instrText xml:space="preserve">" \s "Christian Prener, Denationalisation and Its Discontents: Citizenship Revocation in the 21st Century: Legal, Political and Moral Implications, (Brill, Leiden &amp; Boston 2023)" \c 5 </w:instrText>
      </w:r>
      <w:r w:rsidR="00D21834">
        <w:rPr>
          <w:rFonts w:ascii="Times New Roman Regular" w:hAnsi="Times New Roman Regular" w:cs="Times New Roman Regular"/>
        </w:rPr>
        <w:fldChar w:fldCharType="end"/>
      </w:r>
      <w:r>
        <w:rPr>
          <w:rFonts w:ascii="Times New Roman Regular" w:hAnsi="Times New Roman Regular" w:cs="Times New Roman Regular"/>
        </w:rPr>
        <w:t xml:space="preserve"> 90.</w:t>
      </w:r>
    </w:p>
  </w:footnote>
  <w:footnote w:id="50">
    <w:p w14:paraId="44F0ACE6" w14:textId="652A9926" w:rsidR="00D770AC" w:rsidRDefault="00D770AC" w:rsidP="00A55E4B">
      <w:pPr>
        <w:pStyle w:val="af0"/>
        <w:jc w:val="both"/>
        <w:rPr>
          <w:rFonts w:eastAsiaTheme="minorEastAsia"/>
        </w:rPr>
      </w:pPr>
      <w:r>
        <w:rPr>
          <w:rStyle w:val="afc"/>
        </w:rPr>
        <w:footnoteRef/>
      </w:r>
      <w:r>
        <w:t xml:space="preserve"> Olivier Corten (ed), </w:t>
      </w:r>
      <w:r>
        <w:rPr>
          <w:i/>
          <w:iCs/>
        </w:rPr>
        <w:t>The Vienna Conventions on the Law of Treaties: A Commentary</w:t>
      </w:r>
      <w:r>
        <w:t xml:space="preserve"> (OUP, Oxford 2011)</w:t>
      </w:r>
      <w:r w:rsidR="00D21834">
        <w:fldChar w:fldCharType="begin"/>
      </w:r>
      <w:r w:rsidR="00D21834">
        <w:instrText xml:space="preserve"> TA \l "</w:instrText>
      </w:r>
      <w:r w:rsidR="00D21834" w:rsidRPr="00BC7861">
        <w:instrText xml:space="preserve">Olivier Corten (ed), </w:instrText>
      </w:r>
      <w:r w:rsidR="00D21834" w:rsidRPr="00BC7861">
        <w:rPr>
          <w:i/>
          <w:iCs/>
        </w:rPr>
        <w:instrText>The Vienna Conventions on the Law of Treaties: A Commentary</w:instrText>
      </w:r>
      <w:r w:rsidR="00D21834" w:rsidRPr="00BC7861">
        <w:instrText xml:space="preserve"> (OUP, Oxford 2011)</w:instrText>
      </w:r>
      <w:r w:rsidR="00D21834">
        <w:instrText xml:space="preserve">" \s "VCLT Commentary" \c 5 </w:instrText>
      </w:r>
      <w:r w:rsidR="00D21834">
        <w:fldChar w:fldCharType="end"/>
      </w:r>
      <w:r>
        <w:t xml:space="preserve"> 436 </w:t>
      </w:r>
      <w:r>
        <w:rPr>
          <w:b/>
          <w:bCs/>
        </w:rPr>
        <w:t>[“VCLT Commentary”]</w:t>
      </w:r>
      <w:r>
        <w:t>.</w:t>
      </w:r>
    </w:p>
  </w:footnote>
  <w:footnote w:id="51">
    <w:p w14:paraId="6025C72C" w14:textId="523B6427" w:rsidR="00D770AC" w:rsidRPr="003952A0" w:rsidRDefault="00D770AC" w:rsidP="00A55E4B">
      <w:pPr>
        <w:pStyle w:val="af0"/>
        <w:jc w:val="both"/>
        <w:rPr>
          <w:rFonts w:eastAsiaTheme="minorEastAsia"/>
        </w:rPr>
      </w:pPr>
      <w:r>
        <w:rPr>
          <w:rStyle w:val="afc"/>
        </w:rPr>
        <w:footnoteRef/>
      </w:r>
      <w:r>
        <w:t xml:space="preserve"> </w:t>
      </w:r>
      <w:r>
        <w:rPr>
          <w:rFonts w:eastAsiaTheme="minorEastAsia"/>
        </w:rPr>
        <w:t>CRS</w:t>
      </w:r>
      <w:r w:rsidR="00A246A2">
        <w:rPr>
          <w:rFonts w:eastAsiaTheme="minorEastAsia"/>
        </w:rPr>
        <w:fldChar w:fldCharType="begin"/>
      </w:r>
      <w:r w:rsidR="00A246A2">
        <w:rPr>
          <w:rFonts w:eastAsiaTheme="minorEastAsia"/>
        </w:rPr>
        <w:instrText xml:space="preserve"> TA \s "CRS" </w:instrText>
      </w:r>
      <w:r w:rsidR="00A246A2">
        <w:rPr>
          <w:rFonts w:eastAsiaTheme="minorEastAsia"/>
        </w:rPr>
        <w:fldChar w:fldCharType="end"/>
      </w:r>
      <w:r>
        <w:rPr>
          <w:rFonts w:eastAsiaTheme="minorEastAsia"/>
        </w:rPr>
        <w:t>, art 8(3)(a).</w:t>
      </w:r>
    </w:p>
  </w:footnote>
  <w:footnote w:id="52">
    <w:p w14:paraId="2456D819" w14:textId="77777777" w:rsidR="00D770AC" w:rsidRPr="002F4915" w:rsidRDefault="00D770AC" w:rsidP="00A55E4B">
      <w:pPr>
        <w:pStyle w:val="af0"/>
        <w:jc w:val="both"/>
        <w:rPr>
          <w:rFonts w:eastAsiaTheme="minorEastAsia"/>
        </w:rPr>
      </w:pPr>
      <w:r>
        <w:rPr>
          <w:rStyle w:val="afc"/>
        </w:rPr>
        <w:footnoteRef/>
      </w:r>
      <w:r>
        <w:t xml:space="preserve"> </w:t>
      </w:r>
      <w:proofErr w:type="spellStart"/>
      <w:r>
        <w:rPr>
          <w:rFonts w:eastAsiaTheme="minorEastAsia"/>
          <w:i/>
          <w:iCs/>
        </w:rPr>
        <w:t>Compromis</w:t>
      </w:r>
      <w:proofErr w:type="spellEnd"/>
      <w:r>
        <w:rPr>
          <w:rFonts w:eastAsiaTheme="minorEastAsia"/>
        </w:rPr>
        <w:t xml:space="preserve">, </w:t>
      </w:r>
      <w:r>
        <w:t>¶7.</w:t>
      </w:r>
    </w:p>
  </w:footnote>
  <w:footnote w:id="53">
    <w:p w14:paraId="32AD0D40" w14:textId="01651F3C" w:rsidR="00D770AC" w:rsidRPr="002F4915" w:rsidRDefault="00D770AC" w:rsidP="00A55E4B">
      <w:pPr>
        <w:pStyle w:val="af0"/>
        <w:jc w:val="both"/>
        <w:rPr>
          <w:rFonts w:eastAsiaTheme="minorEastAsia"/>
          <w:i/>
          <w:iCs/>
        </w:rPr>
      </w:pPr>
      <w:r>
        <w:rPr>
          <w:rStyle w:val="afc"/>
        </w:rPr>
        <w:footnoteRef/>
      </w:r>
      <w:r>
        <w:t xml:space="preserve"> </w:t>
      </w:r>
      <w:proofErr w:type="spellStart"/>
      <w:r w:rsidRPr="00E44A08">
        <w:rPr>
          <w:i/>
          <w:iCs/>
        </w:rPr>
        <w:t>Petropavlovskis</w:t>
      </w:r>
      <w:proofErr w:type="spellEnd"/>
      <w:r w:rsidRPr="00E44A08">
        <w:rPr>
          <w:i/>
          <w:iCs/>
        </w:rPr>
        <w:t xml:space="preserve"> v Latvia</w:t>
      </w:r>
      <w:r>
        <w:rPr>
          <w:i/>
          <w:iCs/>
        </w:rPr>
        <w:t xml:space="preserve"> </w:t>
      </w:r>
      <w:r w:rsidRPr="00E44A08">
        <w:t>(App no 44230/06)</w:t>
      </w:r>
      <w:r>
        <w:t xml:space="preserve"> </w:t>
      </w:r>
      <w:bookmarkStart w:id="101" w:name="OLE_LINK480"/>
      <w:bookmarkStart w:id="102" w:name="OLE_LINK481"/>
      <w:r w:rsidR="00C65979" w:rsidRPr="00C65979">
        <w:t>European C</w:t>
      </w:r>
      <w:r w:rsidR="003C36E5">
        <w:t>ourt</w:t>
      </w:r>
      <w:r w:rsidR="00C65979" w:rsidRPr="00C65979">
        <w:t xml:space="preserve"> o</w:t>
      </w:r>
      <w:r w:rsidR="003C36E5">
        <w:t>f</w:t>
      </w:r>
      <w:r w:rsidR="00C65979" w:rsidRPr="00C65979">
        <w:t xml:space="preserve"> Human Rights</w:t>
      </w:r>
      <w:bookmarkEnd w:id="101"/>
      <w:bookmarkEnd w:id="102"/>
      <w:r w:rsidR="00C65979">
        <w:t xml:space="preserve"> </w:t>
      </w:r>
      <w:r w:rsidR="00C65979" w:rsidRPr="004406CE">
        <w:rPr>
          <w:b/>
          <w:bCs/>
        </w:rPr>
        <w:t>[“</w:t>
      </w:r>
      <w:r w:rsidRPr="004406CE">
        <w:rPr>
          <w:b/>
          <w:bCs/>
        </w:rPr>
        <w:t>ECHR</w:t>
      </w:r>
      <w:r w:rsidR="00C65979" w:rsidRPr="004406CE">
        <w:rPr>
          <w:b/>
          <w:bCs/>
        </w:rPr>
        <w:t>”]</w:t>
      </w:r>
      <w:r>
        <w:t xml:space="preserve"> 1 June </w:t>
      </w:r>
      <w:r w:rsidRPr="00E44A08">
        <w:t>2015</w:t>
      </w:r>
      <w:r w:rsidR="00D21834">
        <w:fldChar w:fldCharType="begin"/>
      </w:r>
      <w:r w:rsidR="00D21834">
        <w:instrText xml:space="preserve"> TA \l "</w:instrText>
      </w:r>
      <w:r w:rsidR="00D21834" w:rsidRPr="00FD6177">
        <w:rPr>
          <w:i/>
          <w:iCs/>
        </w:rPr>
        <w:instrText xml:space="preserve">Petropavlovskis v Latvia </w:instrText>
      </w:r>
      <w:r w:rsidR="00D21834" w:rsidRPr="00FD6177">
        <w:instrText>(App no 44230/06) ECHR 1 June 2015</w:instrText>
      </w:r>
      <w:r w:rsidR="00D21834">
        <w:instrText xml:space="preserve">" \s "Petropavlovskis v Latvia (App no 44230/06) ECHR 1 June 2015" \c 3 </w:instrText>
      </w:r>
      <w:r w:rsidR="00D21834">
        <w:fldChar w:fldCharType="end"/>
      </w:r>
      <w:r>
        <w:t xml:space="preserve">, ¶84; </w:t>
      </w:r>
      <w:proofErr w:type="spellStart"/>
      <w:r w:rsidRPr="00E44A08">
        <w:rPr>
          <w:rFonts w:eastAsiaTheme="minorEastAsia"/>
          <w:i/>
          <w:iCs/>
        </w:rPr>
        <w:t>Tănase</w:t>
      </w:r>
      <w:proofErr w:type="spellEnd"/>
      <w:r w:rsidRPr="00E44A08">
        <w:rPr>
          <w:rFonts w:eastAsiaTheme="minorEastAsia"/>
          <w:i/>
          <w:iCs/>
        </w:rPr>
        <w:t xml:space="preserve"> v Moldova</w:t>
      </w:r>
      <w:r>
        <w:rPr>
          <w:rFonts w:eastAsiaTheme="minorEastAsia"/>
          <w:i/>
          <w:iCs/>
        </w:rPr>
        <w:t xml:space="preserve"> </w:t>
      </w:r>
      <w:r w:rsidRPr="00E44A08">
        <w:rPr>
          <w:rFonts w:eastAsiaTheme="minorEastAsia"/>
        </w:rPr>
        <w:t>(</w:t>
      </w:r>
      <w:r>
        <w:rPr>
          <w:rFonts w:eastAsiaTheme="minorEastAsia"/>
        </w:rPr>
        <w:t xml:space="preserve">App no </w:t>
      </w:r>
      <w:r w:rsidRPr="00E44A08">
        <w:rPr>
          <w:rFonts w:eastAsiaTheme="minorEastAsia"/>
        </w:rPr>
        <w:t>7/08)</w:t>
      </w:r>
      <w:r>
        <w:rPr>
          <w:rFonts w:eastAsiaTheme="minorEastAsia"/>
        </w:rPr>
        <w:t xml:space="preserve"> </w:t>
      </w:r>
      <w:r w:rsidRPr="00E44A08">
        <w:rPr>
          <w:rFonts w:eastAsiaTheme="minorEastAsia"/>
        </w:rPr>
        <w:t>ECHR 27 April 2010</w:t>
      </w:r>
      <w:r w:rsidR="00D21834">
        <w:rPr>
          <w:rFonts w:eastAsiaTheme="minorEastAsia"/>
        </w:rPr>
        <w:fldChar w:fldCharType="begin"/>
      </w:r>
      <w:r w:rsidR="00D21834">
        <w:instrText xml:space="preserve"> TA \l "</w:instrText>
      </w:r>
      <w:r w:rsidR="00D21834" w:rsidRPr="00CF0BA4">
        <w:rPr>
          <w:rFonts w:eastAsiaTheme="minorEastAsia"/>
          <w:i/>
          <w:iCs/>
        </w:rPr>
        <w:instrText xml:space="preserve">Tănase v Moldova </w:instrText>
      </w:r>
      <w:r w:rsidR="00D21834" w:rsidRPr="00CF0BA4">
        <w:rPr>
          <w:rFonts w:eastAsiaTheme="minorEastAsia"/>
        </w:rPr>
        <w:instrText>(App no 7/08) ECHR 27 April 2010</w:instrText>
      </w:r>
      <w:r w:rsidR="00D21834">
        <w:instrText xml:space="preserve">" \s "Tănase v Moldova (App no 7/08) ECHR 27 April 2010" \c 3 </w:instrText>
      </w:r>
      <w:r w:rsidR="00D21834">
        <w:rPr>
          <w:rFonts w:eastAsiaTheme="minorEastAsia"/>
        </w:rPr>
        <w:fldChar w:fldCharType="end"/>
      </w:r>
      <w:r>
        <w:rPr>
          <w:rFonts w:eastAsiaTheme="minorEastAsia"/>
        </w:rPr>
        <w:t xml:space="preserve">, </w:t>
      </w:r>
      <w:r>
        <w:t>¶166.</w:t>
      </w:r>
    </w:p>
  </w:footnote>
  <w:footnote w:id="54">
    <w:p w14:paraId="33E225BF" w14:textId="679F2B28" w:rsidR="00D770AC" w:rsidRPr="002F4915" w:rsidRDefault="00D770AC" w:rsidP="00A55E4B">
      <w:pPr>
        <w:pStyle w:val="af0"/>
        <w:jc w:val="both"/>
        <w:rPr>
          <w:rFonts w:eastAsiaTheme="minorEastAsia"/>
        </w:rPr>
      </w:pPr>
      <w:r>
        <w:rPr>
          <w:rStyle w:val="afc"/>
        </w:rPr>
        <w:footnoteRef/>
      </w:r>
      <w:r>
        <w:t xml:space="preserve"> UNGA, ‘United Nations Conference on the Elimination or Reduction of Future Statelessness’ (1961) UN Doc A/CONF 9/SR 21</w:t>
      </w:r>
      <w:r w:rsidR="00D21834">
        <w:fldChar w:fldCharType="begin"/>
      </w:r>
      <w:r w:rsidR="00D21834">
        <w:instrText xml:space="preserve"> TA \l "</w:instrText>
      </w:r>
      <w:r w:rsidR="00D21834" w:rsidRPr="006850B1">
        <w:instrText>UNGA, ‘United Nations Conference on the Elimination or Reduction of Future Statelessness’ (1961) UN Doc A/CONF 9/SR 21</w:instrText>
      </w:r>
      <w:r w:rsidR="00D21834">
        <w:instrText xml:space="preserve">" \s "UNGA, ‘United Nations Conference on the Elimination or Reduction of Future Statelessness’ (1961) UN Doc A/CONF 9/SR 21" \c 4 </w:instrText>
      </w:r>
      <w:r w:rsidR="00D21834">
        <w:fldChar w:fldCharType="end"/>
      </w:r>
      <w:r>
        <w:t>, 13.</w:t>
      </w:r>
    </w:p>
  </w:footnote>
  <w:footnote w:id="55">
    <w:p w14:paraId="05CECD88"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¶¶7, 62.</w:t>
      </w:r>
    </w:p>
  </w:footnote>
  <w:footnote w:id="56">
    <w:p w14:paraId="69AF9646" w14:textId="08ED20D9" w:rsidR="00D770AC" w:rsidRDefault="00D770AC" w:rsidP="00A55E4B">
      <w:pPr>
        <w:pStyle w:val="af0"/>
        <w:jc w:val="both"/>
        <w:rPr>
          <w:rFonts w:eastAsiaTheme="minorEastAsia"/>
        </w:rPr>
      </w:pPr>
      <w:r>
        <w:rPr>
          <w:rStyle w:val="afc"/>
        </w:rPr>
        <w:footnoteRef/>
      </w:r>
      <w:r>
        <w:t xml:space="preserve"> </w:t>
      </w:r>
      <w:r>
        <w:rPr>
          <w:lang w:eastAsia="zh-Hans"/>
        </w:rPr>
        <w:t xml:space="preserve">Shai </w:t>
      </w:r>
      <w:proofErr w:type="spellStart"/>
      <w:r>
        <w:rPr>
          <w:lang w:eastAsia="zh-Hans"/>
        </w:rPr>
        <w:t>Lavi</w:t>
      </w:r>
      <w:proofErr w:type="spellEnd"/>
      <w:r>
        <w:rPr>
          <w:lang w:eastAsia="zh-Hans"/>
        </w:rPr>
        <w:t xml:space="preserve">, ‘Citizenship Revocation as Punishment: on the Modern Duties of Citizens and Their Criminal Breach’ (2011) 61 </w:t>
      </w:r>
      <w:r w:rsidRPr="000418F2">
        <w:rPr>
          <w:lang w:eastAsia="zh-Hans"/>
        </w:rPr>
        <w:t>University of Toronto Law Journal</w:t>
      </w:r>
      <w:r>
        <w:rPr>
          <w:lang w:eastAsia="zh-Hans"/>
        </w:rPr>
        <w:t xml:space="preserve"> 783</w:t>
      </w:r>
      <w:r w:rsidR="00D21834">
        <w:rPr>
          <w:lang w:eastAsia="zh-Hans"/>
        </w:rPr>
        <w:fldChar w:fldCharType="begin"/>
      </w:r>
      <w:r w:rsidR="00D21834">
        <w:instrText xml:space="preserve"> TA \l "</w:instrText>
      </w:r>
      <w:r w:rsidR="00D21834" w:rsidRPr="001503C8">
        <w:rPr>
          <w:lang w:eastAsia="zh-Hans"/>
        </w:rPr>
        <w:instrText>Shai Lavi, ‘Citizenship Revocation as Punishment: on the Modern Duties of Citizens and Their Criminal Breach’ (2011) 61 University of Toronto Law Journal 783</w:instrText>
      </w:r>
      <w:r w:rsidR="00D21834">
        <w:instrText xml:space="preserve">" \s "Shai Lavi, ‘Citizenship Revocation as Punishment: on the Modern Duties of Citizens and Their Criminal Breach’ (2011) 61 University of Toronto Law Journal 783" \c 6 </w:instrText>
      </w:r>
      <w:r w:rsidR="00D21834">
        <w:rPr>
          <w:lang w:eastAsia="zh-Hans"/>
        </w:rPr>
        <w:fldChar w:fldCharType="end"/>
      </w:r>
      <w:r>
        <w:rPr>
          <w:lang w:eastAsia="zh-Hans"/>
        </w:rPr>
        <w:t>, 794–795.</w:t>
      </w:r>
    </w:p>
  </w:footnote>
  <w:footnote w:id="57">
    <w:p w14:paraId="1024DA4B" w14:textId="4D961798" w:rsidR="00D770AC" w:rsidRDefault="00D770AC" w:rsidP="00A55E4B">
      <w:pPr>
        <w:pStyle w:val="af0"/>
        <w:jc w:val="both"/>
        <w:rPr>
          <w:rFonts w:eastAsiaTheme="minorEastAsia"/>
        </w:rPr>
      </w:pPr>
      <w:r>
        <w:rPr>
          <w:rStyle w:val="afc"/>
        </w:rPr>
        <w:footnoteRef/>
      </w:r>
      <w:r>
        <w:t xml:space="preserve"> VCLT Commentary</w:t>
      </w:r>
      <w:r w:rsidR="00D21834">
        <w:fldChar w:fldCharType="begin"/>
      </w:r>
      <w:r w:rsidR="00D21834">
        <w:instrText xml:space="preserve"> TA \s "VCLT Commentary" </w:instrText>
      </w:r>
      <w:r w:rsidR="00D21834">
        <w:fldChar w:fldCharType="end"/>
      </w:r>
      <w:r>
        <w:rPr>
          <w:rFonts w:hint="eastAsia"/>
        </w:rPr>
        <w:t>,</w:t>
      </w:r>
      <w:r>
        <w:t xml:space="preserve"> 442, 476; ILC, ‘Guide to Practice on Reservations to Treaties’ (2011) </w:t>
      </w:r>
      <w:r w:rsidR="004406CE" w:rsidRPr="004406CE">
        <w:t xml:space="preserve">The General Assembly Official Records </w:t>
      </w:r>
      <w:r w:rsidR="004406CE" w:rsidRPr="004406CE">
        <w:rPr>
          <w:b/>
          <w:bCs/>
        </w:rPr>
        <w:t>[“GAOR”]</w:t>
      </w:r>
      <w:r>
        <w:t xml:space="preserve"> 66th Session Supp 10, UN Doc A/66/10/Add 1</w:t>
      </w:r>
      <w:r w:rsidR="00D21834">
        <w:fldChar w:fldCharType="begin"/>
      </w:r>
      <w:r w:rsidR="00D21834">
        <w:instrText xml:space="preserve"> TA \l "</w:instrText>
      </w:r>
      <w:r w:rsidR="00D21834" w:rsidRPr="002111F6">
        <w:instrText>ILC, ‘Guide to Practice on Reservations to Treaties’ (2011) GAOR 66th Session Supp 10, UN Doc A/66/10/Add 1</w:instrText>
      </w:r>
      <w:r w:rsidR="00D21834">
        <w:instrText xml:space="preserve">" \s "ILC, ‘Guide to Practice on Reservations to Treaties’ (2011) GAOR 66th Session Supp 10, UN Doc A/66/10/Add 1" \c 4 </w:instrText>
      </w:r>
      <w:r w:rsidR="00D21834">
        <w:fldChar w:fldCharType="end"/>
      </w:r>
      <w:r>
        <w:t xml:space="preserve">, </w:t>
      </w:r>
      <w:r>
        <w:rPr>
          <w:rFonts w:ascii="Times New Roman Regular" w:hAnsi="Times New Roman Regular" w:cs="Times New Roman Regular"/>
        </w:rPr>
        <w:t>511</w:t>
      </w:r>
      <w:r>
        <w:t>.</w:t>
      </w:r>
    </w:p>
  </w:footnote>
  <w:footnote w:id="58">
    <w:p w14:paraId="70D72112" w14:textId="238D2168" w:rsidR="00D770AC" w:rsidRDefault="00D770AC" w:rsidP="00A55E4B">
      <w:pPr>
        <w:pStyle w:val="af0"/>
        <w:jc w:val="both"/>
        <w:rPr>
          <w:rFonts w:eastAsiaTheme="minorEastAsia"/>
        </w:rPr>
      </w:pPr>
      <w:r>
        <w:rPr>
          <w:rStyle w:val="afc"/>
        </w:rPr>
        <w:footnoteRef/>
      </w:r>
      <w:r>
        <w:t xml:space="preserve"> VCLT Commentary</w:t>
      </w:r>
      <w:r w:rsidR="00D21834">
        <w:fldChar w:fldCharType="begin"/>
      </w:r>
      <w:r w:rsidR="00D21834">
        <w:instrText xml:space="preserve"> TA \s "VCLT Commentary" </w:instrText>
      </w:r>
      <w:r w:rsidR="00D21834">
        <w:fldChar w:fldCharType="end"/>
      </w:r>
      <w:r>
        <w:rPr>
          <w:rFonts w:hint="eastAsia"/>
        </w:rPr>
        <w:t>,</w:t>
      </w:r>
      <w:r>
        <w:t xml:space="preserve"> 533-534.</w:t>
      </w:r>
    </w:p>
  </w:footnote>
  <w:footnote w:id="59">
    <w:p w14:paraId="081CA7BA" w14:textId="7174767D" w:rsidR="00D770AC" w:rsidRPr="002F4915" w:rsidRDefault="00D770AC" w:rsidP="00A55E4B">
      <w:pPr>
        <w:pStyle w:val="af0"/>
        <w:jc w:val="both"/>
        <w:rPr>
          <w:rFonts w:eastAsiaTheme="minorEastAsia"/>
        </w:rPr>
      </w:pPr>
      <w:r>
        <w:rPr>
          <w:rStyle w:val="afc"/>
        </w:rPr>
        <w:footnoteRef/>
      </w:r>
      <w:r>
        <w:t xml:space="preserve"> </w:t>
      </w:r>
      <w:r>
        <w:rPr>
          <w:rFonts w:eastAsiaTheme="minorEastAsia"/>
        </w:rPr>
        <w:t>CRS</w:t>
      </w:r>
      <w:r w:rsidR="00A246A2">
        <w:rPr>
          <w:rFonts w:eastAsiaTheme="minorEastAsia"/>
        </w:rPr>
        <w:fldChar w:fldCharType="begin"/>
      </w:r>
      <w:r w:rsidR="00A246A2">
        <w:rPr>
          <w:rFonts w:eastAsiaTheme="minorEastAsia"/>
        </w:rPr>
        <w:instrText xml:space="preserve"> TA \s "CRS" </w:instrText>
      </w:r>
      <w:r w:rsidR="00A246A2">
        <w:rPr>
          <w:rFonts w:eastAsiaTheme="minorEastAsia"/>
        </w:rPr>
        <w:fldChar w:fldCharType="end"/>
      </w:r>
      <w:r>
        <w:rPr>
          <w:rFonts w:eastAsiaTheme="minorEastAsia"/>
        </w:rPr>
        <w:t>, art 17.</w:t>
      </w:r>
    </w:p>
  </w:footnote>
  <w:footnote w:id="60">
    <w:p w14:paraId="4E5B4B88" w14:textId="469C7897" w:rsidR="00D770AC" w:rsidRDefault="00D770AC" w:rsidP="00A55E4B">
      <w:pPr>
        <w:pStyle w:val="af0"/>
        <w:jc w:val="both"/>
        <w:rPr>
          <w:rFonts w:eastAsiaTheme="minorEastAsia"/>
        </w:rPr>
      </w:pPr>
      <w:r>
        <w:rPr>
          <w:rStyle w:val="afc"/>
        </w:rPr>
        <w:footnoteRef/>
      </w:r>
      <w:r>
        <w:t xml:space="preserve"> </w:t>
      </w:r>
      <w:r w:rsidRPr="000418F2">
        <w:t>Secretariat of the United Nations</w:t>
      </w:r>
      <w:r>
        <w:t xml:space="preserve">, ‘Multilateral Treaties Deposited with the Secretary-General, Chapter V 4, Convention on the Reduction of Statelessness’ (1961) UN Doc </w:t>
      </w:r>
      <w:r w:rsidRPr="00AB7E54">
        <w:t>ST/LEG/3, REV 1</w:t>
      </w:r>
      <w:r w:rsidR="00D21834">
        <w:fldChar w:fldCharType="begin"/>
      </w:r>
      <w:r w:rsidR="00D21834">
        <w:instrText xml:space="preserve"> TA \l "</w:instrText>
      </w:r>
      <w:r w:rsidR="00D21834" w:rsidRPr="00116957">
        <w:instrText>Secretariat of the United Nations, ‘Multilateral Treaties Deposited with the Secretary-General, Chapter V 4, Convention on the Reduction of Statelessness’ (1961) UN Doc ST/LEG/3, REV 1</w:instrText>
      </w:r>
      <w:r w:rsidR="00D21834">
        <w:instrText xml:space="preserve">" \s "Secretariat of the United Nations, ‘Multilateral Treaties Deposited with the Secretary-General, Chapter V 4, Convention on the Reduction of Statelessness’ (1961) UN Doc ST/LEG/3, REV 1" \c 4 </w:instrText>
      </w:r>
      <w:r w:rsidR="00D21834">
        <w:fldChar w:fldCharType="end"/>
      </w:r>
      <w:r>
        <w:t>, 33.</w:t>
      </w:r>
    </w:p>
  </w:footnote>
  <w:footnote w:id="61">
    <w:p w14:paraId="1F6D8CC1" w14:textId="1621F8C6" w:rsidR="00D770AC" w:rsidRPr="002F4915" w:rsidRDefault="00D770AC" w:rsidP="00A55E4B">
      <w:pPr>
        <w:pStyle w:val="af0"/>
        <w:jc w:val="both"/>
        <w:rPr>
          <w:rFonts w:eastAsiaTheme="minorEastAsia"/>
        </w:rPr>
      </w:pPr>
      <w:r>
        <w:rPr>
          <w:rStyle w:val="afc"/>
        </w:rPr>
        <w:footnoteRef/>
      </w:r>
      <w:r>
        <w:t xml:space="preserve"> Guideline NO 5</w:t>
      </w:r>
      <w:r w:rsidR="00D57573">
        <w:fldChar w:fldCharType="begin"/>
      </w:r>
      <w:r w:rsidR="00D57573">
        <w:instrText xml:space="preserve"> TA \s "Guideline NO 5" </w:instrText>
      </w:r>
      <w:r w:rsidR="00D57573">
        <w:fldChar w:fldCharType="end"/>
      </w:r>
      <w:r>
        <w:rPr>
          <w:rFonts w:eastAsia="宋体" w:hint="cs"/>
        </w:rPr>
        <w:t>,</w:t>
      </w:r>
      <w:r>
        <w:rPr>
          <w:rFonts w:eastAsia="宋体"/>
        </w:rPr>
        <w:t xml:space="preserve"> </w:t>
      </w:r>
      <w:r>
        <w:t>¶62.</w:t>
      </w:r>
    </w:p>
  </w:footnote>
  <w:footnote w:id="62">
    <w:p w14:paraId="48BD949D" w14:textId="77286657" w:rsidR="00D770AC" w:rsidRPr="002F4915" w:rsidRDefault="00D770AC" w:rsidP="00A55E4B">
      <w:pPr>
        <w:pStyle w:val="af0"/>
        <w:jc w:val="both"/>
        <w:rPr>
          <w:rFonts w:eastAsiaTheme="minorEastAsia"/>
        </w:rPr>
      </w:pPr>
      <w:r>
        <w:rPr>
          <w:rStyle w:val="afc"/>
        </w:rPr>
        <w:footnoteRef/>
      </w:r>
      <w:r>
        <w:t xml:space="preserve"> UNGA, ‘United Nations Conference on the Elimination or Reduction of Future Statelessness’ (1961) UN Doc A/CONF 9/SR 21</w:t>
      </w:r>
      <w:r w:rsidR="00D21834">
        <w:fldChar w:fldCharType="begin"/>
      </w:r>
      <w:r w:rsidR="00D21834">
        <w:instrText xml:space="preserve"> TA \s "UNGA, ‘United Nations Conference on the Elimination or Reduction of Future Statelessness’ (1961) UN Doc A/CONF 9/SR 21" </w:instrText>
      </w:r>
      <w:r w:rsidR="00D21834">
        <w:fldChar w:fldCharType="end"/>
      </w:r>
      <w:r>
        <w:t>, 13.</w:t>
      </w:r>
    </w:p>
  </w:footnote>
  <w:footnote w:id="63">
    <w:p w14:paraId="2BFB3656" w14:textId="1FED79BB" w:rsidR="00D770AC" w:rsidRPr="002F4915" w:rsidRDefault="00D770AC" w:rsidP="00A55E4B">
      <w:pPr>
        <w:pStyle w:val="af0"/>
        <w:jc w:val="both"/>
        <w:rPr>
          <w:rFonts w:eastAsiaTheme="minorEastAsia"/>
        </w:rPr>
      </w:pPr>
      <w:r>
        <w:rPr>
          <w:rStyle w:val="afc"/>
        </w:rPr>
        <w:footnoteRef/>
      </w:r>
      <w:r>
        <w:t xml:space="preserve"> Guideline NO 5</w:t>
      </w:r>
      <w:r w:rsidR="00D57573">
        <w:fldChar w:fldCharType="begin"/>
      </w:r>
      <w:r w:rsidR="00D57573">
        <w:instrText xml:space="preserve"> TA \s "Guideline NO 5" </w:instrText>
      </w:r>
      <w:r w:rsidR="00D57573">
        <w:fldChar w:fldCharType="end"/>
      </w:r>
      <w:r>
        <w:rPr>
          <w:rFonts w:eastAsia="宋体" w:hint="cs"/>
        </w:rPr>
        <w:t>,</w:t>
      </w:r>
      <w:r>
        <w:rPr>
          <w:rFonts w:eastAsia="宋体"/>
        </w:rPr>
        <w:t xml:space="preserve"> </w:t>
      </w:r>
      <w:r>
        <w:t>¶57.</w:t>
      </w:r>
    </w:p>
  </w:footnote>
  <w:footnote w:id="64">
    <w:p w14:paraId="5F6038EA" w14:textId="4476731D" w:rsidR="00D770AC" w:rsidRDefault="00D770AC" w:rsidP="00A55E4B">
      <w:pPr>
        <w:pStyle w:val="af0"/>
        <w:jc w:val="both"/>
        <w:rPr>
          <w:rFonts w:eastAsiaTheme="minorEastAsia"/>
        </w:rPr>
      </w:pPr>
      <w:r>
        <w:rPr>
          <w:rStyle w:val="afc"/>
        </w:rPr>
        <w:footnoteRef/>
      </w:r>
      <w:r>
        <w:t xml:space="preserve"> Michael </w:t>
      </w:r>
      <w:proofErr w:type="spellStart"/>
      <w:r>
        <w:t>Tonry</w:t>
      </w:r>
      <w:proofErr w:type="spellEnd"/>
      <w:r>
        <w:t xml:space="preserve">, </w:t>
      </w:r>
      <w:r>
        <w:rPr>
          <w:i/>
          <w:iCs/>
        </w:rPr>
        <w:t>Retributivism Has a Past Has It a Future?</w:t>
      </w:r>
      <w:r>
        <w:t xml:space="preserve"> (OUP, Oxford 2011)</w:t>
      </w:r>
      <w:r w:rsidR="00D21834">
        <w:fldChar w:fldCharType="begin"/>
      </w:r>
      <w:r w:rsidR="00D21834">
        <w:instrText xml:space="preserve"> TA \l "</w:instrText>
      </w:r>
      <w:r w:rsidR="00D21834" w:rsidRPr="00BE00F6">
        <w:instrText xml:space="preserve">Michael Tonry, </w:instrText>
      </w:r>
      <w:r w:rsidR="00D21834" w:rsidRPr="00BE00F6">
        <w:rPr>
          <w:i/>
          <w:iCs/>
        </w:rPr>
        <w:instrText>Retributivism Has a Past Has It a Future?</w:instrText>
      </w:r>
      <w:r w:rsidR="00D21834" w:rsidRPr="00BE00F6">
        <w:instrText xml:space="preserve"> (OUP, Oxford 2011)</w:instrText>
      </w:r>
      <w:r w:rsidR="00D21834">
        <w:instrText xml:space="preserve">" \s "Michael Tonry, Retributivism Has a Past Has It a Future? (OUP, Oxford 2011)" \c 5 </w:instrText>
      </w:r>
      <w:r w:rsidR="00D21834">
        <w:fldChar w:fldCharType="end"/>
      </w:r>
      <w:r>
        <w:t xml:space="preserve"> 68, 79.</w:t>
      </w:r>
    </w:p>
  </w:footnote>
  <w:footnote w:id="65">
    <w:p w14:paraId="09744147"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¶31.</w:t>
      </w:r>
    </w:p>
  </w:footnote>
  <w:footnote w:id="66">
    <w:p w14:paraId="4BF8F338" w14:textId="77777777" w:rsidR="00D770AC" w:rsidRPr="002F4915"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¶¶32, 35.</w:t>
      </w:r>
    </w:p>
  </w:footnote>
  <w:footnote w:id="67">
    <w:p w14:paraId="28978E8D" w14:textId="091C7388" w:rsidR="00D770AC" w:rsidRDefault="00D770AC" w:rsidP="00A55E4B">
      <w:pPr>
        <w:pStyle w:val="af0"/>
        <w:jc w:val="both"/>
        <w:rPr>
          <w:rFonts w:eastAsiaTheme="minorEastAsia"/>
        </w:rPr>
      </w:pPr>
      <w:r>
        <w:rPr>
          <w:rStyle w:val="afc"/>
        </w:rPr>
        <w:footnoteRef/>
      </w:r>
      <w:r>
        <w:t xml:space="preserve"> HRC, ‘Human Rights and Arbitrary Deprivation of Nationality’ (19 December 2013) UN Doc A/HRC/25/28</w:t>
      </w:r>
      <w:r w:rsidR="00D21834">
        <w:fldChar w:fldCharType="begin"/>
      </w:r>
      <w:r w:rsidR="00D21834">
        <w:instrText xml:space="preserve"> TA \s "Arbitrary Deprivation of Nationality" </w:instrText>
      </w:r>
      <w:r w:rsidR="00D21834">
        <w:fldChar w:fldCharType="end"/>
      </w:r>
      <w:r>
        <w:t xml:space="preserve">, ¶13 </w:t>
      </w:r>
      <w:r>
        <w:rPr>
          <w:b/>
          <w:bCs/>
        </w:rPr>
        <w:t>[“</w:t>
      </w:r>
      <w:bookmarkStart w:id="105" w:name="_Hlk154588115"/>
      <w:bookmarkStart w:id="106" w:name="OLE_LINK359"/>
      <w:r>
        <w:rPr>
          <w:b/>
          <w:bCs/>
        </w:rPr>
        <w:t>Arbitrary Deprivation of Nationality</w:t>
      </w:r>
      <w:bookmarkEnd w:id="105"/>
      <w:bookmarkEnd w:id="106"/>
      <w:r>
        <w:rPr>
          <w:b/>
          <w:bCs/>
        </w:rPr>
        <w:t>”]</w:t>
      </w:r>
      <w:r>
        <w:t>.</w:t>
      </w:r>
    </w:p>
  </w:footnote>
  <w:footnote w:id="68">
    <w:p w14:paraId="59447D94" w14:textId="453A6D14" w:rsidR="00D770AC" w:rsidRDefault="00D770AC" w:rsidP="00A55E4B">
      <w:pPr>
        <w:pStyle w:val="af0"/>
        <w:jc w:val="both"/>
        <w:rPr>
          <w:rFonts w:eastAsiaTheme="minorEastAsia"/>
        </w:rPr>
      </w:pPr>
      <w:r>
        <w:rPr>
          <w:rStyle w:val="afc"/>
        </w:rPr>
        <w:footnoteRef/>
      </w:r>
      <w:r>
        <w:t xml:space="preserve"> </w:t>
      </w:r>
      <w:r w:rsidR="00B14940">
        <w:t>Resolution 99997</w:t>
      </w:r>
      <w:r>
        <w:t xml:space="preserve">, </w:t>
      </w:r>
      <w:r>
        <w:rPr>
          <w:rFonts w:hint="eastAsia"/>
        </w:rPr>
        <w:t>P</w:t>
      </w:r>
      <w:r>
        <w:t>reamble</w:t>
      </w:r>
      <w:r>
        <w:rPr>
          <w:rFonts w:eastAsiaTheme="minorEastAsia"/>
        </w:rPr>
        <w:t>.</w:t>
      </w:r>
    </w:p>
  </w:footnote>
  <w:footnote w:id="69">
    <w:p w14:paraId="3392861C" w14:textId="276A6A61" w:rsidR="00D770AC"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rPr>
        <w:t>International Covenant on Civil and Political Rights (adopted 16 December 1966, entered into force 23 March 1976) 999 UNTS 171</w:t>
      </w:r>
      <w:r w:rsidR="00D21834">
        <w:rPr>
          <w:rFonts w:ascii="Times New Roman Regular" w:hAnsi="Times New Roman Regular" w:cs="Times New Roman Regular"/>
        </w:rPr>
        <w:fldChar w:fldCharType="begin"/>
      </w:r>
      <w:r w:rsidR="00D21834">
        <w:instrText xml:space="preserve"> TA \s "ICCPR" </w:instrText>
      </w:r>
      <w:r w:rsidR="00D21834">
        <w:rPr>
          <w:rFonts w:ascii="Times New Roman Regular" w:hAnsi="Times New Roman Regular" w:cs="Times New Roman Regular"/>
        </w:rPr>
        <w:fldChar w:fldCharType="end"/>
      </w:r>
      <w:r>
        <w:rPr>
          <w:rFonts w:ascii="Times New Roman Regular" w:hAnsi="Times New Roman Regular" w:cs="Times New Roman Regular"/>
          <w:lang w:eastAsia="zh-Hans"/>
        </w:rPr>
        <w:t xml:space="preserve">, art 19 </w:t>
      </w:r>
      <w:r>
        <w:rPr>
          <w:rFonts w:eastAsia="宋体"/>
          <w:b/>
          <w:bCs/>
          <w:lang w:eastAsia="zh-Hans"/>
        </w:rPr>
        <w:t>[“ICCPR”]</w:t>
      </w:r>
      <w:r>
        <w:rPr>
          <w:rFonts w:ascii="Times New Roman Regular" w:hAnsi="Times New Roman Regular" w:cs="Times New Roman Regular"/>
          <w:lang w:eastAsia="zh-Hans"/>
        </w:rPr>
        <w:t>.</w:t>
      </w:r>
    </w:p>
  </w:footnote>
  <w:footnote w:id="70">
    <w:p w14:paraId="172FB6DE" w14:textId="735C6A88" w:rsidR="00D770AC" w:rsidRDefault="00D770AC" w:rsidP="00A55E4B">
      <w:pPr>
        <w:pStyle w:val="af0"/>
        <w:jc w:val="both"/>
        <w:rPr>
          <w:rFonts w:eastAsiaTheme="minorEastAsia"/>
        </w:rPr>
      </w:pPr>
      <w:r>
        <w:rPr>
          <w:rStyle w:val="afc"/>
        </w:rPr>
        <w:footnoteRef/>
      </w:r>
      <w:r>
        <w:t xml:space="preserve"> Human Rights Committee </w:t>
      </w:r>
      <w:r>
        <w:rPr>
          <w:b/>
          <w:bCs/>
        </w:rPr>
        <w:t>[“</w:t>
      </w:r>
      <w:proofErr w:type="spellStart"/>
      <w:r>
        <w:rPr>
          <w:rFonts w:eastAsia="宋体" w:hint="eastAsia"/>
          <w:b/>
          <w:bCs/>
        </w:rPr>
        <w:t>HRComm</w:t>
      </w:r>
      <w:proofErr w:type="spellEnd"/>
      <w:r>
        <w:rPr>
          <w:rFonts w:eastAsia="宋体"/>
          <w:b/>
          <w:bCs/>
        </w:rPr>
        <w:t>”]</w:t>
      </w:r>
      <w:r>
        <w:t xml:space="preserve">, </w:t>
      </w:r>
      <w:r>
        <w:rPr>
          <w:rFonts w:eastAsia="宋体"/>
        </w:rPr>
        <w:t>‘</w:t>
      </w:r>
      <w:r>
        <w:rPr>
          <w:rFonts w:hint="eastAsia"/>
        </w:rPr>
        <w:t xml:space="preserve">General </w:t>
      </w:r>
      <w:r>
        <w:rPr>
          <w:rFonts w:eastAsia="宋体" w:hint="eastAsia"/>
        </w:rPr>
        <w:t>c</w:t>
      </w:r>
      <w:r>
        <w:rPr>
          <w:rFonts w:hint="eastAsia"/>
        </w:rPr>
        <w:t xml:space="preserve">omment </w:t>
      </w:r>
      <w:r>
        <w:t>N</w:t>
      </w:r>
      <w:r>
        <w:rPr>
          <w:rFonts w:hint="eastAsia"/>
        </w:rPr>
        <w:t>o</w:t>
      </w:r>
      <w:r>
        <w:rPr>
          <w:rFonts w:eastAsia="宋体" w:hint="eastAsia"/>
        </w:rPr>
        <w:t xml:space="preserve"> </w:t>
      </w:r>
      <w:r>
        <w:rPr>
          <w:rFonts w:hint="eastAsia"/>
        </w:rPr>
        <w:t>34</w:t>
      </w:r>
      <w:r>
        <w:rPr>
          <w:rFonts w:eastAsia="宋体"/>
        </w:rPr>
        <w:t>’</w:t>
      </w:r>
      <w:r>
        <w:rPr>
          <w:rFonts w:eastAsia="宋体" w:hint="eastAsia"/>
        </w:rPr>
        <w:t xml:space="preserve"> </w:t>
      </w:r>
      <w:r>
        <w:t>(2011) UN Doc CCPR/C/GC/34</w:t>
      </w:r>
      <w:r w:rsidR="00D21834">
        <w:fldChar w:fldCharType="begin"/>
      </w:r>
      <w:r w:rsidR="00D21834">
        <w:instrText xml:space="preserve"> TA \l "</w:instrText>
      </w:r>
      <w:r w:rsidR="00D21834" w:rsidRPr="003D4E83">
        <w:instrText xml:space="preserve">Human Rights Committee </w:instrText>
      </w:r>
      <w:r w:rsidR="00D21834" w:rsidRPr="003D4E83">
        <w:rPr>
          <w:b/>
          <w:bCs/>
        </w:rPr>
        <w:instrText>[</w:instrText>
      </w:r>
      <w:r w:rsidR="00D21834">
        <w:rPr>
          <w:sz w:val="20"/>
          <w:szCs w:val="20"/>
        </w:rPr>
        <w:instrText>\</w:instrText>
      </w:r>
      <w:r w:rsidR="00D21834" w:rsidRPr="003D4E83">
        <w:rPr>
          <w:b/>
          <w:bCs/>
        </w:rPr>
        <w:instrText>“</w:instrText>
      </w:r>
      <w:r w:rsidR="00D21834" w:rsidRPr="003D4E83">
        <w:rPr>
          <w:rFonts w:eastAsia="宋体" w:hint="eastAsia"/>
          <w:b/>
          <w:bCs/>
        </w:rPr>
        <w:instrText>HRComm</w:instrText>
      </w:r>
      <w:r w:rsidR="00D21834">
        <w:rPr>
          <w:sz w:val="20"/>
          <w:szCs w:val="20"/>
        </w:rPr>
        <w:instrText>\</w:instrText>
      </w:r>
      <w:r w:rsidR="00D21834" w:rsidRPr="003D4E83">
        <w:rPr>
          <w:rFonts w:eastAsia="宋体"/>
          <w:b/>
          <w:bCs/>
        </w:rPr>
        <w:instrText>”]</w:instrText>
      </w:r>
      <w:r w:rsidR="00D21834" w:rsidRPr="003D4E83">
        <w:instrText xml:space="preserve">, </w:instrText>
      </w:r>
      <w:r w:rsidR="00D21834" w:rsidRPr="003D4E83">
        <w:rPr>
          <w:rFonts w:eastAsia="宋体"/>
        </w:rPr>
        <w:instrText>‘</w:instrText>
      </w:r>
      <w:r w:rsidR="00D21834" w:rsidRPr="003D4E83">
        <w:rPr>
          <w:rFonts w:hint="eastAsia"/>
        </w:rPr>
        <w:instrText xml:space="preserve">General </w:instrText>
      </w:r>
      <w:r w:rsidR="00D21834" w:rsidRPr="003D4E83">
        <w:rPr>
          <w:rFonts w:eastAsia="宋体" w:hint="eastAsia"/>
        </w:rPr>
        <w:instrText>c</w:instrText>
      </w:r>
      <w:r w:rsidR="00D21834" w:rsidRPr="003D4E83">
        <w:rPr>
          <w:rFonts w:hint="eastAsia"/>
        </w:rPr>
        <w:instrText xml:space="preserve">omment </w:instrText>
      </w:r>
      <w:r w:rsidR="00D21834" w:rsidRPr="003D4E83">
        <w:instrText>N</w:instrText>
      </w:r>
      <w:r w:rsidR="00D21834" w:rsidRPr="003D4E83">
        <w:rPr>
          <w:rFonts w:hint="eastAsia"/>
        </w:rPr>
        <w:instrText>o</w:instrText>
      </w:r>
      <w:r w:rsidR="00D21834" w:rsidRPr="003D4E83">
        <w:rPr>
          <w:rFonts w:eastAsia="宋体" w:hint="eastAsia"/>
        </w:rPr>
        <w:instrText xml:space="preserve"> </w:instrText>
      </w:r>
      <w:r w:rsidR="00D21834" w:rsidRPr="003D4E83">
        <w:rPr>
          <w:rFonts w:hint="eastAsia"/>
        </w:rPr>
        <w:instrText>34</w:instrText>
      </w:r>
      <w:r w:rsidR="00D21834" w:rsidRPr="003D4E83">
        <w:rPr>
          <w:rFonts w:eastAsia="宋体"/>
        </w:rPr>
        <w:instrText>’</w:instrText>
      </w:r>
      <w:r w:rsidR="00D21834" w:rsidRPr="003D4E83">
        <w:rPr>
          <w:rFonts w:eastAsia="宋体" w:hint="eastAsia"/>
        </w:rPr>
        <w:instrText xml:space="preserve"> </w:instrText>
      </w:r>
      <w:r w:rsidR="00D21834" w:rsidRPr="003D4E83">
        <w:instrText>(2011) UN Doc CCPR/C/GC/34</w:instrText>
      </w:r>
      <w:r w:rsidR="00D21834">
        <w:instrText xml:space="preserve">" \s "GC 34" \c 4 </w:instrText>
      </w:r>
      <w:r w:rsidR="00D21834">
        <w:fldChar w:fldCharType="end"/>
      </w:r>
      <w:r>
        <w:t>, ¶22</w:t>
      </w:r>
      <w:r>
        <w:rPr>
          <w:b/>
          <w:bCs/>
        </w:rPr>
        <w:t xml:space="preserve"> [“GC 34”]</w:t>
      </w:r>
      <w:r>
        <w:t>.</w:t>
      </w:r>
    </w:p>
  </w:footnote>
  <w:footnote w:id="71">
    <w:p w14:paraId="1C871C32" w14:textId="5B176E9A" w:rsidR="00D770AC" w:rsidRDefault="00D770AC" w:rsidP="00A55E4B">
      <w:pPr>
        <w:pStyle w:val="af0"/>
        <w:jc w:val="both"/>
        <w:rPr>
          <w:rFonts w:eastAsiaTheme="minorEastAsia"/>
        </w:rPr>
      </w:pPr>
      <w:r>
        <w:rPr>
          <w:rStyle w:val="afc"/>
        </w:rPr>
        <w:footnoteRef/>
      </w:r>
      <w:r>
        <w:t xml:space="preserve"> GC 34</w:t>
      </w:r>
      <w:r w:rsidR="00D21834">
        <w:fldChar w:fldCharType="begin"/>
      </w:r>
      <w:r w:rsidR="00D21834">
        <w:instrText xml:space="preserve"> TA \s "GC 34" </w:instrText>
      </w:r>
      <w:r w:rsidR="00D21834">
        <w:fldChar w:fldCharType="end"/>
      </w:r>
      <w:r>
        <w:t>, ¶25; UNGA, ‘</w:t>
      </w:r>
      <w:r w:rsidRPr="001621BD">
        <w:t xml:space="preserve">Report of the Special Rapporteur </w:t>
      </w:r>
      <w:r>
        <w:t>on the Promotion and Protection of the Right to Freedom of Opinion and Expression’ (2016) UN Doc A/71/373</w:t>
      </w:r>
      <w:r w:rsidR="00D21834">
        <w:fldChar w:fldCharType="begin"/>
      </w:r>
      <w:r w:rsidR="00D21834">
        <w:instrText xml:space="preserve"> TA \l "</w:instrText>
      </w:r>
      <w:r w:rsidR="00D21834" w:rsidRPr="00046D11">
        <w:instrText>UNGA, ‘Report of the Special Rapporteur on the Promotion and Protection of the Right to Freedom of Opinion and Expression’ (2016) UN Doc A/71/373</w:instrText>
      </w:r>
      <w:r w:rsidR="00D21834">
        <w:instrText xml:space="preserve">" \s "Promotion and Protection" \c 4 </w:instrText>
      </w:r>
      <w:r w:rsidR="00D21834">
        <w:fldChar w:fldCharType="end"/>
      </w:r>
      <w:r>
        <w:t xml:space="preserve">, ¶13 </w:t>
      </w:r>
      <w:r>
        <w:rPr>
          <w:b/>
          <w:bCs/>
        </w:rPr>
        <w:t>[“Promotion and Protection”]</w:t>
      </w:r>
      <w:r>
        <w:t>.</w:t>
      </w:r>
    </w:p>
  </w:footnote>
  <w:footnote w:id="72">
    <w:p w14:paraId="065170D3" w14:textId="5ED01E26" w:rsidR="00D770AC" w:rsidRDefault="00D770AC" w:rsidP="00A55E4B">
      <w:pPr>
        <w:pStyle w:val="af0"/>
        <w:jc w:val="both"/>
        <w:rPr>
          <w:rFonts w:eastAsiaTheme="minorEastAsia"/>
        </w:rPr>
      </w:pPr>
      <w:r>
        <w:rPr>
          <w:rStyle w:val="afc"/>
        </w:rPr>
        <w:footnoteRef/>
      </w:r>
      <w:r>
        <w:t xml:space="preserve"> Arbitrary Deprivation of Nationality</w:t>
      </w:r>
      <w:r w:rsidR="00D21834">
        <w:fldChar w:fldCharType="begin"/>
      </w:r>
      <w:r w:rsidR="00D21834">
        <w:instrText xml:space="preserve"> TA \s "Arbitrary Deprivation of Nationality" </w:instrText>
      </w:r>
      <w:r w:rsidR="00D21834">
        <w:fldChar w:fldCharType="end"/>
      </w:r>
      <w:r>
        <w:t>, ¶13</w:t>
      </w:r>
      <w:r>
        <w:rPr>
          <w:b/>
          <w:bCs/>
        </w:rPr>
        <w:t>.</w:t>
      </w:r>
    </w:p>
  </w:footnote>
  <w:footnote w:id="73">
    <w:p w14:paraId="7D620D24" w14:textId="25AFE901" w:rsidR="00D770AC" w:rsidRDefault="00D770AC" w:rsidP="00A55E4B">
      <w:pPr>
        <w:pStyle w:val="af0"/>
        <w:jc w:val="both"/>
        <w:rPr>
          <w:rFonts w:eastAsiaTheme="minorEastAsia"/>
          <w:b/>
          <w:bCs/>
        </w:rPr>
      </w:pPr>
      <w:r>
        <w:rPr>
          <w:rStyle w:val="afc"/>
        </w:rPr>
        <w:footnoteRef/>
      </w:r>
      <w:r>
        <w:t xml:space="preserve"> </w:t>
      </w:r>
      <w:bookmarkStart w:id="109" w:name="OLE_LINK419"/>
      <w:bookmarkStart w:id="110" w:name="OLE_LINK420"/>
      <w:proofErr w:type="spellStart"/>
      <w:r>
        <w:rPr>
          <w:rFonts w:eastAsia="宋体" w:hint="eastAsia"/>
        </w:rPr>
        <w:t>HRComm</w:t>
      </w:r>
      <w:bookmarkEnd w:id="109"/>
      <w:bookmarkEnd w:id="110"/>
      <w:proofErr w:type="spellEnd"/>
      <w:r>
        <w:t>, ‘Concluding Observations on the Third Period Report of Kuwait’ (2016) UN Doc CCPR/C/KWT/CO/3</w:t>
      </w:r>
      <w:r w:rsidR="00D21834">
        <w:fldChar w:fldCharType="begin"/>
      </w:r>
      <w:r w:rsidR="00D21834">
        <w:instrText xml:space="preserve"> TA \l "</w:instrText>
      </w:r>
      <w:r w:rsidR="00D21834" w:rsidRPr="004C537B">
        <w:rPr>
          <w:rFonts w:eastAsia="宋体" w:hint="eastAsia"/>
        </w:rPr>
        <w:instrText>HRComm</w:instrText>
      </w:r>
      <w:r w:rsidR="00D21834" w:rsidRPr="004C537B">
        <w:instrText>, ‘Concluding Observations on the Third Period Report of Kuwait’ (2016) UN Doc CCPR/C/KWT/CO/3</w:instrText>
      </w:r>
      <w:r w:rsidR="00D21834">
        <w:instrText xml:space="preserve">" \s "Kuwait" \c 4 </w:instrText>
      </w:r>
      <w:r w:rsidR="00D21834">
        <w:fldChar w:fldCharType="end"/>
      </w:r>
      <w:r>
        <w:t xml:space="preserve">, </w:t>
      </w:r>
      <w:r>
        <w:rPr>
          <w:rFonts w:ascii="Times New Roman Regular" w:hAnsi="Times New Roman Regular" w:cs="Times New Roman Regular"/>
        </w:rPr>
        <w:t>¶¶40-41</w:t>
      </w:r>
      <w:r>
        <w:rPr>
          <w:b/>
          <w:bCs/>
        </w:rPr>
        <w:t xml:space="preserve"> [“Kuwait”]</w:t>
      </w:r>
      <w:r>
        <w:t>.</w:t>
      </w:r>
    </w:p>
  </w:footnote>
  <w:footnote w:id="74">
    <w:p w14:paraId="359F0AA6" w14:textId="706AF212" w:rsidR="00D770AC" w:rsidRDefault="00D770AC" w:rsidP="00A55E4B">
      <w:pPr>
        <w:pStyle w:val="af0"/>
        <w:jc w:val="both"/>
        <w:rPr>
          <w:rFonts w:eastAsiaTheme="minorEastAsia"/>
        </w:rPr>
      </w:pPr>
      <w:r>
        <w:rPr>
          <w:rStyle w:val="afc"/>
        </w:rPr>
        <w:footnoteRef/>
      </w:r>
      <w:r>
        <w:t xml:space="preserve"> GC 34</w:t>
      </w:r>
      <w:r w:rsidR="00D21834">
        <w:fldChar w:fldCharType="begin"/>
      </w:r>
      <w:r w:rsidR="00D21834">
        <w:instrText xml:space="preserve"> TA \s "GC 34" </w:instrText>
      </w:r>
      <w:r w:rsidR="00D21834">
        <w:fldChar w:fldCharType="end"/>
      </w:r>
      <w:r>
        <w:t>, ¶22.</w:t>
      </w:r>
    </w:p>
  </w:footnote>
  <w:footnote w:id="75">
    <w:p w14:paraId="316863CA" w14:textId="343A4523" w:rsidR="00D770AC" w:rsidRDefault="00D770AC" w:rsidP="00A55E4B">
      <w:pPr>
        <w:pStyle w:val="af0"/>
        <w:jc w:val="both"/>
      </w:pPr>
      <w:r>
        <w:rPr>
          <w:rStyle w:val="afc"/>
        </w:rPr>
        <w:footnoteRef/>
      </w:r>
      <w:r>
        <w:t xml:space="preserve"> </w:t>
      </w:r>
      <w:proofErr w:type="spellStart"/>
      <w:r>
        <w:rPr>
          <w:rFonts w:eastAsia="宋体" w:hint="eastAsia"/>
        </w:rPr>
        <w:t>HRComm</w:t>
      </w:r>
      <w:proofErr w:type="spellEnd"/>
      <w:r>
        <w:t xml:space="preserve">, </w:t>
      </w:r>
      <w:r>
        <w:rPr>
          <w:i/>
          <w:iCs/>
        </w:rPr>
        <w:t xml:space="preserve">Marques de </w:t>
      </w:r>
      <w:proofErr w:type="spellStart"/>
      <w:r>
        <w:rPr>
          <w:i/>
          <w:iCs/>
        </w:rPr>
        <w:t>Morais</w:t>
      </w:r>
      <w:proofErr w:type="spellEnd"/>
      <w:r>
        <w:rPr>
          <w:i/>
          <w:iCs/>
        </w:rPr>
        <w:t xml:space="preserve"> v Angola</w:t>
      </w:r>
      <w:r>
        <w:t>, Communication No 1128/2002 UN Doc CCPR/C/83/D/1128/2002</w:t>
      </w:r>
      <w:r w:rsidR="00D21834">
        <w:fldChar w:fldCharType="begin"/>
      </w:r>
      <w:r w:rsidR="00D21834">
        <w:instrText xml:space="preserve"> TA \l "</w:instrText>
      </w:r>
      <w:r w:rsidR="00D21834" w:rsidRPr="00492807">
        <w:rPr>
          <w:rFonts w:eastAsia="宋体" w:hint="eastAsia"/>
        </w:rPr>
        <w:instrText>HRComm</w:instrText>
      </w:r>
      <w:r w:rsidR="00D21834" w:rsidRPr="00492807">
        <w:instrText xml:space="preserve">, </w:instrText>
      </w:r>
      <w:r w:rsidR="00D21834" w:rsidRPr="00492807">
        <w:rPr>
          <w:i/>
          <w:iCs/>
        </w:rPr>
        <w:instrText>Marques de Morais v Angola</w:instrText>
      </w:r>
      <w:r w:rsidR="00D21834" w:rsidRPr="00492807">
        <w:instrText>, Communication No 1128/2002 UN Doc CCPR/C/83/D/1128/2002</w:instrText>
      </w:r>
      <w:r w:rsidR="00D21834">
        <w:instrText xml:space="preserve">" \s "HRComm, Marques de Morais v Angola, Communication No 1128/2002 UN Doc CCPR/C/83/D/1128/2002" \c 4 </w:instrText>
      </w:r>
      <w:r w:rsidR="00D21834">
        <w:fldChar w:fldCharType="end"/>
      </w:r>
      <w:r>
        <w:t>, ¶6.8.</w:t>
      </w:r>
    </w:p>
  </w:footnote>
  <w:footnote w:id="76">
    <w:p w14:paraId="0CC8FBED" w14:textId="40EF9BBD" w:rsidR="00D770AC" w:rsidRDefault="00D770AC" w:rsidP="00A55E4B">
      <w:pPr>
        <w:pStyle w:val="af0"/>
        <w:jc w:val="both"/>
        <w:rPr>
          <w:rFonts w:eastAsiaTheme="minorEastAsia"/>
        </w:rPr>
      </w:pPr>
      <w:r>
        <w:rPr>
          <w:rStyle w:val="afc"/>
        </w:rPr>
        <w:footnoteRef/>
      </w:r>
      <w:r>
        <w:t xml:space="preserve"> </w:t>
      </w:r>
      <w:proofErr w:type="spellStart"/>
      <w:r>
        <w:rPr>
          <w:rFonts w:eastAsia="宋体" w:hint="eastAsia"/>
        </w:rPr>
        <w:t>HRComm</w:t>
      </w:r>
      <w:proofErr w:type="spellEnd"/>
      <w:r>
        <w:t xml:space="preserve">, </w:t>
      </w:r>
      <w:proofErr w:type="spellStart"/>
      <w:r>
        <w:rPr>
          <w:i/>
          <w:iCs/>
        </w:rPr>
        <w:t>Bodrožić</w:t>
      </w:r>
      <w:proofErr w:type="spellEnd"/>
      <w:r>
        <w:rPr>
          <w:i/>
          <w:iCs/>
        </w:rPr>
        <w:t xml:space="preserve"> v Serbia and Montenegro</w:t>
      </w:r>
      <w:r>
        <w:t>, Communication No 1180/2003, UN Doc CCPR/C/85/D/1180/2003</w:t>
      </w:r>
      <w:r w:rsidR="00D21834">
        <w:fldChar w:fldCharType="begin"/>
      </w:r>
      <w:r w:rsidR="00D21834">
        <w:instrText xml:space="preserve"> TA \l "</w:instrText>
      </w:r>
      <w:r w:rsidR="00D21834" w:rsidRPr="007C7AD9">
        <w:rPr>
          <w:rFonts w:eastAsia="宋体" w:hint="eastAsia"/>
        </w:rPr>
        <w:instrText>HRComm</w:instrText>
      </w:r>
      <w:r w:rsidR="00D21834" w:rsidRPr="007C7AD9">
        <w:instrText xml:space="preserve">, </w:instrText>
      </w:r>
      <w:r w:rsidR="00D21834" w:rsidRPr="007C7AD9">
        <w:rPr>
          <w:i/>
          <w:iCs/>
        </w:rPr>
        <w:instrText>Bodrožić v Serbia and Montenegro</w:instrText>
      </w:r>
      <w:r w:rsidR="00D21834" w:rsidRPr="007C7AD9">
        <w:instrText>, Communication No 1180/2003, UN Doc CCPR/C/85/D/1180/2003</w:instrText>
      </w:r>
      <w:r w:rsidR="00D21834">
        <w:instrText xml:space="preserve">" \s "HRComm, Bodrožić v Serbia and Montenegro, Communication No 1180/2003, UN Doc CCPR/C/85/D/1180/2003" \c 4 </w:instrText>
      </w:r>
      <w:r w:rsidR="00D21834">
        <w:fldChar w:fldCharType="end"/>
      </w:r>
      <w:r>
        <w:t>, ¶7.2; GC 34</w:t>
      </w:r>
      <w:r w:rsidR="00D21834">
        <w:fldChar w:fldCharType="begin"/>
      </w:r>
      <w:r w:rsidR="00D21834">
        <w:instrText xml:space="preserve"> TA \s "GC 34" </w:instrText>
      </w:r>
      <w:r w:rsidR="00D21834">
        <w:fldChar w:fldCharType="end"/>
      </w:r>
      <w:r>
        <w:t>, ¶38.</w:t>
      </w:r>
    </w:p>
  </w:footnote>
  <w:footnote w:id="77">
    <w:p w14:paraId="157567C6"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¶7.</w:t>
      </w:r>
    </w:p>
  </w:footnote>
  <w:footnote w:id="78">
    <w:p w14:paraId="541AE501" w14:textId="3B53FFB6" w:rsidR="00D770AC" w:rsidRDefault="00D770AC" w:rsidP="00A55E4B">
      <w:pPr>
        <w:pStyle w:val="af0"/>
        <w:jc w:val="both"/>
        <w:rPr>
          <w:rFonts w:eastAsiaTheme="minorEastAsia"/>
        </w:rPr>
      </w:pPr>
      <w:r>
        <w:rPr>
          <w:rStyle w:val="afc"/>
        </w:rPr>
        <w:footnoteRef/>
      </w:r>
      <w:r>
        <w:t xml:space="preserve"> </w:t>
      </w:r>
      <w:r w:rsidRPr="00826C20">
        <w:t xml:space="preserve">Office of the High Commissioner for Human Rights, ‘Law on </w:t>
      </w:r>
      <w:proofErr w:type="spellStart"/>
      <w:r w:rsidRPr="00826C20">
        <w:rPr>
          <w:i/>
          <w:iCs/>
        </w:rPr>
        <w:t>lèse</w:t>
      </w:r>
      <w:proofErr w:type="spellEnd"/>
      <w:r w:rsidRPr="00826C20">
        <w:rPr>
          <w:i/>
          <w:iCs/>
        </w:rPr>
        <w:t xml:space="preserve"> </w:t>
      </w:r>
      <w:proofErr w:type="spellStart"/>
      <w:r w:rsidRPr="00826C20">
        <w:rPr>
          <w:i/>
          <w:iCs/>
        </w:rPr>
        <w:t>majesté</w:t>
      </w:r>
      <w:proofErr w:type="spellEnd"/>
      <w:r w:rsidRPr="00826C20">
        <w:t>’ (2012) THA 13/2012</w:t>
      </w:r>
      <w:r w:rsidR="001B29E1">
        <w:fldChar w:fldCharType="begin"/>
      </w:r>
      <w:r w:rsidR="001B29E1">
        <w:instrText xml:space="preserve"> TA \l "</w:instrText>
      </w:r>
      <w:r w:rsidR="001B29E1" w:rsidRPr="00225B6D">
        <w:instrText xml:space="preserve">Office of the High Commissioner for Human Rights, ‘Law on </w:instrText>
      </w:r>
      <w:r w:rsidR="001B29E1" w:rsidRPr="00225B6D">
        <w:rPr>
          <w:i/>
          <w:iCs/>
        </w:rPr>
        <w:instrText>lèse majesté</w:instrText>
      </w:r>
      <w:r w:rsidR="001B29E1" w:rsidRPr="00225B6D">
        <w:instrText>’ (2012) THA 13/2012</w:instrText>
      </w:r>
      <w:r w:rsidR="001B29E1">
        <w:instrText xml:space="preserve">" \s "Office of the High Commissioner for Human Rights, ‘Law on lèse majesté’ (2012) THA 13/2012" \c 4 </w:instrText>
      </w:r>
      <w:r w:rsidR="001B29E1">
        <w:fldChar w:fldCharType="end"/>
      </w:r>
      <w:r>
        <w:rPr>
          <w:rFonts w:eastAsia="宋体" w:hint="cs"/>
        </w:rPr>
        <w:t>;</w:t>
      </w:r>
      <w:r>
        <w:rPr>
          <w:rFonts w:eastAsia="宋体" w:hint="eastAsia"/>
        </w:rPr>
        <w:t xml:space="preserve"> </w:t>
      </w:r>
      <w:proofErr w:type="spellStart"/>
      <w:r>
        <w:rPr>
          <w:rFonts w:eastAsia="宋体" w:hint="eastAsia"/>
        </w:rPr>
        <w:t>HRComm</w:t>
      </w:r>
      <w:proofErr w:type="spellEnd"/>
      <w:r>
        <w:t>, ‘Concluding Observations on the Second Periodic Report of Thailand’ (2017) UN Doc CCPR/C/THA/CO/2</w:t>
      </w:r>
      <w:r w:rsidR="001B29E1">
        <w:fldChar w:fldCharType="begin"/>
      </w:r>
      <w:r w:rsidR="001B29E1">
        <w:instrText xml:space="preserve"> TA \l "</w:instrText>
      </w:r>
      <w:r w:rsidR="001B29E1" w:rsidRPr="00C07E2B">
        <w:rPr>
          <w:rFonts w:eastAsia="宋体" w:hint="eastAsia"/>
        </w:rPr>
        <w:instrText>HRComm</w:instrText>
      </w:r>
      <w:r w:rsidR="001B29E1" w:rsidRPr="00C07E2B">
        <w:instrText>, ‘Concluding Observations on the Second Periodic Report of Thailand’ (2017) UN Doc CCPR/C/THA/CO/2</w:instrText>
      </w:r>
      <w:r w:rsidR="001B29E1">
        <w:instrText xml:space="preserve">" \s "HRComm, ‘Concluding Observations on the Second Periodic Report of Thailand’ (2017) UN Doc CCPR/C/THA/CO/2" \c 4 </w:instrText>
      </w:r>
      <w:r w:rsidR="001B29E1">
        <w:fldChar w:fldCharType="end"/>
      </w:r>
      <w:r>
        <w:t>, ¶¶35-38.</w:t>
      </w:r>
    </w:p>
  </w:footnote>
  <w:footnote w:id="79">
    <w:p w14:paraId="26D03B8B" w14:textId="5594D9D8" w:rsidR="00D770AC" w:rsidRDefault="00D770AC" w:rsidP="00A55E4B">
      <w:pPr>
        <w:pStyle w:val="af0"/>
        <w:jc w:val="both"/>
        <w:rPr>
          <w:rFonts w:eastAsiaTheme="minorEastAsia"/>
        </w:rPr>
      </w:pPr>
      <w:r>
        <w:rPr>
          <w:rStyle w:val="afc"/>
        </w:rPr>
        <w:footnoteRef/>
      </w:r>
      <w:r>
        <w:t xml:space="preserve"> </w:t>
      </w:r>
      <w:r w:rsidRPr="00826C20">
        <w:t>Office of the High Commissioner for Human Rights, ‘Provisions on lese majesty in the Dutch Criminal Code’ (2016) NLD 2/2016</w:t>
      </w:r>
      <w:r w:rsidR="001B29E1">
        <w:fldChar w:fldCharType="begin"/>
      </w:r>
      <w:r w:rsidR="001B29E1">
        <w:instrText xml:space="preserve"> TA \l "</w:instrText>
      </w:r>
      <w:r w:rsidR="001B29E1" w:rsidRPr="00DE651F">
        <w:instrText>Office of the High Commissioner for Human Rights, ‘Provisions on lese majesty in the Dutch Criminal Code’ (2016) NLD 2/2016</w:instrText>
      </w:r>
      <w:r w:rsidR="001B29E1">
        <w:instrText xml:space="preserve">" \s "Office of the High Commissioner for Human Rights, ‘Provisions on lese majesty in the Dutch Criminal Code’ (2016) NLD 2/2016" \c 4 </w:instrText>
      </w:r>
      <w:r w:rsidR="001B29E1">
        <w:fldChar w:fldCharType="end"/>
      </w:r>
      <w:r>
        <w:t>.</w:t>
      </w:r>
    </w:p>
  </w:footnote>
  <w:footnote w:id="80">
    <w:p w14:paraId="1D8917B8" w14:textId="6DB4F4C4" w:rsidR="00D770AC" w:rsidRDefault="00D770AC" w:rsidP="00A55E4B">
      <w:pPr>
        <w:pStyle w:val="af0"/>
        <w:jc w:val="both"/>
        <w:rPr>
          <w:rFonts w:eastAsiaTheme="minorEastAsia"/>
        </w:rPr>
      </w:pPr>
      <w:r>
        <w:rPr>
          <w:rStyle w:val="afc"/>
        </w:rPr>
        <w:footnoteRef/>
      </w:r>
      <w:r>
        <w:t xml:space="preserve"> Promotion and Protection</w:t>
      </w:r>
      <w:r w:rsidR="00D21834">
        <w:fldChar w:fldCharType="begin"/>
      </w:r>
      <w:r w:rsidR="00D21834">
        <w:instrText xml:space="preserve"> TA \s "Promotion and Protection" </w:instrText>
      </w:r>
      <w:r w:rsidR="00D21834">
        <w:fldChar w:fldCharType="end"/>
      </w:r>
      <w:r>
        <w:t>, ¶33.</w:t>
      </w:r>
    </w:p>
  </w:footnote>
  <w:footnote w:id="81">
    <w:p w14:paraId="2F5FA79D" w14:textId="4498BF04" w:rsidR="00D770AC" w:rsidRPr="00F029A4" w:rsidRDefault="00D770AC" w:rsidP="00A55E4B">
      <w:pPr>
        <w:pStyle w:val="af0"/>
        <w:jc w:val="both"/>
        <w:rPr>
          <w:rFonts w:eastAsiaTheme="minorEastAsia"/>
          <w:szCs w:val="24"/>
        </w:rPr>
      </w:pPr>
      <w:r w:rsidRPr="00F029A4">
        <w:rPr>
          <w:rStyle w:val="afc"/>
        </w:rPr>
        <w:footnoteRef/>
      </w:r>
      <w:r w:rsidRPr="00F029A4">
        <w:rPr>
          <w:szCs w:val="24"/>
        </w:rPr>
        <w:t xml:space="preserve"> </w:t>
      </w:r>
      <w:proofErr w:type="spellStart"/>
      <w:r>
        <w:rPr>
          <w:rFonts w:eastAsia="宋体" w:hint="eastAsia"/>
        </w:rPr>
        <w:t>HRComm</w:t>
      </w:r>
      <w:proofErr w:type="spellEnd"/>
      <w:r>
        <w:t xml:space="preserve">, </w:t>
      </w:r>
      <w:r>
        <w:rPr>
          <w:i/>
          <w:iCs/>
        </w:rPr>
        <w:t xml:space="preserve">Marques de </w:t>
      </w:r>
      <w:proofErr w:type="spellStart"/>
      <w:r>
        <w:rPr>
          <w:i/>
          <w:iCs/>
        </w:rPr>
        <w:t>Morais</w:t>
      </w:r>
      <w:proofErr w:type="spellEnd"/>
      <w:r>
        <w:rPr>
          <w:i/>
          <w:iCs/>
        </w:rPr>
        <w:t xml:space="preserve"> v Angola</w:t>
      </w:r>
      <w:r>
        <w:t>, Communication No 1128/2002 UN Doc CCPR/C/83/D/1128/2002</w:t>
      </w:r>
      <w:r w:rsidR="00D21834">
        <w:fldChar w:fldCharType="begin"/>
      </w:r>
      <w:r w:rsidR="00D21834">
        <w:instrText xml:space="preserve"> TA \s "HRComm, Marques de Morais v Angola, Communication No 1128/2002 UN Doc CCPR/C/83/D/1128/2002" </w:instrText>
      </w:r>
      <w:r w:rsidR="00D21834">
        <w:fldChar w:fldCharType="end"/>
      </w:r>
      <w:r>
        <w:t>, ¶6.8.</w:t>
      </w:r>
    </w:p>
  </w:footnote>
  <w:footnote w:id="82">
    <w:p w14:paraId="03AE0D9A" w14:textId="4861F70D" w:rsidR="00D770AC" w:rsidRPr="00F029A4" w:rsidRDefault="00D770AC" w:rsidP="00A55E4B">
      <w:pPr>
        <w:pStyle w:val="af0"/>
        <w:jc w:val="both"/>
        <w:rPr>
          <w:rFonts w:eastAsiaTheme="minorEastAsia"/>
          <w:szCs w:val="24"/>
        </w:rPr>
      </w:pPr>
      <w:r w:rsidRPr="00F029A4">
        <w:rPr>
          <w:rStyle w:val="afc"/>
        </w:rPr>
        <w:footnoteRef/>
      </w:r>
      <w:r w:rsidRPr="00F029A4">
        <w:rPr>
          <w:szCs w:val="24"/>
        </w:rPr>
        <w:t xml:space="preserve"> </w:t>
      </w:r>
      <w:r w:rsidRPr="00F029A4">
        <w:rPr>
          <w:rFonts w:eastAsiaTheme="minorEastAsia"/>
          <w:szCs w:val="24"/>
        </w:rPr>
        <w:t>GC 34</w:t>
      </w:r>
      <w:r w:rsidR="00D21834">
        <w:rPr>
          <w:rFonts w:eastAsiaTheme="minorEastAsia"/>
          <w:szCs w:val="24"/>
        </w:rPr>
        <w:fldChar w:fldCharType="begin"/>
      </w:r>
      <w:r w:rsidR="00D21834">
        <w:rPr>
          <w:rFonts w:eastAsiaTheme="minorEastAsia"/>
          <w:szCs w:val="24"/>
        </w:rPr>
        <w:instrText xml:space="preserve"> TA \s "GC 34" </w:instrText>
      </w:r>
      <w:r w:rsidR="00D21834">
        <w:rPr>
          <w:rFonts w:eastAsiaTheme="minorEastAsia"/>
          <w:szCs w:val="24"/>
        </w:rPr>
        <w:fldChar w:fldCharType="end"/>
      </w:r>
      <w:r w:rsidRPr="00F029A4">
        <w:rPr>
          <w:rFonts w:eastAsiaTheme="minorEastAsia"/>
          <w:szCs w:val="24"/>
        </w:rPr>
        <w:t>, ¶34.</w:t>
      </w:r>
    </w:p>
  </w:footnote>
  <w:footnote w:id="83">
    <w:p w14:paraId="474C7F12" w14:textId="5043611E" w:rsidR="00D770AC" w:rsidRDefault="00D770AC" w:rsidP="00A55E4B">
      <w:pPr>
        <w:pStyle w:val="af0"/>
        <w:jc w:val="both"/>
        <w:rPr>
          <w:rFonts w:eastAsiaTheme="minorEastAsia"/>
        </w:rPr>
      </w:pPr>
      <w:r>
        <w:rPr>
          <w:rStyle w:val="afc"/>
        </w:rPr>
        <w:footnoteRef/>
      </w:r>
      <w:r>
        <w:t xml:space="preserve"> GC 34</w:t>
      </w:r>
      <w:r w:rsidR="00D21834">
        <w:fldChar w:fldCharType="begin"/>
      </w:r>
      <w:r w:rsidR="00D21834">
        <w:instrText xml:space="preserve"> TA \s "GC 34" </w:instrText>
      </w:r>
      <w:r w:rsidR="00D21834">
        <w:fldChar w:fldCharType="end"/>
      </w:r>
      <w:r>
        <w:t>, ¶47.</w:t>
      </w:r>
    </w:p>
  </w:footnote>
  <w:footnote w:id="84">
    <w:p w14:paraId="5CB3C33C" w14:textId="1F61032F" w:rsidR="00D770AC" w:rsidRPr="00F029A4" w:rsidRDefault="00D770AC" w:rsidP="00A55E4B">
      <w:pPr>
        <w:pStyle w:val="af0"/>
        <w:jc w:val="both"/>
        <w:rPr>
          <w:rFonts w:eastAsiaTheme="minorEastAsia"/>
          <w:szCs w:val="24"/>
        </w:rPr>
      </w:pPr>
      <w:r w:rsidRPr="00F029A4">
        <w:rPr>
          <w:rStyle w:val="afc"/>
        </w:rPr>
        <w:footnoteRef/>
      </w:r>
      <w:r w:rsidRPr="00F029A4">
        <w:rPr>
          <w:szCs w:val="24"/>
        </w:rPr>
        <w:t xml:space="preserve"> </w:t>
      </w:r>
      <w:r w:rsidRPr="00F029A4">
        <w:rPr>
          <w:rFonts w:eastAsiaTheme="minorEastAsia"/>
          <w:szCs w:val="24"/>
        </w:rPr>
        <w:t>GC 34</w:t>
      </w:r>
      <w:r w:rsidR="00D21834">
        <w:rPr>
          <w:rFonts w:eastAsiaTheme="minorEastAsia"/>
          <w:szCs w:val="24"/>
        </w:rPr>
        <w:fldChar w:fldCharType="begin"/>
      </w:r>
      <w:r w:rsidR="00D21834">
        <w:rPr>
          <w:rFonts w:eastAsiaTheme="minorEastAsia"/>
          <w:szCs w:val="24"/>
        </w:rPr>
        <w:instrText xml:space="preserve"> TA \s "GC 34" </w:instrText>
      </w:r>
      <w:r w:rsidR="00D21834">
        <w:rPr>
          <w:rFonts w:eastAsiaTheme="minorEastAsia"/>
          <w:szCs w:val="24"/>
        </w:rPr>
        <w:fldChar w:fldCharType="end"/>
      </w:r>
      <w:r w:rsidRPr="00F029A4">
        <w:rPr>
          <w:rFonts w:eastAsiaTheme="minorEastAsia"/>
          <w:szCs w:val="24"/>
        </w:rPr>
        <w:t>, ¶11.</w:t>
      </w:r>
    </w:p>
  </w:footnote>
  <w:footnote w:id="85">
    <w:p w14:paraId="7755ABA3" w14:textId="3453A83C" w:rsidR="00D770AC" w:rsidRPr="00F029A4" w:rsidRDefault="00D770AC" w:rsidP="00A55E4B">
      <w:pPr>
        <w:pStyle w:val="af0"/>
        <w:jc w:val="both"/>
        <w:rPr>
          <w:rFonts w:eastAsiaTheme="minorEastAsia"/>
          <w:szCs w:val="24"/>
        </w:rPr>
      </w:pPr>
      <w:r w:rsidRPr="00F029A4">
        <w:rPr>
          <w:rStyle w:val="afc"/>
        </w:rPr>
        <w:footnoteRef/>
      </w:r>
      <w:r w:rsidRPr="00F029A4">
        <w:rPr>
          <w:szCs w:val="24"/>
        </w:rPr>
        <w:t xml:space="preserve"> </w:t>
      </w:r>
      <w:r>
        <w:rPr>
          <w:szCs w:val="24"/>
        </w:rPr>
        <w:t>HRC</w:t>
      </w:r>
      <w:r w:rsidRPr="002502AB">
        <w:rPr>
          <w:szCs w:val="24"/>
        </w:rPr>
        <w:t>, ‘Disinformation and freedom of opinion and expression, Report of the Special Rapporteur on the promotion and protection of the right to freedom of opinion and expression’ (2021) UN Doc A/HRC/47/25</w:t>
      </w:r>
      <w:r w:rsidR="001B29E1">
        <w:rPr>
          <w:szCs w:val="24"/>
        </w:rPr>
        <w:fldChar w:fldCharType="begin"/>
      </w:r>
      <w:r w:rsidR="001B29E1">
        <w:instrText xml:space="preserve"> TA \l "</w:instrText>
      </w:r>
      <w:r w:rsidR="001B29E1" w:rsidRPr="00E4391B">
        <w:rPr>
          <w:szCs w:val="24"/>
        </w:rPr>
        <w:instrText>HRC, ‘Disinformation and freedom of opinion and expression, Report of the Special Rapporteur on the promotion and protection of the right to freedom of opinion and expression’ (2021) UN Doc A/HRC/47/25</w:instrText>
      </w:r>
      <w:r w:rsidR="001B29E1">
        <w:instrText xml:space="preserve">" \s "HRC, ‘Disinformation and freedom of opinion and expression, Report of the Special Rapporteur on the promotion and protection of the right to freedom of opinion and expression’ (2021) UN Doc A/HRC/47/25" \c 4 </w:instrText>
      </w:r>
      <w:r w:rsidR="001B29E1">
        <w:rPr>
          <w:szCs w:val="24"/>
        </w:rPr>
        <w:fldChar w:fldCharType="end"/>
      </w:r>
      <w:r w:rsidRPr="00F029A4">
        <w:rPr>
          <w:szCs w:val="24"/>
        </w:rPr>
        <w:t>, ¶</w:t>
      </w:r>
      <w:r w:rsidRPr="00F029A4">
        <w:rPr>
          <w:rFonts w:eastAsiaTheme="minorEastAsia"/>
          <w:szCs w:val="24"/>
        </w:rPr>
        <w:t>38.</w:t>
      </w:r>
    </w:p>
  </w:footnote>
  <w:footnote w:id="86">
    <w:p w14:paraId="2CA67A10" w14:textId="7F88E17D" w:rsidR="00D770AC" w:rsidRPr="002502AB" w:rsidRDefault="00D770AC" w:rsidP="00A55E4B">
      <w:pPr>
        <w:pStyle w:val="af0"/>
        <w:jc w:val="both"/>
        <w:rPr>
          <w:rFonts w:eastAsiaTheme="minorEastAsia"/>
        </w:rPr>
      </w:pPr>
      <w:r>
        <w:rPr>
          <w:rStyle w:val="afc"/>
        </w:rPr>
        <w:footnoteRef/>
      </w:r>
      <w:r>
        <w:t xml:space="preserve"> </w:t>
      </w:r>
      <w:r>
        <w:rPr>
          <w:szCs w:val="24"/>
        </w:rPr>
        <w:t>UNGA</w:t>
      </w:r>
      <w:r w:rsidRPr="00F029A4">
        <w:rPr>
          <w:szCs w:val="24"/>
        </w:rPr>
        <w:t>, ‘</w:t>
      </w:r>
      <w:r>
        <w:t>Report of the Special Rapporteur on the promotion and protection of the right to freedom of opinion and expression</w:t>
      </w:r>
      <w:r w:rsidRPr="00F029A4">
        <w:rPr>
          <w:szCs w:val="24"/>
        </w:rPr>
        <w:t>’ (2011) UN Doc A/66/290</w:t>
      </w:r>
      <w:r w:rsidR="001B29E1">
        <w:rPr>
          <w:szCs w:val="24"/>
        </w:rPr>
        <w:fldChar w:fldCharType="begin"/>
      </w:r>
      <w:r w:rsidR="001B29E1">
        <w:instrText xml:space="preserve"> TA \l "</w:instrText>
      </w:r>
      <w:r w:rsidR="001B29E1" w:rsidRPr="00490D9A">
        <w:rPr>
          <w:szCs w:val="24"/>
        </w:rPr>
        <w:instrText>UNGA, ‘</w:instrText>
      </w:r>
      <w:r w:rsidR="001B29E1" w:rsidRPr="00490D9A">
        <w:instrText>Report of the Special Rapporteur on the promotion and protection of the right to freedom of opinion and expression</w:instrText>
      </w:r>
      <w:r w:rsidR="001B29E1" w:rsidRPr="00490D9A">
        <w:rPr>
          <w:szCs w:val="24"/>
        </w:rPr>
        <w:instrText>’ (2011) UN Doc A/66/290</w:instrText>
      </w:r>
      <w:r w:rsidR="001B29E1">
        <w:instrText xml:space="preserve">" \s "UNGA, ‘Report of the Special Rapporteur on the promotion and protection of the right to freedom of opinion and expression’ (2011) UN Doc A/66/290" \c 4 </w:instrText>
      </w:r>
      <w:r w:rsidR="001B29E1">
        <w:rPr>
          <w:szCs w:val="24"/>
        </w:rPr>
        <w:fldChar w:fldCharType="end"/>
      </w:r>
      <w:r w:rsidRPr="00F029A4">
        <w:rPr>
          <w:szCs w:val="24"/>
        </w:rPr>
        <w:t>, ¶41.</w:t>
      </w:r>
    </w:p>
  </w:footnote>
  <w:footnote w:id="87">
    <w:p w14:paraId="09A5763B"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¶35.</w:t>
      </w:r>
    </w:p>
  </w:footnote>
  <w:footnote w:id="88">
    <w:p w14:paraId="2BB574AD"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¶32.</w:t>
      </w:r>
    </w:p>
  </w:footnote>
  <w:footnote w:id="89">
    <w:p w14:paraId="6B49D003" w14:textId="5D4CF5AD" w:rsidR="00D770AC"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rPr>
        <w:t>ICCPR</w:t>
      </w:r>
      <w:r w:rsidR="00D21834">
        <w:rPr>
          <w:rFonts w:ascii="Times New Roman Regular" w:hAnsi="Times New Roman Regular" w:cs="Times New Roman Regular"/>
        </w:rPr>
        <w:fldChar w:fldCharType="begin"/>
      </w:r>
      <w:r w:rsidR="00D21834">
        <w:rPr>
          <w:rFonts w:ascii="Times New Roman Regular" w:hAnsi="Times New Roman Regular" w:cs="Times New Roman Regular"/>
        </w:rPr>
        <w:instrText xml:space="preserve"> TA \s "ICCPR" </w:instrText>
      </w:r>
      <w:r w:rsidR="00D21834">
        <w:rPr>
          <w:rFonts w:ascii="Times New Roman Regular" w:hAnsi="Times New Roman Regular" w:cs="Times New Roman Regular"/>
        </w:rPr>
        <w:fldChar w:fldCharType="end"/>
      </w:r>
      <w:r>
        <w:rPr>
          <w:rFonts w:ascii="Times New Roman Regular" w:hAnsi="Times New Roman Regular" w:cs="Times New Roman Regular"/>
          <w:lang w:eastAsia="zh-Hans"/>
        </w:rPr>
        <w:t>, art 21.</w:t>
      </w:r>
    </w:p>
  </w:footnote>
  <w:footnote w:id="90">
    <w:p w14:paraId="09BDE1A7" w14:textId="0A6762F5" w:rsidR="00D770AC" w:rsidRDefault="00D770AC" w:rsidP="00A55E4B">
      <w:pPr>
        <w:pStyle w:val="af0"/>
        <w:jc w:val="both"/>
        <w:rPr>
          <w:rFonts w:eastAsiaTheme="minorEastAsia"/>
        </w:rPr>
      </w:pPr>
      <w:r>
        <w:rPr>
          <w:rStyle w:val="afc"/>
        </w:rPr>
        <w:footnoteRef/>
      </w:r>
      <w:r>
        <w:t xml:space="preserve"> </w:t>
      </w:r>
      <w:proofErr w:type="spellStart"/>
      <w:r>
        <w:rPr>
          <w:rFonts w:eastAsia="宋体" w:hint="eastAsia"/>
        </w:rPr>
        <w:t>HRComm</w:t>
      </w:r>
      <w:proofErr w:type="spellEnd"/>
      <w:r>
        <w:t xml:space="preserve">, ‘General Comment No 37’ (2020) </w:t>
      </w:r>
      <w:r w:rsidR="0016027A">
        <w:t xml:space="preserve">UN Doc </w:t>
      </w:r>
      <w:r>
        <w:t>CCPR/C/GC/37</w:t>
      </w:r>
      <w:r w:rsidR="001B29E1">
        <w:fldChar w:fldCharType="begin"/>
      </w:r>
      <w:r w:rsidR="001B29E1">
        <w:instrText xml:space="preserve"> TA \l "</w:instrText>
      </w:r>
      <w:r w:rsidR="001B29E1" w:rsidRPr="00DF2E85">
        <w:rPr>
          <w:rFonts w:eastAsia="宋体" w:hint="eastAsia"/>
        </w:rPr>
        <w:instrText>HRComm</w:instrText>
      </w:r>
      <w:r w:rsidR="001B29E1" w:rsidRPr="00DF2E85">
        <w:instrText xml:space="preserve">, ‘General Comment No 37’ (2020) </w:instrText>
      </w:r>
      <w:r w:rsidR="0016027A">
        <w:instrText xml:space="preserve">UN Doc </w:instrText>
      </w:r>
      <w:r w:rsidR="001B29E1" w:rsidRPr="00DF2E85">
        <w:instrText>CCPR/C/GC/37</w:instrText>
      </w:r>
      <w:r w:rsidR="001B29E1">
        <w:instrText xml:space="preserve">" \s "GC 37" \c 4 </w:instrText>
      </w:r>
      <w:r w:rsidR="001B29E1">
        <w:fldChar w:fldCharType="end"/>
      </w:r>
      <w:r>
        <w:t xml:space="preserve">, ¶2 </w:t>
      </w:r>
      <w:r>
        <w:rPr>
          <w:rFonts w:eastAsia="宋体" w:hint="cs"/>
          <w:b/>
          <w:bCs/>
        </w:rPr>
        <w:t>[</w:t>
      </w:r>
      <w:r>
        <w:rPr>
          <w:rFonts w:eastAsia="宋体"/>
          <w:b/>
          <w:bCs/>
        </w:rPr>
        <w:t>“</w:t>
      </w:r>
      <w:bookmarkStart w:id="115" w:name="OLE_LINK360"/>
      <w:bookmarkStart w:id="116" w:name="OLE_LINK361"/>
      <w:r>
        <w:rPr>
          <w:rFonts w:eastAsia="宋体"/>
          <w:b/>
          <w:bCs/>
        </w:rPr>
        <w:t>GC 37</w:t>
      </w:r>
      <w:bookmarkEnd w:id="115"/>
      <w:bookmarkEnd w:id="116"/>
      <w:r>
        <w:rPr>
          <w:rFonts w:eastAsia="宋体"/>
          <w:b/>
          <w:bCs/>
        </w:rPr>
        <w:t>”]</w:t>
      </w:r>
      <w:r>
        <w:t>; HRC, ‘Report of the Special Rapporteur on extrajudicial, summary or arbitrary executions’ (2011) UN Doc A/HRC/17/28</w:t>
      </w:r>
      <w:r w:rsidR="00AC18FF">
        <w:fldChar w:fldCharType="begin"/>
      </w:r>
      <w:r w:rsidR="00AC18FF">
        <w:instrText xml:space="preserve"> TA \l "</w:instrText>
      </w:r>
      <w:r w:rsidR="00AC18FF" w:rsidRPr="00397A5E">
        <w:instrText>HRC, ‘Report of the Special Rapporteur on extrajudicial, summary or arbitrary executions’ (2011) UN Doc A/HRC/17/28</w:instrText>
      </w:r>
      <w:r w:rsidR="00AC18FF">
        <w:instrText xml:space="preserve">" \s "HRC, ‘Report of the Special Rapporteur on extrajudicial, summary or arbitrary executions’ (2011) UN Doc A/HRC/17/28" \c 4 </w:instrText>
      </w:r>
      <w:r w:rsidR="00AC18FF">
        <w:fldChar w:fldCharType="end"/>
      </w:r>
      <w:r>
        <w:t>, ¶31.</w:t>
      </w:r>
    </w:p>
  </w:footnote>
  <w:footnote w:id="91">
    <w:p w14:paraId="54867FFC" w14:textId="41FCC766" w:rsidR="00D770AC" w:rsidRDefault="00D770AC" w:rsidP="00A55E4B">
      <w:pPr>
        <w:pStyle w:val="af0"/>
        <w:jc w:val="both"/>
        <w:rPr>
          <w:rFonts w:eastAsiaTheme="minorEastAsia"/>
        </w:rPr>
      </w:pPr>
      <w:r>
        <w:rPr>
          <w:rStyle w:val="afc"/>
        </w:rPr>
        <w:footnoteRef/>
      </w:r>
      <w:r>
        <w:t xml:space="preserve"> GC 37</w:t>
      </w:r>
      <w:r w:rsidR="001B29E1">
        <w:fldChar w:fldCharType="begin"/>
      </w:r>
      <w:r w:rsidR="001B29E1">
        <w:instrText xml:space="preserve"> TA \s "GC 37" </w:instrText>
      </w:r>
      <w:r w:rsidR="001B29E1">
        <w:fldChar w:fldCharType="end"/>
      </w:r>
      <w:r>
        <w:t>, ¶102.</w:t>
      </w:r>
    </w:p>
  </w:footnote>
  <w:footnote w:id="92">
    <w:p w14:paraId="46E8C8DA"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¶30.</w:t>
      </w:r>
    </w:p>
  </w:footnote>
  <w:footnote w:id="93">
    <w:p w14:paraId="6B6E3905"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¶33.</w:t>
      </w:r>
    </w:p>
  </w:footnote>
  <w:footnote w:id="94">
    <w:p w14:paraId="7E8E6F3F" w14:textId="692F4D8E" w:rsidR="00D770AC" w:rsidRDefault="00D770AC" w:rsidP="00A55E4B">
      <w:pPr>
        <w:pStyle w:val="af0"/>
        <w:jc w:val="both"/>
        <w:rPr>
          <w:rFonts w:eastAsiaTheme="minorEastAsia"/>
        </w:rPr>
      </w:pPr>
      <w:r>
        <w:rPr>
          <w:rStyle w:val="afc"/>
        </w:rPr>
        <w:footnoteRef/>
      </w:r>
      <w:r>
        <w:t xml:space="preserve"> GC 37</w:t>
      </w:r>
      <w:r w:rsidR="001B29E1">
        <w:fldChar w:fldCharType="begin"/>
      </w:r>
      <w:r w:rsidR="001B29E1">
        <w:instrText xml:space="preserve"> TA \s "GC 37" </w:instrText>
      </w:r>
      <w:r w:rsidR="001B29E1">
        <w:fldChar w:fldCharType="end"/>
      </w:r>
      <w:r>
        <w:t>, ¶¶6, 51.</w:t>
      </w:r>
    </w:p>
  </w:footnote>
  <w:footnote w:id="95">
    <w:p w14:paraId="394EBC72"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¶¶28, 33.</w:t>
      </w:r>
    </w:p>
  </w:footnote>
  <w:footnote w:id="96">
    <w:p w14:paraId="1CA0454C"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¶22</w:t>
      </w:r>
      <w:r>
        <w:rPr>
          <w:rFonts w:eastAsia="宋体" w:hint="cs"/>
        </w:rPr>
        <w:t>.</w:t>
      </w:r>
    </w:p>
  </w:footnote>
  <w:footnote w:id="97">
    <w:p w14:paraId="4B8F2CF4" w14:textId="2C8711ED" w:rsidR="00D770AC"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rPr>
        <w:t>International Covenant on Economic, Social and Cultural Rights (adopted 16 December 1996, entered into force 3 January 1976) 993 UNTS 3</w:t>
      </w:r>
      <w:r w:rsidR="001B29E1">
        <w:rPr>
          <w:rFonts w:ascii="Times New Roman Regular" w:hAnsi="Times New Roman Regular" w:cs="Times New Roman Regular"/>
        </w:rPr>
        <w:fldChar w:fldCharType="begin"/>
      </w:r>
      <w:r w:rsidR="001B29E1">
        <w:instrText xml:space="preserve"> TA \l "</w:instrText>
      </w:r>
      <w:r w:rsidR="001B29E1" w:rsidRPr="002806F5">
        <w:rPr>
          <w:rFonts w:ascii="Times New Roman Regular" w:hAnsi="Times New Roman Regular" w:cs="Times New Roman Regular"/>
        </w:rPr>
        <w:instrText>International Covenant on Economic, Social and Cultural Rights (adopted 16 December 1996, entered into force 3 January 1976) 993 UNTS 3</w:instrText>
      </w:r>
      <w:r w:rsidR="001B29E1">
        <w:instrText xml:space="preserve">" \s "International Covenant on Economic, Social and Cultural Rights (adopted 16 December 1996, entered into force 3 January 1976) 993 UNTS 3" \c 1 </w:instrText>
      </w:r>
      <w:r w:rsidR="001B29E1">
        <w:rPr>
          <w:rFonts w:ascii="Times New Roman Regular" w:hAnsi="Times New Roman Regular" w:cs="Times New Roman Regular"/>
        </w:rPr>
        <w:fldChar w:fldCharType="end"/>
      </w:r>
      <w:r>
        <w:rPr>
          <w:rFonts w:ascii="Times New Roman Regular" w:hAnsi="Times New Roman Regular" w:cs="Times New Roman Regular"/>
        </w:rPr>
        <w:t xml:space="preserve">, art 12; </w:t>
      </w:r>
      <w:r>
        <w:t>Committee on Economic, Social and Cultural Rights, ‘General Comment No 14 on the highest attainable standard of health’ (2000) E/C 12/2000/4</w:t>
      </w:r>
      <w:r w:rsidR="001B29E1">
        <w:fldChar w:fldCharType="begin"/>
      </w:r>
      <w:r w:rsidR="001B29E1">
        <w:instrText xml:space="preserve"> TA \l "</w:instrText>
      </w:r>
      <w:r w:rsidR="001B29E1" w:rsidRPr="009B1398">
        <w:instrText>Committee on Economic, Social and Cultural Rights, ‘General Comment No 14 on the highest attainable standard of health’ (2000) E/C 12/2000/4</w:instrText>
      </w:r>
      <w:r w:rsidR="001B29E1">
        <w:instrText xml:space="preserve">" \s "Committee on Economic, Social and Cultural Rights, ‘General Comment No 14 on the highest attainable standard of health’ (2000) E/C 12/2000/4" \c 4 </w:instrText>
      </w:r>
      <w:r w:rsidR="001B29E1">
        <w:fldChar w:fldCharType="end"/>
      </w:r>
      <w:r>
        <w:t>, ¶15.</w:t>
      </w:r>
    </w:p>
  </w:footnote>
  <w:footnote w:id="98">
    <w:p w14:paraId="4EBC7D42" w14:textId="7DEE4010" w:rsidR="00D770AC" w:rsidRDefault="00D770AC" w:rsidP="00A55E4B">
      <w:pPr>
        <w:pStyle w:val="af0"/>
        <w:jc w:val="both"/>
        <w:rPr>
          <w:rFonts w:eastAsiaTheme="minorEastAsia"/>
        </w:rPr>
      </w:pPr>
      <w:r>
        <w:rPr>
          <w:rStyle w:val="afc"/>
        </w:rPr>
        <w:footnoteRef/>
      </w:r>
      <w:r>
        <w:t xml:space="preserve"> GC 37</w:t>
      </w:r>
      <w:r w:rsidR="001B29E1">
        <w:fldChar w:fldCharType="begin"/>
      </w:r>
      <w:r w:rsidR="001B29E1">
        <w:instrText xml:space="preserve"> TA \s "GC 37" </w:instrText>
      </w:r>
      <w:r w:rsidR="001B29E1">
        <w:fldChar w:fldCharType="end"/>
      </w:r>
      <w:r>
        <w:t>, ¶102.</w:t>
      </w:r>
    </w:p>
  </w:footnote>
  <w:footnote w:id="99">
    <w:p w14:paraId="301E270B" w14:textId="393C61CB" w:rsidR="00D770AC" w:rsidRDefault="00D770AC" w:rsidP="00A55E4B">
      <w:pPr>
        <w:pStyle w:val="af0"/>
        <w:jc w:val="both"/>
        <w:rPr>
          <w:rFonts w:eastAsiaTheme="minorEastAsia"/>
        </w:rPr>
      </w:pPr>
      <w:r>
        <w:rPr>
          <w:rStyle w:val="afc"/>
        </w:rPr>
        <w:footnoteRef/>
      </w:r>
      <w:r>
        <w:t xml:space="preserve"> HRC, ‘The promotion and protection of human rights in the context of peaceful demonstrations’ (2014) UN Doc A/HRC/RES/25/38</w:t>
      </w:r>
      <w:r w:rsidR="001B29E1">
        <w:fldChar w:fldCharType="begin"/>
      </w:r>
      <w:r w:rsidR="001B29E1">
        <w:instrText xml:space="preserve"> TA \l "</w:instrText>
      </w:r>
      <w:r w:rsidR="001B29E1" w:rsidRPr="006B299D">
        <w:instrText>HRC, ‘The promotion and protection of human rights in the context of peaceful demonstrations’ (2014) UN Doc A/HRC/RES/25/38</w:instrText>
      </w:r>
      <w:r w:rsidR="001B29E1">
        <w:instrText xml:space="preserve">" \s "HRC, ‘The promotion and protection of human rights in the context of peaceful demonstrations’ (2014) UN Doc A/HRC/RES/25/38" \c 4 </w:instrText>
      </w:r>
      <w:r w:rsidR="001B29E1">
        <w:fldChar w:fldCharType="end"/>
      </w:r>
      <w:r>
        <w:t xml:space="preserve">, </w:t>
      </w:r>
      <w:r>
        <w:rPr>
          <w:rFonts w:hint="eastAsia"/>
        </w:rPr>
        <w:t>P</w:t>
      </w:r>
      <w:r>
        <w:t>reamble; HRC, ‘Detailed conclusions of the Group of Human Rights Experts on Nicaragua’ (2023) UN Doc A/HRC/52/CRP 5</w:t>
      </w:r>
      <w:r w:rsidR="001B29E1">
        <w:fldChar w:fldCharType="begin"/>
      </w:r>
      <w:r w:rsidR="001B29E1">
        <w:instrText xml:space="preserve"> TA \l "</w:instrText>
      </w:r>
      <w:r w:rsidR="001B29E1" w:rsidRPr="001519F2">
        <w:instrText>HRC, ‘Detailed conclusions of the Group of Human Rights Experts on Nicaragua’ (2023) UN Doc A/HRC/52/CRP 5</w:instrText>
      </w:r>
      <w:r w:rsidR="001B29E1">
        <w:instrText xml:space="preserve">" \s "Conclusions on Nicaragua" \c 4 </w:instrText>
      </w:r>
      <w:r w:rsidR="001B29E1">
        <w:fldChar w:fldCharType="end"/>
      </w:r>
      <w:r>
        <w:t>, ¶473</w:t>
      </w:r>
      <w:r>
        <w:rPr>
          <w:b/>
          <w:bCs/>
        </w:rPr>
        <w:t xml:space="preserve"> [“</w:t>
      </w:r>
      <w:bookmarkStart w:id="117" w:name="OLE_LINK362"/>
      <w:bookmarkStart w:id="118" w:name="OLE_LINK363"/>
      <w:r>
        <w:rPr>
          <w:b/>
          <w:bCs/>
        </w:rPr>
        <w:t>Conclusions on Nicaragua</w:t>
      </w:r>
      <w:bookmarkEnd w:id="117"/>
      <w:bookmarkEnd w:id="118"/>
      <w:r>
        <w:rPr>
          <w:b/>
          <w:bCs/>
        </w:rPr>
        <w:t>”]</w:t>
      </w:r>
      <w:r>
        <w:t>.</w:t>
      </w:r>
    </w:p>
  </w:footnote>
  <w:footnote w:id="100">
    <w:p w14:paraId="750C4C1F" w14:textId="31F9399D" w:rsidR="000C5C8C" w:rsidRPr="00F17235" w:rsidRDefault="000C5C8C" w:rsidP="000C5C8C">
      <w:pPr>
        <w:pStyle w:val="af0"/>
        <w:rPr>
          <w:rFonts w:eastAsiaTheme="minorEastAsia"/>
        </w:rPr>
      </w:pPr>
      <w:r w:rsidRPr="00F00355">
        <w:rPr>
          <w:rStyle w:val="afc"/>
        </w:rPr>
        <w:footnoteRef/>
      </w:r>
      <w:r>
        <w:t xml:space="preserve"> </w:t>
      </w:r>
      <w:bookmarkStart w:id="121" w:name="_Hlk152187445"/>
      <w:r>
        <w:rPr>
          <w:rFonts w:cs="Arial"/>
          <w:i/>
          <w:szCs w:val="22"/>
        </w:rPr>
        <w:t>Case of the North Sea Continental Shelf (Germany v Denmark)</w:t>
      </w:r>
      <w:r>
        <w:rPr>
          <w:rFonts w:cs="Arial"/>
          <w:szCs w:val="22"/>
        </w:rPr>
        <w:t xml:space="preserve"> (Judgment) [1969] ICJ Rep 3</w:t>
      </w:r>
      <w:r w:rsidR="00351B9D">
        <w:rPr>
          <w:rFonts w:cs="Arial"/>
          <w:szCs w:val="22"/>
        </w:rPr>
        <w:fldChar w:fldCharType="begin"/>
      </w:r>
      <w:r w:rsidR="00351B9D">
        <w:instrText xml:space="preserve"> TA \l "</w:instrText>
      </w:r>
      <w:r w:rsidR="00351B9D" w:rsidRPr="002E3457">
        <w:rPr>
          <w:rFonts w:cs="Arial"/>
          <w:i/>
          <w:szCs w:val="22"/>
        </w:rPr>
        <w:instrText>Case of the North Sea Continental Shelf (Germany v Denmark)</w:instrText>
      </w:r>
      <w:r w:rsidR="00351B9D" w:rsidRPr="002E3457">
        <w:rPr>
          <w:rFonts w:cs="Arial"/>
          <w:szCs w:val="22"/>
        </w:rPr>
        <w:instrText xml:space="preserve"> (Judgment) [1969] ICJ Rep 3</w:instrText>
      </w:r>
      <w:r w:rsidR="00351B9D">
        <w:instrText xml:space="preserve">" \s "Case of the North Sea Continental Shelf (Germany v Denmark) (Judgment) [1969] ICJ Rep 3" \c 2 </w:instrText>
      </w:r>
      <w:r w:rsidR="00351B9D">
        <w:rPr>
          <w:rFonts w:cs="Arial"/>
          <w:szCs w:val="22"/>
        </w:rPr>
        <w:fldChar w:fldCharType="end"/>
      </w:r>
      <w:r>
        <w:rPr>
          <w:rFonts w:cs="Arial"/>
          <w:szCs w:val="22"/>
        </w:rPr>
        <w:t xml:space="preserve">, </w:t>
      </w:r>
      <w:r w:rsidRPr="00FA4BD5">
        <w:t>¶</w:t>
      </w:r>
      <w:r>
        <w:t>77.</w:t>
      </w:r>
      <w:bookmarkEnd w:id="121"/>
    </w:p>
  </w:footnote>
  <w:footnote w:id="101">
    <w:p w14:paraId="73D12FEE" w14:textId="594ADB2A" w:rsidR="000C5C8C" w:rsidRPr="00F553B8" w:rsidRDefault="000C5C8C" w:rsidP="000C5C8C">
      <w:pPr>
        <w:pStyle w:val="af0"/>
        <w:rPr>
          <w:rFonts w:eastAsiaTheme="minorEastAsia"/>
        </w:rPr>
      </w:pPr>
      <w:r w:rsidRPr="00F00355">
        <w:rPr>
          <w:rStyle w:val="afc"/>
        </w:rPr>
        <w:footnoteRef/>
      </w:r>
      <w:r>
        <w:t xml:space="preserve"> </w:t>
      </w:r>
      <w:r w:rsidRPr="00F27FAF">
        <w:rPr>
          <w:i/>
          <w:iCs/>
        </w:rPr>
        <w:t>Case Concerning the Arrest Warrant of 11 April 2000 (Democratic Republic of the Congo v Belgium)</w:t>
      </w:r>
      <w:r>
        <w:t xml:space="preserve"> (Judgment) [2002]</w:t>
      </w:r>
      <w:r w:rsidRPr="00F553B8">
        <w:t xml:space="preserve"> ICJ Rep 3</w:t>
      </w:r>
      <w:r w:rsidR="00351B9D">
        <w:fldChar w:fldCharType="begin"/>
      </w:r>
      <w:r w:rsidR="00351B9D">
        <w:instrText xml:space="preserve"> TA \l "</w:instrText>
      </w:r>
      <w:r w:rsidR="00351B9D" w:rsidRPr="00B5186E">
        <w:rPr>
          <w:i/>
          <w:iCs/>
        </w:rPr>
        <w:instrText>Case Concerning the Arrest Warrant of 11 April 2000 (Democratic Republic of the Congo v Belgium)</w:instrText>
      </w:r>
      <w:r w:rsidR="00351B9D" w:rsidRPr="00B5186E">
        <w:instrText xml:space="preserve"> (Judgment) [2002] ICJ Rep 3</w:instrText>
      </w:r>
      <w:r w:rsidR="00351B9D">
        <w:instrText xml:space="preserve">" \s "Case Concerning the Arrest Warrant of 11 April 2000 (Democratic Republic of the Congo v Belgium) (Judgment) [2002] ICJ Rep 3" \c 2 </w:instrText>
      </w:r>
      <w:r w:rsidR="00351B9D">
        <w:fldChar w:fldCharType="end"/>
      </w:r>
      <w:r>
        <w:t xml:space="preserve">, </w:t>
      </w:r>
      <w:r w:rsidRPr="00FA4BD5">
        <w:t>¶</w:t>
      </w:r>
      <w:r>
        <w:t xml:space="preserve">58; </w:t>
      </w:r>
      <w:r w:rsidRPr="005B1B4D">
        <w:rPr>
          <w:i/>
          <w:iCs/>
        </w:rPr>
        <w:t xml:space="preserve">Case of Certain German Interests in Polish Upper Silesia </w:t>
      </w:r>
      <w:r>
        <w:rPr>
          <w:i/>
          <w:iCs/>
        </w:rPr>
        <w:t>(</w:t>
      </w:r>
      <w:r w:rsidRPr="005B1B4D">
        <w:rPr>
          <w:i/>
          <w:iCs/>
        </w:rPr>
        <w:t>Germany v Poland</w:t>
      </w:r>
      <w:r>
        <w:rPr>
          <w:i/>
          <w:iCs/>
        </w:rPr>
        <w:t>)</w:t>
      </w:r>
      <w:r>
        <w:t xml:space="preserve"> (</w:t>
      </w:r>
      <w:r w:rsidRPr="005B1B4D">
        <w:t>Merits, Judgment</w:t>
      </w:r>
      <w:r>
        <w:t>)</w:t>
      </w:r>
      <w:r w:rsidRPr="005B1B4D">
        <w:t xml:space="preserve"> </w:t>
      </w:r>
      <w:r>
        <w:t>[</w:t>
      </w:r>
      <w:r w:rsidRPr="005B1B4D">
        <w:t>1926</w:t>
      </w:r>
      <w:r>
        <w:t>]</w:t>
      </w:r>
      <w:r w:rsidRPr="005B1B4D">
        <w:t xml:space="preserve"> PCIJ Series A no 7</w:t>
      </w:r>
      <w:r w:rsidR="00351B9D">
        <w:fldChar w:fldCharType="begin"/>
      </w:r>
      <w:r w:rsidR="00351B9D">
        <w:instrText xml:space="preserve"> TA \l "</w:instrText>
      </w:r>
      <w:r w:rsidR="00351B9D" w:rsidRPr="00A822BF">
        <w:rPr>
          <w:i/>
          <w:iCs/>
        </w:rPr>
        <w:instrText>Case of Certain German Interests in Polish Upper Silesia (Germany v Poland)</w:instrText>
      </w:r>
      <w:r w:rsidR="00351B9D" w:rsidRPr="00A822BF">
        <w:instrText xml:space="preserve"> (Merits, Judgment) [1926] PCIJ Series A no 7</w:instrText>
      </w:r>
      <w:r w:rsidR="00351B9D">
        <w:instrText xml:space="preserve">" \s "Case of Certain German Interests in Polish Upper Silesia (Germany v Poland) (Merits, Judgment) [1926] PCIJ Series A no 7" \c 2 </w:instrText>
      </w:r>
      <w:r w:rsidR="00351B9D">
        <w:fldChar w:fldCharType="end"/>
      </w:r>
      <w:r>
        <w:t>, 19.</w:t>
      </w:r>
    </w:p>
  </w:footnote>
  <w:footnote w:id="102">
    <w:p w14:paraId="3B28A23D" w14:textId="5AF456C2" w:rsidR="000C5C8C" w:rsidRPr="009C6626" w:rsidRDefault="000C5C8C" w:rsidP="000C5C8C">
      <w:pPr>
        <w:pStyle w:val="af0"/>
        <w:rPr>
          <w:rFonts w:eastAsiaTheme="minorEastAsia"/>
        </w:rPr>
      </w:pPr>
      <w:r w:rsidRPr="00F00355">
        <w:rPr>
          <w:rStyle w:val="afc"/>
        </w:rPr>
        <w:footnoteRef/>
      </w:r>
      <w:r>
        <w:t xml:space="preserve"> </w:t>
      </w:r>
      <w:r>
        <w:rPr>
          <w:rFonts w:cs="Arial"/>
          <w:i/>
          <w:szCs w:val="22"/>
        </w:rPr>
        <w:t>Military and Paramilitary Activities in and against Nicaragua</w:t>
      </w:r>
      <w:r>
        <w:rPr>
          <w:rFonts w:cs="Arial"/>
          <w:szCs w:val="22"/>
        </w:rPr>
        <w:t xml:space="preserve"> (</w:t>
      </w:r>
      <w:r>
        <w:rPr>
          <w:rFonts w:cs="Arial"/>
          <w:i/>
          <w:szCs w:val="22"/>
        </w:rPr>
        <w:t>Nicaragua v United States of America</w:t>
      </w:r>
      <w:r>
        <w:rPr>
          <w:rFonts w:cs="Arial"/>
          <w:szCs w:val="22"/>
        </w:rPr>
        <w:t>) (Judgement) [1986] ICJ Rep 14</w:t>
      </w:r>
      <w:r w:rsidR="00351B9D">
        <w:rPr>
          <w:rFonts w:cs="Arial"/>
          <w:szCs w:val="22"/>
        </w:rPr>
        <w:fldChar w:fldCharType="begin"/>
      </w:r>
      <w:r w:rsidR="00351B9D">
        <w:instrText xml:space="preserve"> TA \l "</w:instrText>
      </w:r>
      <w:r w:rsidR="00351B9D" w:rsidRPr="00C10AF7">
        <w:rPr>
          <w:rFonts w:cs="Arial"/>
          <w:i/>
          <w:szCs w:val="22"/>
        </w:rPr>
        <w:instrText>Military and Paramilitary Activities in and against Nicaragua</w:instrText>
      </w:r>
      <w:r w:rsidR="00351B9D" w:rsidRPr="00C10AF7">
        <w:rPr>
          <w:rFonts w:cs="Arial"/>
          <w:szCs w:val="22"/>
        </w:rPr>
        <w:instrText xml:space="preserve"> (</w:instrText>
      </w:r>
      <w:r w:rsidR="00351B9D" w:rsidRPr="00C10AF7">
        <w:rPr>
          <w:rFonts w:cs="Arial"/>
          <w:i/>
          <w:szCs w:val="22"/>
        </w:rPr>
        <w:instrText>Nicaragua v United States of America</w:instrText>
      </w:r>
      <w:r w:rsidR="00351B9D" w:rsidRPr="00C10AF7">
        <w:rPr>
          <w:rFonts w:cs="Arial"/>
          <w:szCs w:val="22"/>
        </w:rPr>
        <w:instrText>) (Judgement) [1986] ICJ Rep 14</w:instrText>
      </w:r>
      <w:r w:rsidR="00351B9D">
        <w:instrText xml:space="preserve">" \s "Military and Paramilitary Activities in and against Nicaragua (Nicaragua v United States of America) (Judgement) [1986] ICJ Rep 14" \c 2 </w:instrText>
      </w:r>
      <w:r w:rsidR="00351B9D">
        <w:rPr>
          <w:rFonts w:cs="Arial"/>
          <w:szCs w:val="22"/>
        </w:rPr>
        <w:fldChar w:fldCharType="end"/>
      </w:r>
      <w:r>
        <w:rPr>
          <w:rFonts w:cs="Arial"/>
          <w:szCs w:val="22"/>
        </w:rPr>
        <w:t xml:space="preserve">, </w:t>
      </w:r>
      <w:r w:rsidRPr="00FA4BD5">
        <w:t>¶</w:t>
      </w:r>
      <w:r>
        <w:t>188.</w:t>
      </w:r>
    </w:p>
  </w:footnote>
  <w:footnote w:id="103">
    <w:p w14:paraId="20E4E3D7" w14:textId="3621646C" w:rsidR="000C5C8C" w:rsidRPr="00DA4955" w:rsidRDefault="000C5C8C" w:rsidP="000C5C8C">
      <w:pPr>
        <w:pStyle w:val="af0"/>
        <w:rPr>
          <w:rFonts w:eastAsiaTheme="minorEastAsia"/>
        </w:rPr>
      </w:pPr>
      <w:r w:rsidRPr="00F00355">
        <w:rPr>
          <w:rStyle w:val="afc"/>
        </w:rPr>
        <w:footnoteRef/>
      </w:r>
      <w:r>
        <w:t xml:space="preserve"> </w:t>
      </w:r>
      <w:r w:rsidRPr="004A16B9">
        <w:rPr>
          <w:i/>
          <w:iCs/>
        </w:rPr>
        <w:t xml:space="preserve">EB (Ethiopia) v </w:t>
      </w:r>
      <w:r w:rsidRPr="00815BB3">
        <w:rPr>
          <w:i/>
          <w:iCs/>
        </w:rPr>
        <w:t>Secretary of State for the Home Department</w:t>
      </w:r>
      <w:r w:rsidRPr="004A16B9">
        <w:rPr>
          <w:i/>
          <w:iCs/>
        </w:rPr>
        <w:t xml:space="preserve"> </w:t>
      </w:r>
      <w:r w:rsidRPr="004A16B9">
        <w:t>[2007] EWCA Civ 809</w:t>
      </w:r>
      <w:r w:rsidR="00351B9D">
        <w:fldChar w:fldCharType="begin"/>
      </w:r>
      <w:r w:rsidR="00351B9D">
        <w:instrText xml:space="preserve"> TA \l "</w:instrText>
      </w:r>
      <w:r w:rsidR="00351B9D" w:rsidRPr="001C4B8F">
        <w:rPr>
          <w:i/>
          <w:iCs/>
        </w:rPr>
        <w:instrText xml:space="preserve">EB (Ethiopia) v Secretary of State for the Home Department </w:instrText>
      </w:r>
      <w:r w:rsidR="00351B9D" w:rsidRPr="001C4B8F">
        <w:instrText>[2007] EWCA Civ 809</w:instrText>
      </w:r>
      <w:r w:rsidR="00351B9D">
        <w:instrText xml:space="preserve">" \s "EB (Ethiopia) v Secretary of State for the Home Department [2007] EWCA Civ 809" \c 7 </w:instrText>
      </w:r>
      <w:r w:rsidR="00351B9D">
        <w:fldChar w:fldCharType="end"/>
      </w:r>
      <w:r>
        <w:t xml:space="preserve">, </w:t>
      </w:r>
      <w:r w:rsidRPr="00FA4BD5">
        <w:t>¶</w:t>
      </w:r>
      <w:r>
        <w:t>68</w:t>
      </w:r>
      <w:r w:rsidRPr="008974AC">
        <w:t>.</w:t>
      </w:r>
    </w:p>
  </w:footnote>
  <w:footnote w:id="104">
    <w:p w14:paraId="0805753E" w14:textId="37F3577A" w:rsidR="000C5C8C" w:rsidRPr="007934AE" w:rsidRDefault="000C5C8C" w:rsidP="000C5C8C">
      <w:pPr>
        <w:pStyle w:val="af0"/>
        <w:rPr>
          <w:rFonts w:eastAsiaTheme="minorEastAsia"/>
        </w:rPr>
      </w:pPr>
      <w:r w:rsidRPr="00F00355">
        <w:rPr>
          <w:rStyle w:val="afc"/>
        </w:rPr>
        <w:footnoteRef/>
      </w:r>
      <w:r>
        <w:t xml:space="preserve"> </w:t>
      </w:r>
      <w:proofErr w:type="spellStart"/>
      <w:r w:rsidRPr="008974AC">
        <w:rPr>
          <w:i/>
          <w:iCs/>
        </w:rPr>
        <w:t>Koroitamana</w:t>
      </w:r>
      <w:proofErr w:type="spellEnd"/>
      <w:r w:rsidRPr="008974AC">
        <w:rPr>
          <w:i/>
          <w:iCs/>
        </w:rPr>
        <w:t xml:space="preserve"> v Commonwealth of Australia</w:t>
      </w:r>
      <w:r>
        <w:t xml:space="preserve"> </w:t>
      </w:r>
      <w:r w:rsidRPr="008974AC">
        <w:t>[2006] HCA 28</w:t>
      </w:r>
      <w:r w:rsidR="00740CE0">
        <w:fldChar w:fldCharType="begin"/>
      </w:r>
      <w:r w:rsidR="00740CE0">
        <w:instrText xml:space="preserve"> TA \l "</w:instrText>
      </w:r>
      <w:r w:rsidR="00740CE0" w:rsidRPr="006E16AE">
        <w:rPr>
          <w:i/>
          <w:iCs/>
        </w:rPr>
        <w:instrText>Koroitamana v Commonwealth of Australia</w:instrText>
      </w:r>
      <w:r w:rsidR="00740CE0" w:rsidRPr="006E16AE">
        <w:instrText xml:space="preserve"> [2006] HCA 28</w:instrText>
      </w:r>
      <w:r w:rsidR="00740CE0">
        <w:instrText xml:space="preserve">" \s "Koroitamana v Commonwealth of Australia [2006] HCA 28" \c 7 </w:instrText>
      </w:r>
      <w:r w:rsidR="00740CE0">
        <w:fldChar w:fldCharType="end"/>
      </w:r>
      <w:r>
        <w:t xml:space="preserve">, </w:t>
      </w:r>
      <w:r w:rsidRPr="00FA4BD5">
        <w:t>¶</w:t>
      </w:r>
      <w:r>
        <w:t>66</w:t>
      </w:r>
      <w:r w:rsidRPr="008974AC">
        <w:t>.</w:t>
      </w:r>
    </w:p>
  </w:footnote>
  <w:footnote w:id="105">
    <w:p w14:paraId="546F7F99" w14:textId="2FB70D0D" w:rsidR="000C5C8C" w:rsidRPr="00814DC0" w:rsidRDefault="000C5C8C" w:rsidP="000C5C8C">
      <w:pPr>
        <w:pStyle w:val="af0"/>
        <w:rPr>
          <w:rFonts w:eastAsiaTheme="minorEastAsia"/>
        </w:rPr>
      </w:pPr>
      <w:r w:rsidRPr="00F00355">
        <w:rPr>
          <w:rStyle w:val="afc"/>
        </w:rPr>
        <w:footnoteRef/>
      </w:r>
      <w:r>
        <w:t xml:space="preserve"> </w:t>
      </w:r>
      <w:proofErr w:type="spellStart"/>
      <w:r w:rsidRPr="00A765B6">
        <w:rPr>
          <w:i/>
          <w:iCs/>
        </w:rPr>
        <w:t>Xuncax</w:t>
      </w:r>
      <w:proofErr w:type="spellEnd"/>
      <w:r w:rsidRPr="00A765B6">
        <w:rPr>
          <w:i/>
          <w:iCs/>
        </w:rPr>
        <w:t xml:space="preserve"> v </w:t>
      </w:r>
      <w:proofErr w:type="spellStart"/>
      <w:r w:rsidRPr="00A765B6">
        <w:rPr>
          <w:i/>
          <w:iCs/>
        </w:rPr>
        <w:t>Gramajo</w:t>
      </w:r>
      <w:proofErr w:type="spellEnd"/>
      <w:r>
        <w:t xml:space="preserve"> [1995]</w:t>
      </w:r>
      <w:r w:rsidRPr="00A765B6">
        <w:t xml:space="preserve"> 886 F Supp 162</w:t>
      </w:r>
      <w:r w:rsidR="00740CE0">
        <w:fldChar w:fldCharType="begin"/>
      </w:r>
      <w:r w:rsidR="00740CE0">
        <w:instrText xml:space="preserve"> TA \l "</w:instrText>
      </w:r>
      <w:r w:rsidR="00740CE0" w:rsidRPr="000165D9">
        <w:rPr>
          <w:i/>
          <w:iCs/>
        </w:rPr>
        <w:instrText>Xuncax v Gramajo</w:instrText>
      </w:r>
      <w:r w:rsidR="00740CE0" w:rsidRPr="000165D9">
        <w:instrText xml:space="preserve"> [1995] 886 F Supp 162</w:instrText>
      </w:r>
      <w:r w:rsidR="00740CE0">
        <w:instrText xml:space="preserve">" \s "Xuncax v Gramajo [1995] 886 F Supp 162" \c 7 </w:instrText>
      </w:r>
      <w:r w:rsidR="00740CE0">
        <w:fldChar w:fldCharType="end"/>
      </w:r>
      <w:r w:rsidRPr="00A765B6">
        <w:t xml:space="preserve">, </w:t>
      </w:r>
      <w:r w:rsidRPr="00FA4BD5">
        <w:t>¶</w:t>
      </w:r>
      <w:r>
        <w:t>69</w:t>
      </w:r>
      <w:r w:rsidRPr="00A765B6">
        <w:t>.</w:t>
      </w:r>
    </w:p>
  </w:footnote>
  <w:footnote w:id="106">
    <w:p w14:paraId="547EF3A3" w14:textId="2A12B4B2" w:rsidR="000C5C8C" w:rsidRPr="00FD2FA7" w:rsidRDefault="000C5C8C" w:rsidP="000C5C8C">
      <w:pPr>
        <w:pStyle w:val="af0"/>
        <w:rPr>
          <w:rFonts w:eastAsiaTheme="minorEastAsia"/>
        </w:rPr>
      </w:pPr>
      <w:r w:rsidRPr="00713611">
        <w:rPr>
          <w:rStyle w:val="afc"/>
        </w:rPr>
        <w:footnoteRef/>
      </w:r>
      <w:r w:rsidRPr="00713611">
        <w:t xml:space="preserve"> </w:t>
      </w:r>
      <w:bookmarkStart w:id="122" w:name="OLE_LINK466"/>
      <w:bookmarkStart w:id="123" w:name="OLE_LINK467"/>
      <w:r w:rsidRPr="00713611">
        <w:t>UNGA Res 50/152 (9 February 1996) UN Doc A/RES/50/152</w:t>
      </w:r>
      <w:bookmarkEnd w:id="122"/>
      <w:bookmarkEnd w:id="123"/>
      <w:r w:rsidR="00740CE0">
        <w:fldChar w:fldCharType="begin"/>
      </w:r>
      <w:r w:rsidR="00740CE0">
        <w:instrText xml:space="preserve"> TA \s "UNGA Res 50/152 (9 February 1996) UN Doc A/RES/50/152" </w:instrText>
      </w:r>
      <w:r w:rsidR="00740CE0">
        <w:fldChar w:fldCharType="end"/>
      </w:r>
      <w:r w:rsidRPr="00713611">
        <w:t xml:space="preserve">, </w:t>
      </w:r>
      <w:r w:rsidRPr="00713611">
        <w:rPr>
          <w:rFonts w:ascii="Times New Roman Regular" w:hAnsi="Times New Roman Regular" w:cs="Times New Roman Regular"/>
        </w:rPr>
        <w:t>¶</w:t>
      </w:r>
      <w:r w:rsidRPr="00713611">
        <w:rPr>
          <w:rStyle w:val="highlight"/>
        </w:rPr>
        <w:t>16.</w:t>
      </w:r>
    </w:p>
  </w:footnote>
  <w:footnote w:id="107">
    <w:p w14:paraId="25559300" w14:textId="741B1D6E" w:rsidR="000C5C8C" w:rsidRPr="00054005" w:rsidRDefault="000C5C8C" w:rsidP="000C5C8C">
      <w:pPr>
        <w:pStyle w:val="af0"/>
        <w:rPr>
          <w:rFonts w:eastAsiaTheme="minorEastAsia"/>
        </w:rPr>
      </w:pPr>
      <w:r>
        <w:rPr>
          <w:rStyle w:val="afc"/>
        </w:rPr>
        <w:footnoteRef/>
      </w:r>
      <w:r>
        <w:t xml:space="preserve"> </w:t>
      </w:r>
      <w:r w:rsidRPr="00A53E4B">
        <w:t>Tunis Conclusions</w:t>
      </w:r>
      <w:r w:rsidR="00740CE0">
        <w:fldChar w:fldCharType="begin"/>
      </w:r>
      <w:r w:rsidR="00740CE0">
        <w:instrText xml:space="preserve"> TA \s "Tunis Conclusions" </w:instrText>
      </w:r>
      <w:r w:rsidR="00740CE0">
        <w:fldChar w:fldCharType="end"/>
      </w:r>
      <w:r w:rsidRPr="008C5ABF">
        <w:t>, ¶</w:t>
      </w:r>
      <w:r>
        <w:t xml:space="preserve">2; </w:t>
      </w:r>
      <w:bookmarkStart w:id="124" w:name="OLE_LINK470"/>
      <w:bookmarkStart w:id="125" w:name="OLE_LINK471"/>
      <w:r>
        <w:rPr>
          <w:i/>
          <w:kern w:val="0"/>
          <w:szCs w:val="24"/>
        </w:rPr>
        <w:t xml:space="preserve">Eritrea-Ethiopia Claims Commission - Partial Award: Central Front - </w:t>
      </w:r>
      <w:r w:rsidRPr="004B207C">
        <w:rPr>
          <w:i/>
          <w:iCs/>
          <w:szCs w:val="24"/>
        </w:rPr>
        <w:t>Eritrea’s Claims 15, 16, 23 and 27-32</w:t>
      </w:r>
      <w:r>
        <w:rPr>
          <w:i/>
          <w:kern w:val="0"/>
          <w:szCs w:val="24"/>
        </w:rPr>
        <w:t xml:space="preserve"> </w:t>
      </w:r>
      <w:r>
        <w:rPr>
          <w:iCs/>
          <w:kern w:val="0"/>
          <w:szCs w:val="24"/>
        </w:rPr>
        <w:t>(2004) XXVI RIAA 195</w:t>
      </w:r>
      <w:bookmarkEnd w:id="124"/>
      <w:bookmarkEnd w:id="125"/>
      <w:r w:rsidR="00740CE0">
        <w:rPr>
          <w:iCs/>
          <w:kern w:val="0"/>
          <w:szCs w:val="24"/>
        </w:rPr>
        <w:fldChar w:fldCharType="begin"/>
      </w:r>
      <w:r w:rsidR="00740CE0">
        <w:instrText xml:space="preserve"> TA \l "</w:instrText>
      </w:r>
      <w:r w:rsidR="00740CE0" w:rsidRPr="00B05095">
        <w:rPr>
          <w:i/>
          <w:kern w:val="0"/>
          <w:szCs w:val="24"/>
        </w:rPr>
        <w:instrText xml:space="preserve">Eritrea-Ethiopia Claims Commission - Partial Award: Central Front - </w:instrText>
      </w:r>
      <w:r w:rsidR="00740CE0" w:rsidRPr="00B05095">
        <w:rPr>
          <w:i/>
          <w:iCs/>
          <w:szCs w:val="24"/>
        </w:rPr>
        <w:instrText>Eritrea’s Claims 15, 16, 23 and 27-32</w:instrText>
      </w:r>
      <w:r w:rsidR="00740CE0" w:rsidRPr="00B05095">
        <w:rPr>
          <w:i/>
          <w:kern w:val="0"/>
          <w:szCs w:val="24"/>
        </w:rPr>
        <w:instrText xml:space="preserve"> </w:instrText>
      </w:r>
      <w:r w:rsidR="00740CE0" w:rsidRPr="00B05095">
        <w:rPr>
          <w:iCs/>
          <w:kern w:val="0"/>
          <w:szCs w:val="24"/>
        </w:rPr>
        <w:instrText>(2004) XXVI RIAA 195</w:instrText>
      </w:r>
      <w:r w:rsidR="00740CE0">
        <w:instrText xml:space="preserve">" \s "Eritrea-Ethiopia Claims Commission - Partial Award: Central Front - Eritrea’s Claims 15, 16, 23 and 27-32 (2004) XXVI RIAA 195" \c 3 </w:instrText>
      </w:r>
      <w:r w:rsidR="00740CE0">
        <w:rPr>
          <w:iCs/>
          <w:kern w:val="0"/>
          <w:szCs w:val="24"/>
        </w:rPr>
        <w:fldChar w:fldCharType="end"/>
      </w:r>
      <w:r>
        <w:rPr>
          <w:iCs/>
          <w:kern w:val="0"/>
          <w:szCs w:val="24"/>
        </w:rPr>
        <w:t xml:space="preserve">, </w:t>
      </w:r>
      <w:r w:rsidRPr="008C5ABF">
        <w:t>¶¶</w:t>
      </w:r>
      <w:r>
        <w:t>57-58.</w:t>
      </w:r>
    </w:p>
  </w:footnote>
  <w:footnote w:id="108">
    <w:p w14:paraId="5FBBD302" w14:textId="77777777" w:rsidR="00EB3FA8" w:rsidRDefault="00EB3FA8" w:rsidP="00EB3FA8">
      <w:pPr>
        <w:pStyle w:val="af0"/>
        <w:jc w:val="both"/>
        <w:rPr>
          <w:rFonts w:eastAsiaTheme="minorEastAsia"/>
        </w:rPr>
      </w:pPr>
      <w:r>
        <w:rPr>
          <w:rStyle w:val="afc"/>
        </w:rPr>
        <w:footnoteRef/>
      </w:r>
      <w:r>
        <w:t xml:space="preserve"> </w:t>
      </w:r>
      <w:r>
        <w:rPr>
          <w:i/>
          <w:iCs/>
        </w:rPr>
        <w:t>K2 v United Kingdom</w:t>
      </w:r>
      <w:r>
        <w:rPr>
          <w:rFonts w:eastAsia="宋体" w:hint="eastAsia"/>
        </w:rPr>
        <w:t xml:space="preserve"> </w:t>
      </w:r>
      <w:r>
        <w:rPr>
          <w:rFonts w:eastAsia="宋体"/>
        </w:rPr>
        <w:t>(</w:t>
      </w:r>
      <w:r>
        <w:t>App no 42387/13)</w:t>
      </w:r>
      <w:r>
        <w:rPr>
          <w:rFonts w:eastAsia="宋体" w:hint="eastAsia"/>
        </w:rPr>
        <w:t xml:space="preserve"> </w:t>
      </w:r>
      <w:r>
        <w:t xml:space="preserve">ECHR </w:t>
      </w:r>
      <w:r>
        <w:rPr>
          <w:rFonts w:eastAsia="宋体" w:hint="eastAsia"/>
        </w:rPr>
        <w:t xml:space="preserve">7 February </w:t>
      </w:r>
      <w:r>
        <w:t>2017</w:t>
      </w:r>
      <w:r>
        <w:fldChar w:fldCharType="begin"/>
      </w:r>
      <w:r>
        <w:instrText xml:space="preserve"> TA \l "</w:instrText>
      </w:r>
      <w:r w:rsidRPr="000F2363">
        <w:rPr>
          <w:i/>
          <w:iCs/>
        </w:rPr>
        <w:instrText>K2 v United Kingdom</w:instrText>
      </w:r>
      <w:r w:rsidRPr="000F2363">
        <w:rPr>
          <w:rFonts w:eastAsia="宋体" w:hint="eastAsia"/>
        </w:rPr>
        <w:instrText xml:space="preserve"> </w:instrText>
      </w:r>
      <w:r w:rsidRPr="000F2363">
        <w:rPr>
          <w:rFonts w:eastAsia="宋体"/>
        </w:rPr>
        <w:instrText>(</w:instrText>
      </w:r>
      <w:r w:rsidRPr="000F2363">
        <w:instrText>App no 42387/13)</w:instrText>
      </w:r>
      <w:r w:rsidRPr="000F2363">
        <w:rPr>
          <w:rFonts w:eastAsia="宋体" w:hint="eastAsia"/>
        </w:rPr>
        <w:instrText xml:space="preserve"> </w:instrText>
      </w:r>
      <w:r w:rsidRPr="000F2363">
        <w:instrText xml:space="preserve">ECHR </w:instrText>
      </w:r>
      <w:r w:rsidRPr="000F2363">
        <w:rPr>
          <w:rFonts w:eastAsia="宋体" w:hint="eastAsia"/>
        </w:rPr>
        <w:instrText xml:space="preserve">7 February </w:instrText>
      </w:r>
      <w:r w:rsidRPr="000F2363">
        <w:instrText>2017</w:instrText>
      </w:r>
      <w:r>
        <w:instrText xml:space="preserve">" \s "K2 v United Kingdom (App no 42387/13) ECHR 7 February 2017" \c 3 </w:instrText>
      </w:r>
      <w:r>
        <w:fldChar w:fldCharType="end"/>
      </w:r>
      <w:r>
        <w:t xml:space="preserve">, ¶50; </w:t>
      </w:r>
      <w:proofErr w:type="spellStart"/>
      <w:r>
        <w:rPr>
          <w:i/>
          <w:iCs/>
        </w:rPr>
        <w:t>Anudo</w:t>
      </w:r>
      <w:proofErr w:type="spellEnd"/>
      <w:r>
        <w:rPr>
          <w:i/>
          <w:iCs/>
        </w:rPr>
        <w:t xml:space="preserve"> v Tanzania</w:t>
      </w:r>
      <w:r>
        <w:rPr>
          <w:rFonts w:eastAsia="宋体" w:hint="eastAsia"/>
        </w:rPr>
        <w:t xml:space="preserve"> </w:t>
      </w:r>
      <w:r>
        <w:rPr>
          <w:rFonts w:eastAsia="宋体"/>
        </w:rPr>
        <w:t>(</w:t>
      </w:r>
      <w:r>
        <w:t xml:space="preserve">App no 012/2015) </w:t>
      </w:r>
      <w:bookmarkStart w:id="127" w:name="OLE_LINK430"/>
      <w:bookmarkStart w:id="128" w:name="OLE_LINK431"/>
      <w:r w:rsidRPr="00C65979">
        <w:t xml:space="preserve">African Court on Human and Peoples’ Rights </w:t>
      </w:r>
      <w:r w:rsidRPr="00F82395">
        <w:rPr>
          <w:b/>
          <w:bCs/>
        </w:rPr>
        <w:t>[“</w:t>
      </w:r>
      <w:proofErr w:type="spellStart"/>
      <w:r w:rsidRPr="00C65979">
        <w:rPr>
          <w:b/>
          <w:bCs/>
        </w:rPr>
        <w:t>ACtHPR</w:t>
      </w:r>
      <w:bookmarkEnd w:id="127"/>
      <w:bookmarkEnd w:id="128"/>
      <w:proofErr w:type="spellEnd"/>
      <w:r w:rsidRPr="00F82395">
        <w:rPr>
          <w:b/>
          <w:bCs/>
        </w:rPr>
        <w:t>”]</w:t>
      </w:r>
      <w:r>
        <w:t xml:space="preserve"> </w:t>
      </w:r>
      <w:r>
        <w:rPr>
          <w:rFonts w:eastAsia="宋体" w:hint="eastAsia"/>
        </w:rPr>
        <w:t>2 December 2021</w:t>
      </w:r>
      <w:r>
        <w:rPr>
          <w:rFonts w:eastAsia="宋体"/>
        </w:rPr>
        <w:fldChar w:fldCharType="begin"/>
      </w:r>
      <w:r>
        <w:instrText xml:space="preserve"> TA \l "</w:instrText>
      </w:r>
      <w:r w:rsidRPr="005C34C7">
        <w:rPr>
          <w:i/>
          <w:iCs/>
        </w:rPr>
        <w:instrText>Anudo v Tanzania</w:instrText>
      </w:r>
      <w:r w:rsidRPr="005C34C7">
        <w:rPr>
          <w:rFonts w:eastAsia="宋体" w:hint="eastAsia"/>
        </w:rPr>
        <w:instrText xml:space="preserve"> </w:instrText>
      </w:r>
      <w:r w:rsidRPr="005C34C7">
        <w:rPr>
          <w:rFonts w:eastAsia="宋体"/>
        </w:rPr>
        <w:instrText>(</w:instrText>
      </w:r>
      <w:r w:rsidRPr="005C34C7">
        <w:instrText xml:space="preserve">App no 012/2015) ACtHPR </w:instrText>
      </w:r>
      <w:r w:rsidRPr="005C34C7">
        <w:rPr>
          <w:rFonts w:eastAsia="宋体" w:hint="eastAsia"/>
        </w:rPr>
        <w:instrText>2 December 2021</w:instrText>
      </w:r>
      <w:r>
        <w:instrText xml:space="preserve">" \s "Anudo v Tanzania (App no 012/2015) ACtHPR 2 December 2021" \c 3 </w:instrText>
      </w:r>
      <w:r>
        <w:rPr>
          <w:rFonts w:eastAsia="宋体"/>
        </w:rPr>
        <w:fldChar w:fldCharType="end"/>
      </w:r>
      <w:r>
        <w:t>, ¶79.</w:t>
      </w:r>
    </w:p>
  </w:footnote>
  <w:footnote w:id="109">
    <w:p w14:paraId="293F364B" w14:textId="0D9865C1" w:rsidR="00D770AC" w:rsidRDefault="00D770AC" w:rsidP="00A55E4B">
      <w:pPr>
        <w:pStyle w:val="af0"/>
        <w:jc w:val="both"/>
        <w:rPr>
          <w:rFonts w:eastAsiaTheme="minorEastAsia"/>
        </w:rPr>
      </w:pPr>
      <w:r>
        <w:rPr>
          <w:rStyle w:val="afc"/>
        </w:rPr>
        <w:footnoteRef/>
      </w:r>
      <w:r>
        <w:t xml:space="preserve"> HRC, ‘Human Rights and Arbitrary Deprivation of Nationality’ (14 December 2009) UN Doc A/HRC/13/34</w:t>
      </w:r>
      <w:r w:rsidR="001B29E1">
        <w:fldChar w:fldCharType="begin"/>
      </w:r>
      <w:r w:rsidR="001B29E1">
        <w:instrText xml:space="preserve"> TA \l "</w:instrText>
      </w:r>
      <w:r w:rsidR="001B29E1" w:rsidRPr="00750335">
        <w:instrText>HRC, ‘Human Rights and Arbitrary Deprivation of Nationality’ (14 December 2009) UN Doc A/HRC/13/34</w:instrText>
      </w:r>
      <w:r w:rsidR="001B29E1">
        <w:instrText xml:space="preserve">" \s "HRC, ‘Human Rights and Arbitrary Deprivation of Nationality’ (14 December 2009) UN Doc A/HRC/13/34" \c 4 </w:instrText>
      </w:r>
      <w:r w:rsidR="001B29E1">
        <w:fldChar w:fldCharType="end"/>
      </w:r>
      <w:r>
        <w:t>, ¶25.</w:t>
      </w:r>
    </w:p>
  </w:footnote>
  <w:footnote w:id="110">
    <w:p w14:paraId="79129C6E" w14:textId="287E5B95" w:rsidR="00D770AC" w:rsidRDefault="00D770AC" w:rsidP="00A55E4B">
      <w:pPr>
        <w:pStyle w:val="af0"/>
        <w:jc w:val="both"/>
        <w:rPr>
          <w:rFonts w:eastAsiaTheme="minorEastAsia"/>
        </w:rPr>
      </w:pPr>
      <w:r>
        <w:rPr>
          <w:rStyle w:val="afc"/>
        </w:rPr>
        <w:footnoteRef/>
      </w:r>
      <w:r>
        <w:t xml:space="preserve"> Guideline NO 5</w:t>
      </w:r>
      <w:r w:rsidR="00D57573">
        <w:fldChar w:fldCharType="begin"/>
      </w:r>
      <w:r w:rsidR="00D57573">
        <w:instrText xml:space="preserve"> TA \s "Guideline NO 5" </w:instrText>
      </w:r>
      <w:r w:rsidR="00D57573">
        <w:fldChar w:fldCharType="end"/>
      </w:r>
      <w:r>
        <w:rPr>
          <w:rFonts w:eastAsia="宋体" w:hint="cs"/>
        </w:rPr>
        <w:t>,</w:t>
      </w:r>
      <w:r>
        <w:rPr>
          <w:rFonts w:eastAsia="宋体"/>
        </w:rPr>
        <w:t xml:space="preserve"> </w:t>
      </w:r>
      <w:r>
        <w:t>¶94; Kuwait</w:t>
      </w:r>
      <w:r w:rsidR="00D21834">
        <w:fldChar w:fldCharType="begin"/>
      </w:r>
      <w:r w:rsidR="00D21834">
        <w:instrText xml:space="preserve"> TA \s "Kuwait" </w:instrText>
      </w:r>
      <w:r w:rsidR="00D21834">
        <w:fldChar w:fldCharType="end"/>
      </w:r>
      <w:r>
        <w:t xml:space="preserve">, </w:t>
      </w:r>
      <w:r>
        <w:rPr>
          <w:rFonts w:ascii="Times New Roman Regular" w:hAnsi="Times New Roman Regular" w:cs="Times New Roman Regular"/>
        </w:rPr>
        <w:t>¶49</w:t>
      </w:r>
      <w:r>
        <w:t>.</w:t>
      </w:r>
    </w:p>
  </w:footnote>
  <w:footnote w:id="111">
    <w:p w14:paraId="5A082936" w14:textId="33C2F794" w:rsidR="00D770AC" w:rsidRDefault="00D770AC" w:rsidP="00A55E4B">
      <w:pPr>
        <w:pStyle w:val="af0"/>
        <w:jc w:val="both"/>
        <w:rPr>
          <w:rFonts w:eastAsiaTheme="minorEastAsia"/>
        </w:rPr>
      </w:pPr>
      <w:r>
        <w:rPr>
          <w:rStyle w:val="afc"/>
        </w:rPr>
        <w:footnoteRef/>
      </w:r>
      <w:r>
        <w:t xml:space="preserve"> Arbitrary Deprivation of Nationality</w:t>
      </w:r>
      <w:r w:rsidR="00D21834">
        <w:fldChar w:fldCharType="begin"/>
      </w:r>
      <w:r w:rsidR="00D21834">
        <w:instrText xml:space="preserve"> TA \s "Arbitrary Deprivation of Nationality" </w:instrText>
      </w:r>
      <w:r w:rsidR="00D21834">
        <w:fldChar w:fldCharType="end"/>
      </w:r>
      <w:r>
        <w:t xml:space="preserve">, ¶4; </w:t>
      </w:r>
      <w:r>
        <w:rPr>
          <w:i/>
          <w:iCs/>
        </w:rPr>
        <w:t xml:space="preserve">Janko </w:t>
      </w:r>
      <w:proofErr w:type="spellStart"/>
      <w:r>
        <w:rPr>
          <w:i/>
          <w:iCs/>
        </w:rPr>
        <w:t>Rottmann</w:t>
      </w:r>
      <w:proofErr w:type="spellEnd"/>
      <w:r>
        <w:rPr>
          <w:i/>
          <w:iCs/>
        </w:rPr>
        <w:t xml:space="preserve"> v </w:t>
      </w:r>
      <w:proofErr w:type="spellStart"/>
      <w:r>
        <w:rPr>
          <w:i/>
          <w:iCs/>
        </w:rPr>
        <w:t>Freistaat</w:t>
      </w:r>
      <w:proofErr w:type="spellEnd"/>
      <w:r>
        <w:rPr>
          <w:i/>
          <w:iCs/>
        </w:rPr>
        <w:t xml:space="preserve"> Bayern</w:t>
      </w:r>
      <w:r>
        <w:t xml:space="preserve"> (Case C-135/08)</w:t>
      </w:r>
      <w:r>
        <w:rPr>
          <w:rFonts w:eastAsia="宋体"/>
        </w:rPr>
        <w:t xml:space="preserve"> </w:t>
      </w:r>
      <w:r w:rsidR="00C65979" w:rsidRPr="00C65979">
        <w:rPr>
          <w:rFonts w:eastAsia="宋体"/>
        </w:rPr>
        <w:t>Court of Justice of the European Union</w:t>
      </w:r>
      <w:r w:rsidR="00B14940">
        <w:rPr>
          <w:b/>
          <w:bCs/>
        </w:rPr>
        <w:t xml:space="preserve"> </w:t>
      </w:r>
      <w:r>
        <w:rPr>
          <w:rFonts w:eastAsia="宋体" w:hint="eastAsia"/>
        </w:rPr>
        <w:t>2 March 2010</w:t>
      </w:r>
      <w:r w:rsidR="001B29E1">
        <w:rPr>
          <w:rFonts w:eastAsia="宋体"/>
        </w:rPr>
        <w:fldChar w:fldCharType="begin"/>
      </w:r>
      <w:r w:rsidR="001B29E1">
        <w:instrText xml:space="preserve"> TA \l "</w:instrText>
      </w:r>
      <w:r w:rsidR="001B29E1" w:rsidRPr="00807967">
        <w:rPr>
          <w:i/>
          <w:iCs/>
        </w:rPr>
        <w:instrText>Janko Rottmann v Freistaat Bayern</w:instrText>
      </w:r>
      <w:r w:rsidR="001B29E1" w:rsidRPr="00807967">
        <w:instrText xml:space="preserve"> (Case C-135/08)</w:instrText>
      </w:r>
      <w:r w:rsidR="001B29E1" w:rsidRPr="00807967">
        <w:rPr>
          <w:rFonts w:eastAsia="宋体"/>
        </w:rPr>
        <w:instrText xml:space="preserve"> </w:instrText>
      </w:r>
      <w:r w:rsidR="001B29E1" w:rsidRPr="00807967">
        <w:instrText>CJEU</w:instrText>
      </w:r>
      <w:r w:rsidR="001B29E1" w:rsidRPr="00807967">
        <w:rPr>
          <w:rFonts w:eastAsia="宋体" w:hint="eastAsia"/>
        </w:rPr>
        <w:instrText xml:space="preserve"> 2 March 2010</w:instrText>
      </w:r>
      <w:r w:rsidR="001B29E1">
        <w:instrText xml:space="preserve">" \s "Janko Rottmann v Freistaat Bayern (Case C-135/08) CJEU 2 March 2010" \c 3 </w:instrText>
      </w:r>
      <w:r w:rsidR="001B29E1">
        <w:rPr>
          <w:rFonts w:eastAsia="宋体"/>
        </w:rPr>
        <w:fldChar w:fldCharType="end"/>
      </w:r>
      <w:r>
        <w:t>, ¶¶54-55.</w:t>
      </w:r>
    </w:p>
  </w:footnote>
  <w:footnote w:id="112">
    <w:p w14:paraId="0621E333" w14:textId="45B263B5" w:rsidR="00D770AC" w:rsidRPr="006D575A" w:rsidRDefault="00D770AC" w:rsidP="00A55E4B">
      <w:pPr>
        <w:pStyle w:val="af0"/>
        <w:jc w:val="both"/>
      </w:pPr>
      <w:r>
        <w:rPr>
          <w:rStyle w:val="afc"/>
        </w:rPr>
        <w:footnoteRef/>
      </w:r>
      <w:r>
        <w:t xml:space="preserve"> HRC, ‘</w:t>
      </w:r>
      <w:bookmarkStart w:id="129" w:name="OLE_LINK368"/>
      <w:bookmarkStart w:id="130" w:name="OLE_LINK369"/>
      <w:r>
        <w:t>Arbitrary Deprivation of Nationality</w:t>
      </w:r>
      <w:bookmarkEnd w:id="129"/>
      <w:bookmarkEnd w:id="130"/>
      <w:r>
        <w:t xml:space="preserve">: Report of the Secretary-General’ (2009) </w:t>
      </w:r>
      <w:bookmarkStart w:id="131" w:name="OLE_LINK436"/>
      <w:bookmarkStart w:id="132" w:name="OLE_LINK437"/>
      <w:r w:rsidR="004406CE">
        <w:rPr>
          <w:rFonts w:hint="eastAsia"/>
        </w:rPr>
        <w:t>UN</w:t>
      </w:r>
      <w:r w:rsidR="004406CE">
        <w:t xml:space="preserve"> </w:t>
      </w:r>
      <w:r w:rsidR="004406CE">
        <w:rPr>
          <w:rFonts w:hint="eastAsia"/>
        </w:rPr>
        <w:t>D</w:t>
      </w:r>
      <w:bookmarkEnd w:id="131"/>
      <w:bookmarkEnd w:id="132"/>
      <w:r w:rsidR="003C36E5">
        <w:rPr>
          <w:rFonts w:hint="eastAsia"/>
        </w:rPr>
        <w:t>oc</w:t>
      </w:r>
      <w:r w:rsidR="004406CE">
        <w:rPr>
          <w:rFonts w:hint="eastAsia"/>
        </w:rPr>
        <w:t xml:space="preserve"> </w:t>
      </w:r>
      <w:r>
        <w:t>A/HRC/10/34</w:t>
      </w:r>
      <w:r w:rsidR="00A23B77">
        <w:fldChar w:fldCharType="begin"/>
      </w:r>
      <w:r w:rsidR="00A23B77">
        <w:instrText xml:space="preserve"> TA \l "</w:instrText>
      </w:r>
      <w:r w:rsidR="00A23B77" w:rsidRPr="00367584">
        <w:instrText xml:space="preserve">HRC, ‘Arbitrary Deprivation of Nationality: Report of the Secretary-General’ (2009) </w:instrText>
      </w:r>
      <w:r w:rsidR="004406CE">
        <w:rPr>
          <w:rFonts w:hint="eastAsia"/>
        </w:rPr>
        <w:instrText>UN</w:instrText>
      </w:r>
      <w:r w:rsidR="004406CE">
        <w:instrText xml:space="preserve"> </w:instrText>
      </w:r>
      <w:r w:rsidR="004406CE">
        <w:rPr>
          <w:rFonts w:hint="eastAsia"/>
        </w:rPr>
        <w:instrText>DOC</w:instrText>
      </w:r>
      <w:r w:rsidR="004406CE" w:rsidRPr="00367584">
        <w:instrText xml:space="preserve"> </w:instrText>
      </w:r>
      <w:r w:rsidR="00A23B77" w:rsidRPr="00367584">
        <w:instrText>A/HRC/10/34</w:instrText>
      </w:r>
      <w:r w:rsidR="00A23B77">
        <w:instrText xml:space="preserve">" \s "HRC, ‘Arbitrary Deprivation of Nationality: Report of the Secretary-General’ (2009) </w:instrText>
      </w:r>
      <w:r w:rsidR="004406CE">
        <w:rPr>
          <w:rFonts w:hint="eastAsia"/>
        </w:rPr>
        <w:instrText>UN</w:instrText>
      </w:r>
      <w:r w:rsidR="004406CE">
        <w:instrText xml:space="preserve"> </w:instrText>
      </w:r>
      <w:r w:rsidR="004406CE">
        <w:rPr>
          <w:rFonts w:hint="eastAsia"/>
        </w:rPr>
        <w:instrText>DOC</w:instrText>
      </w:r>
      <w:r w:rsidR="004406CE">
        <w:instrText xml:space="preserve"> </w:instrText>
      </w:r>
      <w:r w:rsidR="00A23B77">
        <w:instrText xml:space="preserve">A/HRC/10/34" \c 4 </w:instrText>
      </w:r>
      <w:r w:rsidR="00A23B77">
        <w:fldChar w:fldCharType="end"/>
      </w:r>
      <w:r>
        <w:t>, ¶49; Tunis Conclusions</w:t>
      </w:r>
      <w:r w:rsidR="00D57573">
        <w:fldChar w:fldCharType="begin"/>
      </w:r>
      <w:r w:rsidR="00D57573">
        <w:instrText xml:space="preserve"> TA \s "Tunis Conclusions" </w:instrText>
      </w:r>
      <w:r w:rsidR="00D57573">
        <w:fldChar w:fldCharType="end"/>
      </w:r>
      <w:r>
        <w:t xml:space="preserve">, ¶19; </w:t>
      </w:r>
      <w:r w:rsidRPr="00AA388C">
        <w:t xml:space="preserve">Alice Edwards and Laura Van </w:t>
      </w:r>
      <w:proofErr w:type="spellStart"/>
      <w:r w:rsidRPr="00AA388C">
        <w:t>Waas</w:t>
      </w:r>
      <w:proofErr w:type="spellEnd"/>
      <w:r w:rsidRPr="00AA388C">
        <w:t xml:space="preserve"> (eds), </w:t>
      </w:r>
      <w:r w:rsidRPr="00AA388C">
        <w:rPr>
          <w:i/>
          <w:iCs/>
        </w:rPr>
        <w:t>Nationality and Statelessness under International Law</w:t>
      </w:r>
      <w:r w:rsidRPr="00AA388C">
        <w:t xml:space="preserve"> </w:t>
      </w:r>
      <w:r w:rsidRPr="0054052C">
        <w:t>(CUP, Cambridge 2014)</w:t>
      </w:r>
      <w:r w:rsidR="00A23B77">
        <w:fldChar w:fldCharType="begin"/>
      </w:r>
      <w:r w:rsidR="00A23B77">
        <w:instrText xml:space="preserve"> TA \l "</w:instrText>
      </w:r>
      <w:r w:rsidR="00A23B77" w:rsidRPr="009A352F">
        <w:instrText xml:space="preserve">Alice Edwards and Laura Van Waas (eds), </w:instrText>
      </w:r>
      <w:r w:rsidR="00A23B77" w:rsidRPr="009A352F">
        <w:rPr>
          <w:i/>
          <w:iCs/>
        </w:rPr>
        <w:instrText>Nationality and Statelessness under International Law</w:instrText>
      </w:r>
      <w:r w:rsidR="00A23B77" w:rsidRPr="009A352F">
        <w:instrText xml:space="preserve"> (CUP, Cambridge 2014)</w:instrText>
      </w:r>
      <w:r w:rsidR="00A23B77">
        <w:instrText xml:space="preserve">" \s "Nationality and Statelessness" \c 5 </w:instrText>
      </w:r>
      <w:r w:rsidR="00A23B77">
        <w:fldChar w:fldCharType="end"/>
      </w:r>
      <w:r>
        <w:t xml:space="preserve"> 212 </w:t>
      </w:r>
      <w:r w:rsidRPr="00F82395">
        <w:rPr>
          <w:b/>
          <w:bCs/>
        </w:rPr>
        <w:t>[“</w:t>
      </w:r>
      <w:bookmarkStart w:id="133" w:name="OLE_LINK372"/>
      <w:bookmarkStart w:id="134" w:name="OLE_LINK373"/>
      <w:r w:rsidRPr="00F82395">
        <w:rPr>
          <w:b/>
          <w:bCs/>
        </w:rPr>
        <w:t>Nationality and Stateless</w:t>
      </w:r>
      <w:r>
        <w:rPr>
          <w:b/>
          <w:bCs/>
        </w:rPr>
        <w:t>ness</w:t>
      </w:r>
      <w:bookmarkStart w:id="135" w:name="OLE_LINK432"/>
      <w:bookmarkStart w:id="136" w:name="OLE_LINK433"/>
      <w:bookmarkEnd w:id="133"/>
      <w:bookmarkEnd w:id="134"/>
      <w:r w:rsidRPr="00F82395">
        <w:rPr>
          <w:b/>
          <w:bCs/>
        </w:rPr>
        <w:t>”]</w:t>
      </w:r>
      <w:bookmarkEnd w:id="135"/>
      <w:bookmarkEnd w:id="136"/>
      <w:r>
        <w:t>.</w:t>
      </w:r>
    </w:p>
  </w:footnote>
  <w:footnote w:id="113">
    <w:p w14:paraId="5D15C230" w14:textId="5BFE6CDD" w:rsidR="00D770AC" w:rsidRDefault="00D770AC" w:rsidP="00A55E4B">
      <w:pPr>
        <w:pStyle w:val="af0"/>
        <w:jc w:val="both"/>
        <w:rPr>
          <w:rFonts w:eastAsiaTheme="minorEastAsia"/>
        </w:rPr>
      </w:pPr>
      <w:r>
        <w:rPr>
          <w:rStyle w:val="afc"/>
        </w:rPr>
        <w:footnoteRef/>
      </w:r>
      <w:r>
        <w:t xml:space="preserve"> Nationality and Statelessness</w:t>
      </w:r>
      <w:r w:rsidR="00A23B77">
        <w:fldChar w:fldCharType="begin"/>
      </w:r>
      <w:r w:rsidR="00A23B77">
        <w:instrText xml:space="preserve"> TA \s "Nationality and Statelessness" </w:instrText>
      </w:r>
      <w:r w:rsidR="00A23B77">
        <w:fldChar w:fldCharType="end"/>
      </w:r>
      <w:r>
        <w:rPr>
          <w:rFonts w:eastAsia="宋体" w:hint="cs"/>
        </w:rPr>
        <w:t>,</w:t>
      </w:r>
      <w:r>
        <w:rPr>
          <w:rFonts w:eastAsia="宋体"/>
        </w:rPr>
        <w:t xml:space="preserve"> </w:t>
      </w:r>
      <w:r>
        <w:t>210.</w:t>
      </w:r>
    </w:p>
  </w:footnote>
  <w:footnote w:id="114">
    <w:p w14:paraId="26C7A127" w14:textId="358B635E" w:rsidR="00D770AC" w:rsidRDefault="00D770AC" w:rsidP="00A55E4B">
      <w:pPr>
        <w:pStyle w:val="af0"/>
        <w:jc w:val="both"/>
        <w:rPr>
          <w:rFonts w:eastAsiaTheme="minorEastAsia"/>
        </w:rPr>
      </w:pPr>
      <w:r>
        <w:rPr>
          <w:rStyle w:val="afc"/>
        </w:rPr>
        <w:footnoteRef/>
      </w:r>
      <w:r>
        <w:t xml:space="preserve"> </w:t>
      </w:r>
      <w:r>
        <w:rPr>
          <w:rFonts w:ascii="Times New Roman Regular" w:hAnsi="Times New Roman Regular" w:cs="Times New Roman Regular"/>
        </w:rPr>
        <w:t>Patti Tamara Lenard, ‘Democracies and the Power to Revoke Citizenship’ (2016) 30 Ethics &amp; International Affairs 73</w:t>
      </w:r>
      <w:r w:rsidR="00A23B77">
        <w:rPr>
          <w:rFonts w:ascii="Times New Roman Regular" w:hAnsi="Times New Roman Regular" w:cs="Times New Roman Regular"/>
        </w:rPr>
        <w:fldChar w:fldCharType="begin"/>
      </w:r>
      <w:r w:rsidR="00A23B77">
        <w:instrText xml:space="preserve"> TA \l "</w:instrText>
      </w:r>
      <w:r w:rsidR="00A23B77" w:rsidRPr="00CA6038">
        <w:rPr>
          <w:rFonts w:ascii="Times New Roman Regular" w:hAnsi="Times New Roman Regular" w:cs="Times New Roman Regular"/>
        </w:rPr>
        <w:instrText>Patti Tamara Lenard, ‘Democracies and the Power to Revoke Citizenship’ (2016) 30 Ethics &amp; International Affairs 73</w:instrText>
      </w:r>
      <w:r w:rsidR="00A23B77">
        <w:instrText xml:space="preserve">" \s "Patti Tamara Lenard, ‘Democracies and the Power to Revoke Citizenship’ (2016) 30 Ethics &amp; International Affairs 73" \c 6 </w:instrText>
      </w:r>
      <w:r w:rsidR="00A23B77">
        <w:rPr>
          <w:rFonts w:ascii="Times New Roman Regular" w:hAnsi="Times New Roman Regular" w:cs="Times New Roman Regular"/>
        </w:rPr>
        <w:fldChar w:fldCharType="end"/>
      </w:r>
      <w:r>
        <w:rPr>
          <w:rFonts w:ascii="Times New Roman Regular" w:hAnsi="Times New Roman Regular" w:cs="Times New Roman Regular"/>
        </w:rPr>
        <w:t>, 87.</w:t>
      </w:r>
    </w:p>
  </w:footnote>
  <w:footnote w:id="115">
    <w:p w14:paraId="537E165B" w14:textId="77777777" w:rsidR="00D770AC" w:rsidRDefault="00D770AC" w:rsidP="00A55E4B">
      <w:pPr>
        <w:pStyle w:val="af0"/>
        <w:jc w:val="both"/>
        <w:rPr>
          <w:rFonts w:eastAsiaTheme="minorEastAsia"/>
        </w:rPr>
      </w:pPr>
      <w:r>
        <w:rPr>
          <w:rStyle w:val="afc"/>
        </w:rPr>
        <w:footnoteRef/>
      </w:r>
      <w:r>
        <w:t xml:space="preserve"> </w:t>
      </w:r>
      <w:proofErr w:type="spellStart"/>
      <w:r>
        <w:rPr>
          <w:i/>
          <w:iCs/>
        </w:rPr>
        <w:t>Compromis</w:t>
      </w:r>
      <w:proofErr w:type="spellEnd"/>
      <w:r>
        <w:t>, ¶7.</w:t>
      </w:r>
    </w:p>
  </w:footnote>
  <w:footnote w:id="116">
    <w:p w14:paraId="272C7BF3" w14:textId="1702CDC3" w:rsidR="00D770AC" w:rsidRDefault="00D770AC" w:rsidP="00A55E4B">
      <w:pPr>
        <w:pStyle w:val="af0"/>
        <w:adjustRightInd w:val="0"/>
        <w:jc w:val="both"/>
        <w:rPr>
          <w:rFonts w:eastAsia="仿宋"/>
          <w:color w:val="C00000"/>
        </w:rPr>
      </w:pPr>
      <w:r>
        <w:rPr>
          <w:rStyle w:val="afc"/>
          <w:rFonts w:eastAsia="仿宋"/>
          <w:color w:val="000000" w:themeColor="text1"/>
        </w:rPr>
        <w:footnoteRef/>
      </w:r>
      <w:r>
        <w:rPr>
          <w:rFonts w:eastAsia="仿宋"/>
          <w:color w:val="000000" w:themeColor="text1"/>
        </w:rPr>
        <w:t xml:space="preserve"> Vienna Convention on Consular Relations (adopted 24 April 1963, entered into force 19 March 1967) 596 UNTS 261</w:t>
      </w:r>
      <w:r w:rsidR="00A23B77">
        <w:rPr>
          <w:rFonts w:eastAsia="仿宋"/>
          <w:color w:val="000000" w:themeColor="text1"/>
        </w:rPr>
        <w:fldChar w:fldCharType="begin"/>
      </w:r>
      <w:r w:rsidR="00A23B77">
        <w:instrText xml:space="preserve"> TA \s "VCCR" </w:instrText>
      </w:r>
      <w:r w:rsidR="00A23B77">
        <w:rPr>
          <w:rFonts w:eastAsia="仿宋"/>
          <w:color w:val="000000" w:themeColor="text1"/>
        </w:rPr>
        <w:fldChar w:fldCharType="end"/>
      </w:r>
      <w:r>
        <w:rPr>
          <w:rFonts w:eastAsia="仿宋"/>
          <w:color w:val="000000" w:themeColor="text1"/>
        </w:rPr>
        <w:t xml:space="preserve">, art 36 </w:t>
      </w:r>
      <w:r>
        <w:rPr>
          <w:rFonts w:eastAsia="仿宋"/>
          <w:b/>
          <w:bCs/>
          <w:color w:val="000000" w:themeColor="text1"/>
        </w:rPr>
        <w:t>[“</w:t>
      </w:r>
      <w:bookmarkStart w:id="142" w:name="OLE_LINK374"/>
      <w:bookmarkStart w:id="143" w:name="OLE_LINK375"/>
      <w:bookmarkStart w:id="144" w:name="OLE_LINK384"/>
      <w:r>
        <w:rPr>
          <w:rFonts w:eastAsia="仿宋"/>
          <w:b/>
          <w:bCs/>
          <w:color w:val="000000" w:themeColor="text1"/>
        </w:rPr>
        <w:t>VCCR</w:t>
      </w:r>
      <w:bookmarkEnd w:id="142"/>
      <w:bookmarkEnd w:id="143"/>
      <w:bookmarkEnd w:id="144"/>
      <w:r>
        <w:rPr>
          <w:rFonts w:eastAsia="仿宋"/>
          <w:b/>
          <w:bCs/>
          <w:color w:val="000000" w:themeColor="text1"/>
        </w:rPr>
        <w:t>”]</w:t>
      </w:r>
      <w:r>
        <w:rPr>
          <w:rFonts w:eastAsia="仿宋" w:hint="eastAsia"/>
          <w:color w:val="000000" w:themeColor="text1"/>
        </w:rPr>
        <w:t>.</w:t>
      </w:r>
    </w:p>
  </w:footnote>
  <w:footnote w:id="117">
    <w:p w14:paraId="709BD96A" w14:textId="196170EB" w:rsidR="00D770AC" w:rsidRDefault="00D770AC" w:rsidP="00A55E4B">
      <w:pPr>
        <w:pStyle w:val="af0"/>
        <w:adjustRightInd w:val="0"/>
        <w:jc w:val="both"/>
        <w:rPr>
          <w:rFonts w:eastAsia="仿宋"/>
          <w:color w:val="000000" w:themeColor="text1"/>
        </w:rPr>
      </w:pPr>
      <w:r>
        <w:rPr>
          <w:rStyle w:val="afc"/>
          <w:rFonts w:eastAsia="仿宋"/>
          <w:color w:val="000000" w:themeColor="text1"/>
        </w:rPr>
        <w:footnoteRef/>
      </w:r>
      <w:r>
        <w:rPr>
          <w:rFonts w:eastAsia="仿宋"/>
          <w:color w:val="000000" w:themeColor="text1"/>
        </w:rPr>
        <w:t xml:space="preserve"> </w:t>
      </w:r>
      <w:r w:rsidR="00A23B77">
        <w:fldChar w:fldCharType="begin"/>
      </w:r>
      <w:r w:rsidR="00A23B77">
        <w:instrText xml:space="preserve"> TA \l "</w:instrText>
      </w:r>
      <w:r w:rsidR="00A23B77" w:rsidRPr="00FE5D2A">
        <w:instrText>Vienna Convention on Diplomatic Relations (adopted 18 April 1961, entered into force 24 April 1964) 500 UNTS 95</w:instrText>
      </w:r>
      <w:r w:rsidR="00A23B77">
        <w:instrText xml:space="preserve">" \s "VCDR" \c 1 </w:instrText>
      </w:r>
      <w:r w:rsidR="00A23B77">
        <w:fldChar w:fldCharType="end"/>
      </w:r>
      <w:r>
        <w:t xml:space="preserve">Vienna Convention on Diplomatic Relations (adopted 18 April 1961, entered into force 24 April 1964) 500 UNTS 95, art 3 </w:t>
      </w:r>
      <w:r>
        <w:rPr>
          <w:b/>
          <w:bCs/>
        </w:rPr>
        <w:t>[“VCDR”]</w:t>
      </w:r>
      <w:r>
        <w:rPr>
          <w:rFonts w:eastAsia="仿宋"/>
          <w:color w:val="000000" w:themeColor="text1"/>
        </w:rPr>
        <w:t>;</w:t>
      </w:r>
      <w:r w:rsidRPr="002E536C">
        <w:rPr>
          <w:rFonts w:eastAsia="仿宋"/>
          <w:color w:val="C00000"/>
        </w:rPr>
        <w:t xml:space="preserve"> </w:t>
      </w:r>
      <w:r w:rsidRPr="00EA0E76">
        <w:rPr>
          <w:rFonts w:eastAsia="仿宋"/>
          <w:color w:val="000000" w:themeColor="text1"/>
        </w:rPr>
        <w:t>Paul W</w:t>
      </w:r>
      <w:r w:rsidRPr="00EA0E76">
        <w:rPr>
          <w:rFonts w:eastAsia="仿宋" w:hint="eastAsia"/>
          <w:color w:val="000000" w:themeColor="text1"/>
        </w:rPr>
        <w:t>eis</w:t>
      </w:r>
      <w:r w:rsidRPr="00EA0E76">
        <w:rPr>
          <w:rFonts w:eastAsia="仿宋"/>
          <w:color w:val="000000" w:themeColor="text1"/>
        </w:rPr>
        <w:t xml:space="preserve">, </w:t>
      </w:r>
      <w:r w:rsidRPr="00EA0E76">
        <w:rPr>
          <w:rFonts w:eastAsia="仿宋"/>
          <w:i/>
          <w:iCs/>
          <w:color w:val="000000" w:themeColor="text1"/>
        </w:rPr>
        <w:t xml:space="preserve">Nationality and Statelessness in </w:t>
      </w:r>
      <w:r w:rsidRPr="00EA0E76">
        <w:rPr>
          <w:rFonts w:eastAsia="仿宋" w:hint="eastAsia"/>
          <w:i/>
          <w:iCs/>
          <w:color w:val="000000" w:themeColor="text1"/>
        </w:rPr>
        <w:t>I</w:t>
      </w:r>
      <w:r w:rsidRPr="00EA0E76">
        <w:rPr>
          <w:rFonts w:eastAsia="仿宋"/>
          <w:i/>
          <w:iCs/>
          <w:color w:val="000000" w:themeColor="text1"/>
        </w:rPr>
        <w:t xml:space="preserve">nternational Law </w:t>
      </w:r>
      <w:r w:rsidRPr="00EA0E76">
        <w:rPr>
          <w:rFonts w:eastAsia="仿宋"/>
          <w:color w:val="000000" w:themeColor="text1"/>
        </w:rPr>
        <w:t>(</w:t>
      </w:r>
      <w:r w:rsidRPr="00EA0E76">
        <w:rPr>
          <w:rFonts w:eastAsia="TimesNewRomanPSMT"/>
          <w:color w:val="000000" w:themeColor="text1"/>
          <w:szCs w:val="24"/>
        </w:rPr>
        <w:t>2</w:t>
      </w:r>
      <w:r w:rsidRPr="00EA0E76">
        <w:rPr>
          <w:rFonts w:eastAsia="TimesNewRomanPSMT"/>
          <w:color w:val="000000" w:themeColor="text1"/>
          <w:szCs w:val="24"/>
          <w:vertAlign w:val="superscript"/>
        </w:rPr>
        <w:t>nd</w:t>
      </w:r>
      <w:r w:rsidRPr="00EA0E76">
        <w:rPr>
          <w:rFonts w:eastAsia="TimesNewRomanPSMT"/>
          <w:color w:val="000000" w:themeColor="text1"/>
          <w:szCs w:val="24"/>
        </w:rPr>
        <w:t xml:space="preserve"> </w:t>
      </w:r>
      <w:proofErr w:type="spellStart"/>
      <w:r w:rsidRPr="00EA0E76">
        <w:rPr>
          <w:rFonts w:eastAsia="TimesNewRomanPSMT"/>
          <w:color w:val="000000" w:themeColor="text1"/>
          <w:szCs w:val="24"/>
        </w:rPr>
        <w:t>edn</w:t>
      </w:r>
      <w:proofErr w:type="spellEnd"/>
      <w:r w:rsidRPr="00EA0E76">
        <w:rPr>
          <w:rFonts w:eastAsia="仿宋"/>
          <w:color w:val="000000" w:themeColor="text1"/>
        </w:rPr>
        <w:t xml:space="preserve"> </w:t>
      </w:r>
      <w:proofErr w:type="spellStart"/>
      <w:r w:rsidRPr="00EA0E76">
        <w:rPr>
          <w:rFonts w:eastAsia="仿宋"/>
          <w:color w:val="000000" w:themeColor="text1"/>
        </w:rPr>
        <w:t>Sijthoff</w:t>
      </w:r>
      <w:proofErr w:type="spellEnd"/>
      <w:r w:rsidRPr="00EA0E76">
        <w:rPr>
          <w:rFonts w:eastAsia="仿宋"/>
          <w:color w:val="000000" w:themeColor="text1"/>
        </w:rPr>
        <w:t xml:space="preserve"> &amp; </w:t>
      </w:r>
      <w:proofErr w:type="spellStart"/>
      <w:r w:rsidRPr="00EA0E76">
        <w:rPr>
          <w:rFonts w:eastAsia="仿宋"/>
          <w:color w:val="000000" w:themeColor="text1"/>
        </w:rPr>
        <w:t>Noordhoff</w:t>
      </w:r>
      <w:proofErr w:type="spellEnd"/>
      <w:r w:rsidRPr="00EA0E76">
        <w:rPr>
          <w:rFonts w:eastAsia="仿宋"/>
          <w:color w:val="000000" w:themeColor="text1"/>
        </w:rPr>
        <w:t xml:space="preserve"> 1979)</w:t>
      </w:r>
      <w:r w:rsidR="00A23B77">
        <w:rPr>
          <w:rFonts w:eastAsia="仿宋"/>
          <w:color w:val="000000" w:themeColor="text1"/>
        </w:rPr>
        <w:fldChar w:fldCharType="begin"/>
      </w:r>
      <w:r w:rsidR="00A23B77">
        <w:instrText xml:space="preserve"> TA \l "</w:instrText>
      </w:r>
      <w:r w:rsidR="00A23B77" w:rsidRPr="00A902FD">
        <w:rPr>
          <w:rFonts w:eastAsia="仿宋"/>
          <w:color w:val="000000" w:themeColor="text1"/>
        </w:rPr>
        <w:instrText>Paul W</w:instrText>
      </w:r>
      <w:r w:rsidR="00A23B77" w:rsidRPr="00A902FD">
        <w:rPr>
          <w:rFonts w:eastAsia="仿宋" w:hint="eastAsia"/>
          <w:color w:val="000000" w:themeColor="text1"/>
        </w:rPr>
        <w:instrText>eis</w:instrText>
      </w:r>
      <w:r w:rsidR="00A23B77" w:rsidRPr="00A902FD">
        <w:rPr>
          <w:rFonts w:eastAsia="仿宋"/>
          <w:color w:val="000000" w:themeColor="text1"/>
        </w:rPr>
        <w:instrText xml:space="preserve">, </w:instrText>
      </w:r>
      <w:r w:rsidR="00A23B77" w:rsidRPr="00A902FD">
        <w:rPr>
          <w:rFonts w:eastAsia="仿宋"/>
          <w:i/>
          <w:iCs/>
          <w:color w:val="000000" w:themeColor="text1"/>
        </w:rPr>
        <w:instrText xml:space="preserve">Nationality and Statelessness in </w:instrText>
      </w:r>
      <w:r w:rsidR="00A23B77" w:rsidRPr="00A902FD">
        <w:rPr>
          <w:rFonts w:eastAsia="仿宋" w:hint="eastAsia"/>
          <w:i/>
          <w:iCs/>
          <w:color w:val="000000" w:themeColor="text1"/>
        </w:rPr>
        <w:instrText>I</w:instrText>
      </w:r>
      <w:r w:rsidR="00A23B77" w:rsidRPr="00A902FD">
        <w:rPr>
          <w:rFonts w:eastAsia="仿宋"/>
          <w:i/>
          <w:iCs/>
          <w:color w:val="000000" w:themeColor="text1"/>
        </w:rPr>
        <w:instrText xml:space="preserve">nternational Law </w:instrText>
      </w:r>
      <w:r w:rsidR="00A23B77" w:rsidRPr="00A902FD">
        <w:rPr>
          <w:rFonts w:eastAsia="仿宋"/>
          <w:color w:val="000000" w:themeColor="text1"/>
        </w:rPr>
        <w:instrText>(</w:instrText>
      </w:r>
      <w:r w:rsidR="00A23B77" w:rsidRPr="00A902FD">
        <w:rPr>
          <w:rFonts w:eastAsia="TimesNewRomanPSMT"/>
          <w:color w:val="000000" w:themeColor="text1"/>
          <w:szCs w:val="24"/>
        </w:rPr>
        <w:instrText>2</w:instrText>
      </w:r>
      <w:r w:rsidR="00A23B77" w:rsidRPr="00A902FD">
        <w:rPr>
          <w:rFonts w:eastAsia="TimesNewRomanPSMT"/>
          <w:color w:val="000000" w:themeColor="text1"/>
          <w:szCs w:val="24"/>
          <w:vertAlign w:val="superscript"/>
        </w:rPr>
        <w:instrText>nd</w:instrText>
      </w:r>
      <w:r w:rsidR="00A23B77" w:rsidRPr="00A902FD">
        <w:rPr>
          <w:rFonts w:eastAsia="TimesNewRomanPSMT"/>
          <w:color w:val="000000" w:themeColor="text1"/>
          <w:szCs w:val="24"/>
        </w:rPr>
        <w:instrText xml:space="preserve"> edn</w:instrText>
      </w:r>
      <w:r w:rsidR="00A23B77" w:rsidRPr="00A902FD">
        <w:rPr>
          <w:rFonts w:eastAsia="仿宋"/>
          <w:color w:val="000000" w:themeColor="text1"/>
        </w:rPr>
        <w:instrText xml:space="preserve"> Sijthoff &amp; Noordhoff 1979)</w:instrText>
      </w:r>
      <w:r w:rsidR="00A23B77">
        <w:instrText xml:space="preserve">" \s "Weis" \c 5 </w:instrText>
      </w:r>
      <w:r w:rsidR="00A23B77">
        <w:rPr>
          <w:rFonts w:eastAsia="仿宋"/>
          <w:color w:val="000000" w:themeColor="text1"/>
        </w:rPr>
        <w:fldChar w:fldCharType="end"/>
      </w:r>
      <w:r>
        <w:rPr>
          <w:rFonts w:eastAsia="仿宋"/>
          <w:color w:val="000000" w:themeColor="text1"/>
        </w:rPr>
        <w:t xml:space="preserve"> 35 </w:t>
      </w:r>
      <w:r>
        <w:rPr>
          <w:rFonts w:eastAsia="仿宋"/>
          <w:b/>
          <w:bCs/>
          <w:color w:val="000000" w:themeColor="text1"/>
        </w:rPr>
        <w:t>[“</w:t>
      </w:r>
      <w:bookmarkStart w:id="145" w:name="OLE_LINK376"/>
      <w:bookmarkStart w:id="146" w:name="OLE_LINK377"/>
      <w:r>
        <w:rPr>
          <w:rFonts w:eastAsia="仿宋"/>
          <w:b/>
          <w:bCs/>
          <w:color w:val="000000" w:themeColor="text1"/>
        </w:rPr>
        <w:t>Weis</w:t>
      </w:r>
      <w:bookmarkEnd w:id="145"/>
      <w:bookmarkEnd w:id="146"/>
      <w:r>
        <w:rPr>
          <w:rFonts w:eastAsia="仿宋"/>
          <w:b/>
          <w:bCs/>
          <w:color w:val="000000" w:themeColor="text1"/>
        </w:rPr>
        <w:t>”]</w:t>
      </w:r>
      <w:r>
        <w:rPr>
          <w:rFonts w:eastAsia="仿宋" w:hint="eastAsia"/>
          <w:color w:val="000000" w:themeColor="text1"/>
        </w:rPr>
        <w:t xml:space="preserve">; </w:t>
      </w:r>
      <w:proofErr w:type="spellStart"/>
      <w:r>
        <w:rPr>
          <w:rFonts w:eastAsia="仿宋"/>
          <w:i/>
          <w:iCs/>
          <w:color w:val="000000" w:themeColor="text1"/>
          <w:szCs w:val="24"/>
        </w:rPr>
        <w:t>Panevezys-Saldutiskis</w:t>
      </w:r>
      <w:proofErr w:type="spellEnd"/>
      <w:r>
        <w:rPr>
          <w:rFonts w:eastAsia="仿宋"/>
          <w:i/>
          <w:iCs/>
          <w:color w:val="000000" w:themeColor="text1"/>
          <w:szCs w:val="24"/>
        </w:rPr>
        <w:t xml:space="preserve"> Railway</w:t>
      </w:r>
      <w:r>
        <w:rPr>
          <w:rFonts w:eastAsia="仿宋"/>
          <w:color w:val="000000" w:themeColor="text1"/>
          <w:szCs w:val="24"/>
        </w:rPr>
        <w:t xml:space="preserve"> </w:t>
      </w:r>
      <w:r>
        <w:rPr>
          <w:rFonts w:eastAsia="仿宋"/>
          <w:i/>
          <w:iCs/>
          <w:color w:val="000000" w:themeColor="text1"/>
          <w:szCs w:val="24"/>
        </w:rPr>
        <w:t xml:space="preserve">(Estonia v Lithuania) </w:t>
      </w:r>
      <w:r>
        <w:rPr>
          <w:rFonts w:eastAsia="仿宋"/>
          <w:color w:val="000000" w:themeColor="text1"/>
          <w:szCs w:val="24"/>
        </w:rPr>
        <w:t>(Judgment) [1939] PCIJ Rep Series A/B No 76</w:t>
      </w:r>
      <w:r w:rsidR="00A23B77">
        <w:rPr>
          <w:rFonts w:eastAsia="仿宋"/>
          <w:color w:val="000000" w:themeColor="text1"/>
          <w:szCs w:val="24"/>
        </w:rPr>
        <w:fldChar w:fldCharType="begin"/>
      </w:r>
      <w:r w:rsidR="00A23B77">
        <w:instrText xml:space="preserve"> TA \l "</w:instrText>
      </w:r>
      <w:r w:rsidR="00A23B77" w:rsidRPr="006A4A86">
        <w:rPr>
          <w:rFonts w:eastAsia="仿宋"/>
          <w:i/>
          <w:iCs/>
          <w:color w:val="000000" w:themeColor="text1"/>
          <w:szCs w:val="24"/>
        </w:rPr>
        <w:instrText>Panevezys-Saldutiskis Railway</w:instrText>
      </w:r>
      <w:r w:rsidR="00A23B77" w:rsidRPr="006A4A86">
        <w:rPr>
          <w:rFonts w:eastAsia="仿宋"/>
          <w:color w:val="000000" w:themeColor="text1"/>
          <w:szCs w:val="24"/>
        </w:rPr>
        <w:instrText xml:space="preserve"> </w:instrText>
      </w:r>
      <w:r w:rsidR="00A23B77" w:rsidRPr="006A4A86">
        <w:rPr>
          <w:rFonts w:eastAsia="仿宋"/>
          <w:i/>
          <w:iCs/>
          <w:color w:val="000000" w:themeColor="text1"/>
          <w:szCs w:val="24"/>
        </w:rPr>
        <w:instrText xml:space="preserve">(Estonia v Lithuania) </w:instrText>
      </w:r>
      <w:r w:rsidR="00A23B77" w:rsidRPr="006A4A86">
        <w:rPr>
          <w:rFonts w:eastAsia="仿宋"/>
          <w:color w:val="000000" w:themeColor="text1"/>
          <w:szCs w:val="24"/>
        </w:rPr>
        <w:instrText>(Judgment) [1939] PCIJ Rep Series A/B No 76</w:instrText>
      </w:r>
      <w:r w:rsidR="00A23B77">
        <w:instrText xml:space="preserve">" \s "Panevezys-Saldutiskis Railway (Estonia v Lithuania) (Judgment) [1939] PCIJ Rep Series A/B No 76" \c 2 </w:instrText>
      </w:r>
      <w:r w:rsidR="00A23B77">
        <w:rPr>
          <w:rFonts w:eastAsia="仿宋"/>
          <w:color w:val="000000" w:themeColor="text1"/>
          <w:szCs w:val="24"/>
        </w:rPr>
        <w:fldChar w:fldCharType="end"/>
      </w:r>
      <w:r>
        <w:rPr>
          <w:rFonts w:eastAsia="仿宋"/>
          <w:color w:val="000000" w:themeColor="text1"/>
          <w:szCs w:val="24"/>
        </w:rPr>
        <w:t>, 16.</w:t>
      </w:r>
    </w:p>
  </w:footnote>
  <w:footnote w:id="118">
    <w:p w14:paraId="25F0A3EE" w14:textId="0D828F3C" w:rsidR="00D770AC" w:rsidRPr="00E46A9F" w:rsidRDefault="00D770AC" w:rsidP="00A55E4B">
      <w:pPr>
        <w:pStyle w:val="af0"/>
        <w:adjustRightInd w:val="0"/>
        <w:jc w:val="both"/>
      </w:pPr>
      <w:r>
        <w:rPr>
          <w:rStyle w:val="afc"/>
        </w:rPr>
        <w:footnoteRef/>
      </w:r>
      <w:r>
        <w:t xml:space="preserve"> </w:t>
      </w:r>
      <w:r w:rsidR="00A23B77">
        <w:rPr>
          <w:i/>
          <w:iCs/>
          <w:szCs w:val="24"/>
        </w:rPr>
        <w:fldChar w:fldCharType="begin"/>
      </w:r>
      <w:r w:rsidR="00A23B77">
        <w:instrText xml:space="preserve"> TA \l "</w:instrText>
      </w:r>
      <w:r w:rsidR="00A23B77" w:rsidRPr="00477EA3">
        <w:rPr>
          <w:i/>
          <w:iCs/>
          <w:szCs w:val="24"/>
        </w:rPr>
        <w:instrText>Nottebohm</w:instrText>
      </w:r>
      <w:r w:rsidR="00A23B77" w:rsidRPr="00477EA3">
        <w:rPr>
          <w:i/>
          <w:iCs/>
          <w:color w:val="000000" w:themeColor="text1"/>
          <w:szCs w:val="24"/>
        </w:rPr>
        <w:instrText xml:space="preserve"> (Liechtenstein v Guatemala)</w:instrText>
      </w:r>
      <w:r w:rsidR="00A23B77" w:rsidRPr="00477EA3">
        <w:rPr>
          <w:color w:val="000000" w:themeColor="text1"/>
          <w:szCs w:val="24"/>
        </w:rPr>
        <w:instrText xml:space="preserve"> </w:instrText>
      </w:r>
      <w:r w:rsidR="00A23B77" w:rsidRPr="00477EA3">
        <w:rPr>
          <w:i/>
          <w:iCs/>
          <w:color w:val="000000" w:themeColor="text1"/>
          <w:szCs w:val="24"/>
        </w:rPr>
        <w:instrText>(Second Phase)</w:instrText>
      </w:r>
      <w:r w:rsidR="00A23B77" w:rsidRPr="00477EA3">
        <w:rPr>
          <w:color w:val="000000" w:themeColor="text1"/>
          <w:szCs w:val="24"/>
        </w:rPr>
        <w:instrText xml:space="preserve"> [1955] ICJ Rep 4</w:instrText>
      </w:r>
      <w:r w:rsidR="00A23B77">
        <w:instrText xml:space="preserve">" \s "Nottebohm" \c 2 </w:instrText>
      </w:r>
      <w:r w:rsidR="00A23B77">
        <w:rPr>
          <w:i/>
          <w:iCs/>
          <w:szCs w:val="24"/>
        </w:rPr>
        <w:fldChar w:fldCharType="end"/>
      </w:r>
      <w:proofErr w:type="spellStart"/>
      <w:r w:rsidRPr="00D472A2">
        <w:rPr>
          <w:i/>
          <w:iCs/>
          <w:szCs w:val="24"/>
        </w:rPr>
        <w:t>Nottebohm</w:t>
      </w:r>
      <w:proofErr w:type="spellEnd"/>
      <w:r w:rsidRPr="00D472A2">
        <w:rPr>
          <w:i/>
          <w:iCs/>
          <w:color w:val="000000" w:themeColor="text1"/>
          <w:szCs w:val="24"/>
        </w:rPr>
        <w:t xml:space="preserve"> (Liechtenstein v Guatemala)</w:t>
      </w:r>
      <w:r w:rsidRPr="00D472A2">
        <w:rPr>
          <w:color w:val="000000" w:themeColor="text1"/>
          <w:szCs w:val="24"/>
        </w:rPr>
        <w:t xml:space="preserve"> </w:t>
      </w:r>
      <w:r w:rsidRPr="001B29E1">
        <w:rPr>
          <w:i/>
          <w:iCs/>
          <w:color w:val="000000" w:themeColor="text1"/>
          <w:szCs w:val="24"/>
        </w:rPr>
        <w:t>(Second Phase)</w:t>
      </w:r>
      <w:r w:rsidRPr="00D472A2">
        <w:rPr>
          <w:color w:val="000000" w:themeColor="text1"/>
          <w:szCs w:val="24"/>
        </w:rPr>
        <w:t xml:space="preserve"> [1955] ICJ Rep 4</w:t>
      </w:r>
      <w:r>
        <w:rPr>
          <w:szCs w:val="24"/>
        </w:rPr>
        <w:t xml:space="preserve">, </w:t>
      </w:r>
      <w:r w:rsidRPr="00D472A2">
        <w:rPr>
          <w:szCs w:val="24"/>
        </w:rPr>
        <w:t>17</w:t>
      </w:r>
      <w:r>
        <w:rPr>
          <w:szCs w:val="24"/>
        </w:rPr>
        <w:t xml:space="preserve"> </w:t>
      </w:r>
      <w:r>
        <w:rPr>
          <w:b/>
          <w:bCs/>
          <w:szCs w:val="24"/>
        </w:rPr>
        <w:t>[“</w:t>
      </w:r>
      <w:bookmarkStart w:id="151" w:name="OLE_LINK378"/>
      <w:bookmarkStart w:id="152" w:name="OLE_LINK379"/>
      <w:proofErr w:type="spellStart"/>
      <w:r>
        <w:rPr>
          <w:b/>
          <w:bCs/>
          <w:i/>
          <w:iCs/>
          <w:szCs w:val="24"/>
        </w:rPr>
        <w:t>Nottebohm</w:t>
      </w:r>
      <w:bookmarkEnd w:id="151"/>
      <w:bookmarkEnd w:id="152"/>
      <w:proofErr w:type="spellEnd"/>
      <w:r>
        <w:rPr>
          <w:b/>
          <w:bCs/>
          <w:szCs w:val="24"/>
        </w:rPr>
        <w:t>”]</w:t>
      </w:r>
      <w:r w:rsidRPr="00D472A2">
        <w:rPr>
          <w:szCs w:val="24"/>
        </w:rPr>
        <w:t>.</w:t>
      </w:r>
    </w:p>
  </w:footnote>
  <w:footnote w:id="119">
    <w:p w14:paraId="1BCDB502" w14:textId="766EFE3F" w:rsidR="00D770AC" w:rsidRDefault="00D770AC" w:rsidP="00A55E4B">
      <w:pPr>
        <w:pStyle w:val="af0"/>
        <w:adjustRightInd w:val="0"/>
        <w:jc w:val="both"/>
        <w:rPr>
          <w:color w:val="000000" w:themeColor="text1"/>
          <w:szCs w:val="24"/>
        </w:rPr>
      </w:pPr>
      <w:r>
        <w:rPr>
          <w:rStyle w:val="afc"/>
          <w:color w:val="000000" w:themeColor="text1"/>
          <w:szCs w:val="24"/>
        </w:rPr>
        <w:footnoteRef/>
      </w:r>
      <w:r>
        <w:rPr>
          <w:color w:val="000000" w:themeColor="text1"/>
          <w:szCs w:val="24"/>
        </w:rPr>
        <w:t xml:space="preserve"> </w:t>
      </w:r>
      <w:r>
        <w:rPr>
          <w:i/>
          <w:iCs/>
          <w:color w:val="000000" w:themeColor="text1"/>
          <w:szCs w:val="24"/>
        </w:rPr>
        <w:t>Barcelona Traction</w:t>
      </w:r>
      <w:r w:rsidR="00D57573">
        <w:rPr>
          <w:i/>
          <w:iCs/>
          <w:color w:val="000000" w:themeColor="text1"/>
          <w:szCs w:val="24"/>
        </w:rPr>
        <w:fldChar w:fldCharType="begin"/>
      </w:r>
      <w:r w:rsidR="00D57573">
        <w:rPr>
          <w:i/>
          <w:iCs/>
          <w:color w:val="000000" w:themeColor="text1"/>
          <w:szCs w:val="24"/>
        </w:rPr>
        <w:instrText xml:space="preserve"> TA \s "Barcelona Traction" </w:instrText>
      </w:r>
      <w:r w:rsidR="00D57573">
        <w:rPr>
          <w:i/>
          <w:iCs/>
          <w:color w:val="000000" w:themeColor="text1"/>
          <w:szCs w:val="24"/>
        </w:rPr>
        <w:fldChar w:fldCharType="end"/>
      </w:r>
      <w:r w:rsidRPr="00D6255E">
        <w:rPr>
          <w:rFonts w:eastAsia="宋体"/>
          <w:color w:val="000000" w:themeColor="text1"/>
          <w:szCs w:val="24"/>
        </w:rPr>
        <w:t>,</w:t>
      </w:r>
      <w:r>
        <w:rPr>
          <w:color w:val="000000" w:themeColor="text1"/>
          <w:szCs w:val="24"/>
        </w:rPr>
        <w:t xml:space="preserve"> </w:t>
      </w:r>
      <w:r w:rsidR="00F21ED6">
        <w:rPr>
          <w:color w:val="000000" w:themeColor="text1"/>
          <w:szCs w:val="24"/>
        </w:rPr>
        <w:t>¶</w:t>
      </w:r>
      <w:r>
        <w:rPr>
          <w:color w:val="000000" w:themeColor="text1"/>
          <w:szCs w:val="24"/>
        </w:rPr>
        <w:t>3</w:t>
      </w:r>
      <w:r w:rsidR="00F21ED6">
        <w:rPr>
          <w:color w:val="000000" w:themeColor="text1"/>
          <w:szCs w:val="24"/>
        </w:rPr>
        <w:t>8</w:t>
      </w:r>
      <w:r>
        <w:rPr>
          <w:color w:val="000000" w:themeColor="text1"/>
          <w:szCs w:val="24"/>
        </w:rPr>
        <w:t>.</w:t>
      </w:r>
    </w:p>
  </w:footnote>
  <w:footnote w:id="120">
    <w:p w14:paraId="3DA5D582" w14:textId="6CA35F76" w:rsidR="00D770AC" w:rsidRDefault="00D770AC" w:rsidP="00A55E4B">
      <w:pPr>
        <w:pStyle w:val="af0"/>
        <w:adjustRightInd w:val="0"/>
        <w:jc w:val="both"/>
        <w:rPr>
          <w:color w:val="C00000"/>
          <w:szCs w:val="24"/>
        </w:rPr>
      </w:pPr>
      <w:r>
        <w:rPr>
          <w:rStyle w:val="afc"/>
          <w:color w:val="000000" w:themeColor="text1"/>
          <w:szCs w:val="24"/>
        </w:rPr>
        <w:footnoteRef/>
      </w:r>
      <w:r>
        <w:rPr>
          <w:color w:val="000000" w:themeColor="text1"/>
          <w:szCs w:val="24"/>
        </w:rPr>
        <w:t xml:space="preserve"> </w:t>
      </w:r>
      <w:r w:rsidRPr="002927E2">
        <w:rPr>
          <w:color w:val="000000" w:themeColor="text1"/>
          <w:szCs w:val="24"/>
        </w:rPr>
        <w:t xml:space="preserve">Robert Jennings and Arthur Watts (eds), </w:t>
      </w:r>
      <w:r w:rsidRPr="002927E2">
        <w:rPr>
          <w:i/>
          <w:iCs/>
          <w:color w:val="000000" w:themeColor="text1"/>
          <w:szCs w:val="24"/>
        </w:rPr>
        <w:t>Oppenheim’s International Law</w:t>
      </w:r>
      <w:r w:rsidRPr="002927E2">
        <w:rPr>
          <w:color w:val="000000" w:themeColor="text1"/>
          <w:szCs w:val="24"/>
        </w:rPr>
        <w:t xml:space="preserve"> (9</w:t>
      </w:r>
      <w:r w:rsidRPr="002927E2">
        <w:rPr>
          <w:color w:val="000000" w:themeColor="text1"/>
          <w:szCs w:val="24"/>
          <w:vertAlign w:val="superscript"/>
        </w:rPr>
        <w:t>th</w:t>
      </w:r>
      <w:r w:rsidRPr="002927E2">
        <w:rPr>
          <w:color w:val="000000" w:themeColor="text1"/>
          <w:szCs w:val="24"/>
        </w:rPr>
        <w:t xml:space="preserve"> </w:t>
      </w:r>
      <w:proofErr w:type="spellStart"/>
      <w:r w:rsidRPr="002927E2">
        <w:rPr>
          <w:color w:val="000000" w:themeColor="text1"/>
          <w:szCs w:val="24"/>
        </w:rPr>
        <w:t>edn</w:t>
      </w:r>
      <w:proofErr w:type="spellEnd"/>
      <w:r w:rsidRPr="002927E2">
        <w:rPr>
          <w:color w:val="000000" w:themeColor="text1"/>
          <w:szCs w:val="24"/>
        </w:rPr>
        <w:t xml:space="preserve"> L</w:t>
      </w:r>
      <w:r>
        <w:rPr>
          <w:color w:val="000000" w:themeColor="text1"/>
          <w:szCs w:val="24"/>
        </w:rPr>
        <w:t>ongman</w:t>
      </w:r>
      <w:r w:rsidRPr="002927E2">
        <w:rPr>
          <w:color w:val="000000" w:themeColor="text1"/>
          <w:szCs w:val="24"/>
        </w:rPr>
        <w:t xml:space="preserve">, </w:t>
      </w:r>
      <w:r>
        <w:rPr>
          <w:color w:val="000000" w:themeColor="text1"/>
          <w:szCs w:val="24"/>
        </w:rPr>
        <w:t xml:space="preserve">London </w:t>
      </w:r>
      <w:r w:rsidRPr="002927E2">
        <w:rPr>
          <w:color w:val="000000" w:themeColor="text1"/>
          <w:szCs w:val="24"/>
        </w:rPr>
        <w:t>1992)</w:t>
      </w:r>
      <w:r w:rsidR="00A23B77">
        <w:rPr>
          <w:color w:val="000000" w:themeColor="text1"/>
          <w:szCs w:val="24"/>
        </w:rPr>
        <w:fldChar w:fldCharType="begin"/>
      </w:r>
      <w:r w:rsidR="00A23B77">
        <w:instrText xml:space="preserve"> TA \l "</w:instrText>
      </w:r>
      <w:r w:rsidR="00A23B77" w:rsidRPr="00E977A7">
        <w:rPr>
          <w:color w:val="000000" w:themeColor="text1"/>
          <w:szCs w:val="24"/>
        </w:rPr>
        <w:instrText xml:space="preserve">Robert Jennings and Arthur Watts (eds), </w:instrText>
      </w:r>
      <w:r w:rsidR="00A23B77" w:rsidRPr="00E977A7">
        <w:rPr>
          <w:i/>
          <w:iCs/>
          <w:color w:val="000000" w:themeColor="text1"/>
          <w:szCs w:val="24"/>
        </w:rPr>
        <w:instrText>Oppenheim’s International Law</w:instrText>
      </w:r>
      <w:r w:rsidR="00A23B77" w:rsidRPr="00E977A7">
        <w:rPr>
          <w:color w:val="000000" w:themeColor="text1"/>
          <w:szCs w:val="24"/>
        </w:rPr>
        <w:instrText xml:space="preserve"> (9</w:instrText>
      </w:r>
      <w:r w:rsidR="00A23B77" w:rsidRPr="00E977A7">
        <w:rPr>
          <w:color w:val="000000" w:themeColor="text1"/>
          <w:szCs w:val="24"/>
          <w:vertAlign w:val="superscript"/>
        </w:rPr>
        <w:instrText>th</w:instrText>
      </w:r>
      <w:r w:rsidR="00A23B77" w:rsidRPr="00E977A7">
        <w:rPr>
          <w:color w:val="000000" w:themeColor="text1"/>
          <w:szCs w:val="24"/>
        </w:rPr>
        <w:instrText xml:space="preserve"> edn Longman, London 1992)</w:instrText>
      </w:r>
      <w:r w:rsidR="00A23B77">
        <w:instrText xml:space="preserve">" \s "Robert Jennings and Arthur Watts (eds), Oppenheim’s International Law (9th edn Longman, London 1992)" \c 5 </w:instrText>
      </w:r>
      <w:r w:rsidR="00A23B77">
        <w:rPr>
          <w:color w:val="000000" w:themeColor="text1"/>
          <w:szCs w:val="24"/>
        </w:rPr>
        <w:fldChar w:fldCharType="end"/>
      </w:r>
      <w:r w:rsidRPr="002927E2">
        <w:rPr>
          <w:color w:val="000000" w:themeColor="text1"/>
          <w:szCs w:val="24"/>
        </w:rPr>
        <w:t xml:space="preserve"> 853</w:t>
      </w:r>
      <w:r>
        <w:rPr>
          <w:color w:val="000000" w:themeColor="text1"/>
          <w:szCs w:val="24"/>
        </w:rPr>
        <w:t>;</w:t>
      </w:r>
      <w:r>
        <w:rPr>
          <w:color w:val="C00000"/>
          <w:szCs w:val="24"/>
        </w:rPr>
        <w:t xml:space="preserve"> </w:t>
      </w:r>
      <w:r>
        <w:rPr>
          <w:rFonts w:eastAsia="TimesNewRomanPSMT"/>
          <w:color w:val="000000" w:themeColor="text1"/>
          <w:szCs w:val="24"/>
        </w:rPr>
        <w:t>Weis</w:t>
      </w:r>
      <w:r w:rsidR="00A23B77">
        <w:rPr>
          <w:rFonts w:eastAsia="TimesNewRomanPSMT"/>
          <w:color w:val="000000" w:themeColor="text1"/>
          <w:szCs w:val="24"/>
        </w:rPr>
        <w:fldChar w:fldCharType="begin"/>
      </w:r>
      <w:r w:rsidR="00A23B77">
        <w:rPr>
          <w:rFonts w:eastAsia="TimesNewRomanPSMT"/>
          <w:color w:val="000000" w:themeColor="text1"/>
          <w:szCs w:val="24"/>
        </w:rPr>
        <w:instrText xml:space="preserve"> TA \s "Weis" </w:instrText>
      </w:r>
      <w:r w:rsidR="00A23B77">
        <w:rPr>
          <w:rFonts w:eastAsia="TimesNewRomanPSMT"/>
          <w:color w:val="000000" w:themeColor="text1"/>
          <w:szCs w:val="24"/>
        </w:rPr>
        <w:fldChar w:fldCharType="end"/>
      </w:r>
      <w:r>
        <w:rPr>
          <w:rFonts w:eastAsia="TimesNewRomanPSMT"/>
          <w:color w:val="000000" w:themeColor="text1"/>
          <w:szCs w:val="24"/>
        </w:rPr>
        <w:t>, 102.</w:t>
      </w:r>
    </w:p>
  </w:footnote>
  <w:footnote w:id="121">
    <w:p w14:paraId="1DFCB684" w14:textId="3D8FB2AD" w:rsidR="00D770AC" w:rsidRDefault="00D770AC" w:rsidP="00A55E4B">
      <w:pPr>
        <w:pStyle w:val="af0"/>
        <w:adjustRightInd w:val="0"/>
        <w:jc w:val="both"/>
        <w:rPr>
          <w:color w:val="C00000"/>
          <w:szCs w:val="24"/>
        </w:rPr>
      </w:pPr>
      <w:r>
        <w:rPr>
          <w:rStyle w:val="afc"/>
          <w:color w:val="000000" w:themeColor="text1"/>
          <w:szCs w:val="24"/>
        </w:rPr>
        <w:footnoteRef/>
      </w:r>
      <w:r>
        <w:rPr>
          <w:color w:val="000000" w:themeColor="text1"/>
          <w:szCs w:val="24"/>
        </w:rPr>
        <w:t xml:space="preserve"> Convention on Certain Questions relating to the Conflict of Nationality Laws (adopted 12 April 1930, entered into force 1 July 1937) 179 LNTS 89</w:t>
      </w:r>
      <w:r w:rsidR="00A23B77">
        <w:rPr>
          <w:color w:val="000000" w:themeColor="text1"/>
          <w:szCs w:val="24"/>
        </w:rPr>
        <w:fldChar w:fldCharType="begin"/>
      </w:r>
      <w:r w:rsidR="00A23B77">
        <w:instrText xml:space="preserve"> TA \l "</w:instrText>
      </w:r>
      <w:r w:rsidR="00A23B77" w:rsidRPr="00F8393B">
        <w:rPr>
          <w:color w:val="000000" w:themeColor="text1"/>
          <w:szCs w:val="24"/>
        </w:rPr>
        <w:instrText>Convention on Certain Questions relating to the Conflict of Nationality Laws (adopted 12 April 1930, entered into force 1 July 1937) 179 LNTS 89</w:instrText>
      </w:r>
      <w:r w:rsidR="00A23B77">
        <w:instrText xml:space="preserve">" \s "1930 Hague Convention" \c 1 </w:instrText>
      </w:r>
      <w:r w:rsidR="00A23B77">
        <w:rPr>
          <w:color w:val="000000" w:themeColor="text1"/>
          <w:szCs w:val="24"/>
        </w:rPr>
        <w:fldChar w:fldCharType="end"/>
      </w:r>
      <w:r>
        <w:rPr>
          <w:color w:val="000000" w:themeColor="text1"/>
          <w:szCs w:val="24"/>
        </w:rPr>
        <w:t xml:space="preserve">, art 1 </w:t>
      </w:r>
      <w:r>
        <w:rPr>
          <w:b/>
          <w:bCs/>
          <w:color w:val="000000" w:themeColor="text1"/>
          <w:szCs w:val="24"/>
        </w:rPr>
        <w:t>[“1930 Hague Convention”]</w:t>
      </w:r>
      <w:r>
        <w:rPr>
          <w:color w:val="000000" w:themeColor="text1"/>
          <w:szCs w:val="24"/>
        </w:rPr>
        <w:t>.</w:t>
      </w:r>
    </w:p>
  </w:footnote>
  <w:footnote w:id="122">
    <w:p w14:paraId="02F2BB13" w14:textId="418426DC" w:rsidR="00D770AC" w:rsidRDefault="00D770AC" w:rsidP="00A55E4B">
      <w:pPr>
        <w:pStyle w:val="af0"/>
        <w:adjustRightInd w:val="0"/>
        <w:jc w:val="both"/>
      </w:pPr>
      <w:r>
        <w:rPr>
          <w:rStyle w:val="afc"/>
        </w:rPr>
        <w:footnoteRef/>
      </w:r>
      <w:r>
        <w:t xml:space="preserve"> </w:t>
      </w:r>
      <w:r>
        <w:rPr>
          <w:rFonts w:eastAsia="TimesNewRomanPSMT"/>
          <w:color w:val="000000" w:themeColor="text1"/>
          <w:szCs w:val="24"/>
        </w:rPr>
        <w:t>John R Dugard, ‘First report on diplomatic protection’ (7 March and 20 April 2000) UN Doc A/CN</w:t>
      </w:r>
      <w:r w:rsidR="00810AFB">
        <w:rPr>
          <w:rFonts w:eastAsia="TimesNewRomanPSMT"/>
          <w:color w:val="000000" w:themeColor="text1"/>
          <w:szCs w:val="24"/>
        </w:rPr>
        <w:t xml:space="preserve"> </w:t>
      </w:r>
      <w:r>
        <w:rPr>
          <w:rFonts w:eastAsia="TimesNewRomanPSMT"/>
          <w:color w:val="000000" w:themeColor="text1"/>
          <w:szCs w:val="24"/>
        </w:rPr>
        <w:t>4/506/</w:t>
      </w:r>
      <w:proofErr w:type="spellStart"/>
      <w:r>
        <w:rPr>
          <w:rFonts w:eastAsia="TimesNewRomanPSMT"/>
          <w:color w:val="000000" w:themeColor="text1"/>
          <w:szCs w:val="24"/>
        </w:rPr>
        <w:t>Corr</w:t>
      </w:r>
      <w:proofErr w:type="spellEnd"/>
      <w:r w:rsidR="00A765CE">
        <w:rPr>
          <w:rFonts w:eastAsia="TimesNewRomanPSMT"/>
          <w:color w:val="000000" w:themeColor="text1"/>
          <w:szCs w:val="24"/>
        </w:rPr>
        <w:t xml:space="preserve"> </w:t>
      </w:r>
      <w:r>
        <w:rPr>
          <w:rFonts w:eastAsia="TimesNewRomanPSMT"/>
          <w:color w:val="000000" w:themeColor="text1"/>
          <w:szCs w:val="24"/>
        </w:rPr>
        <w:t>1</w:t>
      </w:r>
      <w:r w:rsidR="00A23B77">
        <w:rPr>
          <w:rFonts w:eastAsia="TimesNewRomanPSMT"/>
          <w:color w:val="000000" w:themeColor="text1"/>
          <w:szCs w:val="24"/>
        </w:rPr>
        <w:fldChar w:fldCharType="begin"/>
      </w:r>
      <w:r w:rsidR="00A23B77">
        <w:instrText xml:space="preserve"> TA \l "</w:instrText>
      </w:r>
      <w:r w:rsidR="00A23B77" w:rsidRPr="00BE756A">
        <w:rPr>
          <w:rFonts w:eastAsia="TimesNewRomanPSMT"/>
          <w:color w:val="000000" w:themeColor="text1"/>
          <w:szCs w:val="24"/>
        </w:rPr>
        <w:instrText>John R Dugard, ‘First report on diplomatic protection’ (7 March and 20 April 2000) UN Doc A/CN</w:instrText>
      </w:r>
      <w:r w:rsidR="00810AFB">
        <w:rPr>
          <w:rFonts w:eastAsia="TimesNewRomanPSMT"/>
          <w:color w:val="000000" w:themeColor="text1"/>
          <w:szCs w:val="24"/>
        </w:rPr>
        <w:instrText xml:space="preserve"> </w:instrText>
      </w:r>
      <w:r w:rsidR="00A23B77" w:rsidRPr="00BE756A">
        <w:rPr>
          <w:rFonts w:eastAsia="TimesNewRomanPSMT"/>
          <w:color w:val="000000" w:themeColor="text1"/>
          <w:szCs w:val="24"/>
        </w:rPr>
        <w:instrText>4/506/Corr</w:instrText>
      </w:r>
      <w:r w:rsidR="00A765CE">
        <w:rPr>
          <w:rFonts w:eastAsia="TimesNewRomanPSMT"/>
          <w:color w:val="000000" w:themeColor="text1"/>
          <w:szCs w:val="24"/>
        </w:rPr>
        <w:instrText xml:space="preserve"> </w:instrText>
      </w:r>
      <w:r w:rsidR="00A23B77" w:rsidRPr="00BE756A">
        <w:rPr>
          <w:rFonts w:eastAsia="TimesNewRomanPSMT"/>
          <w:color w:val="000000" w:themeColor="text1"/>
          <w:szCs w:val="24"/>
        </w:rPr>
        <w:instrText>1</w:instrText>
      </w:r>
      <w:r w:rsidR="00A23B77">
        <w:instrText xml:space="preserve">" \s "Dugard" \c 4 </w:instrText>
      </w:r>
      <w:r w:rsidR="00A23B77">
        <w:rPr>
          <w:rFonts w:eastAsia="TimesNewRomanPSMT"/>
          <w:color w:val="000000" w:themeColor="text1"/>
          <w:szCs w:val="24"/>
        </w:rPr>
        <w:fldChar w:fldCharType="end"/>
      </w:r>
      <w:r>
        <w:rPr>
          <w:rFonts w:eastAsia="TimesNewRomanPSMT"/>
          <w:color w:val="000000" w:themeColor="text1"/>
          <w:szCs w:val="24"/>
        </w:rPr>
        <w:t xml:space="preserve">, </w:t>
      </w:r>
      <w:bookmarkStart w:id="155" w:name="OLE_LINK482"/>
      <w:bookmarkStart w:id="156" w:name="OLE_LINK483"/>
      <w:r>
        <w:rPr>
          <w:color w:val="000000" w:themeColor="text1"/>
          <w:szCs w:val="24"/>
        </w:rPr>
        <w:t>¶</w:t>
      </w:r>
      <w:bookmarkEnd w:id="155"/>
      <w:bookmarkEnd w:id="156"/>
      <w:r>
        <w:rPr>
          <w:color w:val="000000" w:themeColor="text1"/>
          <w:szCs w:val="24"/>
        </w:rPr>
        <w:t xml:space="preserve">98 </w:t>
      </w:r>
      <w:r>
        <w:rPr>
          <w:b/>
          <w:bCs/>
          <w:color w:val="000000" w:themeColor="text1"/>
          <w:szCs w:val="24"/>
        </w:rPr>
        <w:t>[“</w:t>
      </w:r>
      <w:bookmarkStart w:id="157" w:name="OLE_LINK380"/>
      <w:bookmarkStart w:id="158" w:name="OLE_LINK381"/>
      <w:r>
        <w:rPr>
          <w:b/>
          <w:bCs/>
          <w:color w:val="000000" w:themeColor="text1"/>
          <w:szCs w:val="24"/>
        </w:rPr>
        <w:t>Dugard</w:t>
      </w:r>
      <w:bookmarkEnd w:id="157"/>
      <w:bookmarkEnd w:id="158"/>
      <w:r>
        <w:rPr>
          <w:b/>
          <w:bCs/>
          <w:color w:val="000000" w:themeColor="text1"/>
          <w:szCs w:val="24"/>
        </w:rPr>
        <w:t>”]</w:t>
      </w:r>
      <w:r>
        <w:rPr>
          <w:color w:val="000000" w:themeColor="text1"/>
          <w:szCs w:val="24"/>
        </w:rPr>
        <w:t>.</w:t>
      </w:r>
    </w:p>
  </w:footnote>
  <w:footnote w:id="123">
    <w:p w14:paraId="34FF8891" w14:textId="61FDB72B" w:rsidR="00D770AC" w:rsidRDefault="00D770AC" w:rsidP="00A55E4B">
      <w:pPr>
        <w:pStyle w:val="af0"/>
        <w:adjustRightInd w:val="0"/>
        <w:jc w:val="both"/>
        <w:rPr>
          <w:rFonts w:ascii="宋体" w:eastAsia="宋体" w:hAnsi="宋体" w:cs="宋体"/>
        </w:rPr>
      </w:pPr>
      <w:r>
        <w:rPr>
          <w:rStyle w:val="afc"/>
        </w:rPr>
        <w:footnoteRef/>
      </w:r>
      <w:r>
        <w:t xml:space="preserve"> </w:t>
      </w:r>
      <w:proofErr w:type="spellStart"/>
      <w:r>
        <w:rPr>
          <w:i/>
          <w:iCs/>
          <w:color w:val="000000" w:themeColor="text1"/>
          <w:szCs w:val="24"/>
        </w:rPr>
        <w:t>Nottebohm</w:t>
      </w:r>
      <w:proofErr w:type="spellEnd"/>
      <w:r w:rsidR="00A23B77">
        <w:rPr>
          <w:i/>
          <w:iCs/>
          <w:color w:val="000000" w:themeColor="text1"/>
          <w:szCs w:val="24"/>
        </w:rPr>
        <w:fldChar w:fldCharType="begin"/>
      </w:r>
      <w:r w:rsidR="00A23B77">
        <w:rPr>
          <w:i/>
          <w:iCs/>
          <w:color w:val="000000" w:themeColor="text1"/>
          <w:szCs w:val="24"/>
        </w:rPr>
        <w:instrText xml:space="preserve"> TA \s "Nottebohm" </w:instrText>
      </w:r>
      <w:r w:rsidR="00A23B77">
        <w:rPr>
          <w:i/>
          <w:iCs/>
          <w:color w:val="000000" w:themeColor="text1"/>
          <w:szCs w:val="24"/>
        </w:rPr>
        <w:fldChar w:fldCharType="end"/>
      </w:r>
      <w:r>
        <w:rPr>
          <w:color w:val="000000" w:themeColor="text1"/>
          <w:szCs w:val="24"/>
        </w:rPr>
        <w:t>, ¶485.</w:t>
      </w:r>
    </w:p>
  </w:footnote>
  <w:footnote w:id="124">
    <w:p w14:paraId="4A26F327" w14:textId="75B601C9" w:rsidR="00D770AC" w:rsidRDefault="00D770AC" w:rsidP="00A55E4B">
      <w:pPr>
        <w:pStyle w:val="af0"/>
        <w:adjustRightInd w:val="0"/>
        <w:jc w:val="both"/>
        <w:rPr>
          <w:rFonts w:eastAsia="仿宋"/>
          <w:color w:val="2E74B5" w:themeColor="accent5" w:themeShade="BF"/>
          <w:szCs w:val="24"/>
          <w:highlight w:val="yellow"/>
        </w:rPr>
      </w:pPr>
      <w:r>
        <w:rPr>
          <w:rStyle w:val="afc"/>
          <w:color w:val="000000" w:themeColor="text1"/>
          <w:szCs w:val="24"/>
        </w:rPr>
        <w:footnoteRef/>
      </w:r>
      <w:r>
        <w:rPr>
          <w:color w:val="000000" w:themeColor="text1"/>
          <w:szCs w:val="24"/>
        </w:rPr>
        <w:t xml:space="preserve"> </w:t>
      </w:r>
      <w:r>
        <w:rPr>
          <w:rFonts w:eastAsia="仿宋"/>
          <w:color w:val="000000" w:themeColor="text1"/>
          <w:szCs w:val="24"/>
        </w:rPr>
        <w:t>United Nations Convention on the Law of Sea (adopted 10 December 1982, entered into force 16 November 1994) 1833 UNTS 3</w:t>
      </w:r>
      <w:r w:rsidR="00A23B77">
        <w:rPr>
          <w:rFonts w:eastAsia="仿宋"/>
          <w:color w:val="000000" w:themeColor="text1"/>
          <w:szCs w:val="24"/>
        </w:rPr>
        <w:fldChar w:fldCharType="begin"/>
      </w:r>
      <w:r w:rsidR="00A23B77">
        <w:instrText xml:space="preserve"> TA \l "</w:instrText>
      </w:r>
      <w:r w:rsidR="00A23B77" w:rsidRPr="00E26ED7">
        <w:rPr>
          <w:rFonts w:eastAsia="仿宋"/>
          <w:color w:val="000000" w:themeColor="text1"/>
          <w:szCs w:val="24"/>
        </w:rPr>
        <w:instrText>United Nations Convention on the Law of Sea (adopted 10 December 1982, entered into force 16 November 1994) 1833 UNTS 3</w:instrText>
      </w:r>
      <w:r w:rsidR="00A23B77">
        <w:instrText xml:space="preserve">" \s "United Nations Convention on the Law of Sea (adopted 10 December 1982, entered into force 16 November 1994) 1833 UNTS 3" \c 1 </w:instrText>
      </w:r>
      <w:r w:rsidR="00A23B77">
        <w:rPr>
          <w:rFonts w:eastAsia="仿宋"/>
          <w:color w:val="000000" w:themeColor="text1"/>
          <w:szCs w:val="24"/>
        </w:rPr>
        <w:fldChar w:fldCharType="end"/>
      </w:r>
      <w:r>
        <w:rPr>
          <w:rFonts w:eastAsia="仿宋"/>
          <w:color w:val="000000" w:themeColor="text1"/>
          <w:szCs w:val="24"/>
        </w:rPr>
        <w:t xml:space="preserve">, art 91; </w:t>
      </w:r>
      <w:r>
        <w:rPr>
          <w:rFonts w:eastAsia="TimesNewRomanPSMT"/>
          <w:color w:val="000000" w:themeColor="text1"/>
          <w:szCs w:val="24"/>
        </w:rPr>
        <w:t xml:space="preserve">Ayelet </w:t>
      </w:r>
      <w:proofErr w:type="spellStart"/>
      <w:r>
        <w:rPr>
          <w:rFonts w:eastAsia="TimesNewRomanPSMT"/>
          <w:color w:val="000000" w:themeColor="text1"/>
          <w:szCs w:val="24"/>
        </w:rPr>
        <w:t>Shachar</w:t>
      </w:r>
      <w:proofErr w:type="spellEnd"/>
      <w:r>
        <w:rPr>
          <w:rFonts w:eastAsia="TimesNewRomanPSMT"/>
          <w:color w:val="000000" w:themeColor="text1"/>
          <w:szCs w:val="24"/>
        </w:rPr>
        <w:t xml:space="preserve">, </w:t>
      </w:r>
      <w:r>
        <w:rPr>
          <w:rFonts w:eastAsia="TimesNewRomanPSMT"/>
          <w:i/>
          <w:iCs/>
          <w:color w:val="000000" w:themeColor="text1"/>
          <w:szCs w:val="24"/>
        </w:rPr>
        <w:t>The Birthright Lottery</w:t>
      </w:r>
      <w:r>
        <w:rPr>
          <w:rFonts w:eastAsia="TimesNewRomanPSMT"/>
          <w:color w:val="000000" w:themeColor="text1"/>
          <w:szCs w:val="24"/>
        </w:rPr>
        <w:t xml:space="preserve"> </w:t>
      </w:r>
      <w:bookmarkStart w:id="161" w:name="OLE_LINK325"/>
      <w:bookmarkStart w:id="162" w:name="OLE_LINK326"/>
      <w:r>
        <w:rPr>
          <w:rFonts w:eastAsia="TimesNewRomanPSMT"/>
          <w:color w:val="000000" w:themeColor="text1"/>
          <w:szCs w:val="24"/>
        </w:rPr>
        <w:t>(HUP,</w:t>
      </w:r>
      <w:bookmarkEnd w:id="161"/>
      <w:bookmarkEnd w:id="162"/>
      <w:r>
        <w:rPr>
          <w:rFonts w:eastAsia="TimesNewRomanPSMT"/>
          <w:color w:val="000000" w:themeColor="text1"/>
          <w:szCs w:val="24"/>
        </w:rPr>
        <w:t xml:space="preserve"> 2009)</w:t>
      </w:r>
      <w:r w:rsidR="00A23B77">
        <w:rPr>
          <w:rFonts w:eastAsia="TimesNewRomanPSMT"/>
          <w:color w:val="000000" w:themeColor="text1"/>
          <w:szCs w:val="24"/>
        </w:rPr>
        <w:fldChar w:fldCharType="begin"/>
      </w:r>
      <w:r w:rsidR="00A23B77">
        <w:instrText xml:space="preserve"> TA \l "</w:instrText>
      </w:r>
      <w:r w:rsidR="00A23B77" w:rsidRPr="003D013D">
        <w:rPr>
          <w:rFonts w:eastAsia="TimesNewRomanPSMT"/>
          <w:color w:val="000000" w:themeColor="text1"/>
          <w:szCs w:val="24"/>
        </w:rPr>
        <w:instrText xml:space="preserve">Ayelet Shachar, </w:instrText>
      </w:r>
      <w:r w:rsidR="00A23B77" w:rsidRPr="003D013D">
        <w:rPr>
          <w:rFonts w:eastAsia="TimesNewRomanPSMT"/>
          <w:i/>
          <w:iCs/>
          <w:color w:val="000000" w:themeColor="text1"/>
          <w:szCs w:val="24"/>
        </w:rPr>
        <w:instrText>The Birthright Lottery</w:instrText>
      </w:r>
      <w:r w:rsidR="00A23B77" w:rsidRPr="003D013D">
        <w:rPr>
          <w:rFonts w:eastAsia="TimesNewRomanPSMT"/>
          <w:color w:val="000000" w:themeColor="text1"/>
          <w:szCs w:val="24"/>
        </w:rPr>
        <w:instrText xml:space="preserve"> (HUP, 2009)</w:instrText>
      </w:r>
      <w:r w:rsidR="00A23B77">
        <w:instrText xml:space="preserve">" \s "Ayelet Shachar, The Birthright Lottery (HUP, 2009)" \c 5 </w:instrText>
      </w:r>
      <w:r w:rsidR="00A23B77">
        <w:rPr>
          <w:rFonts w:eastAsia="TimesNewRomanPSMT"/>
          <w:color w:val="000000" w:themeColor="text1"/>
          <w:szCs w:val="24"/>
        </w:rPr>
        <w:fldChar w:fldCharType="end"/>
      </w:r>
      <w:r>
        <w:rPr>
          <w:rFonts w:eastAsia="TimesNewRomanPSMT"/>
          <w:color w:val="000000" w:themeColor="text1"/>
          <w:szCs w:val="24"/>
        </w:rPr>
        <w:t xml:space="preserve"> 167; </w:t>
      </w:r>
      <w:r w:rsidRPr="008159F2">
        <w:rPr>
          <w:rFonts w:eastAsia="仿宋"/>
          <w:color w:val="000000" w:themeColor="text1"/>
          <w:szCs w:val="24"/>
        </w:rPr>
        <w:t xml:space="preserve">Malcolm N Shaw, </w:t>
      </w:r>
      <w:r w:rsidRPr="008159F2">
        <w:rPr>
          <w:rFonts w:eastAsia="仿宋"/>
          <w:i/>
          <w:iCs/>
          <w:color w:val="000000" w:themeColor="text1"/>
          <w:szCs w:val="24"/>
        </w:rPr>
        <w:t>International Law</w:t>
      </w:r>
      <w:r w:rsidRPr="008159F2">
        <w:rPr>
          <w:rFonts w:eastAsia="仿宋"/>
          <w:color w:val="000000" w:themeColor="text1"/>
          <w:szCs w:val="24"/>
        </w:rPr>
        <w:t xml:space="preserve"> (9</w:t>
      </w:r>
      <w:r w:rsidRPr="008159F2">
        <w:rPr>
          <w:rFonts w:eastAsia="仿宋"/>
          <w:color w:val="000000" w:themeColor="text1"/>
          <w:szCs w:val="24"/>
          <w:vertAlign w:val="superscript"/>
        </w:rPr>
        <w:t>th</w:t>
      </w:r>
      <w:r w:rsidRPr="008159F2">
        <w:rPr>
          <w:rFonts w:eastAsia="仿宋"/>
          <w:color w:val="000000" w:themeColor="text1"/>
          <w:szCs w:val="24"/>
        </w:rPr>
        <w:t xml:space="preserve"> </w:t>
      </w:r>
      <w:proofErr w:type="spellStart"/>
      <w:r w:rsidRPr="008159F2">
        <w:rPr>
          <w:rFonts w:eastAsia="仿宋"/>
          <w:color w:val="000000" w:themeColor="text1"/>
          <w:szCs w:val="24"/>
        </w:rPr>
        <w:t>edn</w:t>
      </w:r>
      <w:proofErr w:type="spellEnd"/>
      <w:r w:rsidRPr="008159F2">
        <w:rPr>
          <w:rFonts w:eastAsia="仿宋"/>
          <w:color w:val="000000" w:themeColor="text1"/>
          <w:szCs w:val="24"/>
        </w:rPr>
        <w:t xml:space="preserve"> </w:t>
      </w:r>
      <w:r w:rsidRPr="004F6930">
        <w:rPr>
          <w:rFonts w:eastAsia="仿宋"/>
          <w:color w:val="000000" w:themeColor="text1"/>
          <w:szCs w:val="24"/>
        </w:rPr>
        <w:t>C</w:t>
      </w:r>
      <w:r w:rsidRPr="002E536C">
        <w:rPr>
          <w:rFonts w:eastAsia="仿宋"/>
          <w:color w:val="000000" w:themeColor="text1"/>
          <w:szCs w:val="24"/>
        </w:rPr>
        <w:t>UP, Cambridge 2021)</w:t>
      </w:r>
      <w:r w:rsidR="00A23B77">
        <w:rPr>
          <w:rFonts w:eastAsia="仿宋"/>
          <w:color w:val="000000" w:themeColor="text1"/>
          <w:szCs w:val="24"/>
        </w:rPr>
        <w:fldChar w:fldCharType="begin"/>
      </w:r>
      <w:r w:rsidR="00A23B77">
        <w:instrText xml:space="preserve"> TA \l "</w:instrText>
      </w:r>
      <w:r w:rsidR="00A23B77" w:rsidRPr="001F3915">
        <w:rPr>
          <w:rFonts w:eastAsia="仿宋"/>
          <w:color w:val="000000" w:themeColor="text1"/>
          <w:szCs w:val="24"/>
        </w:rPr>
        <w:instrText xml:space="preserve">Malcolm N Shaw, </w:instrText>
      </w:r>
      <w:r w:rsidR="00A23B77" w:rsidRPr="001F3915">
        <w:rPr>
          <w:rFonts w:eastAsia="仿宋"/>
          <w:i/>
          <w:iCs/>
          <w:color w:val="000000" w:themeColor="text1"/>
          <w:szCs w:val="24"/>
        </w:rPr>
        <w:instrText>International Law</w:instrText>
      </w:r>
      <w:r w:rsidR="00A23B77" w:rsidRPr="001F3915">
        <w:rPr>
          <w:rFonts w:eastAsia="仿宋"/>
          <w:color w:val="000000" w:themeColor="text1"/>
          <w:szCs w:val="24"/>
        </w:rPr>
        <w:instrText xml:space="preserve"> (9</w:instrText>
      </w:r>
      <w:r w:rsidR="00A23B77" w:rsidRPr="001F3915">
        <w:rPr>
          <w:rFonts w:eastAsia="仿宋"/>
          <w:color w:val="000000" w:themeColor="text1"/>
          <w:szCs w:val="24"/>
          <w:vertAlign w:val="superscript"/>
        </w:rPr>
        <w:instrText>th</w:instrText>
      </w:r>
      <w:r w:rsidR="00A23B77" w:rsidRPr="001F3915">
        <w:rPr>
          <w:rFonts w:eastAsia="仿宋"/>
          <w:color w:val="000000" w:themeColor="text1"/>
          <w:szCs w:val="24"/>
        </w:rPr>
        <w:instrText xml:space="preserve"> edn CUP, Cambridge 2021)</w:instrText>
      </w:r>
      <w:r w:rsidR="00A23B77">
        <w:instrText xml:space="preserve">" \s "Malcolm N Shaw, International Law (9th edn CUP, Cambridge 2021)" \c 5 </w:instrText>
      </w:r>
      <w:r w:rsidR="00A23B77">
        <w:rPr>
          <w:rFonts w:eastAsia="仿宋"/>
          <w:color w:val="000000" w:themeColor="text1"/>
          <w:szCs w:val="24"/>
        </w:rPr>
        <w:fldChar w:fldCharType="end"/>
      </w:r>
      <w:r w:rsidRPr="002E536C">
        <w:rPr>
          <w:rFonts w:eastAsia="仿宋"/>
          <w:color w:val="000000" w:themeColor="text1"/>
          <w:szCs w:val="24"/>
        </w:rPr>
        <w:t xml:space="preserve"> </w:t>
      </w:r>
      <w:r>
        <w:rPr>
          <w:rFonts w:eastAsia="仿宋"/>
          <w:color w:val="000000" w:themeColor="text1"/>
          <w:szCs w:val="24"/>
        </w:rPr>
        <w:t xml:space="preserve">236; Louis B Sohn and R </w:t>
      </w:r>
      <w:proofErr w:type="spellStart"/>
      <w:r>
        <w:rPr>
          <w:rFonts w:eastAsia="仿宋"/>
          <w:color w:val="000000" w:themeColor="text1"/>
          <w:szCs w:val="24"/>
        </w:rPr>
        <w:t>R</w:t>
      </w:r>
      <w:proofErr w:type="spellEnd"/>
      <w:r>
        <w:rPr>
          <w:rFonts w:eastAsia="仿宋"/>
          <w:color w:val="000000" w:themeColor="text1"/>
          <w:szCs w:val="24"/>
        </w:rPr>
        <w:t xml:space="preserve"> Baxter, ‘Draft Convention on the International Responsibility of States for Injuries to Aliens’ (1961) 55 </w:t>
      </w:r>
      <w:r w:rsidR="00B14940" w:rsidRPr="00B14940">
        <w:rPr>
          <w:rFonts w:eastAsia="仿宋"/>
          <w:color w:val="000000" w:themeColor="text1"/>
          <w:szCs w:val="24"/>
        </w:rPr>
        <w:t>American Journal of International Law</w:t>
      </w:r>
      <w:r>
        <w:rPr>
          <w:rFonts w:eastAsia="仿宋"/>
          <w:color w:val="000000" w:themeColor="text1"/>
          <w:szCs w:val="24"/>
        </w:rPr>
        <w:t xml:space="preserve"> 548</w:t>
      </w:r>
      <w:r w:rsidR="00A23B77">
        <w:rPr>
          <w:rFonts w:eastAsia="仿宋"/>
          <w:color w:val="000000" w:themeColor="text1"/>
          <w:szCs w:val="24"/>
        </w:rPr>
        <w:fldChar w:fldCharType="begin"/>
      </w:r>
      <w:r w:rsidR="00A23B77">
        <w:instrText xml:space="preserve"> TA \l "</w:instrText>
      </w:r>
      <w:r w:rsidR="00A23B77" w:rsidRPr="00784EF6">
        <w:rPr>
          <w:rFonts w:eastAsia="仿宋"/>
          <w:color w:val="000000" w:themeColor="text1"/>
          <w:szCs w:val="24"/>
        </w:rPr>
        <w:instrText xml:space="preserve">Louis B Sohn and R R Baxter, ‘Draft Convention on the International Responsibility of States for Injuries to Aliens’ (1961) 55 </w:instrText>
      </w:r>
      <w:r w:rsidR="00B14940" w:rsidRPr="00B14940">
        <w:rPr>
          <w:rFonts w:eastAsia="仿宋"/>
          <w:color w:val="000000" w:themeColor="text1"/>
          <w:szCs w:val="24"/>
        </w:rPr>
        <w:instrText>American Journal of International Law</w:instrText>
      </w:r>
      <w:r w:rsidR="00A23B77" w:rsidRPr="00784EF6">
        <w:rPr>
          <w:rFonts w:eastAsia="仿宋"/>
          <w:color w:val="000000" w:themeColor="text1"/>
          <w:szCs w:val="24"/>
        </w:rPr>
        <w:instrText xml:space="preserve"> 548</w:instrText>
      </w:r>
      <w:r w:rsidR="00A23B77">
        <w:instrText xml:space="preserve">" \s "Louis B Sohn and R R Baxter, ‘Draft Convention on the International Responsibility of States for Injuries to Aliens’ (1961) 55 </w:instrText>
      </w:r>
      <w:r w:rsidR="00B14940" w:rsidRPr="00B14940">
        <w:rPr>
          <w:rFonts w:eastAsia="仿宋"/>
          <w:color w:val="000000" w:themeColor="text1"/>
          <w:szCs w:val="24"/>
        </w:rPr>
        <w:instrText>American Journal of International Law</w:instrText>
      </w:r>
      <w:r w:rsidR="00A23B77">
        <w:instrText xml:space="preserve"> 548" \c 6 </w:instrText>
      </w:r>
      <w:r w:rsidR="00A23B77">
        <w:rPr>
          <w:rFonts w:eastAsia="仿宋"/>
          <w:color w:val="000000" w:themeColor="text1"/>
          <w:szCs w:val="24"/>
        </w:rPr>
        <w:fldChar w:fldCharType="end"/>
      </w:r>
      <w:r>
        <w:rPr>
          <w:rFonts w:eastAsia="仿宋"/>
          <w:color w:val="000000" w:themeColor="text1"/>
          <w:szCs w:val="24"/>
        </w:rPr>
        <w:t>, 579.</w:t>
      </w:r>
    </w:p>
  </w:footnote>
  <w:footnote w:id="125">
    <w:p w14:paraId="534AECCB" w14:textId="7B6E5F9F" w:rsidR="00D770AC" w:rsidRPr="00FF1E74" w:rsidRDefault="00D770AC" w:rsidP="00A55E4B">
      <w:pPr>
        <w:pStyle w:val="af0"/>
        <w:jc w:val="both"/>
      </w:pPr>
      <w:r>
        <w:rPr>
          <w:rStyle w:val="afc"/>
        </w:rPr>
        <w:footnoteRef/>
      </w:r>
      <w:r>
        <w:t xml:space="preserve"> </w:t>
      </w:r>
      <w:proofErr w:type="spellStart"/>
      <w:r>
        <w:rPr>
          <w:i/>
          <w:iCs/>
          <w:color w:val="000000" w:themeColor="text1"/>
          <w:szCs w:val="24"/>
        </w:rPr>
        <w:t>Nottebohm</w:t>
      </w:r>
      <w:proofErr w:type="spellEnd"/>
      <w:r w:rsidR="00A23B77" w:rsidRPr="00A55E4B">
        <w:rPr>
          <w:color w:val="000000" w:themeColor="text1"/>
          <w:szCs w:val="24"/>
        </w:rPr>
        <w:fldChar w:fldCharType="begin"/>
      </w:r>
      <w:r w:rsidR="00A23B77" w:rsidRPr="00A55E4B">
        <w:rPr>
          <w:color w:val="000000" w:themeColor="text1"/>
          <w:szCs w:val="24"/>
        </w:rPr>
        <w:instrText xml:space="preserve"> TA \s "Nottebohm" </w:instrText>
      </w:r>
      <w:r w:rsidR="00A23B77" w:rsidRPr="00A55E4B">
        <w:rPr>
          <w:color w:val="000000" w:themeColor="text1"/>
          <w:szCs w:val="24"/>
        </w:rPr>
        <w:fldChar w:fldCharType="end"/>
      </w:r>
      <w:r w:rsidRPr="00A55E4B">
        <w:rPr>
          <w:color w:val="000000" w:themeColor="text1"/>
          <w:szCs w:val="24"/>
        </w:rPr>
        <w:t xml:space="preserve">, </w:t>
      </w:r>
      <w:r>
        <w:rPr>
          <w:color w:val="000000" w:themeColor="text1"/>
          <w:szCs w:val="24"/>
        </w:rPr>
        <w:t xml:space="preserve">23; </w:t>
      </w:r>
      <w:r w:rsidRPr="00706F07">
        <w:rPr>
          <w:color w:val="000000" w:themeColor="text1"/>
          <w:szCs w:val="24"/>
        </w:rPr>
        <w:t>Pho</w:t>
      </w:r>
      <w:r w:rsidRPr="00706F07">
        <w:rPr>
          <w:rFonts w:hint="eastAsia"/>
          <w:color w:val="000000" w:themeColor="text1"/>
          <w:szCs w:val="24"/>
        </w:rPr>
        <w:t>e</w:t>
      </w:r>
      <w:r w:rsidRPr="00706F07">
        <w:rPr>
          <w:color w:val="000000" w:themeColor="text1"/>
          <w:szCs w:val="24"/>
        </w:rPr>
        <w:t xml:space="preserve">be </w:t>
      </w:r>
      <w:proofErr w:type="spellStart"/>
      <w:r w:rsidRPr="00706F07">
        <w:rPr>
          <w:color w:val="000000" w:themeColor="text1"/>
          <w:szCs w:val="24"/>
        </w:rPr>
        <w:t>Okowa</w:t>
      </w:r>
      <w:proofErr w:type="spellEnd"/>
      <w:r w:rsidRPr="00706F07">
        <w:rPr>
          <w:color w:val="000000" w:themeColor="text1"/>
          <w:szCs w:val="24"/>
        </w:rPr>
        <w:t xml:space="preserve">, ‘Issues of Admissibility and the Law on International Responsibility’ in Malcolm D Evans (ed), </w:t>
      </w:r>
      <w:r w:rsidRPr="00706F07">
        <w:rPr>
          <w:i/>
          <w:iCs/>
          <w:color w:val="000000" w:themeColor="text1"/>
          <w:szCs w:val="24"/>
        </w:rPr>
        <w:t>International Law</w:t>
      </w:r>
      <w:r w:rsidRPr="00706F07">
        <w:rPr>
          <w:color w:val="000000" w:themeColor="text1"/>
          <w:szCs w:val="24"/>
        </w:rPr>
        <w:t xml:space="preserve"> (5</w:t>
      </w:r>
      <w:r w:rsidRPr="00706F07">
        <w:rPr>
          <w:color w:val="000000" w:themeColor="text1"/>
          <w:szCs w:val="24"/>
          <w:vertAlign w:val="superscript"/>
        </w:rPr>
        <w:t>th</w:t>
      </w:r>
      <w:r w:rsidRPr="00706F07">
        <w:rPr>
          <w:color w:val="000000" w:themeColor="text1"/>
          <w:szCs w:val="24"/>
        </w:rPr>
        <w:t xml:space="preserve"> </w:t>
      </w:r>
      <w:proofErr w:type="spellStart"/>
      <w:r w:rsidRPr="00706F07">
        <w:rPr>
          <w:color w:val="000000" w:themeColor="text1"/>
          <w:szCs w:val="24"/>
        </w:rPr>
        <w:t>edn</w:t>
      </w:r>
      <w:proofErr w:type="spellEnd"/>
      <w:r>
        <w:rPr>
          <w:color w:val="000000" w:themeColor="text1"/>
          <w:szCs w:val="24"/>
        </w:rPr>
        <w:t xml:space="preserve"> OUP, Oxford 2018)</w:t>
      </w:r>
      <w:r w:rsidR="00A23B77">
        <w:rPr>
          <w:color w:val="000000" w:themeColor="text1"/>
          <w:szCs w:val="24"/>
        </w:rPr>
        <w:fldChar w:fldCharType="begin"/>
      </w:r>
      <w:r w:rsidR="00A23B77">
        <w:instrText xml:space="preserve"> TA \l "</w:instrText>
      </w:r>
      <w:r w:rsidR="00A23B77" w:rsidRPr="00650C55">
        <w:rPr>
          <w:color w:val="000000" w:themeColor="text1"/>
          <w:szCs w:val="24"/>
        </w:rPr>
        <w:instrText>Pho</w:instrText>
      </w:r>
      <w:r w:rsidR="00A23B77" w:rsidRPr="00650C55">
        <w:rPr>
          <w:rFonts w:hint="eastAsia"/>
          <w:color w:val="000000" w:themeColor="text1"/>
          <w:szCs w:val="24"/>
        </w:rPr>
        <w:instrText>e</w:instrText>
      </w:r>
      <w:r w:rsidR="00A23B77" w:rsidRPr="00650C55">
        <w:rPr>
          <w:color w:val="000000" w:themeColor="text1"/>
          <w:szCs w:val="24"/>
        </w:rPr>
        <w:instrText xml:space="preserve">be Okowa, ‘Issues of Admissibility and the Law on International Responsibility’ in Malcolm D Evans (ed), </w:instrText>
      </w:r>
      <w:r w:rsidR="00A23B77" w:rsidRPr="00650C55">
        <w:rPr>
          <w:i/>
          <w:iCs/>
          <w:color w:val="000000" w:themeColor="text1"/>
          <w:szCs w:val="24"/>
        </w:rPr>
        <w:instrText>International Law</w:instrText>
      </w:r>
      <w:r w:rsidR="00A23B77" w:rsidRPr="00650C55">
        <w:rPr>
          <w:color w:val="000000" w:themeColor="text1"/>
          <w:szCs w:val="24"/>
        </w:rPr>
        <w:instrText xml:space="preserve"> (5</w:instrText>
      </w:r>
      <w:r w:rsidR="00A23B77" w:rsidRPr="00650C55">
        <w:rPr>
          <w:color w:val="000000" w:themeColor="text1"/>
          <w:szCs w:val="24"/>
          <w:vertAlign w:val="superscript"/>
        </w:rPr>
        <w:instrText>th</w:instrText>
      </w:r>
      <w:r w:rsidR="00A23B77" w:rsidRPr="00650C55">
        <w:rPr>
          <w:color w:val="000000" w:themeColor="text1"/>
          <w:szCs w:val="24"/>
        </w:rPr>
        <w:instrText xml:space="preserve"> edn OUP, Oxford 2018)</w:instrText>
      </w:r>
      <w:r w:rsidR="00A23B77">
        <w:instrText xml:space="preserve">" \s "Okowa" \c 6 </w:instrText>
      </w:r>
      <w:r w:rsidR="00A23B77">
        <w:rPr>
          <w:color w:val="000000" w:themeColor="text1"/>
          <w:szCs w:val="24"/>
        </w:rPr>
        <w:fldChar w:fldCharType="end"/>
      </w:r>
      <w:r>
        <w:rPr>
          <w:color w:val="000000" w:themeColor="text1"/>
          <w:szCs w:val="24"/>
        </w:rPr>
        <w:t xml:space="preserve"> 462 </w:t>
      </w:r>
      <w:r>
        <w:rPr>
          <w:b/>
          <w:bCs/>
          <w:color w:val="000000" w:themeColor="text1"/>
          <w:szCs w:val="24"/>
        </w:rPr>
        <w:t>[“</w:t>
      </w:r>
      <w:bookmarkStart w:id="163" w:name="OLE_LINK382"/>
      <w:bookmarkStart w:id="164" w:name="OLE_LINK383"/>
      <w:proofErr w:type="spellStart"/>
      <w:r>
        <w:rPr>
          <w:b/>
          <w:bCs/>
          <w:color w:val="000000" w:themeColor="text1"/>
          <w:szCs w:val="24"/>
        </w:rPr>
        <w:t>Okowa</w:t>
      </w:r>
      <w:bookmarkEnd w:id="163"/>
      <w:bookmarkEnd w:id="164"/>
      <w:proofErr w:type="spellEnd"/>
      <w:r>
        <w:rPr>
          <w:b/>
          <w:bCs/>
          <w:color w:val="000000" w:themeColor="text1"/>
          <w:szCs w:val="24"/>
        </w:rPr>
        <w:t>”]</w:t>
      </w:r>
      <w:r>
        <w:rPr>
          <w:color w:val="000000" w:themeColor="text1"/>
          <w:szCs w:val="24"/>
        </w:rPr>
        <w:t>.</w:t>
      </w:r>
    </w:p>
  </w:footnote>
  <w:footnote w:id="126">
    <w:p w14:paraId="7C6B087A" w14:textId="448DB019" w:rsidR="00D770AC" w:rsidRDefault="00D770AC" w:rsidP="00A55E4B">
      <w:pPr>
        <w:pStyle w:val="af0"/>
        <w:adjustRightInd w:val="0"/>
        <w:jc w:val="both"/>
      </w:pPr>
      <w:r>
        <w:rPr>
          <w:rStyle w:val="afc"/>
        </w:rPr>
        <w:footnoteRef/>
      </w:r>
      <w:r>
        <w:t xml:space="preserve"> </w:t>
      </w:r>
      <w:proofErr w:type="spellStart"/>
      <w:r>
        <w:rPr>
          <w:i/>
          <w:iCs/>
          <w:color w:val="000000" w:themeColor="text1"/>
          <w:szCs w:val="24"/>
        </w:rPr>
        <w:t>Nottebohm</w:t>
      </w:r>
      <w:proofErr w:type="spellEnd"/>
      <w:r w:rsidR="00A23B77" w:rsidRPr="00A55E4B">
        <w:rPr>
          <w:color w:val="000000" w:themeColor="text1"/>
          <w:szCs w:val="24"/>
        </w:rPr>
        <w:fldChar w:fldCharType="begin"/>
      </w:r>
      <w:r w:rsidR="00A23B77" w:rsidRPr="00A55E4B">
        <w:rPr>
          <w:color w:val="000000" w:themeColor="text1"/>
          <w:szCs w:val="24"/>
        </w:rPr>
        <w:instrText xml:space="preserve"> TA \s "Nottebohm" </w:instrText>
      </w:r>
      <w:r w:rsidR="00A23B77" w:rsidRPr="00A55E4B">
        <w:rPr>
          <w:color w:val="000000" w:themeColor="text1"/>
          <w:szCs w:val="24"/>
        </w:rPr>
        <w:fldChar w:fldCharType="end"/>
      </w:r>
      <w:r w:rsidRPr="00A55E4B">
        <w:rPr>
          <w:color w:val="000000" w:themeColor="text1"/>
          <w:szCs w:val="24"/>
        </w:rPr>
        <w:t xml:space="preserve">, </w:t>
      </w:r>
      <w:r>
        <w:rPr>
          <w:color w:val="000000" w:themeColor="text1"/>
          <w:szCs w:val="24"/>
        </w:rPr>
        <w:t>22.</w:t>
      </w:r>
    </w:p>
  </w:footnote>
  <w:footnote w:id="127">
    <w:p w14:paraId="31311D44" w14:textId="07FAEE37" w:rsidR="00D770AC" w:rsidRDefault="00D770AC" w:rsidP="00A55E4B">
      <w:pPr>
        <w:pStyle w:val="af0"/>
        <w:adjustRightInd w:val="0"/>
        <w:jc w:val="both"/>
        <w:rPr>
          <w:color w:val="C00000"/>
          <w:szCs w:val="24"/>
        </w:rPr>
      </w:pPr>
      <w:r>
        <w:rPr>
          <w:rStyle w:val="afc"/>
          <w:color w:val="000000" w:themeColor="text1"/>
          <w:szCs w:val="24"/>
        </w:rPr>
        <w:footnoteRef/>
      </w:r>
      <w:r>
        <w:rPr>
          <w:color w:val="000000" w:themeColor="text1"/>
          <w:szCs w:val="24"/>
        </w:rPr>
        <w:t xml:space="preserve"> </w:t>
      </w:r>
      <w:proofErr w:type="spellStart"/>
      <w:r>
        <w:rPr>
          <w:i/>
          <w:iCs/>
          <w:color w:val="000000" w:themeColor="text1"/>
          <w:szCs w:val="24"/>
        </w:rPr>
        <w:t>Nottebohm</w:t>
      </w:r>
      <w:proofErr w:type="spellEnd"/>
      <w:r w:rsidR="00A23B77" w:rsidRPr="00A55E4B">
        <w:rPr>
          <w:color w:val="000000" w:themeColor="text1"/>
          <w:szCs w:val="24"/>
        </w:rPr>
        <w:fldChar w:fldCharType="begin"/>
      </w:r>
      <w:r w:rsidR="00A23B77" w:rsidRPr="00A55E4B">
        <w:rPr>
          <w:color w:val="000000" w:themeColor="text1"/>
          <w:szCs w:val="24"/>
        </w:rPr>
        <w:instrText xml:space="preserve"> TA \s "Nottebohm" </w:instrText>
      </w:r>
      <w:r w:rsidR="00A23B77" w:rsidRPr="00A55E4B">
        <w:rPr>
          <w:color w:val="000000" w:themeColor="text1"/>
          <w:szCs w:val="24"/>
        </w:rPr>
        <w:fldChar w:fldCharType="end"/>
      </w:r>
      <w:r w:rsidRPr="00A55E4B">
        <w:rPr>
          <w:color w:val="000000" w:themeColor="text1"/>
          <w:szCs w:val="24"/>
        </w:rPr>
        <w:t xml:space="preserve">, </w:t>
      </w:r>
      <w:r>
        <w:rPr>
          <w:color w:val="000000" w:themeColor="text1"/>
          <w:szCs w:val="24"/>
        </w:rPr>
        <w:t>25</w:t>
      </w:r>
      <w:r>
        <w:rPr>
          <w:rFonts w:hint="eastAsia"/>
          <w:color w:val="000000" w:themeColor="text1"/>
          <w:szCs w:val="24"/>
        </w:rPr>
        <w:t>.</w:t>
      </w:r>
    </w:p>
  </w:footnote>
  <w:footnote w:id="128">
    <w:p w14:paraId="443C9797" w14:textId="77777777" w:rsidR="00D770AC" w:rsidRDefault="00D770AC" w:rsidP="00A55E4B">
      <w:pPr>
        <w:pStyle w:val="af0"/>
        <w:adjustRightInd w:val="0"/>
        <w:jc w:val="both"/>
        <w:rPr>
          <w:color w:val="C00000"/>
          <w:szCs w:val="24"/>
        </w:rPr>
      </w:pPr>
      <w:r>
        <w:rPr>
          <w:rStyle w:val="afc"/>
          <w:color w:val="000000" w:themeColor="text1"/>
          <w:szCs w:val="24"/>
        </w:rPr>
        <w:footnoteRef/>
      </w:r>
      <w:r>
        <w:rPr>
          <w:color w:val="000000" w:themeColor="text1"/>
          <w:szCs w:val="24"/>
        </w:rPr>
        <w:t xml:space="preserve"> </w:t>
      </w:r>
      <w:r w:rsidRPr="00C230AE">
        <w:rPr>
          <w:i/>
          <w:iCs/>
          <w:color w:val="000000" w:themeColor="text1"/>
          <w:szCs w:val="24"/>
          <w:lang w:val="fr-FR"/>
        </w:rPr>
        <w:t>Compromis</w:t>
      </w:r>
      <w:r>
        <w:rPr>
          <w:color w:val="000000" w:themeColor="text1"/>
          <w:szCs w:val="24"/>
        </w:rPr>
        <w:t>, ¶19.</w:t>
      </w:r>
    </w:p>
  </w:footnote>
  <w:footnote w:id="129">
    <w:p w14:paraId="6390462F" w14:textId="77777777" w:rsidR="00D770AC" w:rsidRDefault="00D770AC" w:rsidP="00A55E4B">
      <w:pPr>
        <w:pStyle w:val="af0"/>
        <w:adjustRightInd w:val="0"/>
        <w:jc w:val="both"/>
      </w:pPr>
      <w:r>
        <w:rPr>
          <w:rStyle w:val="afc"/>
        </w:rPr>
        <w:footnoteRef/>
      </w:r>
      <w:r>
        <w:t xml:space="preserve"> </w:t>
      </w:r>
      <w:r w:rsidRPr="00C230AE">
        <w:rPr>
          <w:i/>
          <w:iCs/>
          <w:color w:val="000000" w:themeColor="text1"/>
          <w:szCs w:val="24"/>
          <w:lang w:val="fr-FR"/>
        </w:rPr>
        <w:t>Compromis</w:t>
      </w:r>
      <w:r>
        <w:rPr>
          <w:color w:val="000000" w:themeColor="text1"/>
          <w:szCs w:val="24"/>
        </w:rPr>
        <w:t>, ¶16.</w:t>
      </w:r>
    </w:p>
  </w:footnote>
  <w:footnote w:id="130">
    <w:p w14:paraId="30E15A1C" w14:textId="2D12F176" w:rsidR="00D770AC" w:rsidRDefault="00D770AC" w:rsidP="00A55E4B">
      <w:pPr>
        <w:pStyle w:val="af0"/>
        <w:jc w:val="both"/>
      </w:pPr>
      <w:r>
        <w:rPr>
          <w:rStyle w:val="afc"/>
        </w:rPr>
        <w:footnoteRef/>
      </w:r>
      <w:r>
        <w:t xml:space="preserve"> </w:t>
      </w:r>
      <w:proofErr w:type="spellStart"/>
      <w:r>
        <w:rPr>
          <w:i/>
          <w:iCs/>
          <w:color w:val="000000" w:themeColor="text1"/>
          <w:szCs w:val="24"/>
        </w:rPr>
        <w:t>Nottebohm</w:t>
      </w:r>
      <w:proofErr w:type="spellEnd"/>
      <w:r w:rsidR="00A23B77">
        <w:rPr>
          <w:i/>
          <w:iCs/>
          <w:color w:val="000000" w:themeColor="text1"/>
          <w:szCs w:val="24"/>
        </w:rPr>
        <w:fldChar w:fldCharType="begin"/>
      </w:r>
      <w:r w:rsidR="00A23B77">
        <w:rPr>
          <w:i/>
          <w:iCs/>
          <w:color w:val="000000" w:themeColor="text1"/>
          <w:szCs w:val="24"/>
        </w:rPr>
        <w:instrText xml:space="preserve"> TA \s "Nottebohm" </w:instrText>
      </w:r>
      <w:r w:rsidR="00A23B77">
        <w:rPr>
          <w:i/>
          <w:iCs/>
          <w:color w:val="000000" w:themeColor="text1"/>
          <w:szCs w:val="24"/>
        </w:rPr>
        <w:fldChar w:fldCharType="end"/>
      </w:r>
      <w:r>
        <w:rPr>
          <w:color w:val="000000" w:themeColor="text1"/>
          <w:szCs w:val="24"/>
        </w:rPr>
        <w:t>, 25-26.</w:t>
      </w:r>
    </w:p>
  </w:footnote>
  <w:footnote w:id="131">
    <w:p w14:paraId="504AA044" w14:textId="114C1F59" w:rsidR="00D770AC" w:rsidRPr="008872BB" w:rsidRDefault="00D770AC" w:rsidP="00A55E4B">
      <w:pPr>
        <w:pStyle w:val="af0"/>
        <w:jc w:val="both"/>
        <w:rPr>
          <w:i/>
          <w:iCs/>
        </w:rPr>
      </w:pPr>
      <w:r>
        <w:rPr>
          <w:rStyle w:val="afc"/>
        </w:rPr>
        <w:footnoteRef/>
      </w:r>
      <w:r>
        <w:t xml:space="preserve"> </w:t>
      </w:r>
      <w:proofErr w:type="spellStart"/>
      <w:r>
        <w:rPr>
          <w:i/>
          <w:iCs/>
          <w:color w:val="000000" w:themeColor="text1"/>
          <w:szCs w:val="24"/>
        </w:rPr>
        <w:t>Nottebohm</w:t>
      </w:r>
      <w:proofErr w:type="spellEnd"/>
      <w:r w:rsidR="00A23B77">
        <w:rPr>
          <w:i/>
          <w:iCs/>
          <w:color w:val="000000" w:themeColor="text1"/>
          <w:szCs w:val="24"/>
        </w:rPr>
        <w:fldChar w:fldCharType="begin"/>
      </w:r>
      <w:r w:rsidR="00A23B77">
        <w:rPr>
          <w:i/>
          <w:iCs/>
          <w:color w:val="000000" w:themeColor="text1"/>
          <w:szCs w:val="24"/>
        </w:rPr>
        <w:instrText xml:space="preserve"> TA \s "Nottebohm" </w:instrText>
      </w:r>
      <w:r w:rsidR="00A23B77">
        <w:rPr>
          <w:i/>
          <w:iCs/>
          <w:color w:val="000000" w:themeColor="text1"/>
          <w:szCs w:val="24"/>
        </w:rPr>
        <w:fldChar w:fldCharType="end"/>
      </w:r>
      <w:r>
        <w:rPr>
          <w:color w:val="000000" w:themeColor="text1"/>
          <w:szCs w:val="24"/>
        </w:rPr>
        <w:t>, 26.</w:t>
      </w:r>
    </w:p>
  </w:footnote>
  <w:footnote w:id="132">
    <w:p w14:paraId="59F31E1A" w14:textId="4C8A607D" w:rsidR="00D770AC" w:rsidRDefault="00D770AC" w:rsidP="00A55E4B">
      <w:pPr>
        <w:pStyle w:val="af0"/>
        <w:jc w:val="both"/>
      </w:pPr>
      <w:r>
        <w:rPr>
          <w:rStyle w:val="afc"/>
        </w:rPr>
        <w:footnoteRef/>
      </w:r>
      <w:r>
        <w:t xml:space="preserve"> </w:t>
      </w:r>
      <w:r w:rsidR="00BD6733">
        <w:t>See 18, below.</w:t>
      </w:r>
    </w:p>
  </w:footnote>
  <w:footnote w:id="133">
    <w:p w14:paraId="5ED6BDA2" w14:textId="1D7ED3DD" w:rsidR="00D770AC" w:rsidRDefault="00D770AC" w:rsidP="00A55E4B">
      <w:pPr>
        <w:pStyle w:val="af0"/>
        <w:adjustRightInd w:val="0"/>
        <w:jc w:val="both"/>
        <w:rPr>
          <w:color w:val="000000" w:themeColor="text1"/>
          <w:szCs w:val="24"/>
        </w:rPr>
      </w:pPr>
      <w:r>
        <w:rPr>
          <w:rStyle w:val="afc"/>
          <w:color w:val="000000" w:themeColor="text1"/>
          <w:szCs w:val="24"/>
        </w:rPr>
        <w:footnoteRef/>
      </w:r>
      <w:r>
        <w:rPr>
          <w:color w:val="000000" w:themeColor="text1"/>
          <w:szCs w:val="24"/>
        </w:rPr>
        <w:t xml:space="preserve"> </w:t>
      </w:r>
      <w:r>
        <w:rPr>
          <w:i/>
          <w:iCs/>
          <w:color w:val="000000" w:themeColor="text1"/>
          <w:szCs w:val="24"/>
        </w:rPr>
        <w:t xml:space="preserve">Salem Case (Egypt v USA) </w:t>
      </w:r>
      <w:r>
        <w:rPr>
          <w:rFonts w:eastAsia="TimesNewRomanPSMT"/>
          <w:color w:val="000000" w:themeColor="text1"/>
          <w:szCs w:val="24"/>
        </w:rPr>
        <w:t>(1932) 2 RIAA 1163</w:t>
      </w:r>
      <w:r w:rsidR="00A23B77">
        <w:rPr>
          <w:rFonts w:eastAsia="TimesNewRomanPSMT"/>
          <w:color w:val="000000" w:themeColor="text1"/>
          <w:szCs w:val="24"/>
        </w:rPr>
        <w:fldChar w:fldCharType="begin"/>
      </w:r>
      <w:r w:rsidR="00A23B77">
        <w:instrText xml:space="preserve"> TA \l "</w:instrText>
      </w:r>
      <w:r w:rsidR="00A23B77" w:rsidRPr="00833359">
        <w:rPr>
          <w:i/>
          <w:iCs/>
          <w:color w:val="000000" w:themeColor="text1"/>
          <w:szCs w:val="24"/>
        </w:rPr>
        <w:instrText xml:space="preserve">Salem Case (Egypt v USA) </w:instrText>
      </w:r>
      <w:r w:rsidR="00A23B77" w:rsidRPr="00833359">
        <w:rPr>
          <w:rFonts w:eastAsia="TimesNewRomanPSMT"/>
          <w:color w:val="000000" w:themeColor="text1"/>
          <w:szCs w:val="24"/>
        </w:rPr>
        <w:instrText>(1932) 2 RIAA 1163</w:instrText>
      </w:r>
      <w:r w:rsidR="00A23B77">
        <w:instrText xml:space="preserve">" \s "Salem Case (Egypt v USA) (1932) 2 RIAA 1163" \c 3 </w:instrText>
      </w:r>
      <w:r w:rsidR="00A23B77">
        <w:rPr>
          <w:rFonts w:eastAsia="TimesNewRomanPSMT"/>
          <w:color w:val="000000" w:themeColor="text1"/>
          <w:szCs w:val="24"/>
        </w:rPr>
        <w:fldChar w:fldCharType="end"/>
      </w:r>
      <w:r>
        <w:rPr>
          <w:rFonts w:eastAsia="TimesNewRomanPSMT"/>
          <w:color w:val="000000" w:themeColor="text1"/>
          <w:szCs w:val="24"/>
        </w:rPr>
        <w:t>, 1185;</w:t>
      </w:r>
      <w:r>
        <w:rPr>
          <w:color w:val="C00000"/>
          <w:szCs w:val="24"/>
        </w:rPr>
        <w:t xml:space="preserve"> </w:t>
      </w:r>
      <w:r>
        <w:rPr>
          <w:color w:val="000000" w:themeColor="text1"/>
          <w:szCs w:val="24"/>
        </w:rPr>
        <w:t xml:space="preserve">R Y Jennings, ‘General Course on Principles of International Law’ (1967) 121 </w:t>
      </w:r>
      <w:r w:rsidR="00E61CB5" w:rsidRPr="003D193B">
        <w:rPr>
          <w:rFonts w:eastAsia="宋体"/>
          <w:i/>
          <w:iCs/>
          <w:noProof/>
        </w:rPr>
        <w:t>Recueil des Cours</w:t>
      </w:r>
      <w:r>
        <w:rPr>
          <w:color w:val="000000" w:themeColor="text1"/>
          <w:szCs w:val="24"/>
        </w:rPr>
        <w:t xml:space="preserve"> 323</w:t>
      </w:r>
      <w:r w:rsidR="00A23B77">
        <w:rPr>
          <w:color w:val="000000" w:themeColor="text1"/>
          <w:szCs w:val="24"/>
        </w:rPr>
        <w:fldChar w:fldCharType="begin"/>
      </w:r>
      <w:r w:rsidR="00A23B77">
        <w:instrText xml:space="preserve"> TA \l "</w:instrText>
      </w:r>
      <w:r w:rsidR="00A23B77" w:rsidRPr="006435DA">
        <w:rPr>
          <w:color w:val="000000" w:themeColor="text1"/>
          <w:szCs w:val="24"/>
        </w:rPr>
        <w:instrText xml:space="preserve">R Y Jennings, ‘General Course on Principles of International Law’ (1967) 121 </w:instrText>
      </w:r>
      <w:r w:rsidR="00E61CB5" w:rsidRPr="003D193B">
        <w:rPr>
          <w:rFonts w:eastAsia="宋体"/>
          <w:i/>
          <w:iCs/>
          <w:noProof/>
        </w:rPr>
        <w:instrText>Recueil des Cours</w:instrText>
      </w:r>
      <w:r w:rsidR="00A23B77" w:rsidRPr="006435DA">
        <w:rPr>
          <w:color w:val="000000" w:themeColor="text1"/>
          <w:szCs w:val="24"/>
        </w:rPr>
        <w:instrText xml:space="preserve"> 323</w:instrText>
      </w:r>
      <w:r w:rsidR="00A23B77">
        <w:instrText xml:space="preserve">" \s "R Y Jennings, ‘General Course on Principles of International Law’ (1967) 121 </w:instrText>
      </w:r>
      <w:r w:rsidR="00E61CB5" w:rsidRPr="003D193B">
        <w:rPr>
          <w:rFonts w:eastAsia="宋体"/>
          <w:i/>
          <w:iCs/>
          <w:noProof/>
        </w:rPr>
        <w:instrText>Recueil des Cours</w:instrText>
      </w:r>
      <w:r w:rsidR="00A23B77">
        <w:instrText xml:space="preserve"> 323" \c 6 </w:instrText>
      </w:r>
      <w:r w:rsidR="00A23B77">
        <w:rPr>
          <w:color w:val="000000" w:themeColor="text1"/>
          <w:szCs w:val="24"/>
        </w:rPr>
        <w:fldChar w:fldCharType="end"/>
      </w:r>
      <w:r>
        <w:rPr>
          <w:color w:val="000000" w:themeColor="text1"/>
          <w:szCs w:val="24"/>
        </w:rPr>
        <w:t>, 458.</w:t>
      </w:r>
    </w:p>
  </w:footnote>
  <w:footnote w:id="134">
    <w:p w14:paraId="6F35E928" w14:textId="639FCC85" w:rsidR="00D770AC" w:rsidRDefault="00D770AC" w:rsidP="00A55E4B">
      <w:pPr>
        <w:pStyle w:val="af0"/>
        <w:adjustRightInd w:val="0"/>
        <w:jc w:val="both"/>
        <w:rPr>
          <w:color w:val="C00000"/>
          <w:szCs w:val="24"/>
        </w:rPr>
      </w:pPr>
      <w:r>
        <w:rPr>
          <w:rStyle w:val="afc"/>
          <w:color w:val="000000" w:themeColor="text1"/>
          <w:szCs w:val="24"/>
        </w:rPr>
        <w:footnoteRef/>
      </w:r>
      <w:r>
        <w:rPr>
          <w:color w:val="000000" w:themeColor="text1"/>
          <w:szCs w:val="24"/>
        </w:rPr>
        <w:t xml:space="preserve"> </w:t>
      </w:r>
      <w:r>
        <w:rPr>
          <w:rFonts w:eastAsia="TimesNewRomanPSMT"/>
          <w:color w:val="000000" w:themeColor="text1"/>
          <w:szCs w:val="24"/>
        </w:rPr>
        <w:t>Dugard</w:t>
      </w:r>
      <w:r w:rsidR="00A23B77">
        <w:rPr>
          <w:rFonts w:eastAsia="TimesNewRomanPSMT"/>
          <w:color w:val="000000" w:themeColor="text1"/>
          <w:szCs w:val="24"/>
        </w:rPr>
        <w:fldChar w:fldCharType="begin"/>
      </w:r>
      <w:r w:rsidR="00A23B77">
        <w:rPr>
          <w:rFonts w:eastAsia="TimesNewRomanPSMT"/>
          <w:color w:val="000000" w:themeColor="text1"/>
          <w:szCs w:val="24"/>
        </w:rPr>
        <w:instrText xml:space="preserve"> TA \s "Dugard" </w:instrText>
      </w:r>
      <w:r w:rsidR="00A23B77">
        <w:rPr>
          <w:rFonts w:eastAsia="TimesNewRomanPSMT"/>
          <w:color w:val="000000" w:themeColor="text1"/>
          <w:szCs w:val="24"/>
        </w:rPr>
        <w:fldChar w:fldCharType="end"/>
      </w:r>
      <w:r>
        <w:rPr>
          <w:rFonts w:eastAsia="TimesNewRomanPSMT"/>
          <w:color w:val="000000" w:themeColor="text1"/>
          <w:szCs w:val="24"/>
        </w:rPr>
        <w:t xml:space="preserve">, </w:t>
      </w:r>
      <w:r>
        <w:rPr>
          <w:color w:val="000000" w:themeColor="text1"/>
          <w:szCs w:val="24"/>
        </w:rPr>
        <w:t>¶118.</w:t>
      </w:r>
    </w:p>
  </w:footnote>
  <w:footnote w:id="135">
    <w:p w14:paraId="023EA6A9" w14:textId="231D4952" w:rsidR="00D770AC" w:rsidRDefault="00D770AC" w:rsidP="00A55E4B">
      <w:pPr>
        <w:pStyle w:val="af0"/>
        <w:adjustRightInd w:val="0"/>
        <w:jc w:val="both"/>
        <w:rPr>
          <w:rFonts w:ascii="宋体" w:eastAsia="宋体" w:hAnsi="宋体" w:cs="宋体"/>
        </w:rPr>
      </w:pPr>
      <w:r>
        <w:rPr>
          <w:rStyle w:val="afc"/>
        </w:rPr>
        <w:footnoteRef/>
      </w:r>
      <w:r>
        <w:t xml:space="preserve"> </w:t>
      </w:r>
      <w:r>
        <w:rPr>
          <w:rFonts w:eastAsia="TimesNewRomanPSMT"/>
          <w:color w:val="000000" w:themeColor="text1"/>
          <w:szCs w:val="24"/>
        </w:rPr>
        <w:t>Dugard</w:t>
      </w:r>
      <w:r w:rsidR="00A23B77">
        <w:rPr>
          <w:rFonts w:eastAsia="TimesNewRomanPSMT"/>
          <w:color w:val="000000" w:themeColor="text1"/>
          <w:szCs w:val="24"/>
        </w:rPr>
        <w:fldChar w:fldCharType="begin"/>
      </w:r>
      <w:r w:rsidR="00A23B77">
        <w:rPr>
          <w:rFonts w:eastAsia="TimesNewRomanPSMT"/>
          <w:color w:val="000000" w:themeColor="text1"/>
          <w:szCs w:val="24"/>
        </w:rPr>
        <w:instrText xml:space="preserve"> TA \s "Dugard" </w:instrText>
      </w:r>
      <w:r w:rsidR="00A23B77">
        <w:rPr>
          <w:rFonts w:eastAsia="TimesNewRomanPSMT"/>
          <w:color w:val="000000" w:themeColor="text1"/>
          <w:szCs w:val="24"/>
        </w:rPr>
        <w:fldChar w:fldCharType="end"/>
      </w:r>
      <w:r>
        <w:rPr>
          <w:rFonts w:eastAsia="TimesNewRomanPSMT"/>
          <w:color w:val="000000" w:themeColor="text1"/>
          <w:szCs w:val="24"/>
        </w:rPr>
        <w:t xml:space="preserve">, </w:t>
      </w:r>
      <w:r>
        <w:rPr>
          <w:color w:val="000000" w:themeColor="text1"/>
          <w:szCs w:val="24"/>
        </w:rPr>
        <w:t xml:space="preserve">¶118; </w:t>
      </w:r>
      <w:proofErr w:type="spellStart"/>
      <w:r>
        <w:rPr>
          <w:color w:val="000000" w:themeColor="text1"/>
          <w:szCs w:val="24"/>
        </w:rPr>
        <w:t>Okowa</w:t>
      </w:r>
      <w:proofErr w:type="spellEnd"/>
      <w:r w:rsidR="00A23B77">
        <w:rPr>
          <w:color w:val="000000" w:themeColor="text1"/>
          <w:szCs w:val="24"/>
        </w:rPr>
        <w:fldChar w:fldCharType="begin"/>
      </w:r>
      <w:r w:rsidR="00A23B77">
        <w:rPr>
          <w:color w:val="000000" w:themeColor="text1"/>
          <w:szCs w:val="24"/>
        </w:rPr>
        <w:instrText xml:space="preserve"> TA \s "Okowa" </w:instrText>
      </w:r>
      <w:r w:rsidR="00A23B77">
        <w:rPr>
          <w:color w:val="000000" w:themeColor="text1"/>
          <w:szCs w:val="24"/>
        </w:rPr>
        <w:fldChar w:fldCharType="end"/>
      </w:r>
      <w:r>
        <w:rPr>
          <w:color w:val="000000" w:themeColor="text1"/>
          <w:szCs w:val="24"/>
        </w:rPr>
        <w:t>, 461.</w:t>
      </w:r>
    </w:p>
  </w:footnote>
  <w:footnote w:id="136">
    <w:p w14:paraId="388C4FED" w14:textId="7A8CD832" w:rsidR="00D770AC" w:rsidRDefault="00D770AC" w:rsidP="003C36E5">
      <w:pPr>
        <w:pStyle w:val="af0"/>
      </w:pPr>
      <w:r>
        <w:rPr>
          <w:rStyle w:val="afc"/>
        </w:rPr>
        <w:footnoteRef/>
      </w:r>
      <w:r>
        <w:t xml:space="preserve"> </w:t>
      </w:r>
      <w:r>
        <w:rPr>
          <w:rFonts w:eastAsia="TimesNewRomanPSMT"/>
          <w:color w:val="000000" w:themeColor="text1"/>
        </w:rPr>
        <w:t>Dugard</w:t>
      </w:r>
      <w:r w:rsidR="00A23B77">
        <w:rPr>
          <w:rFonts w:eastAsia="TimesNewRomanPSMT"/>
          <w:color w:val="000000" w:themeColor="text1"/>
        </w:rPr>
        <w:fldChar w:fldCharType="begin"/>
      </w:r>
      <w:r w:rsidR="00A23B77">
        <w:rPr>
          <w:rFonts w:eastAsia="TimesNewRomanPSMT"/>
          <w:color w:val="000000" w:themeColor="text1"/>
        </w:rPr>
        <w:instrText xml:space="preserve"> TA \s "Dugard" </w:instrText>
      </w:r>
      <w:r w:rsidR="00A23B77">
        <w:rPr>
          <w:rFonts w:eastAsia="TimesNewRomanPSMT"/>
          <w:color w:val="000000" w:themeColor="text1"/>
        </w:rPr>
        <w:fldChar w:fldCharType="end"/>
      </w:r>
      <w:r>
        <w:rPr>
          <w:rFonts w:eastAsia="TimesNewRomanPSMT"/>
          <w:color w:val="000000" w:themeColor="text1"/>
        </w:rPr>
        <w:t xml:space="preserve">, </w:t>
      </w:r>
      <w:r>
        <w:rPr>
          <w:color w:val="000000" w:themeColor="text1"/>
        </w:rPr>
        <w:t xml:space="preserve">¶119; </w:t>
      </w:r>
      <w:r w:rsidRPr="00C230AE">
        <w:rPr>
          <w:color w:val="000000" w:themeColor="text1"/>
          <w:lang w:val="fr-FR"/>
        </w:rPr>
        <w:t>Institut de Droit International, ‘</w:t>
      </w:r>
      <w:r w:rsidRPr="00C230AE">
        <w:rPr>
          <w:lang w:val="fr-FR"/>
        </w:rPr>
        <w:t>Le caractère national d’une réclamation internationale présentée par un Etat en raison d’un dommage subi par un individu</w:t>
      </w:r>
      <w:r>
        <w:t>’ (1965)</w:t>
      </w:r>
      <w:r w:rsidR="00A23B77">
        <w:fldChar w:fldCharType="begin"/>
      </w:r>
      <w:r w:rsidR="00A23B77">
        <w:instrText xml:space="preserve"> TA \l "</w:instrText>
      </w:r>
      <w:r w:rsidR="00A23B77" w:rsidRPr="00C12C9C">
        <w:rPr>
          <w:color w:val="000000" w:themeColor="text1"/>
          <w:lang w:val="fr-FR"/>
        </w:rPr>
        <w:instrText>Institut de Droit International, ‘</w:instrText>
      </w:r>
      <w:r w:rsidR="00A23B77" w:rsidRPr="00C12C9C">
        <w:rPr>
          <w:lang w:val="fr-FR"/>
        </w:rPr>
        <w:instrText>Le caractère national d’une réclamation internationale présentée par un Etat en raison d’un dommage subi par un individu</w:instrText>
      </w:r>
      <w:r w:rsidR="00A23B77" w:rsidRPr="00C12C9C">
        <w:instrText>’ (1965)</w:instrText>
      </w:r>
      <w:r w:rsidR="00A23B77">
        <w:instrText xml:space="preserve">" \s "Institut de Droit International, ‘Le caractère national d’une réclamation internationale présentée par un Etat en raison d’un dommage subi par un individu’ (1965)" \c 7 </w:instrText>
      </w:r>
      <w:r w:rsidR="00A23B77">
        <w:fldChar w:fldCharType="end"/>
      </w:r>
      <w:r>
        <w:t>, art 4.</w:t>
      </w:r>
    </w:p>
  </w:footnote>
  <w:footnote w:id="137">
    <w:p w14:paraId="79E30938" w14:textId="77777777" w:rsidR="00D770AC" w:rsidRDefault="00D770AC" w:rsidP="003C36E5">
      <w:pPr>
        <w:pStyle w:val="af0"/>
        <w:rPr>
          <w:szCs w:val="24"/>
        </w:rPr>
      </w:pPr>
      <w:r>
        <w:rPr>
          <w:rStyle w:val="afc"/>
          <w:szCs w:val="24"/>
        </w:rPr>
        <w:footnoteRef/>
      </w:r>
      <w:r>
        <w:rPr>
          <w:szCs w:val="24"/>
        </w:rPr>
        <w:t xml:space="preserve"> </w:t>
      </w:r>
      <w:r w:rsidRPr="00C230AE">
        <w:rPr>
          <w:i/>
          <w:iCs/>
          <w:color w:val="000000" w:themeColor="text1"/>
          <w:szCs w:val="24"/>
          <w:lang w:val="fr-FR"/>
        </w:rPr>
        <w:t>Compromis</w:t>
      </w:r>
      <w:r>
        <w:rPr>
          <w:color w:val="000000" w:themeColor="text1"/>
          <w:szCs w:val="24"/>
        </w:rPr>
        <w:t>, ¶¶16, 19.</w:t>
      </w:r>
    </w:p>
  </w:footnote>
  <w:footnote w:id="138">
    <w:p w14:paraId="15E59D30" w14:textId="3E5D5D31" w:rsidR="00D770AC" w:rsidRPr="00D16622" w:rsidRDefault="00D770AC" w:rsidP="00A55E4B">
      <w:pPr>
        <w:pStyle w:val="af0"/>
        <w:jc w:val="both"/>
      </w:pPr>
      <w:r>
        <w:rPr>
          <w:rStyle w:val="afc"/>
        </w:rPr>
        <w:footnoteRef/>
      </w:r>
      <w:r>
        <w:t xml:space="preserve"> </w:t>
      </w:r>
      <w:r w:rsidR="00BD6733">
        <w:rPr>
          <w:rFonts w:hint="eastAsia"/>
        </w:rPr>
        <w:t>See</w:t>
      </w:r>
      <w:r w:rsidR="00BD6733">
        <w:t xml:space="preserve"> 17</w:t>
      </w:r>
      <w:r w:rsidR="00BD6733">
        <w:rPr>
          <w:color w:val="000000" w:themeColor="text1"/>
          <w:szCs w:val="24"/>
        </w:rPr>
        <w:t>, above.</w:t>
      </w:r>
    </w:p>
  </w:footnote>
  <w:footnote w:id="139">
    <w:p w14:paraId="24CBE6DF" w14:textId="16509234" w:rsidR="00D770AC" w:rsidRPr="00577DD8" w:rsidRDefault="00D770AC" w:rsidP="00A55E4B">
      <w:pPr>
        <w:pStyle w:val="af0"/>
        <w:adjustRightInd w:val="0"/>
        <w:jc w:val="both"/>
        <w:rPr>
          <w:color w:val="000000" w:themeColor="text1"/>
          <w:szCs w:val="24"/>
        </w:rPr>
      </w:pPr>
      <w:r>
        <w:rPr>
          <w:rStyle w:val="afc"/>
          <w:color w:val="000000" w:themeColor="text1"/>
          <w:szCs w:val="24"/>
        </w:rPr>
        <w:footnoteRef/>
      </w:r>
      <w:r>
        <w:rPr>
          <w:color w:val="000000" w:themeColor="text1"/>
          <w:szCs w:val="24"/>
        </w:rPr>
        <w:t xml:space="preserve"> </w:t>
      </w:r>
      <w:proofErr w:type="spellStart"/>
      <w:r>
        <w:rPr>
          <w:i/>
          <w:iCs/>
          <w:color w:val="000000" w:themeColor="text1"/>
          <w:szCs w:val="24"/>
        </w:rPr>
        <w:t>Nottebohm</w:t>
      </w:r>
      <w:proofErr w:type="spellEnd"/>
      <w:r w:rsidR="00A23B77">
        <w:rPr>
          <w:i/>
          <w:iCs/>
          <w:color w:val="000000" w:themeColor="text1"/>
          <w:szCs w:val="24"/>
        </w:rPr>
        <w:fldChar w:fldCharType="begin"/>
      </w:r>
      <w:r w:rsidR="00A23B77">
        <w:rPr>
          <w:i/>
          <w:iCs/>
          <w:color w:val="000000" w:themeColor="text1"/>
          <w:szCs w:val="24"/>
        </w:rPr>
        <w:instrText xml:space="preserve"> TA \s "Nottebohm" </w:instrText>
      </w:r>
      <w:r w:rsidR="00A23B77">
        <w:rPr>
          <w:i/>
          <w:iCs/>
          <w:color w:val="000000" w:themeColor="text1"/>
          <w:szCs w:val="24"/>
        </w:rPr>
        <w:fldChar w:fldCharType="end"/>
      </w:r>
      <w:bookmarkStart w:id="168" w:name="OLE_LINK403"/>
      <w:bookmarkStart w:id="169" w:name="OLE_LINK404"/>
      <w:r>
        <w:rPr>
          <w:color w:val="000000" w:themeColor="text1"/>
          <w:szCs w:val="24"/>
        </w:rPr>
        <w:t>,</w:t>
      </w:r>
      <w:bookmarkEnd w:id="168"/>
      <w:bookmarkEnd w:id="169"/>
      <w:r>
        <w:rPr>
          <w:color w:val="000000" w:themeColor="text1"/>
          <w:szCs w:val="24"/>
        </w:rPr>
        <w:t xml:space="preserve"> 22;</w:t>
      </w:r>
      <w:r>
        <w:rPr>
          <w:i/>
          <w:iCs/>
          <w:color w:val="000000" w:themeColor="text1"/>
          <w:szCs w:val="24"/>
        </w:rPr>
        <w:t xml:space="preserve"> </w:t>
      </w:r>
      <w:proofErr w:type="spellStart"/>
      <w:r>
        <w:rPr>
          <w:i/>
          <w:iCs/>
          <w:color w:val="000000" w:themeColor="text1"/>
          <w:szCs w:val="24"/>
        </w:rPr>
        <w:t>Canevaro</w:t>
      </w:r>
      <w:proofErr w:type="spellEnd"/>
      <w:r>
        <w:rPr>
          <w:i/>
          <w:iCs/>
          <w:color w:val="000000" w:themeColor="text1"/>
          <w:szCs w:val="24"/>
        </w:rPr>
        <w:t xml:space="preserve"> Claim (Italy v Peru)</w:t>
      </w:r>
      <w:r>
        <w:rPr>
          <w:color w:val="000000" w:themeColor="text1"/>
          <w:szCs w:val="24"/>
        </w:rPr>
        <w:t xml:space="preserve"> (1912) PCA No 1910-01, 405</w:t>
      </w:r>
      <w:r w:rsidR="00A23B77">
        <w:rPr>
          <w:color w:val="000000" w:themeColor="text1"/>
          <w:szCs w:val="24"/>
        </w:rPr>
        <w:fldChar w:fldCharType="begin"/>
      </w:r>
      <w:r w:rsidR="00A23B77">
        <w:instrText xml:space="preserve"> TA \l "</w:instrText>
      </w:r>
      <w:r w:rsidR="00A23B77" w:rsidRPr="003B2FC9">
        <w:rPr>
          <w:i/>
          <w:iCs/>
          <w:color w:val="000000" w:themeColor="text1"/>
          <w:szCs w:val="24"/>
        </w:rPr>
        <w:instrText>Canevaro Claim (Italy v Peru)</w:instrText>
      </w:r>
      <w:r w:rsidR="00A23B77" w:rsidRPr="003B2FC9">
        <w:rPr>
          <w:color w:val="000000" w:themeColor="text1"/>
          <w:szCs w:val="24"/>
        </w:rPr>
        <w:instrText xml:space="preserve"> (1912) PCA No 1910-01, 405</w:instrText>
      </w:r>
      <w:r w:rsidR="00A23B77">
        <w:instrText xml:space="preserve">" \s "Canevaro Claim (Italy v Peru) (1912) PCA No 1910-01, 405" \c 3 </w:instrText>
      </w:r>
      <w:r w:rsidR="00A23B77">
        <w:rPr>
          <w:color w:val="000000" w:themeColor="text1"/>
          <w:szCs w:val="24"/>
        </w:rPr>
        <w:fldChar w:fldCharType="end"/>
      </w:r>
      <w:r w:rsidR="003C36E5">
        <w:rPr>
          <w:color w:val="000000" w:themeColor="text1"/>
          <w:szCs w:val="24"/>
        </w:rPr>
        <w:t>-</w:t>
      </w:r>
      <w:bookmarkStart w:id="170" w:name="OLE_LINK478"/>
      <w:bookmarkStart w:id="171" w:name="OLE_LINK479"/>
      <w:r>
        <w:rPr>
          <w:color w:val="000000" w:themeColor="text1"/>
          <w:szCs w:val="24"/>
        </w:rPr>
        <w:t>406</w:t>
      </w:r>
      <w:bookmarkEnd w:id="170"/>
      <w:bookmarkEnd w:id="171"/>
      <w:r>
        <w:rPr>
          <w:color w:val="000000" w:themeColor="text1"/>
          <w:szCs w:val="24"/>
        </w:rPr>
        <w:t>.</w:t>
      </w:r>
    </w:p>
  </w:footnote>
  <w:footnote w:id="140">
    <w:p w14:paraId="3D64C7D6" w14:textId="7E1AF2BF" w:rsidR="00D770AC" w:rsidRDefault="00D770AC" w:rsidP="00A55E4B">
      <w:pPr>
        <w:pStyle w:val="af0"/>
        <w:adjustRightInd w:val="0"/>
        <w:jc w:val="both"/>
        <w:rPr>
          <w:color w:val="C00000"/>
          <w:szCs w:val="24"/>
        </w:rPr>
      </w:pPr>
      <w:r>
        <w:rPr>
          <w:rStyle w:val="afc"/>
          <w:color w:val="000000" w:themeColor="text1"/>
          <w:szCs w:val="24"/>
        </w:rPr>
        <w:footnoteRef/>
      </w:r>
      <w:r>
        <w:rPr>
          <w:color w:val="000000" w:themeColor="text1"/>
          <w:szCs w:val="24"/>
        </w:rPr>
        <w:t xml:space="preserve"> </w:t>
      </w:r>
      <w:proofErr w:type="spellStart"/>
      <w:r>
        <w:rPr>
          <w:i/>
          <w:iCs/>
          <w:color w:val="000000" w:themeColor="text1"/>
          <w:szCs w:val="24"/>
        </w:rPr>
        <w:t>Nottebohm</w:t>
      </w:r>
      <w:proofErr w:type="spellEnd"/>
      <w:r w:rsidR="00A23B77">
        <w:rPr>
          <w:i/>
          <w:iCs/>
          <w:color w:val="000000" w:themeColor="text1"/>
          <w:szCs w:val="24"/>
        </w:rPr>
        <w:fldChar w:fldCharType="begin"/>
      </w:r>
      <w:r w:rsidR="00A23B77">
        <w:rPr>
          <w:i/>
          <w:iCs/>
          <w:color w:val="000000" w:themeColor="text1"/>
          <w:szCs w:val="24"/>
        </w:rPr>
        <w:instrText xml:space="preserve"> TA \s "Nottebohm" </w:instrText>
      </w:r>
      <w:r w:rsidR="00A23B77">
        <w:rPr>
          <w:i/>
          <w:iCs/>
          <w:color w:val="000000" w:themeColor="text1"/>
          <w:szCs w:val="24"/>
        </w:rPr>
        <w:fldChar w:fldCharType="end"/>
      </w:r>
      <w:r>
        <w:rPr>
          <w:color w:val="000000" w:themeColor="text1"/>
          <w:szCs w:val="24"/>
        </w:rPr>
        <w:t>, 22.</w:t>
      </w:r>
    </w:p>
  </w:footnote>
  <w:footnote w:id="141">
    <w:p w14:paraId="5E5339E0" w14:textId="77777777" w:rsidR="00D770AC" w:rsidRDefault="00D770AC" w:rsidP="00A55E4B">
      <w:pPr>
        <w:pStyle w:val="af0"/>
        <w:adjustRightInd w:val="0"/>
        <w:jc w:val="both"/>
        <w:rPr>
          <w:color w:val="000000" w:themeColor="text1"/>
          <w:szCs w:val="24"/>
        </w:rPr>
      </w:pPr>
      <w:r>
        <w:rPr>
          <w:rStyle w:val="afc"/>
          <w:color w:val="000000" w:themeColor="text1"/>
          <w:szCs w:val="24"/>
        </w:rPr>
        <w:footnoteRef/>
      </w:r>
      <w:r>
        <w:rPr>
          <w:color w:val="000000" w:themeColor="text1"/>
          <w:szCs w:val="24"/>
        </w:rPr>
        <w:t xml:space="preserve"> </w:t>
      </w:r>
      <w:r w:rsidRPr="00C230AE">
        <w:rPr>
          <w:i/>
          <w:iCs/>
          <w:color w:val="000000" w:themeColor="text1"/>
          <w:szCs w:val="24"/>
          <w:lang w:val="fr-FR"/>
        </w:rPr>
        <w:t>Compromis</w:t>
      </w:r>
      <w:r>
        <w:rPr>
          <w:color w:val="000000" w:themeColor="text1"/>
          <w:szCs w:val="24"/>
        </w:rPr>
        <w:t>, ¶14.</w:t>
      </w:r>
    </w:p>
  </w:footnote>
  <w:footnote w:id="142">
    <w:p w14:paraId="39E03E1C" w14:textId="77777777" w:rsidR="00D770AC" w:rsidRDefault="00D770AC" w:rsidP="00A55E4B">
      <w:pPr>
        <w:pStyle w:val="af0"/>
        <w:adjustRightInd w:val="0"/>
        <w:jc w:val="both"/>
        <w:rPr>
          <w:color w:val="000000" w:themeColor="text1"/>
          <w:szCs w:val="24"/>
        </w:rPr>
      </w:pPr>
      <w:r>
        <w:rPr>
          <w:rStyle w:val="afc"/>
          <w:color w:val="000000" w:themeColor="text1"/>
          <w:szCs w:val="24"/>
        </w:rPr>
        <w:footnoteRef/>
      </w:r>
      <w:r>
        <w:rPr>
          <w:color w:val="000000" w:themeColor="text1"/>
          <w:szCs w:val="24"/>
        </w:rPr>
        <w:t xml:space="preserve"> </w:t>
      </w:r>
      <w:r w:rsidRPr="00C230AE">
        <w:rPr>
          <w:i/>
          <w:iCs/>
          <w:color w:val="000000" w:themeColor="text1"/>
          <w:szCs w:val="24"/>
          <w:lang w:val="fr-FR"/>
        </w:rPr>
        <w:t>Compromis</w:t>
      </w:r>
      <w:r>
        <w:rPr>
          <w:color w:val="000000" w:themeColor="text1"/>
          <w:szCs w:val="24"/>
        </w:rPr>
        <w:t>, ¶¶14-15.</w:t>
      </w:r>
    </w:p>
  </w:footnote>
  <w:footnote w:id="143">
    <w:p w14:paraId="6ABB9C0D" w14:textId="1BAFC707" w:rsidR="00D770AC" w:rsidRDefault="00D770AC" w:rsidP="00A55E4B">
      <w:pPr>
        <w:pStyle w:val="af0"/>
        <w:jc w:val="both"/>
      </w:pPr>
      <w:r>
        <w:rPr>
          <w:rStyle w:val="afc"/>
        </w:rPr>
        <w:footnoteRef/>
      </w:r>
      <w:r>
        <w:t xml:space="preserve"> VCCR</w:t>
      </w:r>
      <w:r w:rsidR="00A23B77">
        <w:fldChar w:fldCharType="begin"/>
      </w:r>
      <w:r w:rsidR="00A23B77">
        <w:instrText xml:space="preserve"> TA \s "VCCR" </w:instrText>
      </w:r>
      <w:r w:rsidR="00A23B77">
        <w:fldChar w:fldCharType="end"/>
      </w:r>
      <w:r>
        <w:t xml:space="preserve">, art 36; </w:t>
      </w:r>
      <w:r w:rsidRPr="00BC658D">
        <w:rPr>
          <w:color w:val="000000" w:themeColor="text1"/>
          <w:szCs w:val="24"/>
        </w:rPr>
        <w:t xml:space="preserve">John Quigley, William J Aceves and S Adele Shan, </w:t>
      </w:r>
      <w:r w:rsidRPr="00BC658D">
        <w:rPr>
          <w:i/>
          <w:iCs/>
          <w:color w:val="000000" w:themeColor="text1"/>
          <w:szCs w:val="24"/>
        </w:rPr>
        <w:t>The Law of Consular Access: A Documentary Guide</w:t>
      </w:r>
      <w:r w:rsidRPr="00BC658D">
        <w:rPr>
          <w:color w:val="000000" w:themeColor="text1"/>
          <w:szCs w:val="24"/>
        </w:rPr>
        <w:t xml:space="preserve"> (Routledge</w:t>
      </w:r>
      <w:r>
        <w:rPr>
          <w:color w:val="000000" w:themeColor="text1"/>
          <w:szCs w:val="24"/>
        </w:rPr>
        <w:t>,</w:t>
      </w:r>
      <w:r w:rsidRPr="00BC658D">
        <w:rPr>
          <w:color w:val="000000" w:themeColor="text1"/>
          <w:szCs w:val="24"/>
        </w:rPr>
        <w:t xml:space="preserve"> </w:t>
      </w:r>
      <w:r w:rsidRPr="008D0865">
        <w:rPr>
          <w:color w:val="000000" w:themeColor="text1"/>
          <w:szCs w:val="24"/>
        </w:rPr>
        <w:t>New York</w:t>
      </w:r>
      <w:r>
        <w:rPr>
          <w:color w:val="000000" w:themeColor="text1"/>
          <w:szCs w:val="24"/>
        </w:rPr>
        <w:t xml:space="preserve"> </w:t>
      </w:r>
      <w:r w:rsidRPr="00BC658D">
        <w:rPr>
          <w:color w:val="000000" w:themeColor="text1"/>
          <w:szCs w:val="24"/>
        </w:rPr>
        <w:t>20</w:t>
      </w:r>
      <w:r>
        <w:rPr>
          <w:color w:val="000000" w:themeColor="text1"/>
          <w:szCs w:val="24"/>
        </w:rPr>
        <w:t>10</w:t>
      </w:r>
      <w:r w:rsidRPr="00BC658D">
        <w:rPr>
          <w:color w:val="000000" w:themeColor="text1"/>
          <w:szCs w:val="24"/>
        </w:rPr>
        <w:t>)</w:t>
      </w:r>
      <w:r w:rsidR="00A23B77">
        <w:rPr>
          <w:color w:val="000000" w:themeColor="text1"/>
          <w:szCs w:val="24"/>
        </w:rPr>
        <w:fldChar w:fldCharType="begin"/>
      </w:r>
      <w:r w:rsidR="00A23B77">
        <w:instrText xml:space="preserve"> TA \l "</w:instrText>
      </w:r>
      <w:r w:rsidR="00A23B77" w:rsidRPr="004B28A8">
        <w:rPr>
          <w:color w:val="000000" w:themeColor="text1"/>
          <w:szCs w:val="24"/>
        </w:rPr>
        <w:instrText xml:space="preserve">John Quigley, William J Aceves and S Adele Shan, </w:instrText>
      </w:r>
      <w:r w:rsidR="00A23B77" w:rsidRPr="004B28A8">
        <w:rPr>
          <w:i/>
          <w:iCs/>
          <w:color w:val="000000" w:themeColor="text1"/>
          <w:szCs w:val="24"/>
        </w:rPr>
        <w:instrText>The Law of Consular Access: A Documentary Guide</w:instrText>
      </w:r>
      <w:r w:rsidR="00A23B77" w:rsidRPr="004B28A8">
        <w:rPr>
          <w:color w:val="000000" w:themeColor="text1"/>
          <w:szCs w:val="24"/>
        </w:rPr>
        <w:instrText xml:space="preserve"> (Routledge, New York 2010)</w:instrText>
      </w:r>
      <w:r w:rsidR="00A23B77">
        <w:instrText xml:space="preserve">" \s "John Quigley, William J Aceves and S Adele Shan, The Law of Consular Access: A Documentary Guide (Routledge, New York 2010)" \c 5 </w:instrText>
      </w:r>
      <w:r w:rsidR="00A23B77">
        <w:rPr>
          <w:color w:val="000000" w:themeColor="text1"/>
          <w:szCs w:val="24"/>
        </w:rPr>
        <w:fldChar w:fldCharType="end"/>
      </w:r>
      <w:r w:rsidRPr="00BC658D">
        <w:rPr>
          <w:color w:val="000000" w:themeColor="text1"/>
          <w:szCs w:val="24"/>
        </w:rPr>
        <w:t xml:space="preserve"> </w:t>
      </w:r>
      <w:r>
        <w:rPr>
          <w:color w:val="000000" w:themeColor="text1"/>
          <w:szCs w:val="24"/>
        </w:rPr>
        <w:t>6</w:t>
      </w:r>
      <w:r w:rsidRPr="00BC658D">
        <w:rPr>
          <w:color w:val="000000" w:themeColor="text1"/>
          <w:szCs w:val="24"/>
        </w:rPr>
        <w:t>.</w:t>
      </w:r>
    </w:p>
  </w:footnote>
  <w:footnote w:id="144">
    <w:p w14:paraId="3A5E7D6F" w14:textId="0D71B960" w:rsidR="00D770AC" w:rsidRPr="00882725" w:rsidRDefault="00D770AC" w:rsidP="00A55E4B">
      <w:pPr>
        <w:pStyle w:val="af0"/>
        <w:jc w:val="both"/>
        <w:rPr>
          <w:rFonts w:ascii="宋体" w:eastAsia="宋体" w:hAnsi="宋体" w:cs="宋体"/>
        </w:rPr>
      </w:pPr>
      <w:r>
        <w:rPr>
          <w:rStyle w:val="afc"/>
        </w:rPr>
        <w:footnoteRef/>
      </w:r>
      <w:r>
        <w:t xml:space="preserve"> </w:t>
      </w:r>
      <w:bookmarkStart w:id="178" w:name="OLE_LINK405"/>
      <w:bookmarkStart w:id="179" w:name="OLE_LINK406"/>
      <w:r w:rsidR="00BD6733">
        <w:rPr>
          <w:rFonts w:hint="eastAsia"/>
        </w:rPr>
        <w:t>See</w:t>
      </w:r>
      <w:r w:rsidR="00BD6733">
        <w:t xml:space="preserve"> 16</w:t>
      </w:r>
      <w:r w:rsidR="00BD6733">
        <w:rPr>
          <w:color w:val="000000" w:themeColor="text1"/>
          <w:szCs w:val="24"/>
        </w:rPr>
        <w:t>, above.</w:t>
      </w:r>
      <w:bookmarkEnd w:id="178"/>
      <w:bookmarkEnd w:id="179"/>
    </w:p>
  </w:footnote>
  <w:footnote w:id="145">
    <w:p w14:paraId="55FED594" w14:textId="2EDA317B" w:rsidR="00D770AC" w:rsidRDefault="00D770AC" w:rsidP="00A55E4B">
      <w:pPr>
        <w:pStyle w:val="af0"/>
        <w:adjustRightInd w:val="0"/>
        <w:jc w:val="both"/>
        <w:rPr>
          <w:color w:val="C00000"/>
          <w:szCs w:val="24"/>
        </w:rPr>
      </w:pPr>
      <w:r>
        <w:rPr>
          <w:rStyle w:val="afc"/>
          <w:color w:val="000000" w:themeColor="text1"/>
          <w:szCs w:val="24"/>
        </w:rPr>
        <w:footnoteRef/>
      </w:r>
      <w:r>
        <w:rPr>
          <w:color w:val="000000" w:themeColor="text1"/>
          <w:szCs w:val="24"/>
        </w:rPr>
        <w:t xml:space="preserve"> </w:t>
      </w:r>
      <w:r w:rsidRPr="00963787">
        <w:rPr>
          <w:color w:val="000000" w:themeColor="text1"/>
          <w:szCs w:val="24"/>
        </w:rPr>
        <w:t>1930 Hague Convention</w:t>
      </w:r>
      <w:r w:rsidR="00A23B77">
        <w:rPr>
          <w:color w:val="000000" w:themeColor="text1"/>
          <w:szCs w:val="24"/>
        </w:rPr>
        <w:fldChar w:fldCharType="begin"/>
      </w:r>
      <w:r w:rsidR="00A23B77">
        <w:rPr>
          <w:color w:val="000000" w:themeColor="text1"/>
          <w:szCs w:val="24"/>
        </w:rPr>
        <w:instrText xml:space="preserve"> TA \s "1930 Hague Convention" </w:instrText>
      </w:r>
      <w:r w:rsidR="00A23B77">
        <w:rPr>
          <w:color w:val="000000" w:themeColor="text1"/>
          <w:szCs w:val="24"/>
        </w:rPr>
        <w:fldChar w:fldCharType="end"/>
      </w:r>
      <w:r w:rsidRPr="00963787">
        <w:rPr>
          <w:color w:val="000000" w:themeColor="text1"/>
          <w:szCs w:val="24"/>
        </w:rPr>
        <w:t>, art 5</w:t>
      </w:r>
      <w:r>
        <w:t xml:space="preserve">; </w:t>
      </w:r>
      <w:proofErr w:type="spellStart"/>
      <w:r w:rsidRPr="00823467">
        <w:rPr>
          <w:i/>
          <w:iCs/>
        </w:rPr>
        <w:t>Mergé</w:t>
      </w:r>
      <w:proofErr w:type="spellEnd"/>
      <w:r w:rsidRPr="00823467">
        <w:rPr>
          <w:i/>
          <w:iCs/>
        </w:rPr>
        <w:t xml:space="preserve"> Case (United States v Italy)</w:t>
      </w:r>
      <w:r>
        <w:t xml:space="preserve"> </w:t>
      </w:r>
      <w:r w:rsidRPr="00963787">
        <w:t>(1955)</w:t>
      </w:r>
      <w:r>
        <w:t xml:space="preserve"> </w:t>
      </w:r>
      <w:r w:rsidRPr="00963787">
        <w:t>14 RIAA 236</w:t>
      </w:r>
      <w:r w:rsidR="00A23B77">
        <w:fldChar w:fldCharType="begin"/>
      </w:r>
      <w:r w:rsidR="00A23B77">
        <w:instrText xml:space="preserve"> TA \l "</w:instrText>
      </w:r>
      <w:r w:rsidR="00A23B77" w:rsidRPr="00105BDF">
        <w:rPr>
          <w:i/>
          <w:iCs/>
        </w:rPr>
        <w:instrText>Mergé Case (United States v Italy)</w:instrText>
      </w:r>
      <w:r w:rsidR="00A23B77" w:rsidRPr="00105BDF">
        <w:instrText xml:space="preserve"> (1955) 14 RIAA 236</w:instrText>
      </w:r>
      <w:r w:rsidR="00A23B77">
        <w:instrText xml:space="preserve">" \s "Mergé Case (United States v Italy) (1955) 14 RIAA 236" \c 3 </w:instrText>
      </w:r>
      <w:r w:rsidR="00A23B77">
        <w:fldChar w:fldCharType="end"/>
      </w:r>
      <w:r w:rsidRPr="00963787">
        <w:rPr>
          <w:color w:val="000000" w:themeColor="text1"/>
          <w:szCs w:val="24"/>
        </w:rPr>
        <w:t>,</w:t>
      </w:r>
      <w:r>
        <w:rPr>
          <w:color w:val="000000" w:themeColor="text1"/>
          <w:szCs w:val="24"/>
        </w:rPr>
        <w:t xml:space="preserve"> 242</w:t>
      </w:r>
      <w:r w:rsidRPr="00963787">
        <w:rPr>
          <w:color w:val="000000" w:themeColor="text1"/>
          <w:szCs w:val="24"/>
        </w:rPr>
        <w:t>.</w:t>
      </w:r>
    </w:p>
  </w:footnote>
  <w:footnote w:id="146">
    <w:p w14:paraId="2C5468D5" w14:textId="48A9D3A2" w:rsidR="00D770AC" w:rsidRPr="00F45D3A" w:rsidRDefault="00D770AC" w:rsidP="00A55E4B">
      <w:pPr>
        <w:pStyle w:val="af0"/>
        <w:jc w:val="both"/>
        <w:rPr>
          <w:szCs w:val="24"/>
        </w:rPr>
      </w:pPr>
      <w:r w:rsidRPr="00F45D3A">
        <w:rPr>
          <w:rStyle w:val="afc"/>
          <w:szCs w:val="24"/>
        </w:rPr>
        <w:footnoteRef/>
      </w:r>
      <w:r w:rsidRPr="00F45D3A">
        <w:rPr>
          <w:szCs w:val="24"/>
        </w:rPr>
        <w:t xml:space="preserve"> </w:t>
      </w:r>
      <w:r w:rsidR="00BD6733">
        <w:rPr>
          <w:rFonts w:hint="eastAsia"/>
        </w:rPr>
        <w:t>See</w:t>
      </w:r>
      <w:r w:rsidR="00BD6733">
        <w:t xml:space="preserve"> 19</w:t>
      </w:r>
      <w:r w:rsidR="00BD6733">
        <w:rPr>
          <w:color w:val="000000" w:themeColor="text1"/>
          <w:szCs w:val="24"/>
        </w:rPr>
        <w:t>, above.</w:t>
      </w:r>
    </w:p>
  </w:footnote>
  <w:footnote w:id="147">
    <w:p w14:paraId="3D467398" w14:textId="77777777" w:rsidR="00D770AC" w:rsidRDefault="00D770AC" w:rsidP="00A55E4B">
      <w:pPr>
        <w:pStyle w:val="af0"/>
        <w:jc w:val="both"/>
      </w:pPr>
      <w:r>
        <w:rPr>
          <w:rStyle w:val="afc"/>
        </w:rPr>
        <w:footnoteRef/>
      </w:r>
      <w:r>
        <w:t xml:space="preserve"> </w:t>
      </w:r>
      <w:r w:rsidRPr="00C230AE">
        <w:rPr>
          <w:i/>
          <w:iCs/>
          <w:color w:val="000000" w:themeColor="text1"/>
          <w:szCs w:val="24"/>
          <w:lang w:val="fr-FR"/>
        </w:rPr>
        <w:t>Compromis</w:t>
      </w:r>
      <w:r w:rsidRPr="00F45D3A">
        <w:rPr>
          <w:color w:val="000000" w:themeColor="text1"/>
          <w:szCs w:val="24"/>
        </w:rPr>
        <w:t>, ¶¶</w:t>
      </w:r>
      <w:r>
        <w:rPr>
          <w:color w:val="000000" w:themeColor="text1"/>
          <w:szCs w:val="24"/>
        </w:rPr>
        <w:t>43-44</w:t>
      </w:r>
      <w:r w:rsidRPr="00F45D3A">
        <w:rPr>
          <w:color w:val="000000" w:themeColor="text1"/>
          <w:szCs w:val="24"/>
        </w:rPr>
        <w:t>.</w:t>
      </w:r>
    </w:p>
  </w:footnote>
  <w:footnote w:id="148">
    <w:p w14:paraId="52CD5B3F" w14:textId="7024D5DB" w:rsidR="00D770AC" w:rsidRDefault="00D770AC" w:rsidP="00A55E4B">
      <w:pPr>
        <w:pStyle w:val="af0"/>
        <w:adjustRightInd w:val="0"/>
        <w:jc w:val="both"/>
        <w:rPr>
          <w:color w:val="000000" w:themeColor="text1"/>
          <w:szCs w:val="24"/>
        </w:rPr>
      </w:pPr>
      <w:r>
        <w:rPr>
          <w:rStyle w:val="afc"/>
          <w:szCs w:val="24"/>
        </w:rPr>
        <w:footnoteRef/>
      </w:r>
      <w:r>
        <w:rPr>
          <w:szCs w:val="24"/>
        </w:rPr>
        <w:t xml:space="preserve"> </w:t>
      </w:r>
      <w:r>
        <w:rPr>
          <w:color w:val="000000" w:themeColor="text1"/>
          <w:szCs w:val="24"/>
        </w:rPr>
        <w:t>VCLT</w:t>
      </w:r>
      <w:r w:rsidR="00A246A2">
        <w:rPr>
          <w:color w:val="000000" w:themeColor="text1"/>
          <w:szCs w:val="24"/>
        </w:rPr>
        <w:fldChar w:fldCharType="begin"/>
      </w:r>
      <w:r w:rsidR="00A246A2">
        <w:rPr>
          <w:color w:val="000000" w:themeColor="text1"/>
          <w:szCs w:val="24"/>
        </w:rPr>
        <w:instrText xml:space="preserve"> TA \s "VCLT" </w:instrText>
      </w:r>
      <w:r w:rsidR="00A246A2">
        <w:rPr>
          <w:color w:val="000000" w:themeColor="text1"/>
          <w:szCs w:val="24"/>
        </w:rPr>
        <w:fldChar w:fldCharType="end"/>
      </w:r>
      <w:r>
        <w:rPr>
          <w:color w:val="000000" w:themeColor="text1"/>
          <w:szCs w:val="24"/>
        </w:rPr>
        <w:t>, arts 31-32.</w:t>
      </w:r>
    </w:p>
  </w:footnote>
  <w:footnote w:id="149">
    <w:p w14:paraId="2B324F3D" w14:textId="5539EA82" w:rsidR="00D770AC" w:rsidRDefault="00D770AC" w:rsidP="00A55E4B">
      <w:pPr>
        <w:pStyle w:val="af0"/>
        <w:adjustRightInd w:val="0"/>
        <w:jc w:val="both"/>
        <w:rPr>
          <w:color w:val="C00000"/>
          <w:szCs w:val="24"/>
        </w:rPr>
      </w:pPr>
      <w:r>
        <w:rPr>
          <w:rStyle w:val="afc"/>
          <w:szCs w:val="24"/>
        </w:rPr>
        <w:footnoteRef/>
      </w:r>
      <w:r>
        <w:rPr>
          <w:szCs w:val="24"/>
        </w:rPr>
        <w:t xml:space="preserve"> </w:t>
      </w:r>
      <w:r>
        <w:rPr>
          <w:color w:val="000000" w:themeColor="text1"/>
          <w:szCs w:val="24"/>
        </w:rPr>
        <w:t>VCCR</w:t>
      </w:r>
      <w:r w:rsidR="00A23B77">
        <w:rPr>
          <w:color w:val="000000" w:themeColor="text1"/>
          <w:szCs w:val="24"/>
        </w:rPr>
        <w:fldChar w:fldCharType="begin"/>
      </w:r>
      <w:r w:rsidR="00A23B77">
        <w:rPr>
          <w:color w:val="000000" w:themeColor="text1"/>
          <w:szCs w:val="24"/>
        </w:rPr>
        <w:instrText xml:space="preserve"> TA \s "VCCR" </w:instrText>
      </w:r>
      <w:r w:rsidR="00A23B77">
        <w:rPr>
          <w:color w:val="000000" w:themeColor="text1"/>
          <w:szCs w:val="24"/>
        </w:rPr>
        <w:fldChar w:fldCharType="end"/>
      </w:r>
      <w:r>
        <w:rPr>
          <w:color w:val="000000" w:themeColor="text1"/>
          <w:szCs w:val="24"/>
        </w:rPr>
        <w:t>, art 36.</w:t>
      </w:r>
    </w:p>
  </w:footnote>
  <w:footnote w:id="150">
    <w:p w14:paraId="44169859" w14:textId="214FC5A9" w:rsidR="00D770AC" w:rsidRDefault="00D770AC" w:rsidP="00A55E4B">
      <w:pPr>
        <w:pStyle w:val="af0"/>
        <w:adjustRightInd w:val="0"/>
        <w:jc w:val="both"/>
        <w:rPr>
          <w:szCs w:val="24"/>
        </w:rPr>
      </w:pPr>
      <w:r>
        <w:rPr>
          <w:rStyle w:val="afc"/>
          <w:color w:val="000000" w:themeColor="text1"/>
          <w:szCs w:val="24"/>
        </w:rPr>
        <w:footnoteRef/>
      </w:r>
      <w:r>
        <w:rPr>
          <w:color w:val="000000" w:themeColor="text1"/>
          <w:szCs w:val="24"/>
        </w:rPr>
        <w:t xml:space="preserve"> VCCR</w:t>
      </w:r>
      <w:r w:rsidR="00A23B77">
        <w:rPr>
          <w:color w:val="000000" w:themeColor="text1"/>
          <w:szCs w:val="24"/>
        </w:rPr>
        <w:fldChar w:fldCharType="begin"/>
      </w:r>
      <w:r w:rsidR="00A23B77">
        <w:rPr>
          <w:color w:val="000000" w:themeColor="text1"/>
          <w:szCs w:val="24"/>
        </w:rPr>
        <w:instrText xml:space="preserve"> TA \s "VCCR" </w:instrText>
      </w:r>
      <w:r w:rsidR="00A23B77">
        <w:rPr>
          <w:color w:val="000000" w:themeColor="text1"/>
          <w:szCs w:val="24"/>
        </w:rPr>
        <w:fldChar w:fldCharType="end"/>
      </w:r>
      <w:r>
        <w:rPr>
          <w:color w:val="000000" w:themeColor="text1"/>
          <w:szCs w:val="24"/>
        </w:rPr>
        <w:t>, art 5.</w:t>
      </w:r>
    </w:p>
  </w:footnote>
  <w:footnote w:id="151">
    <w:p w14:paraId="31DF6939" w14:textId="334F7464" w:rsidR="00D770AC" w:rsidRPr="00804E91" w:rsidRDefault="00D770AC" w:rsidP="00A55E4B">
      <w:pPr>
        <w:pStyle w:val="af0"/>
        <w:adjustRightInd w:val="0"/>
        <w:jc w:val="both"/>
        <w:rPr>
          <w:color w:val="000000" w:themeColor="text1"/>
          <w:szCs w:val="24"/>
        </w:rPr>
      </w:pPr>
      <w:r w:rsidRPr="0081427D">
        <w:rPr>
          <w:rStyle w:val="afc"/>
          <w:color w:val="000000" w:themeColor="text1"/>
          <w:szCs w:val="24"/>
        </w:rPr>
        <w:footnoteRef/>
      </w:r>
      <w:r w:rsidRPr="0081427D">
        <w:rPr>
          <w:color w:val="000000" w:themeColor="text1"/>
          <w:szCs w:val="24"/>
        </w:rPr>
        <w:t xml:space="preserve"> </w:t>
      </w:r>
      <w:proofErr w:type="spellStart"/>
      <w:r w:rsidRPr="0081427D">
        <w:rPr>
          <w:i/>
          <w:iCs/>
          <w:szCs w:val="24"/>
        </w:rPr>
        <w:t>LaGrand</w:t>
      </w:r>
      <w:proofErr w:type="spellEnd"/>
      <w:r w:rsidRPr="0081427D">
        <w:rPr>
          <w:i/>
          <w:iCs/>
          <w:szCs w:val="24"/>
        </w:rPr>
        <w:t xml:space="preserve"> (Germany v</w:t>
      </w:r>
      <w:r w:rsidRPr="0081427D">
        <w:rPr>
          <w:szCs w:val="24"/>
        </w:rPr>
        <w:t xml:space="preserve"> </w:t>
      </w:r>
      <w:r w:rsidRPr="0081427D">
        <w:rPr>
          <w:i/>
          <w:iCs/>
          <w:szCs w:val="24"/>
        </w:rPr>
        <w:t>United States of America)</w:t>
      </w:r>
      <w:r w:rsidRPr="0081427D">
        <w:rPr>
          <w:szCs w:val="24"/>
        </w:rPr>
        <w:t xml:space="preserve"> [2001] ICJ Rep </w:t>
      </w:r>
      <w:r>
        <w:rPr>
          <w:szCs w:val="24"/>
        </w:rPr>
        <w:t>466</w:t>
      </w:r>
      <w:r w:rsidR="006C067B">
        <w:rPr>
          <w:szCs w:val="24"/>
        </w:rPr>
        <w:fldChar w:fldCharType="begin"/>
      </w:r>
      <w:r w:rsidR="006C067B">
        <w:instrText xml:space="preserve"> TA \l "</w:instrText>
      </w:r>
      <w:r w:rsidR="006C067B" w:rsidRPr="00716661">
        <w:rPr>
          <w:i/>
          <w:iCs/>
          <w:szCs w:val="24"/>
        </w:rPr>
        <w:instrText>LaGrand (Germany v</w:instrText>
      </w:r>
      <w:r w:rsidR="006C067B" w:rsidRPr="00716661">
        <w:rPr>
          <w:szCs w:val="24"/>
        </w:rPr>
        <w:instrText xml:space="preserve"> </w:instrText>
      </w:r>
      <w:r w:rsidR="006C067B" w:rsidRPr="00716661">
        <w:rPr>
          <w:i/>
          <w:iCs/>
          <w:szCs w:val="24"/>
        </w:rPr>
        <w:instrText>United States of America)</w:instrText>
      </w:r>
      <w:r w:rsidR="006C067B" w:rsidRPr="00716661">
        <w:rPr>
          <w:szCs w:val="24"/>
        </w:rPr>
        <w:instrText xml:space="preserve"> [2001] ICJ Rep 466</w:instrText>
      </w:r>
      <w:r w:rsidR="006C067B">
        <w:instrText xml:space="preserve">" \s "LaGrand" \c 2 </w:instrText>
      </w:r>
      <w:r w:rsidR="006C067B">
        <w:rPr>
          <w:szCs w:val="24"/>
        </w:rPr>
        <w:fldChar w:fldCharType="end"/>
      </w:r>
      <w:r w:rsidRPr="0081427D">
        <w:rPr>
          <w:rFonts w:ascii="宋体" w:eastAsia="宋体" w:hAnsi="宋体" w:cs="宋体"/>
          <w:szCs w:val="24"/>
        </w:rPr>
        <w:t>,</w:t>
      </w:r>
      <w:r w:rsidRPr="0081427D">
        <w:rPr>
          <w:szCs w:val="24"/>
        </w:rPr>
        <w:t xml:space="preserve"> </w:t>
      </w:r>
      <w:r w:rsidRPr="0081427D">
        <w:rPr>
          <w:color w:val="000000" w:themeColor="text1"/>
          <w:szCs w:val="24"/>
        </w:rPr>
        <w:t>¶7 (Separate Opinion of Vice-President Shi</w:t>
      </w:r>
      <w:r w:rsidR="006C067B">
        <w:rPr>
          <w:color w:val="000000" w:themeColor="text1"/>
          <w:szCs w:val="24"/>
        </w:rPr>
        <w:t xml:space="preserve">) </w:t>
      </w:r>
      <w:r w:rsidR="006C067B">
        <w:rPr>
          <w:b/>
          <w:bCs/>
          <w:color w:val="000000" w:themeColor="text1"/>
          <w:szCs w:val="24"/>
        </w:rPr>
        <w:t>[“</w:t>
      </w:r>
      <w:proofErr w:type="spellStart"/>
      <w:r w:rsidR="006C067B">
        <w:rPr>
          <w:b/>
          <w:bCs/>
          <w:i/>
          <w:iCs/>
          <w:color w:val="000000" w:themeColor="text1"/>
          <w:szCs w:val="24"/>
        </w:rPr>
        <w:t>LaGrand</w:t>
      </w:r>
      <w:proofErr w:type="spellEnd"/>
      <w:r w:rsidR="006C067B">
        <w:rPr>
          <w:b/>
          <w:bCs/>
          <w:color w:val="000000" w:themeColor="text1"/>
          <w:szCs w:val="24"/>
        </w:rPr>
        <w:t>”]</w:t>
      </w:r>
      <w:r w:rsidRPr="0081427D">
        <w:rPr>
          <w:szCs w:val="24"/>
        </w:rPr>
        <w:t>.</w:t>
      </w:r>
    </w:p>
  </w:footnote>
  <w:footnote w:id="152">
    <w:p w14:paraId="62D46FD8" w14:textId="4B55D3C4" w:rsidR="00D770AC" w:rsidRDefault="00D770AC" w:rsidP="00A55E4B">
      <w:pPr>
        <w:pStyle w:val="af0"/>
        <w:adjustRightInd w:val="0"/>
        <w:jc w:val="both"/>
        <w:rPr>
          <w:szCs w:val="24"/>
        </w:rPr>
      </w:pPr>
      <w:r>
        <w:rPr>
          <w:rStyle w:val="afc"/>
          <w:szCs w:val="24"/>
        </w:rPr>
        <w:footnoteRef/>
      </w:r>
      <w:r>
        <w:rPr>
          <w:szCs w:val="24"/>
        </w:rPr>
        <w:t xml:space="preserve"> </w:t>
      </w:r>
      <w:r>
        <w:rPr>
          <w:i/>
          <w:iCs/>
          <w:szCs w:val="24"/>
        </w:rPr>
        <w:t>South-West Africa Cases (Ethiopia v South Africa, Liberia v South Africa)</w:t>
      </w:r>
      <w:r>
        <w:rPr>
          <w:szCs w:val="24"/>
        </w:rPr>
        <w:t xml:space="preserve"> (</w:t>
      </w:r>
      <w:bookmarkStart w:id="192" w:name="OLE_LINK423"/>
      <w:bookmarkStart w:id="193" w:name="OLE_LINK424"/>
      <w:r>
        <w:rPr>
          <w:szCs w:val="24"/>
        </w:rPr>
        <w:t>Preliminary Objections</w:t>
      </w:r>
      <w:bookmarkEnd w:id="192"/>
      <w:bookmarkEnd w:id="193"/>
      <w:r>
        <w:rPr>
          <w:szCs w:val="24"/>
        </w:rPr>
        <w:t>) [1962] ICJ Rep 319</w:t>
      </w:r>
      <w:r w:rsidR="006C067B">
        <w:rPr>
          <w:szCs w:val="24"/>
        </w:rPr>
        <w:fldChar w:fldCharType="begin"/>
      </w:r>
      <w:r w:rsidR="006C067B">
        <w:instrText xml:space="preserve"> TA \l "</w:instrText>
      </w:r>
      <w:r w:rsidR="006C067B" w:rsidRPr="00F864B6">
        <w:rPr>
          <w:i/>
          <w:iCs/>
          <w:szCs w:val="24"/>
        </w:rPr>
        <w:instrText>South-West Africa Cases (Ethiopia v South Africa, Liberia v South Africa)</w:instrText>
      </w:r>
      <w:r w:rsidR="006C067B" w:rsidRPr="00F864B6">
        <w:rPr>
          <w:szCs w:val="24"/>
        </w:rPr>
        <w:instrText xml:space="preserve"> (Preliminary Objections) [1962] ICJ Rep 319</w:instrText>
      </w:r>
      <w:r w:rsidR="006C067B">
        <w:instrText xml:space="preserve">" \s "South-West Africa Cases (Ethiopia v South Africa, Liberia v South Africa) (Preliminary Objections) [1962] ICJ Rep 319" \c 2 </w:instrText>
      </w:r>
      <w:r w:rsidR="006C067B">
        <w:rPr>
          <w:szCs w:val="24"/>
        </w:rPr>
        <w:fldChar w:fldCharType="end"/>
      </w:r>
      <w:r>
        <w:rPr>
          <w:szCs w:val="24"/>
        </w:rPr>
        <w:t>, 336.</w:t>
      </w:r>
    </w:p>
  </w:footnote>
  <w:footnote w:id="153">
    <w:p w14:paraId="0AD39DE5" w14:textId="4964702C" w:rsidR="00D770AC" w:rsidRDefault="00D770AC" w:rsidP="00A55E4B">
      <w:pPr>
        <w:pStyle w:val="af0"/>
        <w:adjustRightInd w:val="0"/>
        <w:jc w:val="both"/>
        <w:rPr>
          <w:szCs w:val="24"/>
        </w:rPr>
      </w:pPr>
      <w:r>
        <w:rPr>
          <w:rStyle w:val="afc"/>
          <w:szCs w:val="24"/>
        </w:rPr>
        <w:footnoteRef/>
      </w:r>
      <w:r>
        <w:rPr>
          <w:szCs w:val="24"/>
        </w:rPr>
        <w:t xml:space="preserve"> </w:t>
      </w:r>
      <w:r>
        <w:rPr>
          <w:color w:val="000000" w:themeColor="text1"/>
          <w:szCs w:val="24"/>
        </w:rPr>
        <w:t>VCCR</w:t>
      </w:r>
      <w:r w:rsidR="00A23B77">
        <w:rPr>
          <w:color w:val="000000" w:themeColor="text1"/>
          <w:szCs w:val="24"/>
        </w:rPr>
        <w:fldChar w:fldCharType="begin"/>
      </w:r>
      <w:r w:rsidR="00A23B77">
        <w:rPr>
          <w:color w:val="000000" w:themeColor="text1"/>
          <w:szCs w:val="24"/>
        </w:rPr>
        <w:instrText xml:space="preserve"> TA \s "VCCR" </w:instrText>
      </w:r>
      <w:r w:rsidR="00A23B77">
        <w:rPr>
          <w:color w:val="000000" w:themeColor="text1"/>
          <w:szCs w:val="24"/>
        </w:rPr>
        <w:fldChar w:fldCharType="end"/>
      </w:r>
      <w:r>
        <w:rPr>
          <w:color w:val="000000" w:themeColor="text1"/>
          <w:szCs w:val="24"/>
        </w:rPr>
        <w:t>, Preamble.</w:t>
      </w:r>
    </w:p>
  </w:footnote>
  <w:footnote w:id="154">
    <w:p w14:paraId="735D074C" w14:textId="4F84E6B6" w:rsidR="00D770AC" w:rsidRDefault="00D770AC" w:rsidP="00A55E4B">
      <w:pPr>
        <w:pStyle w:val="af0"/>
        <w:adjustRightInd w:val="0"/>
        <w:jc w:val="both"/>
        <w:rPr>
          <w:szCs w:val="24"/>
        </w:rPr>
      </w:pPr>
      <w:r>
        <w:rPr>
          <w:rStyle w:val="afc"/>
          <w:szCs w:val="24"/>
        </w:rPr>
        <w:footnoteRef/>
      </w:r>
      <w:r>
        <w:rPr>
          <w:szCs w:val="24"/>
        </w:rPr>
        <w:t xml:space="preserve"> </w:t>
      </w:r>
      <w:r>
        <w:rPr>
          <w:color w:val="000000" w:themeColor="text1"/>
          <w:szCs w:val="24"/>
        </w:rPr>
        <w:t>VCLT</w:t>
      </w:r>
      <w:r w:rsidR="00A246A2">
        <w:rPr>
          <w:color w:val="000000" w:themeColor="text1"/>
          <w:szCs w:val="24"/>
        </w:rPr>
        <w:fldChar w:fldCharType="begin"/>
      </w:r>
      <w:r w:rsidR="00A246A2">
        <w:rPr>
          <w:color w:val="000000" w:themeColor="text1"/>
          <w:szCs w:val="24"/>
        </w:rPr>
        <w:instrText xml:space="preserve"> TA \s "VCLT" </w:instrText>
      </w:r>
      <w:r w:rsidR="00A246A2">
        <w:rPr>
          <w:color w:val="000000" w:themeColor="text1"/>
          <w:szCs w:val="24"/>
        </w:rPr>
        <w:fldChar w:fldCharType="end"/>
      </w:r>
      <w:r>
        <w:rPr>
          <w:color w:val="000000" w:themeColor="text1"/>
          <w:szCs w:val="24"/>
        </w:rPr>
        <w:t xml:space="preserve">, </w:t>
      </w:r>
      <w:r>
        <w:rPr>
          <w:szCs w:val="24"/>
        </w:rPr>
        <w:t>art 32(a).</w:t>
      </w:r>
    </w:p>
  </w:footnote>
  <w:footnote w:id="155">
    <w:p w14:paraId="52EDD5C9" w14:textId="2AF0BBF5" w:rsidR="00D770AC" w:rsidRPr="008556D1" w:rsidRDefault="00D770AC" w:rsidP="00A55E4B">
      <w:pPr>
        <w:pStyle w:val="af2"/>
        <w:adjustRightInd w:val="0"/>
        <w:snapToGrid w:val="0"/>
        <w:spacing w:before="0" w:beforeAutospacing="0" w:afterLines="80" w:after="260" w:afterAutospacing="0"/>
        <w:jc w:val="both"/>
        <w:rPr>
          <w:rFonts w:ascii="Times New Roman" w:eastAsiaTheme="minorEastAsia" w:hAnsi="Times New Roman"/>
          <w:kern w:val="2"/>
          <w:sz w:val="24"/>
          <w:szCs w:val="24"/>
        </w:rPr>
      </w:pPr>
      <w:r>
        <w:rPr>
          <w:rStyle w:val="afc"/>
          <w:rFonts w:eastAsia="宋体"/>
          <w:color w:val="000000" w:themeColor="text1"/>
          <w:szCs w:val="24"/>
        </w:rPr>
        <w:footnoteRef/>
      </w:r>
      <w:r>
        <w:rPr>
          <w:rFonts w:ascii="Times New Roman" w:hAnsi="Times New Roman"/>
          <w:color w:val="000000" w:themeColor="text1"/>
          <w:sz w:val="24"/>
          <w:szCs w:val="24"/>
        </w:rPr>
        <w:t xml:space="preserve"> </w:t>
      </w:r>
      <w:r w:rsidRPr="008556D1">
        <w:rPr>
          <w:rFonts w:ascii="Times New Roman" w:hAnsi="Times New Roman"/>
          <w:color w:val="000000" w:themeColor="text1"/>
          <w:sz w:val="24"/>
          <w:szCs w:val="24"/>
        </w:rPr>
        <w:t>ILC, ‘Draft Articles on Consular Relations, with commentaries’ (</w:t>
      </w:r>
      <w:r w:rsidRPr="008556D1">
        <w:rPr>
          <w:rFonts w:ascii="Times New Roman" w:eastAsiaTheme="minorEastAsia" w:hAnsi="Times New Roman"/>
          <w:sz w:val="24"/>
          <w:szCs w:val="24"/>
        </w:rPr>
        <w:t>1 May-7 July 1961</w:t>
      </w:r>
      <w:r w:rsidRPr="008556D1">
        <w:rPr>
          <w:rFonts w:ascii="Times New Roman" w:hAnsi="Times New Roman"/>
          <w:color w:val="000000" w:themeColor="text1"/>
          <w:sz w:val="24"/>
          <w:szCs w:val="24"/>
        </w:rPr>
        <w:t>) UN Doc</w:t>
      </w:r>
      <w:r w:rsidRPr="008556D1">
        <w:rPr>
          <w:rFonts w:ascii="Times New Roman" w:hAnsi="Times New Roman"/>
          <w:sz w:val="24"/>
          <w:szCs w:val="24"/>
        </w:rPr>
        <w:t xml:space="preserve"> </w:t>
      </w:r>
      <w:r w:rsidRPr="008556D1">
        <w:rPr>
          <w:rFonts w:ascii="Times New Roman" w:hAnsi="Times New Roman"/>
          <w:color w:val="000000" w:themeColor="text1"/>
          <w:sz w:val="24"/>
          <w:szCs w:val="24"/>
        </w:rPr>
        <w:t>A/CN</w:t>
      </w:r>
      <w:r w:rsidR="0016027A">
        <w:rPr>
          <w:rFonts w:ascii="Times New Roman" w:hAnsi="Times New Roman"/>
          <w:color w:val="000000" w:themeColor="text1"/>
          <w:sz w:val="24"/>
          <w:szCs w:val="24"/>
        </w:rPr>
        <w:t xml:space="preserve"> </w:t>
      </w:r>
      <w:r w:rsidRPr="008556D1">
        <w:rPr>
          <w:rFonts w:ascii="Times New Roman" w:hAnsi="Times New Roman"/>
          <w:color w:val="000000" w:themeColor="text1"/>
          <w:sz w:val="24"/>
          <w:szCs w:val="24"/>
        </w:rPr>
        <w:t>4/141</w:t>
      </w:r>
      <w:r w:rsidR="006C067B">
        <w:rPr>
          <w:rFonts w:ascii="Times New Roman" w:hAnsi="Times New Roman"/>
          <w:color w:val="000000" w:themeColor="text1"/>
          <w:sz w:val="24"/>
          <w:szCs w:val="24"/>
        </w:rPr>
        <w:fldChar w:fldCharType="begin"/>
      </w:r>
      <w:r w:rsidR="006C067B">
        <w:instrText xml:space="preserve"> TA \l "</w:instrText>
      </w:r>
      <w:r w:rsidR="006C067B" w:rsidRPr="0008014E">
        <w:rPr>
          <w:rFonts w:ascii="Times New Roman" w:hAnsi="Times New Roman"/>
          <w:color w:val="000000" w:themeColor="text1"/>
          <w:sz w:val="24"/>
          <w:szCs w:val="24"/>
        </w:rPr>
        <w:instrText>ILC, ‘Draft Articles on Consular Relations, with commentaries’ (</w:instrText>
      </w:r>
      <w:r w:rsidR="006C067B" w:rsidRPr="0008014E">
        <w:rPr>
          <w:rFonts w:ascii="Times New Roman" w:eastAsiaTheme="minorEastAsia" w:hAnsi="Times New Roman"/>
          <w:sz w:val="24"/>
          <w:szCs w:val="24"/>
        </w:rPr>
        <w:instrText>1 May-7 July 1961</w:instrText>
      </w:r>
      <w:r w:rsidR="006C067B" w:rsidRPr="0008014E">
        <w:rPr>
          <w:rFonts w:ascii="Times New Roman" w:hAnsi="Times New Roman"/>
          <w:color w:val="000000" w:themeColor="text1"/>
          <w:sz w:val="24"/>
          <w:szCs w:val="24"/>
        </w:rPr>
        <w:instrText>) UN Doc</w:instrText>
      </w:r>
      <w:r w:rsidR="006C067B" w:rsidRPr="0008014E">
        <w:rPr>
          <w:rFonts w:ascii="Times New Roman" w:hAnsi="Times New Roman"/>
          <w:sz w:val="24"/>
          <w:szCs w:val="24"/>
        </w:rPr>
        <w:instrText xml:space="preserve"> </w:instrText>
      </w:r>
      <w:r w:rsidR="006C067B" w:rsidRPr="0008014E">
        <w:rPr>
          <w:rFonts w:ascii="Times New Roman" w:hAnsi="Times New Roman"/>
          <w:color w:val="000000" w:themeColor="text1"/>
          <w:sz w:val="24"/>
          <w:szCs w:val="24"/>
        </w:rPr>
        <w:instrText>A/CN</w:instrText>
      </w:r>
      <w:r w:rsidR="0016027A">
        <w:rPr>
          <w:rFonts w:ascii="Times New Roman" w:hAnsi="Times New Roman"/>
          <w:color w:val="000000" w:themeColor="text1"/>
          <w:sz w:val="24"/>
          <w:szCs w:val="24"/>
        </w:rPr>
        <w:instrText xml:space="preserve"> </w:instrText>
      </w:r>
      <w:r w:rsidR="006C067B" w:rsidRPr="0008014E">
        <w:rPr>
          <w:rFonts w:ascii="Times New Roman" w:hAnsi="Times New Roman"/>
          <w:color w:val="000000" w:themeColor="text1"/>
          <w:sz w:val="24"/>
          <w:szCs w:val="24"/>
        </w:rPr>
        <w:instrText>4/141</w:instrText>
      </w:r>
      <w:r w:rsidR="006C067B">
        <w:instrText xml:space="preserve">" \s "Draft Articles on Consular Relations" \c 4 </w:instrText>
      </w:r>
      <w:r w:rsidR="006C067B">
        <w:rPr>
          <w:rFonts w:ascii="Times New Roman" w:hAnsi="Times New Roman"/>
          <w:color w:val="000000" w:themeColor="text1"/>
          <w:sz w:val="24"/>
          <w:szCs w:val="24"/>
        </w:rPr>
        <w:fldChar w:fldCharType="end"/>
      </w:r>
      <w:r w:rsidRPr="008556D1">
        <w:rPr>
          <w:rFonts w:ascii="Times New Roman" w:hAnsi="Times New Roman"/>
          <w:color w:val="000000" w:themeColor="text1"/>
          <w:sz w:val="24"/>
          <w:szCs w:val="24"/>
        </w:rPr>
        <w:t>, 112</w:t>
      </w:r>
      <w:r>
        <w:rPr>
          <w:rFonts w:ascii="Times New Roman" w:hAnsi="Times New Roman"/>
          <w:color w:val="000000" w:themeColor="text1"/>
          <w:sz w:val="24"/>
          <w:szCs w:val="24"/>
        </w:rPr>
        <w:t xml:space="preserve">-113 </w:t>
      </w:r>
      <w:r>
        <w:rPr>
          <w:rFonts w:ascii="Times New Roman" w:hAnsi="Times New Roman"/>
          <w:b/>
          <w:bCs/>
          <w:color w:val="000000" w:themeColor="text1"/>
          <w:sz w:val="24"/>
          <w:szCs w:val="24"/>
        </w:rPr>
        <w:t>[“</w:t>
      </w:r>
      <w:bookmarkStart w:id="198" w:name="OLE_LINK385"/>
      <w:bookmarkStart w:id="199" w:name="OLE_LINK386"/>
      <w:r w:rsidRPr="008556D1">
        <w:rPr>
          <w:rFonts w:ascii="Times New Roman" w:hAnsi="Times New Roman"/>
          <w:b/>
          <w:bCs/>
          <w:color w:val="000000" w:themeColor="text1"/>
          <w:sz w:val="24"/>
          <w:szCs w:val="24"/>
        </w:rPr>
        <w:t>Draft Articles on Consular Relations</w:t>
      </w:r>
      <w:bookmarkEnd w:id="198"/>
      <w:bookmarkEnd w:id="199"/>
      <w:r>
        <w:rPr>
          <w:rFonts w:ascii="Times New Roman" w:hAnsi="Times New Roman"/>
          <w:b/>
          <w:bCs/>
          <w:color w:val="000000" w:themeColor="text1"/>
          <w:sz w:val="24"/>
          <w:szCs w:val="24"/>
        </w:rPr>
        <w:t>”]</w:t>
      </w:r>
      <w:r w:rsidRPr="008556D1">
        <w:rPr>
          <w:rFonts w:ascii="Times New Roman" w:hAnsi="Times New Roman"/>
          <w:color w:val="000000" w:themeColor="text1"/>
          <w:sz w:val="24"/>
          <w:szCs w:val="24"/>
        </w:rPr>
        <w:t>.</w:t>
      </w:r>
    </w:p>
  </w:footnote>
  <w:footnote w:id="156">
    <w:p w14:paraId="092F5E82" w14:textId="5188643B" w:rsidR="00D770AC" w:rsidRDefault="00D770AC" w:rsidP="00A55E4B">
      <w:pPr>
        <w:pStyle w:val="af2"/>
        <w:adjustRightInd w:val="0"/>
        <w:snapToGrid w:val="0"/>
        <w:spacing w:before="0" w:beforeAutospacing="0" w:afterLines="80" w:after="260" w:afterAutospacing="0"/>
        <w:jc w:val="both"/>
        <w:rPr>
          <w:rFonts w:ascii="Times New Roman" w:hAnsi="Times New Roman"/>
          <w:color w:val="000000" w:themeColor="text1"/>
          <w:sz w:val="24"/>
          <w:szCs w:val="24"/>
        </w:rPr>
      </w:pPr>
      <w:r>
        <w:rPr>
          <w:rStyle w:val="afc"/>
          <w:rFonts w:eastAsia="宋体"/>
          <w:color w:val="000000" w:themeColor="text1"/>
          <w:szCs w:val="24"/>
        </w:rPr>
        <w:footnoteRef/>
      </w:r>
      <w:r>
        <w:rPr>
          <w:rFonts w:ascii="Times New Roman" w:hAnsi="Times New Roman"/>
          <w:color w:val="000000" w:themeColor="text1"/>
          <w:sz w:val="24"/>
          <w:szCs w:val="24"/>
        </w:rPr>
        <w:t xml:space="preserve"> </w:t>
      </w:r>
      <w:r w:rsidR="00810AFB">
        <w:rPr>
          <w:rFonts w:ascii="Times New Roman" w:hAnsi="Times New Roman"/>
          <w:color w:val="000000" w:themeColor="text1"/>
          <w:sz w:val="24"/>
          <w:szCs w:val="24"/>
        </w:rPr>
        <w:t xml:space="preserve">UNGA Res 1685 (XVI) </w:t>
      </w:r>
      <w:r w:rsidR="00810AFB" w:rsidRPr="006C067B">
        <w:rPr>
          <w:rFonts w:ascii="Times New Roman" w:hAnsi="Times New Roman"/>
          <w:color w:val="000000" w:themeColor="text1"/>
          <w:sz w:val="24"/>
          <w:szCs w:val="24"/>
        </w:rPr>
        <w:t>GAOR</w:t>
      </w:r>
      <w:r w:rsidR="00810AFB">
        <w:rPr>
          <w:rFonts w:ascii="Times New Roman" w:hAnsi="Times New Roman"/>
          <w:color w:val="000000" w:themeColor="text1"/>
          <w:sz w:val="24"/>
          <w:szCs w:val="24"/>
        </w:rPr>
        <w:t xml:space="preserve"> 21</w:t>
      </w:r>
      <w:r w:rsidR="00810AFB" w:rsidRPr="00810AFB">
        <w:rPr>
          <w:rFonts w:ascii="Times New Roman" w:hAnsi="Times New Roman"/>
          <w:color w:val="000000" w:themeColor="text1"/>
          <w:sz w:val="24"/>
          <w:szCs w:val="24"/>
          <w:vertAlign w:val="superscript"/>
        </w:rPr>
        <w:t>st</w:t>
      </w:r>
      <w:r w:rsidR="00810AFB">
        <w:rPr>
          <w:rFonts w:ascii="Times New Roman" w:hAnsi="Times New Roman"/>
          <w:color w:val="000000" w:themeColor="text1"/>
          <w:sz w:val="24"/>
          <w:szCs w:val="24"/>
        </w:rPr>
        <w:t xml:space="preserve"> Session</w:t>
      </w:r>
      <w:r w:rsidRPr="006C067B">
        <w:rPr>
          <w:rFonts w:ascii="Times New Roman" w:hAnsi="Times New Roman"/>
          <w:color w:val="000000" w:themeColor="text1"/>
          <w:sz w:val="24"/>
          <w:szCs w:val="24"/>
        </w:rPr>
        <w:t>, ‘UN Conference on Consular Relations’</w:t>
      </w:r>
      <w:r w:rsidRPr="006C067B">
        <w:rPr>
          <w:rFonts w:ascii="Times New Roman" w:hAnsi="Times New Roman"/>
          <w:i/>
          <w:iCs/>
          <w:color w:val="000000" w:themeColor="text1"/>
          <w:sz w:val="24"/>
          <w:szCs w:val="24"/>
        </w:rPr>
        <w:t xml:space="preserve"> </w:t>
      </w:r>
      <w:r w:rsidRPr="006C067B">
        <w:rPr>
          <w:rFonts w:ascii="Times New Roman" w:hAnsi="Times New Roman"/>
          <w:color w:val="000000" w:themeColor="text1"/>
          <w:sz w:val="24"/>
          <w:szCs w:val="24"/>
        </w:rPr>
        <w:t>(4 March-22 April 1963) A/CONF</w:t>
      </w:r>
      <w:r w:rsidR="0016027A">
        <w:rPr>
          <w:rFonts w:ascii="Times New Roman" w:hAnsi="Times New Roman"/>
          <w:color w:val="000000" w:themeColor="text1"/>
          <w:sz w:val="24"/>
          <w:szCs w:val="24"/>
        </w:rPr>
        <w:t xml:space="preserve"> </w:t>
      </w:r>
      <w:r w:rsidRPr="006C067B">
        <w:rPr>
          <w:rFonts w:ascii="Times New Roman" w:hAnsi="Times New Roman"/>
          <w:color w:val="000000" w:themeColor="text1"/>
          <w:sz w:val="24"/>
          <w:szCs w:val="24"/>
        </w:rPr>
        <w:t>25/16</w:t>
      </w:r>
      <w:r w:rsidR="006C067B">
        <w:rPr>
          <w:rFonts w:ascii="Times New Roman" w:hAnsi="Times New Roman"/>
          <w:color w:val="000000" w:themeColor="text1"/>
          <w:sz w:val="24"/>
          <w:szCs w:val="24"/>
        </w:rPr>
        <w:fldChar w:fldCharType="begin"/>
      </w:r>
      <w:r w:rsidR="006C067B">
        <w:instrText xml:space="preserve"> TA \l "</w:instrText>
      </w:r>
      <w:r w:rsidR="00810AFB" w:rsidRPr="00810AFB">
        <w:rPr>
          <w:rFonts w:ascii="Times New Roman" w:hAnsi="Times New Roman"/>
          <w:color w:val="000000" w:themeColor="text1"/>
          <w:sz w:val="24"/>
          <w:szCs w:val="24"/>
        </w:rPr>
        <w:instrText xml:space="preserve"> </w:instrText>
      </w:r>
      <w:r w:rsidR="00810AFB">
        <w:rPr>
          <w:rFonts w:ascii="Times New Roman" w:hAnsi="Times New Roman"/>
          <w:color w:val="000000" w:themeColor="text1"/>
          <w:sz w:val="24"/>
          <w:szCs w:val="24"/>
        </w:rPr>
        <w:instrText xml:space="preserve">UNGA Res 1685 (XVI) </w:instrText>
      </w:r>
      <w:r w:rsidR="00810AFB" w:rsidRPr="006C067B">
        <w:rPr>
          <w:rFonts w:ascii="Times New Roman" w:hAnsi="Times New Roman"/>
          <w:color w:val="000000" w:themeColor="text1"/>
          <w:sz w:val="24"/>
          <w:szCs w:val="24"/>
        </w:rPr>
        <w:instrText>GAOR</w:instrText>
      </w:r>
      <w:r w:rsidR="00810AFB">
        <w:rPr>
          <w:rFonts w:ascii="Times New Roman" w:hAnsi="Times New Roman"/>
          <w:color w:val="000000" w:themeColor="text1"/>
          <w:sz w:val="24"/>
          <w:szCs w:val="24"/>
        </w:rPr>
        <w:instrText xml:space="preserve"> 21</w:instrText>
      </w:r>
      <w:r w:rsidR="00810AFB" w:rsidRPr="00810AFB">
        <w:rPr>
          <w:rFonts w:ascii="Times New Roman" w:hAnsi="Times New Roman"/>
          <w:color w:val="000000" w:themeColor="text1"/>
          <w:sz w:val="24"/>
          <w:szCs w:val="24"/>
          <w:vertAlign w:val="superscript"/>
        </w:rPr>
        <w:instrText>st</w:instrText>
      </w:r>
      <w:r w:rsidR="00810AFB">
        <w:rPr>
          <w:rFonts w:ascii="Times New Roman" w:hAnsi="Times New Roman"/>
          <w:color w:val="000000" w:themeColor="text1"/>
          <w:sz w:val="24"/>
          <w:szCs w:val="24"/>
        </w:rPr>
        <w:instrText xml:space="preserve"> Session</w:instrText>
      </w:r>
      <w:r w:rsidR="00810AFB" w:rsidRPr="006C067B">
        <w:rPr>
          <w:rFonts w:ascii="Times New Roman" w:hAnsi="Times New Roman"/>
          <w:color w:val="000000" w:themeColor="text1"/>
          <w:sz w:val="24"/>
          <w:szCs w:val="24"/>
        </w:rPr>
        <w:instrText>, ‘UN Conference on Consular Relations’</w:instrText>
      </w:r>
      <w:r w:rsidR="00810AFB" w:rsidRPr="006C067B">
        <w:rPr>
          <w:rFonts w:ascii="Times New Roman" w:hAnsi="Times New Roman"/>
          <w:i/>
          <w:iCs/>
          <w:color w:val="000000" w:themeColor="text1"/>
          <w:sz w:val="24"/>
          <w:szCs w:val="24"/>
        </w:rPr>
        <w:instrText xml:space="preserve"> </w:instrText>
      </w:r>
      <w:r w:rsidR="00810AFB" w:rsidRPr="006C067B">
        <w:rPr>
          <w:rFonts w:ascii="Times New Roman" w:hAnsi="Times New Roman"/>
          <w:color w:val="000000" w:themeColor="text1"/>
          <w:sz w:val="24"/>
          <w:szCs w:val="24"/>
        </w:rPr>
        <w:instrText>(4 March-22 April 1963) A/CONF</w:instrText>
      </w:r>
      <w:r w:rsidR="00810AFB">
        <w:rPr>
          <w:rFonts w:ascii="Times New Roman" w:hAnsi="Times New Roman"/>
          <w:color w:val="000000" w:themeColor="text1"/>
          <w:sz w:val="24"/>
          <w:szCs w:val="24"/>
        </w:rPr>
        <w:instrText xml:space="preserve"> </w:instrText>
      </w:r>
      <w:r w:rsidR="00810AFB" w:rsidRPr="006C067B">
        <w:rPr>
          <w:rFonts w:ascii="Times New Roman" w:hAnsi="Times New Roman"/>
          <w:color w:val="000000" w:themeColor="text1"/>
          <w:sz w:val="24"/>
          <w:szCs w:val="24"/>
        </w:rPr>
        <w:instrText>25/16</w:instrText>
      </w:r>
      <w:r w:rsidR="006C067B">
        <w:instrText>" \s "</w:instrText>
      </w:r>
      <w:r w:rsidR="00810AFB">
        <w:instrText xml:space="preserve">UNGA Res 1685 (XVI) </w:instrText>
      </w:r>
      <w:r w:rsidR="006C067B">
        <w:instrText>GAOR</w:instrText>
      </w:r>
      <w:r w:rsidR="00810AFB">
        <w:instrText xml:space="preserve"> 21</w:instrText>
      </w:r>
      <w:r w:rsidR="00810AFB" w:rsidRPr="00810AFB">
        <w:rPr>
          <w:vertAlign w:val="superscript"/>
        </w:rPr>
        <w:instrText>st</w:instrText>
      </w:r>
      <w:r w:rsidR="00810AFB">
        <w:instrText xml:space="preserve"> Session</w:instrText>
      </w:r>
      <w:r w:rsidR="006C067B">
        <w:instrText>, ‘UN Conference on Consular Relations’ (4 March-22 April 1963) A/CONF</w:instrText>
      </w:r>
      <w:r w:rsidR="00810AFB">
        <w:instrText xml:space="preserve"> </w:instrText>
      </w:r>
      <w:r w:rsidR="006C067B">
        <w:instrText xml:space="preserve">25/16" \c 4 </w:instrText>
      </w:r>
      <w:r w:rsidR="006C067B">
        <w:rPr>
          <w:rFonts w:ascii="Times New Roman" w:hAnsi="Times New Roman"/>
          <w:color w:val="000000" w:themeColor="text1"/>
          <w:sz w:val="24"/>
          <w:szCs w:val="24"/>
        </w:rPr>
        <w:fldChar w:fldCharType="end"/>
      </w:r>
      <w:r w:rsidRPr="006C067B">
        <w:rPr>
          <w:rFonts w:ascii="Times New Roman" w:hAnsi="Times New Roman"/>
          <w:color w:val="000000" w:themeColor="text1"/>
          <w:sz w:val="24"/>
          <w:szCs w:val="24"/>
        </w:rPr>
        <w:t>, 82</w:t>
      </w:r>
      <w:r w:rsidRPr="006C067B">
        <w:rPr>
          <w:rFonts w:ascii="Times New Roman" w:eastAsiaTheme="minorEastAsia" w:hAnsi="Times New Roman"/>
          <w:kern w:val="2"/>
          <w:sz w:val="24"/>
          <w:szCs w:val="24"/>
        </w:rPr>
        <w:t>.</w:t>
      </w:r>
    </w:p>
  </w:footnote>
  <w:footnote w:id="157">
    <w:p w14:paraId="79495693" w14:textId="234A5ADF" w:rsidR="00D770AC" w:rsidRDefault="00D770AC" w:rsidP="00A55E4B">
      <w:pPr>
        <w:pStyle w:val="af0"/>
        <w:adjustRightInd w:val="0"/>
        <w:jc w:val="both"/>
      </w:pPr>
      <w:r>
        <w:rPr>
          <w:rStyle w:val="afc"/>
        </w:rPr>
        <w:footnoteRef/>
      </w:r>
      <w:r>
        <w:t xml:space="preserve"> David P Stewart, ‘The Emergent Human Right to Consular Notification, Access and Assistance’ in Andreas von </w:t>
      </w:r>
      <w:proofErr w:type="spellStart"/>
      <w:r>
        <w:t>Arnauld</w:t>
      </w:r>
      <w:proofErr w:type="spellEnd"/>
      <w:r>
        <w:t xml:space="preserve">, Kerstin von der </w:t>
      </w:r>
      <w:proofErr w:type="spellStart"/>
      <w:r>
        <w:t>Decken</w:t>
      </w:r>
      <w:proofErr w:type="spellEnd"/>
      <w:r>
        <w:t xml:space="preserve"> and Mart Susi (eds), </w:t>
      </w:r>
      <w:r>
        <w:rPr>
          <w:i/>
          <w:iCs/>
        </w:rPr>
        <w:t>The Cambridge Handbook of New Human Rights</w:t>
      </w:r>
      <w:r>
        <w:t xml:space="preserve"> (CUP, Cambridge 2020)</w:t>
      </w:r>
      <w:r w:rsidR="006C067B">
        <w:fldChar w:fldCharType="begin"/>
      </w:r>
      <w:r w:rsidR="006C067B">
        <w:instrText xml:space="preserve"> TA \l "</w:instrText>
      </w:r>
      <w:r w:rsidR="006C067B" w:rsidRPr="007130AD">
        <w:instrText xml:space="preserve">David P Stewart, ‘The Emergent Human Right to Consular Notification, Access and Assistance’ in Andreas von Arnauld, Kerstin von der Decken and Mart Susi (eds), </w:instrText>
      </w:r>
      <w:r w:rsidR="006C067B" w:rsidRPr="007130AD">
        <w:rPr>
          <w:i/>
          <w:iCs/>
        </w:rPr>
        <w:instrText>The Cambridge Handbook of New Human Rights</w:instrText>
      </w:r>
      <w:r w:rsidR="006C067B" w:rsidRPr="007130AD">
        <w:instrText xml:space="preserve"> (CUP, Cambridge 2020)</w:instrText>
      </w:r>
      <w:r w:rsidR="006C067B">
        <w:instrText xml:space="preserve">" \s "David P Stewart, ‘The Emergent Human Right to Consular Notification, Access and Assistance’ in Andreas von Arnauld, Kerstin von der Decken and Mart Susi (eds), The Cambridge Handbook of New Human Rights (CUP, Cambridge 2020)" \c 6 </w:instrText>
      </w:r>
      <w:r w:rsidR="006C067B">
        <w:fldChar w:fldCharType="end"/>
      </w:r>
      <w:r>
        <w:t xml:space="preserve"> 451.</w:t>
      </w:r>
    </w:p>
  </w:footnote>
  <w:footnote w:id="158">
    <w:p w14:paraId="0D8B2BD5" w14:textId="5CDCD4EE" w:rsidR="00D770AC" w:rsidRDefault="00D770AC" w:rsidP="00A55E4B">
      <w:pPr>
        <w:pStyle w:val="af0"/>
        <w:adjustRightInd w:val="0"/>
        <w:jc w:val="both"/>
      </w:pPr>
      <w:r>
        <w:rPr>
          <w:rStyle w:val="afc"/>
        </w:rPr>
        <w:footnoteRef/>
      </w:r>
      <w:r>
        <w:t xml:space="preserve"> </w:t>
      </w:r>
      <w:bookmarkStart w:id="202" w:name="OLE_LINK387"/>
      <w:bookmarkStart w:id="203" w:name="OLE_LINK388"/>
      <w:proofErr w:type="spellStart"/>
      <w:r>
        <w:rPr>
          <w:rFonts w:eastAsia="仿宋"/>
          <w:i/>
          <w:iCs/>
          <w:color w:val="000000" w:themeColor="text1"/>
        </w:rPr>
        <w:t>Avena</w:t>
      </w:r>
      <w:bookmarkEnd w:id="202"/>
      <w:bookmarkEnd w:id="203"/>
      <w:proofErr w:type="spellEnd"/>
      <w:r>
        <w:rPr>
          <w:rFonts w:eastAsia="仿宋"/>
          <w:i/>
          <w:iCs/>
          <w:color w:val="000000" w:themeColor="text1"/>
        </w:rPr>
        <w:t xml:space="preserve"> and Other Mexican Nationals</w:t>
      </w:r>
      <w:r>
        <w:rPr>
          <w:rFonts w:eastAsia="仿宋"/>
          <w:color w:val="000000" w:themeColor="text1"/>
        </w:rPr>
        <w:t xml:space="preserve"> </w:t>
      </w:r>
      <w:r>
        <w:rPr>
          <w:rFonts w:eastAsia="仿宋"/>
          <w:i/>
          <w:iCs/>
          <w:color w:val="000000" w:themeColor="text1"/>
        </w:rPr>
        <w:t>(Mexico v United States of America)</w:t>
      </w:r>
      <w:r>
        <w:rPr>
          <w:rFonts w:eastAsia="仿宋"/>
          <w:color w:val="000000" w:themeColor="text1"/>
        </w:rPr>
        <w:t xml:space="preserve"> (Judgment) [2004] ICJ Rep 12</w:t>
      </w:r>
      <w:r w:rsidR="006C067B">
        <w:rPr>
          <w:rFonts w:eastAsia="仿宋"/>
          <w:color w:val="000000" w:themeColor="text1"/>
        </w:rPr>
        <w:fldChar w:fldCharType="begin"/>
      </w:r>
      <w:r w:rsidR="006C067B">
        <w:instrText xml:space="preserve"> TA \l "</w:instrText>
      </w:r>
      <w:r w:rsidR="006C067B" w:rsidRPr="003C4F4A">
        <w:rPr>
          <w:rFonts w:eastAsia="仿宋"/>
          <w:i/>
          <w:iCs/>
          <w:color w:val="000000" w:themeColor="text1"/>
        </w:rPr>
        <w:instrText>Avena and Other Mexican Nationals</w:instrText>
      </w:r>
      <w:r w:rsidR="006C067B" w:rsidRPr="003C4F4A">
        <w:rPr>
          <w:rFonts w:eastAsia="仿宋"/>
          <w:color w:val="000000" w:themeColor="text1"/>
        </w:rPr>
        <w:instrText xml:space="preserve"> </w:instrText>
      </w:r>
      <w:r w:rsidR="006C067B" w:rsidRPr="003C4F4A">
        <w:rPr>
          <w:rFonts w:eastAsia="仿宋"/>
          <w:i/>
          <w:iCs/>
          <w:color w:val="000000" w:themeColor="text1"/>
        </w:rPr>
        <w:instrText>(Mexico v United States of America)</w:instrText>
      </w:r>
      <w:r w:rsidR="006C067B" w:rsidRPr="003C4F4A">
        <w:rPr>
          <w:rFonts w:eastAsia="仿宋"/>
          <w:color w:val="000000" w:themeColor="text1"/>
        </w:rPr>
        <w:instrText xml:space="preserve"> (Judgment) [2004] ICJ Rep 12</w:instrText>
      </w:r>
      <w:r w:rsidR="006C067B">
        <w:instrText xml:space="preserve">" \s "Avena and Other Mexican Nationals (Mexico v United States of America) (Judgment) [2004] ICJ Rep 12" \c 2 </w:instrText>
      </w:r>
      <w:r w:rsidR="006C067B">
        <w:rPr>
          <w:rFonts w:eastAsia="仿宋"/>
          <w:color w:val="000000" w:themeColor="text1"/>
        </w:rPr>
        <w:fldChar w:fldCharType="end"/>
      </w:r>
      <w:r>
        <w:rPr>
          <w:rFonts w:eastAsia="仿宋"/>
          <w:color w:val="000000" w:themeColor="text1"/>
        </w:rPr>
        <w:t>,</w:t>
      </w:r>
      <w:r>
        <w:t xml:space="preserve"> </w:t>
      </w:r>
      <w:r>
        <w:rPr>
          <w:color w:val="000000" w:themeColor="text1"/>
          <w:szCs w:val="24"/>
        </w:rPr>
        <w:t>¶124.</w:t>
      </w:r>
    </w:p>
  </w:footnote>
  <w:footnote w:id="159">
    <w:p w14:paraId="2F1D498B" w14:textId="0C8450AD" w:rsidR="00D770AC" w:rsidRDefault="00D770AC" w:rsidP="00A55E4B">
      <w:pPr>
        <w:pStyle w:val="af0"/>
        <w:jc w:val="both"/>
      </w:pPr>
      <w:r>
        <w:rPr>
          <w:rStyle w:val="afc"/>
        </w:rPr>
        <w:footnoteRef/>
      </w:r>
      <w:r>
        <w:t xml:space="preserve"> </w:t>
      </w:r>
      <w:r w:rsidRPr="00F363B6">
        <w:rPr>
          <w:rFonts w:hint="eastAsia"/>
          <w:color w:val="000000" w:themeColor="text1"/>
        </w:rPr>
        <w:t>U</w:t>
      </w:r>
      <w:r w:rsidRPr="00F363B6">
        <w:rPr>
          <w:color w:val="000000" w:themeColor="text1"/>
        </w:rPr>
        <w:t>niversal Declaration of Human Rights (</w:t>
      </w:r>
      <w:r>
        <w:rPr>
          <w:color w:val="000000" w:themeColor="text1"/>
        </w:rPr>
        <w:t>adop</w:t>
      </w:r>
      <w:r w:rsidRPr="00F363B6">
        <w:rPr>
          <w:color w:val="000000" w:themeColor="text1"/>
        </w:rPr>
        <w:t xml:space="preserve">ted </w:t>
      </w:r>
      <w:r>
        <w:rPr>
          <w:color w:val="000000" w:themeColor="text1"/>
        </w:rPr>
        <w:t xml:space="preserve">10 December </w:t>
      </w:r>
      <w:r w:rsidRPr="00F363B6">
        <w:rPr>
          <w:color w:val="000000" w:themeColor="text1"/>
        </w:rPr>
        <w:t>194</w:t>
      </w:r>
      <w:r>
        <w:rPr>
          <w:color w:val="000000" w:themeColor="text1"/>
        </w:rPr>
        <w:t>8) UNGA Res 217 A(III)</w:t>
      </w:r>
      <w:r w:rsidR="006C067B">
        <w:rPr>
          <w:color w:val="000000" w:themeColor="text1"/>
        </w:rPr>
        <w:fldChar w:fldCharType="begin"/>
      </w:r>
      <w:r w:rsidR="006C067B">
        <w:instrText xml:space="preserve"> TA \l "</w:instrText>
      </w:r>
      <w:r w:rsidR="006C067B" w:rsidRPr="0070036A">
        <w:rPr>
          <w:rFonts w:hint="eastAsia"/>
          <w:color w:val="000000" w:themeColor="text1"/>
        </w:rPr>
        <w:instrText>U</w:instrText>
      </w:r>
      <w:r w:rsidR="006C067B" w:rsidRPr="0070036A">
        <w:rPr>
          <w:color w:val="000000" w:themeColor="text1"/>
        </w:rPr>
        <w:instrText>niversal Declaration of Human Rights (adopted 10 December 1948) UNGA Res 217 A(III)</w:instrText>
      </w:r>
      <w:r w:rsidR="006C067B">
        <w:instrText xml:space="preserve">" \s "Universal Declaration of Human Rights (adopted 10 December 1948) UNGA Res 217 A(III)" \c 1 </w:instrText>
      </w:r>
      <w:r w:rsidR="006C067B">
        <w:rPr>
          <w:color w:val="000000" w:themeColor="text1"/>
        </w:rPr>
        <w:fldChar w:fldCharType="end"/>
      </w:r>
      <w:r w:rsidRPr="00F363B6">
        <w:rPr>
          <w:color w:val="000000" w:themeColor="text1"/>
        </w:rPr>
        <w:t xml:space="preserve">, Preamble; </w:t>
      </w:r>
      <w:r w:rsidRPr="00F363B6">
        <w:rPr>
          <w:color w:val="000000" w:themeColor="text1"/>
          <w:szCs w:val="24"/>
        </w:rPr>
        <w:t>I</w:t>
      </w:r>
      <w:r>
        <w:rPr>
          <w:color w:val="000000" w:themeColor="text1"/>
          <w:szCs w:val="24"/>
        </w:rPr>
        <w:t>CCPR</w:t>
      </w:r>
      <w:r w:rsidR="00D21834">
        <w:rPr>
          <w:color w:val="000000" w:themeColor="text1"/>
          <w:szCs w:val="24"/>
        </w:rPr>
        <w:fldChar w:fldCharType="begin"/>
      </w:r>
      <w:r w:rsidR="00D21834">
        <w:rPr>
          <w:color w:val="000000" w:themeColor="text1"/>
          <w:szCs w:val="24"/>
        </w:rPr>
        <w:instrText xml:space="preserve"> TA \s "ICCPR" </w:instrText>
      </w:r>
      <w:r w:rsidR="00D21834">
        <w:rPr>
          <w:color w:val="000000" w:themeColor="text1"/>
          <w:szCs w:val="24"/>
        </w:rPr>
        <w:fldChar w:fldCharType="end"/>
      </w:r>
      <w:r>
        <w:rPr>
          <w:color w:val="000000" w:themeColor="text1"/>
          <w:szCs w:val="24"/>
        </w:rPr>
        <w:t>, Preamble.</w:t>
      </w:r>
    </w:p>
  </w:footnote>
  <w:footnote w:id="160">
    <w:p w14:paraId="119B380F" w14:textId="23891EFA" w:rsidR="00D770AC" w:rsidRDefault="00D770AC" w:rsidP="00A55E4B">
      <w:pPr>
        <w:pStyle w:val="af0"/>
        <w:adjustRightInd w:val="0"/>
        <w:jc w:val="both"/>
        <w:rPr>
          <w:szCs w:val="24"/>
        </w:rPr>
      </w:pPr>
      <w:r>
        <w:rPr>
          <w:rStyle w:val="afc"/>
          <w:color w:val="000000" w:themeColor="text1"/>
          <w:szCs w:val="24"/>
        </w:rPr>
        <w:footnoteRef/>
      </w:r>
      <w:r>
        <w:rPr>
          <w:color w:val="000000" w:themeColor="text1"/>
          <w:szCs w:val="24"/>
        </w:rPr>
        <w:t xml:space="preserve"> VCCR</w:t>
      </w:r>
      <w:r w:rsidR="00A23B77">
        <w:rPr>
          <w:color w:val="000000" w:themeColor="text1"/>
          <w:szCs w:val="24"/>
        </w:rPr>
        <w:fldChar w:fldCharType="begin"/>
      </w:r>
      <w:r w:rsidR="00A23B77">
        <w:rPr>
          <w:color w:val="000000" w:themeColor="text1"/>
          <w:szCs w:val="24"/>
        </w:rPr>
        <w:instrText xml:space="preserve"> TA \s "VCCR" </w:instrText>
      </w:r>
      <w:r w:rsidR="00A23B77">
        <w:rPr>
          <w:color w:val="000000" w:themeColor="text1"/>
          <w:szCs w:val="24"/>
        </w:rPr>
        <w:fldChar w:fldCharType="end"/>
      </w:r>
      <w:r>
        <w:rPr>
          <w:color w:val="000000" w:themeColor="text1"/>
          <w:szCs w:val="24"/>
        </w:rPr>
        <w:t>, arts 1, 5.</w:t>
      </w:r>
    </w:p>
  </w:footnote>
  <w:footnote w:id="161">
    <w:p w14:paraId="0AC253C5" w14:textId="7AC6289F" w:rsidR="00D770AC" w:rsidRDefault="00D770AC" w:rsidP="00A55E4B">
      <w:pPr>
        <w:pStyle w:val="af0"/>
        <w:adjustRightInd w:val="0"/>
        <w:jc w:val="both"/>
        <w:rPr>
          <w:rFonts w:eastAsiaTheme="minorEastAsia"/>
        </w:rPr>
      </w:pPr>
      <w:r>
        <w:rPr>
          <w:rStyle w:val="afc"/>
        </w:rPr>
        <w:footnoteRef/>
      </w:r>
      <w:r>
        <w:t xml:space="preserve"> Frédéric </w:t>
      </w:r>
      <w:proofErr w:type="spellStart"/>
      <w:r>
        <w:t>Mégret</w:t>
      </w:r>
      <w:proofErr w:type="spellEnd"/>
      <w:r>
        <w:t xml:space="preserve">, ‘From a Human Right to Invoke Consular Assistance in the Host State to a Human Right to Claim Diplomatic Protection from One’s State of Nationality?’ in Andreas von </w:t>
      </w:r>
      <w:proofErr w:type="spellStart"/>
      <w:r>
        <w:t>Arnauld</w:t>
      </w:r>
      <w:proofErr w:type="spellEnd"/>
      <w:r>
        <w:t xml:space="preserve">, Kerstin von der </w:t>
      </w:r>
      <w:proofErr w:type="spellStart"/>
      <w:r>
        <w:t>Decken</w:t>
      </w:r>
      <w:proofErr w:type="spellEnd"/>
      <w:r>
        <w:t xml:space="preserve"> and Mart Susi (eds), </w:t>
      </w:r>
      <w:r>
        <w:rPr>
          <w:i/>
          <w:iCs/>
        </w:rPr>
        <w:t>The Cambridge Handbook of New Human Rights</w:t>
      </w:r>
      <w:r>
        <w:t xml:space="preserve"> (CUP, Cambridge 2020)</w:t>
      </w:r>
      <w:r w:rsidR="006C067B">
        <w:fldChar w:fldCharType="begin"/>
      </w:r>
      <w:r w:rsidR="006C067B">
        <w:instrText xml:space="preserve"> TA \l "</w:instrText>
      </w:r>
      <w:r w:rsidR="006C067B" w:rsidRPr="00CB55F8">
        <w:instrText xml:space="preserve">Frédéric Mégret, ‘From a Human Right to Invoke Consular Assistance in the Host State to a Human Right to Claim Diplomatic Protection from One’s State of Nationality?’ in Andreas von Arnauld, Kerstin von der Decken and Mart Susi (eds), </w:instrText>
      </w:r>
      <w:r w:rsidR="006C067B" w:rsidRPr="00CB55F8">
        <w:rPr>
          <w:i/>
          <w:iCs/>
        </w:rPr>
        <w:instrText>The Cambridge Handbook of New Human Rights</w:instrText>
      </w:r>
      <w:r w:rsidR="006C067B" w:rsidRPr="00CB55F8">
        <w:instrText xml:space="preserve"> (CUP, Cambridge 2020)</w:instrText>
      </w:r>
      <w:r w:rsidR="006C067B">
        <w:instrText xml:space="preserve">" \s "Frédéric Mégret, ‘From a Human Right to Invoke Consular Assistance in the Host State to a Human Right to Claim Diplomatic Protection from One’s State of Nationality?’ in Andreas von Arnauld, Kerstin von der Decken and Mart Susi (eds), The Cambridge Handbo" \c 6 </w:instrText>
      </w:r>
      <w:r w:rsidR="006C067B">
        <w:fldChar w:fldCharType="end"/>
      </w:r>
      <w:r>
        <w:t xml:space="preserve"> 455.</w:t>
      </w:r>
    </w:p>
  </w:footnote>
  <w:footnote w:id="162">
    <w:p w14:paraId="5C146882" w14:textId="56A0ACC8" w:rsidR="00D770AC" w:rsidRDefault="00D770AC" w:rsidP="00A55E4B">
      <w:pPr>
        <w:pStyle w:val="af0"/>
        <w:jc w:val="both"/>
      </w:pPr>
      <w:r>
        <w:rPr>
          <w:rStyle w:val="afc"/>
        </w:rPr>
        <w:footnoteRef/>
      </w:r>
      <w:r>
        <w:t xml:space="preserve"> </w:t>
      </w:r>
      <w:proofErr w:type="spellStart"/>
      <w:r w:rsidRPr="005E040A">
        <w:rPr>
          <w:i/>
          <w:iCs/>
          <w:color w:val="000000" w:themeColor="text1"/>
          <w:szCs w:val="24"/>
        </w:rPr>
        <w:t>LaGrand</w:t>
      </w:r>
      <w:proofErr w:type="spellEnd"/>
      <w:r w:rsidR="006C067B">
        <w:rPr>
          <w:i/>
          <w:iCs/>
          <w:color w:val="000000" w:themeColor="text1"/>
          <w:szCs w:val="24"/>
        </w:rPr>
        <w:fldChar w:fldCharType="begin"/>
      </w:r>
      <w:r w:rsidR="006C067B">
        <w:rPr>
          <w:i/>
          <w:iCs/>
          <w:color w:val="000000" w:themeColor="text1"/>
          <w:szCs w:val="24"/>
        </w:rPr>
        <w:instrText xml:space="preserve"> TA \s "LaGrand" </w:instrText>
      </w:r>
      <w:r w:rsidR="006C067B">
        <w:rPr>
          <w:i/>
          <w:iCs/>
          <w:color w:val="000000" w:themeColor="text1"/>
          <w:szCs w:val="24"/>
        </w:rPr>
        <w:fldChar w:fldCharType="end"/>
      </w:r>
      <w:r>
        <w:rPr>
          <w:color w:val="000000" w:themeColor="text1"/>
          <w:szCs w:val="24"/>
        </w:rPr>
        <w:t>,</w:t>
      </w:r>
      <w:r w:rsidRPr="005E040A">
        <w:rPr>
          <w:color w:val="000000" w:themeColor="text1"/>
          <w:szCs w:val="24"/>
        </w:rPr>
        <w:t xml:space="preserve"> ¶74.</w:t>
      </w:r>
    </w:p>
  </w:footnote>
  <w:footnote w:id="163">
    <w:p w14:paraId="15FA290F" w14:textId="3B7DD63D" w:rsidR="00D770AC" w:rsidRPr="008F7D85" w:rsidRDefault="00D770AC" w:rsidP="00A55E4B">
      <w:pPr>
        <w:pStyle w:val="af0"/>
        <w:jc w:val="both"/>
        <w:rPr>
          <w:rFonts w:eastAsia="仿宋"/>
          <w:i/>
          <w:iCs/>
        </w:rPr>
      </w:pPr>
      <w:r>
        <w:rPr>
          <w:rStyle w:val="afc"/>
          <w:szCs w:val="24"/>
        </w:rPr>
        <w:footnoteRef/>
      </w:r>
      <w:r>
        <w:rPr>
          <w:szCs w:val="24"/>
        </w:rPr>
        <w:t xml:space="preserve"> </w:t>
      </w:r>
      <w:r>
        <w:rPr>
          <w:color w:val="000000" w:themeColor="text1"/>
          <w:szCs w:val="24"/>
        </w:rPr>
        <w:t>VCCR</w:t>
      </w:r>
      <w:r w:rsidR="00A23B77">
        <w:rPr>
          <w:color w:val="000000" w:themeColor="text1"/>
          <w:szCs w:val="24"/>
        </w:rPr>
        <w:fldChar w:fldCharType="begin"/>
      </w:r>
      <w:r w:rsidR="00A23B77">
        <w:rPr>
          <w:color w:val="000000" w:themeColor="text1"/>
          <w:szCs w:val="24"/>
        </w:rPr>
        <w:instrText xml:space="preserve"> TA \s "VCCR" </w:instrText>
      </w:r>
      <w:r w:rsidR="00A23B77">
        <w:rPr>
          <w:color w:val="000000" w:themeColor="text1"/>
          <w:szCs w:val="24"/>
        </w:rPr>
        <w:fldChar w:fldCharType="end"/>
      </w:r>
      <w:r>
        <w:rPr>
          <w:color w:val="000000" w:themeColor="text1"/>
          <w:szCs w:val="24"/>
        </w:rPr>
        <w:t xml:space="preserve">, art 36(1)(b); </w:t>
      </w:r>
      <w:r w:rsidR="008F7D85">
        <w:rPr>
          <w:rFonts w:eastAsia="仿宋" w:hint="eastAsia"/>
          <w:i/>
          <w:iCs/>
        </w:rPr>
        <w:t>Jadhav</w:t>
      </w:r>
      <w:r>
        <w:rPr>
          <w:rFonts w:eastAsia="仿宋"/>
          <w:i/>
          <w:iCs/>
        </w:rPr>
        <w:t xml:space="preserve"> (India v Pakistan)</w:t>
      </w:r>
      <w:r>
        <w:rPr>
          <w:rFonts w:eastAsia="仿宋"/>
        </w:rPr>
        <w:t xml:space="preserve"> (Judgment) [2019] ICJ Rep 418</w:t>
      </w:r>
      <w:r w:rsidR="006C067B">
        <w:rPr>
          <w:rFonts w:eastAsia="仿宋"/>
        </w:rPr>
        <w:fldChar w:fldCharType="begin"/>
      </w:r>
      <w:r w:rsidR="006C067B">
        <w:instrText xml:space="preserve"> TA \l "</w:instrText>
      </w:r>
      <w:r w:rsidR="006C067B" w:rsidRPr="000001ED">
        <w:rPr>
          <w:rFonts w:eastAsia="仿宋"/>
          <w:i/>
          <w:iCs/>
        </w:rPr>
        <w:instrText>Jadhav (India v Pakistan)</w:instrText>
      </w:r>
      <w:r w:rsidR="006C067B" w:rsidRPr="000001ED">
        <w:rPr>
          <w:rFonts w:eastAsia="仿宋"/>
        </w:rPr>
        <w:instrText xml:space="preserve"> (Judgment) [2019] ICJ Rep 418</w:instrText>
      </w:r>
      <w:r w:rsidR="006C067B">
        <w:instrText xml:space="preserve">" \s "Jadhav (India v Pakistan) (Judgment) [2019] ICJ Rep 418" \c 2 </w:instrText>
      </w:r>
      <w:r w:rsidR="006C067B">
        <w:rPr>
          <w:rFonts w:eastAsia="仿宋"/>
        </w:rPr>
        <w:fldChar w:fldCharType="end"/>
      </w:r>
      <w:r>
        <w:rPr>
          <w:rFonts w:eastAsia="仿宋"/>
        </w:rPr>
        <w:t>, ¶102</w:t>
      </w:r>
      <w:r>
        <w:rPr>
          <w:color w:val="000000" w:themeColor="text1"/>
          <w:szCs w:val="24"/>
        </w:rPr>
        <w:t>.</w:t>
      </w:r>
    </w:p>
  </w:footnote>
  <w:footnote w:id="164">
    <w:p w14:paraId="3905D228" w14:textId="77777777" w:rsidR="00D770AC" w:rsidRDefault="00D770AC" w:rsidP="00A55E4B">
      <w:pPr>
        <w:pStyle w:val="af0"/>
        <w:jc w:val="both"/>
        <w:rPr>
          <w:szCs w:val="24"/>
        </w:rPr>
      </w:pPr>
      <w:r>
        <w:rPr>
          <w:rStyle w:val="afc"/>
          <w:szCs w:val="24"/>
        </w:rPr>
        <w:footnoteRef/>
      </w:r>
      <w:r>
        <w:rPr>
          <w:szCs w:val="24"/>
        </w:rPr>
        <w:t xml:space="preserve"> </w:t>
      </w:r>
      <w:r>
        <w:rPr>
          <w:i/>
          <w:iCs/>
          <w:color w:val="000000" w:themeColor="text1"/>
          <w:szCs w:val="24"/>
        </w:rPr>
        <w:t>Clarifications,</w:t>
      </w:r>
      <w:r>
        <w:rPr>
          <w:color w:val="000000" w:themeColor="text1"/>
          <w:szCs w:val="24"/>
        </w:rPr>
        <w:t xml:space="preserve"> ¶7.</w:t>
      </w:r>
    </w:p>
  </w:footnote>
  <w:footnote w:id="165">
    <w:p w14:paraId="2F5C1ABB" w14:textId="600FD013" w:rsidR="00D770AC" w:rsidRDefault="00D770AC" w:rsidP="00A55E4B">
      <w:pPr>
        <w:pStyle w:val="af0"/>
        <w:jc w:val="both"/>
        <w:rPr>
          <w:color w:val="0070C0"/>
          <w:szCs w:val="24"/>
        </w:rPr>
      </w:pPr>
      <w:r>
        <w:rPr>
          <w:rStyle w:val="afc"/>
          <w:szCs w:val="24"/>
        </w:rPr>
        <w:footnoteRef/>
      </w:r>
      <w:r>
        <w:rPr>
          <w:szCs w:val="24"/>
        </w:rPr>
        <w:t xml:space="preserve"> </w:t>
      </w:r>
      <w:r>
        <w:rPr>
          <w:color w:val="000000" w:themeColor="text1"/>
          <w:szCs w:val="24"/>
        </w:rPr>
        <w:t>VCCR</w:t>
      </w:r>
      <w:r w:rsidR="00A23B77">
        <w:rPr>
          <w:color w:val="000000" w:themeColor="text1"/>
          <w:szCs w:val="24"/>
        </w:rPr>
        <w:fldChar w:fldCharType="begin"/>
      </w:r>
      <w:r w:rsidR="00A23B77">
        <w:rPr>
          <w:color w:val="000000" w:themeColor="text1"/>
          <w:szCs w:val="24"/>
        </w:rPr>
        <w:instrText xml:space="preserve"> TA \s "VCCR" </w:instrText>
      </w:r>
      <w:r w:rsidR="00A23B77">
        <w:rPr>
          <w:color w:val="000000" w:themeColor="text1"/>
          <w:szCs w:val="24"/>
        </w:rPr>
        <w:fldChar w:fldCharType="end"/>
      </w:r>
      <w:r>
        <w:rPr>
          <w:color w:val="000000" w:themeColor="text1"/>
          <w:szCs w:val="24"/>
        </w:rPr>
        <w:t>, art 36(1)(</w:t>
      </w:r>
      <w:r>
        <w:rPr>
          <w:rFonts w:hint="eastAsia"/>
          <w:color w:val="000000" w:themeColor="text1"/>
          <w:szCs w:val="24"/>
        </w:rPr>
        <w:t>a</w:t>
      </w:r>
      <w:r>
        <w:rPr>
          <w:color w:val="000000" w:themeColor="text1"/>
          <w:szCs w:val="24"/>
        </w:rPr>
        <w:t>);</w:t>
      </w:r>
      <w:r w:rsidRPr="00085146">
        <w:rPr>
          <w:color w:val="000000" w:themeColor="text1"/>
          <w:szCs w:val="24"/>
        </w:rPr>
        <w:t xml:space="preserve"> </w:t>
      </w:r>
      <w:bookmarkStart w:id="213" w:name="OLE_LINK76"/>
      <w:bookmarkStart w:id="214" w:name="OLE_LINK77"/>
      <w:proofErr w:type="spellStart"/>
      <w:r w:rsidRPr="00085146">
        <w:rPr>
          <w:i/>
          <w:iCs/>
          <w:color w:val="000000" w:themeColor="text1"/>
          <w:szCs w:val="24"/>
        </w:rPr>
        <w:t>LaGrand</w:t>
      </w:r>
      <w:proofErr w:type="spellEnd"/>
      <w:r w:rsidR="006C067B">
        <w:rPr>
          <w:i/>
          <w:iCs/>
          <w:color w:val="000000" w:themeColor="text1"/>
          <w:szCs w:val="24"/>
        </w:rPr>
        <w:fldChar w:fldCharType="begin"/>
      </w:r>
      <w:r w:rsidR="006C067B">
        <w:rPr>
          <w:i/>
          <w:iCs/>
          <w:color w:val="000000" w:themeColor="text1"/>
          <w:szCs w:val="24"/>
        </w:rPr>
        <w:instrText xml:space="preserve"> TA \s "LaGrand" </w:instrText>
      </w:r>
      <w:r w:rsidR="006C067B">
        <w:rPr>
          <w:i/>
          <w:iCs/>
          <w:color w:val="000000" w:themeColor="text1"/>
          <w:szCs w:val="24"/>
        </w:rPr>
        <w:fldChar w:fldCharType="end"/>
      </w:r>
      <w:r w:rsidRPr="00085146">
        <w:rPr>
          <w:color w:val="000000" w:themeColor="text1"/>
          <w:szCs w:val="24"/>
        </w:rPr>
        <w:t>, ¶74.</w:t>
      </w:r>
      <w:bookmarkEnd w:id="213"/>
      <w:bookmarkEnd w:id="214"/>
    </w:p>
  </w:footnote>
  <w:footnote w:id="166">
    <w:p w14:paraId="7B7A355F" w14:textId="5E130C5E" w:rsidR="00D770AC" w:rsidRDefault="00D770AC" w:rsidP="00A55E4B">
      <w:pPr>
        <w:pStyle w:val="af0"/>
        <w:jc w:val="both"/>
        <w:rPr>
          <w:szCs w:val="24"/>
        </w:rPr>
      </w:pPr>
      <w:r>
        <w:rPr>
          <w:rStyle w:val="afc"/>
          <w:szCs w:val="24"/>
        </w:rPr>
        <w:footnoteRef/>
      </w:r>
      <w:r>
        <w:rPr>
          <w:szCs w:val="24"/>
        </w:rPr>
        <w:t xml:space="preserve"> </w:t>
      </w:r>
      <w:r>
        <w:rPr>
          <w:color w:val="000000" w:themeColor="text1"/>
          <w:szCs w:val="24"/>
        </w:rPr>
        <w:t>VCCR</w:t>
      </w:r>
      <w:r w:rsidR="00A23B77">
        <w:rPr>
          <w:color w:val="000000" w:themeColor="text1"/>
          <w:szCs w:val="24"/>
        </w:rPr>
        <w:fldChar w:fldCharType="begin"/>
      </w:r>
      <w:r w:rsidR="00A23B77">
        <w:rPr>
          <w:color w:val="000000" w:themeColor="text1"/>
          <w:szCs w:val="24"/>
        </w:rPr>
        <w:instrText xml:space="preserve"> TA \s "VCCR" </w:instrText>
      </w:r>
      <w:r w:rsidR="00A23B77">
        <w:rPr>
          <w:color w:val="000000" w:themeColor="text1"/>
          <w:szCs w:val="24"/>
        </w:rPr>
        <w:fldChar w:fldCharType="end"/>
      </w:r>
      <w:r>
        <w:rPr>
          <w:color w:val="000000" w:themeColor="text1"/>
          <w:szCs w:val="24"/>
        </w:rPr>
        <w:t>, art 36(1)(c); Draft Articles on Consular Relations</w:t>
      </w:r>
      <w:r w:rsidR="006C067B">
        <w:rPr>
          <w:color w:val="000000" w:themeColor="text1"/>
          <w:szCs w:val="24"/>
        </w:rPr>
        <w:fldChar w:fldCharType="begin"/>
      </w:r>
      <w:r w:rsidR="006C067B">
        <w:rPr>
          <w:color w:val="000000" w:themeColor="text1"/>
          <w:szCs w:val="24"/>
        </w:rPr>
        <w:instrText xml:space="preserve"> TA \s "Draft Articles on Consular Relations" </w:instrText>
      </w:r>
      <w:r w:rsidR="006C067B">
        <w:rPr>
          <w:color w:val="000000" w:themeColor="text1"/>
          <w:szCs w:val="24"/>
        </w:rPr>
        <w:fldChar w:fldCharType="end"/>
      </w:r>
      <w:r>
        <w:rPr>
          <w:color w:val="000000" w:themeColor="text1"/>
          <w:szCs w:val="24"/>
        </w:rPr>
        <w:t>, 112.</w:t>
      </w:r>
    </w:p>
  </w:footnote>
  <w:footnote w:id="167">
    <w:p w14:paraId="1A5E7B9E" w14:textId="77777777" w:rsidR="00D770AC" w:rsidRPr="00085146" w:rsidRDefault="00D770AC" w:rsidP="00A55E4B">
      <w:pPr>
        <w:pStyle w:val="af0"/>
        <w:jc w:val="both"/>
        <w:rPr>
          <w:color w:val="000000" w:themeColor="text1"/>
          <w:szCs w:val="24"/>
        </w:rPr>
      </w:pPr>
      <w:r>
        <w:rPr>
          <w:rStyle w:val="afc"/>
          <w:szCs w:val="24"/>
        </w:rPr>
        <w:footnoteRef/>
      </w:r>
      <w:r>
        <w:rPr>
          <w:szCs w:val="24"/>
        </w:rPr>
        <w:t xml:space="preserve"> </w:t>
      </w:r>
      <w:r w:rsidRPr="00C230AE">
        <w:rPr>
          <w:i/>
          <w:iCs/>
          <w:color w:val="000000" w:themeColor="text1"/>
          <w:szCs w:val="24"/>
          <w:lang w:val="fr-FR"/>
        </w:rPr>
        <w:t>Compromis</w:t>
      </w:r>
      <w:r>
        <w:rPr>
          <w:color w:val="000000" w:themeColor="text1"/>
          <w:szCs w:val="24"/>
        </w:rPr>
        <w:t>, ¶¶43-44.</w:t>
      </w:r>
    </w:p>
  </w:footnote>
  <w:footnote w:id="168">
    <w:p w14:paraId="456B8FA4" w14:textId="1F7F18E2" w:rsidR="006C067B" w:rsidRPr="00B34272" w:rsidRDefault="006C067B" w:rsidP="00A55E4B">
      <w:pPr>
        <w:pStyle w:val="af0"/>
        <w:jc w:val="both"/>
        <w:rPr>
          <w:rFonts w:eastAsiaTheme="minorEastAsia"/>
        </w:rPr>
      </w:pPr>
      <w:r>
        <w:rPr>
          <w:rStyle w:val="afc"/>
        </w:rPr>
        <w:footnoteRef/>
      </w:r>
      <w:r>
        <w:t xml:space="preserve"> </w:t>
      </w:r>
      <w:r w:rsidRPr="00965AE3">
        <w:t>Charter of the U</w:t>
      </w:r>
      <w:r>
        <w:t xml:space="preserve">nited </w:t>
      </w:r>
      <w:r w:rsidRPr="00965AE3">
        <w:t>N</w:t>
      </w:r>
      <w:r>
        <w:t>ations</w:t>
      </w:r>
      <w:r w:rsidRPr="00965AE3">
        <w:t xml:space="preserve"> (adopted 26 June 1945, entered into force 24 October 1945) 1 UNTS XVI</w:t>
      </w:r>
      <w:r w:rsidR="00C75D9A">
        <w:fldChar w:fldCharType="begin"/>
      </w:r>
      <w:r w:rsidR="00C75D9A">
        <w:instrText xml:space="preserve"> TA \s "N Charter" </w:instrText>
      </w:r>
      <w:r w:rsidR="00C75D9A">
        <w:fldChar w:fldCharType="end"/>
      </w:r>
      <w:r>
        <w:t>, Chapter Ⅵ</w:t>
      </w:r>
      <w:r w:rsidR="00C75D9A">
        <w:t xml:space="preserve"> </w:t>
      </w:r>
      <w:r w:rsidRPr="009064C4">
        <w:rPr>
          <w:b/>
          <w:bCs/>
        </w:rPr>
        <w:t>[“U</w:t>
      </w:r>
      <w:bookmarkStart w:id="221" w:name="OLE_LINK391"/>
      <w:bookmarkStart w:id="222" w:name="OLE_LINK392"/>
      <w:r w:rsidRPr="009064C4">
        <w:rPr>
          <w:b/>
          <w:bCs/>
        </w:rPr>
        <w:t>N Charter</w:t>
      </w:r>
      <w:bookmarkEnd w:id="221"/>
      <w:bookmarkEnd w:id="222"/>
      <w:r w:rsidRPr="009064C4">
        <w:rPr>
          <w:b/>
          <w:bCs/>
        </w:rPr>
        <w:t>”]</w:t>
      </w:r>
      <w:r>
        <w:t>;</w:t>
      </w:r>
      <w:r w:rsidRPr="00A75A7C">
        <w:rPr>
          <w:i/>
          <w:iCs/>
        </w:rPr>
        <w:t xml:space="preserve"> </w:t>
      </w:r>
      <w:r w:rsidRPr="002631BD">
        <w:rPr>
          <w:i/>
          <w:iCs/>
        </w:rPr>
        <w:t>Application of the Convention on the Prevention and Punishment of the Crime of Genocide</w:t>
      </w:r>
      <w:r>
        <w:t xml:space="preserve"> (</w:t>
      </w:r>
      <w:r w:rsidRPr="002631BD">
        <w:t>Provisional Measures</w:t>
      </w:r>
      <w:r>
        <w:t>) [1993] ICJ Rep 3</w:t>
      </w:r>
      <w:r w:rsidR="00C75D9A">
        <w:fldChar w:fldCharType="begin"/>
      </w:r>
      <w:r w:rsidR="00C75D9A">
        <w:instrText xml:space="preserve"> TA \l "</w:instrText>
      </w:r>
      <w:r w:rsidR="00C75D9A" w:rsidRPr="00FD66D6">
        <w:rPr>
          <w:i/>
          <w:iCs/>
        </w:rPr>
        <w:instrText>Application of the Convention on the Prevention and Punishment of the Crime of Genocide</w:instrText>
      </w:r>
      <w:r w:rsidR="00C75D9A" w:rsidRPr="00FD66D6">
        <w:instrText xml:space="preserve"> (Provisional Measures) [1993] ICJ Rep 3</w:instrText>
      </w:r>
      <w:r w:rsidR="00C75D9A">
        <w:instrText xml:space="preserve">" \s "Application of the Convention on the Prevention and Punishment of the Crime of Genocide (Provisional Measures) [1993] ICJ Rep 3" \c 2 </w:instrText>
      </w:r>
      <w:r w:rsidR="00C75D9A">
        <w:fldChar w:fldCharType="end"/>
      </w:r>
      <w:r>
        <w:t>, 19.</w:t>
      </w:r>
    </w:p>
  </w:footnote>
  <w:footnote w:id="169">
    <w:p w14:paraId="4A7259E6" w14:textId="66EF4BC1" w:rsidR="006C067B" w:rsidRPr="001A79B4" w:rsidRDefault="006C067B" w:rsidP="00A55E4B">
      <w:pPr>
        <w:pStyle w:val="af0"/>
        <w:jc w:val="both"/>
      </w:pPr>
      <w:r>
        <w:rPr>
          <w:rStyle w:val="afc"/>
        </w:rPr>
        <w:footnoteRef/>
      </w:r>
      <w:r>
        <w:t xml:space="preserve"> </w:t>
      </w:r>
      <w:r w:rsidRPr="001A79B4">
        <w:rPr>
          <w:i/>
          <w:iCs/>
        </w:rPr>
        <w:t xml:space="preserve">Questions of Interpretation and Application of the 1971 Montreal Convention arising from the Aerial Incident </w:t>
      </w:r>
      <w:r w:rsidRPr="001A79B4">
        <w:rPr>
          <w:rFonts w:eastAsia="宋体"/>
          <w:i/>
          <w:iCs/>
        </w:rPr>
        <w:t>a</w:t>
      </w:r>
      <w:r w:rsidRPr="001A79B4">
        <w:rPr>
          <w:i/>
          <w:iCs/>
        </w:rPr>
        <w:t xml:space="preserve">t Lockerbie (Libyan Arab Jamahiriya v United States of America) </w:t>
      </w:r>
      <w:r>
        <w:t xml:space="preserve">(Preliminary Objections, Judgment) </w:t>
      </w:r>
      <w:r w:rsidRPr="00752D13">
        <w:t>[</w:t>
      </w:r>
      <w:r>
        <w:t>1998] ICJ Rep 115</w:t>
      </w:r>
      <w:r w:rsidR="00C75D9A">
        <w:fldChar w:fldCharType="begin"/>
      </w:r>
      <w:r w:rsidR="00C75D9A">
        <w:instrText xml:space="preserve"> TA \l "</w:instrText>
      </w:r>
      <w:r w:rsidR="00C75D9A" w:rsidRPr="005F4E5E">
        <w:rPr>
          <w:i/>
          <w:iCs/>
        </w:rPr>
        <w:instrText xml:space="preserve">Questions of Interpretation and Application of the 1971 Montreal Convention arising from the Aerial Incident </w:instrText>
      </w:r>
      <w:r w:rsidR="00C75D9A" w:rsidRPr="005F4E5E">
        <w:rPr>
          <w:rFonts w:eastAsia="宋体"/>
          <w:i/>
          <w:iCs/>
        </w:rPr>
        <w:instrText>a</w:instrText>
      </w:r>
      <w:r w:rsidR="00C75D9A" w:rsidRPr="005F4E5E">
        <w:rPr>
          <w:i/>
          <w:iCs/>
        </w:rPr>
        <w:instrText xml:space="preserve">t Lockerbie (Libyan Arab Jamahiriya v United States of America) </w:instrText>
      </w:r>
      <w:r w:rsidR="00C75D9A" w:rsidRPr="005F4E5E">
        <w:instrText>(Preliminary Objections, Judgment) [1998] ICJ Rep 115</w:instrText>
      </w:r>
      <w:r w:rsidR="00C75D9A">
        <w:instrText xml:space="preserve">" \s "Lockerbie (Judgment)" \c 2 </w:instrText>
      </w:r>
      <w:r w:rsidR="00C75D9A">
        <w:fldChar w:fldCharType="end"/>
      </w:r>
      <w:r>
        <w:t>, 130-131</w:t>
      </w:r>
      <w:r w:rsidRPr="00752D13">
        <w:t xml:space="preserve"> </w:t>
      </w:r>
      <w:r w:rsidRPr="001C3D44">
        <w:rPr>
          <w:b/>
          <w:bCs/>
        </w:rPr>
        <w:t>[“</w:t>
      </w:r>
      <w:r w:rsidRPr="00074D18">
        <w:rPr>
          <w:b/>
          <w:bCs/>
          <w:i/>
          <w:iCs/>
        </w:rPr>
        <w:t>Lockerbie (Judgment)</w:t>
      </w:r>
      <w:r w:rsidRPr="001C3D44">
        <w:rPr>
          <w:b/>
          <w:bCs/>
        </w:rPr>
        <w:t>”]</w:t>
      </w:r>
      <w:r>
        <w:t>.</w:t>
      </w:r>
    </w:p>
  </w:footnote>
  <w:footnote w:id="170">
    <w:p w14:paraId="1FEFA5CC" w14:textId="1BFC6BFE" w:rsidR="006C067B" w:rsidRPr="00743BD0" w:rsidRDefault="006C067B" w:rsidP="00A55E4B">
      <w:pPr>
        <w:pStyle w:val="af0"/>
        <w:jc w:val="both"/>
        <w:rPr>
          <w:rFonts w:eastAsiaTheme="minorEastAsia"/>
        </w:rPr>
      </w:pPr>
      <w:r>
        <w:rPr>
          <w:rStyle w:val="afc"/>
        </w:rPr>
        <w:footnoteRef/>
      </w:r>
      <w:r>
        <w:t xml:space="preserve"> </w:t>
      </w:r>
      <w:proofErr w:type="spellStart"/>
      <w:r w:rsidRPr="00743BD0">
        <w:rPr>
          <w:i/>
          <w:iCs/>
        </w:rPr>
        <w:t>Compromis</w:t>
      </w:r>
      <w:proofErr w:type="spellEnd"/>
      <w:r w:rsidRPr="00743BD0">
        <w:t>, ¶39</w:t>
      </w:r>
      <w:r>
        <w:t>;</w:t>
      </w:r>
      <w:r w:rsidRPr="00743BD0">
        <w:t xml:space="preserve"> </w:t>
      </w:r>
      <w:r w:rsidR="00B14940">
        <w:t>Resolution 99997</w:t>
      </w:r>
      <w:r w:rsidRPr="00743BD0">
        <w:t>.</w:t>
      </w:r>
    </w:p>
  </w:footnote>
  <w:footnote w:id="171">
    <w:p w14:paraId="47B84366" w14:textId="77777777" w:rsidR="006C067B" w:rsidRPr="0000344B" w:rsidRDefault="006C067B" w:rsidP="00A55E4B">
      <w:pPr>
        <w:pStyle w:val="af0"/>
        <w:jc w:val="both"/>
        <w:rPr>
          <w:rFonts w:eastAsiaTheme="minorEastAsia"/>
        </w:rPr>
      </w:pPr>
      <w:r>
        <w:rPr>
          <w:rStyle w:val="afc"/>
        </w:rPr>
        <w:footnoteRef/>
      </w:r>
      <w:r>
        <w:t xml:space="preserve"> </w:t>
      </w:r>
      <w:proofErr w:type="spellStart"/>
      <w:r w:rsidRPr="00743BD0">
        <w:rPr>
          <w:i/>
          <w:iCs/>
        </w:rPr>
        <w:t>Compromis</w:t>
      </w:r>
      <w:proofErr w:type="spellEnd"/>
      <w:r w:rsidRPr="00743BD0">
        <w:t>, ¶¶</w:t>
      </w:r>
      <w:r>
        <w:t>53, 59.</w:t>
      </w:r>
    </w:p>
  </w:footnote>
  <w:footnote w:id="172">
    <w:p w14:paraId="02FE740E" w14:textId="77F2B74E" w:rsidR="006C067B" w:rsidRPr="00074D18" w:rsidRDefault="006C067B" w:rsidP="00A55E4B">
      <w:pPr>
        <w:pStyle w:val="af0"/>
        <w:jc w:val="both"/>
        <w:rPr>
          <w:rFonts w:eastAsiaTheme="minorEastAsia"/>
        </w:rPr>
      </w:pPr>
      <w:r>
        <w:rPr>
          <w:rStyle w:val="afc"/>
        </w:rPr>
        <w:footnoteRef/>
      </w:r>
      <w:r>
        <w:t xml:space="preserve"> </w:t>
      </w:r>
      <w:r w:rsidRPr="00074D18">
        <w:rPr>
          <w:i/>
          <w:iCs/>
        </w:rPr>
        <w:t xml:space="preserve">Legal </w:t>
      </w:r>
      <w:r w:rsidRPr="005905A2">
        <w:rPr>
          <w:i/>
          <w:iCs/>
        </w:rPr>
        <w:t>Consequences for States of the Continued Presence of South Africa in Namibia</w:t>
      </w:r>
      <w:r w:rsidRPr="007E21BE">
        <w:t xml:space="preserve"> (Advisory Opinion), [1971] ICJ Rep 16</w:t>
      </w:r>
      <w:r w:rsidR="00C42B68">
        <w:fldChar w:fldCharType="begin"/>
      </w:r>
      <w:r w:rsidR="00C42B68">
        <w:instrText xml:space="preserve"> TA \s "Namibia" </w:instrText>
      </w:r>
      <w:r w:rsidR="00C42B68">
        <w:fldChar w:fldCharType="end"/>
      </w:r>
      <w:r w:rsidRPr="007E21BE">
        <w:t xml:space="preserve">, </w:t>
      </w:r>
      <w:r>
        <w:t>143 (</w:t>
      </w:r>
      <w:r w:rsidRPr="00C31981">
        <w:t xml:space="preserve">Separate Opinion </w:t>
      </w:r>
      <w:r>
        <w:t>o</w:t>
      </w:r>
      <w:r w:rsidRPr="00C31981">
        <w:t xml:space="preserve">f Judge </w:t>
      </w:r>
      <w:proofErr w:type="spellStart"/>
      <w:r w:rsidRPr="00C31981">
        <w:t>Onyeama</w:t>
      </w:r>
      <w:proofErr w:type="spellEnd"/>
      <w:r>
        <w:t xml:space="preserve">) </w:t>
      </w:r>
      <w:r w:rsidRPr="009064C4">
        <w:rPr>
          <w:b/>
          <w:bCs/>
        </w:rPr>
        <w:t>[“</w:t>
      </w:r>
      <w:r w:rsidRPr="005905A2">
        <w:rPr>
          <w:b/>
          <w:bCs/>
          <w:i/>
          <w:iCs/>
        </w:rPr>
        <w:t>Namibia</w:t>
      </w:r>
      <w:r w:rsidRPr="009064C4">
        <w:rPr>
          <w:b/>
          <w:bCs/>
        </w:rPr>
        <w:t>”]</w:t>
      </w:r>
      <w:r>
        <w:t>.</w:t>
      </w:r>
    </w:p>
  </w:footnote>
  <w:footnote w:id="173">
    <w:p w14:paraId="2FFC416A" w14:textId="33ED0496" w:rsidR="00D770AC" w:rsidRPr="00F30BA6" w:rsidRDefault="00D770AC" w:rsidP="00A55E4B">
      <w:pPr>
        <w:pStyle w:val="af0"/>
        <w:jc w:val="both"/>
        <w:rPr>
          <w:rFonts w:eastAsiaTheme="minorEastAsia"/>
        </w:rPr>
      </w:pPr>
      <w:r>
        <w:rPr>
          <w:rStyle w:val="afc"/>
        </w:rPr>
        <w:footnoteRef/>
      </w:r>
      <w:r>
        <w:t xml:space="preserve"> UN </w:t>
      </w:r>
      <w:r w:rsidRPr="00965AE3">
        <w:t>Charter</w:t>
      </w:r>
      <w:r w:rsidR="00C75D9A">
        <w:fldChar w:fldCharType="begin"/>
      </w:r>
      <w:r w:rsidR="00C75D9A">
        <w:instrText xml:space="preserve"> TA \s "N Charter" </w:instrText>
      </w:r>
      <w:r w:rsidR="00C75D9A">
        <w:fldChar w:fldCharType="end"/>
      </w:r>
      <w:r>
        <w:t xml:space="preserve">, </w:t>
      </w:r>
      <w:r w:rsidRPr="007E21BE">
        <w:t>a</w:t>
      </w:r>
      <w:r>
        <w:t>rt 6.</w:t>
      </w:r>
    </w:p>
  </w:footnote>
  <w:footnote w:id="174">
    <w:p w14:paraId="7B663DB2" w14:textId="31E34E9A" w:rsidR="00D770AC" w:rsidRPr="00324939" w:rsidRDefault="00D770AC" w:rsidP="00A55E4B">
      <w:pPr>
        <w:pStyle w:val="af0"/>
        <w:jc w:val="both"/>
        <w:rPr>
          <w:rFonts w:eastAsiaTheme="minorEastAsia"/>
        </w:rPr>
      </w:pPr>
      <w:r>
        <w:rPr>
          <w:rStyle w:val="afc"/>
        </w:rPr>
        <w:footnoteRef/>
      </w:r>
      <w:r>
        <w:t xml:space="preserve"> </w:t>
      </w:r>
      <w:r w:rsidRPr="005905A2">
        <w:rPr>
          <w:i/>
          <w:iCs/>
        </w:rPr>
        <w:t xml:space="preserve">Certain Expenses of the United Nations </w:t>
      </w:r>
      <w:r w:rsidRPr="00324939">
        <w:t>(Advisory Opinion)</w:t>
      </w:r>
      <w:r w:rsidRPr="005905A2">
        <w:rPr>
          <w:i/>
          <w:iCs/>
        </w:rPr>
        <w:t xml:space="preserve"> </w:t>
      </w:r>
      <w:r w:rsidRPr="007E21BE">
        <w:t>[1962] ICJ Rep</w:t>
      </w:r>
      <w:r>
        <w:t xml:space="preserve"> 151</w:t>
      </w:r>
      <w:r w:rsidR="00C75D9A">
        <w:fldChar w:fldCharType="begin"/>
      </w:r>
      <w:r w:rsidR="00C75D9A">
        <w:instrText xml:space="preserve"> TA \l "</w:instrText>
      </w:r>
      <w:r w:rsidR="00C75D9A" w:rsidRPr="00F20595">
        <w:rPr>
          <w:i/>
          <w:iCs/>
        </w:rPr>
        <w:instrText xml:space="preserve">Certain Expenses of the United Nations </w:instrText>
      </w:r>
      <w:r w:rsidR="00C75D9A" w:rsidRPr="00F20595">
        <w:instrText>(Advisory Opinion)</w:instrText>
      </w:r>
      <w:r w:rsidR="00C75D9A" w:rsidRPr="00F20595">
        <w:rPr>
          <w:i/>
          <w:iCs/>
        </w:rPr>
        <w:instrText xml:space="preserve"> </w:instrText>
      </w:r>
      <w:r w:rsidR="00C75D9A" w:rsidRPr="00F20595">
        <w:instrText>[1962] ICJ Rep 151</w:instrText>
      </w:r>
      <w:r w:rsidR="00C75D9A">
        <w:instrText xml:space="preserve">" \s "Certain Expenses" \c 2 </w:instrText>
      </w:r>
      <w:r w:rsidR="00C75D9A">
        <w:fldChar w:fldCharType="end"/>
      </w:r>
      <w:r>
        <w:t xml:space="preserve">, 168 </w:t>
      </w:r>
      <w:r w:rsidRPr="009064C4">
        <w:rPr>
          <w:b/>
          <w:bCs/>
        </w:rPr>
        <w:t>[“</w:t>
      </w:r>
      <w:r w:rsidRPr="005905A2">
        <w:rPr>
          <w:b/>
          <w:bCs/>
          <w:i/>
          <w:iCs/>
        </w:rPr>
        <w:t>Certain Expenses</w:t>
      </w:r>
      <w:r w:rsidRPr="009064C4">
        <w:rPr>
          <w:b/>
          <w:bCs/>
        </w:rPr>
        <w:t>”]</w:t>
      </w:r>
      <w:r>
        <w:t>.</w:t>
      </w:r>
    </w:p>
  </w:footnote>
  <w:footnote w:id="175">
    <w:p w14:paraId="1C59CCBA" w14:textId="4199C129" w:rsidR="00D770AC" w:rsidRPr="005905A2" w:rsidRDefault="00D770AC" w:rsidP="00A55E4B">
      <w:pPr>
        <w:pStyle w:val="af0"/>
        <w:jc w:val="both"/>
      </w:pPr>
      <w:r>
        <w:rPr>
          <w:rStyle w:val="afc"/>
        </w:rPr>
        <w:footnoteRef/>
      </w:r>
      <w:r>
        <w:t xml:space="preserve"> </w:t>
      </w:r>
      <w:bookmarkStart w:id="228" w:name="_Hlk155689859"/>
      <w:r w:rsidR="006C067B" w:rsidRPr="00074D18">
        <w:rPr>
          <w:i/>
          <w:iCs/>
        </w:rPr>
        <w:t>Lockerbie (Judgment)</w:t>
      </w:r>
      <w:r w:rsidR="00C75D9A">
        <w:rPr>
          <w:i/>
          <w:iCs/>
        </w:rPr>
        <w:fldChar w:fldCharType="begin"/>
      </w:r>
      <w:r w:rsidR="00C75D9A">
        <w:rPr>
          <w:i/>
          <w:iCs/>
        </w:rPr>
        <w:instrText xml:space="preserve"> TA \s "Lockerbie (Judgment)" </w:instrText>
      </w:r>
      <w:r w:rsidR="00C75D9A">
        <w:rPr>
          <w:i/>
          <w:iCs/>
        </w:rPr>
        <w:fldChar w:fldCharType="end"/>
      </w:r>
      <w:r>
        <w:t>, 164</w:t>
      </w:r>
      <w:r w:rsidRPr="00752D13">
        <w:t xml:space="preserve"> </w:t>
      </w:r>
      <w:bookmarkEnd w:id="228"/>
      <w:r>
        <w:t xml:space="preserve">(Dissenting Opinion of Judge </w:t>
      </w:r>
      <w:proofErr w:type="spellStart"/>
      <w:r>
        <w:t>Schwabel</w:t>
      </w:r>
      <w:proofErr w:type="spellEnd"/>
      <w:r>
        <w:t>).</w:t>
      </w:r>
    </w:p>
  </w:footnote>
  <w:footnote w:id="176">
    <w:p w14:paraId="3C0FC72C" w14:textId="62CC2F31" w:rsidR="00D770AC" w:rsidRPr="00324939" w:rsidRDefault="00D770AC" w:rsidP="00A55E4B">
      <w:pPr>
        <w:pStyle w:val="af0"/>
        <w:jc w:val="both"/>
      </w:pPr>
      <w:r>
        <w:rPr>
          <w:rStyle w:val="afc"/>
        </w:rPr>
        <w:footnoteRef/>
      </w:r>
      <w:r>
        <w:t xml:space="preserve"> </w:t>
      </w:r>
      <w:r w:rsidRPr="005905A2">
        <w:rPr>
          <w:i/>
          <w:iCs/>
        </w:rPr>
        <w:t>Certain Expenses</w:t>
      </w:r>
      <w:r w:rsidR="00C75D9A">
        <w:rPr>
          <w:i/>
          <w:iCs/>
        </w:rPr>
        <w:fldChar w:fldCharType="begin"/>
      </w:r>
      <w:r w:rsidR="00C75D9A">
        <w:rPr>
          <w:i/>
          <w:iCs/>
        </w:rPr>
        <w:instrText xml:space="preserve"> TA \s "Certain Expenses" </w:instrText>
      </w:r>
      <w:r w:rsidR="00C75D9A">
        <w:rPr>
          <w:i/>
          <w:iCs/>
        </w:rPr>
        <w:fldChar w:fldCharType="end"/>
      </w:r>
      <w:r>
        <w:t>, 168.</w:t>
      </w:r>
    </w:p>
  </w:footnote>
  <w:footnote w:id="177">
    <w:p w14:paraId="4458C763" w14:textId="4E870A30" w:rsidR="00D770AC" w:rsidRPr="00370976" w:rsidRDefault="00D770AC" w:rsidP="00A55E4B">
      <w:pPr>
        <w:pStyle w:val="af0"/>
        <w:jc w:val="both"/>
      </w:pPr>
      <w:r>
        <w:rPr>
          <w:rStyle w:val="afc"/>
        </w:rPr>
        <w:footnoteRef/>
      </w:r>
      <w:r>
        <w:t xml:space="preserve"> </w:t>
      </w:r>
      <w:r w:rsidRPr="009A16B1">
        <w:rPr>
          <w:i/>
          <w:iCs/>
        </w:rPr>
        <w:t xml:space="preserve">Prosecutor v </w:t>
      </w:r>
      <w:proofErr w:type="spellStart"/>
      <w:r w:rsidRPr="009A16B1">
        <w:rPr>
          <w:i/>
          <w:iCs/>
        </w:rPr>
        <w:t>Duško</w:t>
      </w:r>
      <w:proofErr w:type="spellEnd"/>
      <w:r w:rsidRPr="009A16B1">
        <w:rPr>
          <w:i/>
          <w:iCs/>
        </w:rPr>
        <w:t xml:space="preserve"> </w:t>
      </w:r>
      <w:proofErr w:type="spellStart"/>
      <w:r w:rsidRPr="009A16B1">
        <w:rPr>
          <w:i/>
          <w:iCs/>
        </w:rPr>
        <w:t>Tadić</w:t>
      </w:r>
      <w:proofErr w:type="spellEnd"/>
      <w:r w:rsidRPr="00370976">
        <w:t xml:space="preserve"> (Decision on the </w:t>
      </w:r>
      <w:proofErr w:type="spellStart"/>
      <w:r w:rsidRPr="00370976">
        <w:t>Defence</w:t>
      </w:r>
      <w:proofErr w:type="spellEnd"/>
      <w:r w:rsidRPr="00370976">
        <w:t xml:space="preserve"> Motion for Interlocutory Appeal on Jurisdiction) ICTY-94-1-AR72 (2 October 1995)</w:t>
      </w:r>
      <w:r w:rsidR="00C42B68">
        <w:fldChar w:fldCharType="begin"/>
      </w:r>
      <w:r w:rsidR="00C42B68">
        <w:instrText xml:space="preserve"> TA \l "</w:instrText>
      </w:r>
      <w:r w:rsidR="00C42B68" w:rsidRPr="00B20818">
        <w:rPr>
          <w:i/>
          <w:iCs/>
        </w:rPr>
        <w:instrText>Prosecutor v Duško Tadić</w:instrText>
      </w:r>
      <w:r w:rsidR="00C42B68" w:rsidRPr="00B20818">
        <w:instrText xml:space="preserve"> (Decision on the Defence Motion for Interlocutory Appeal on Jurisdiction) ICTY-94-1-AR72 (2 October 1995)</w:instrText>
      </w:r>
      <w:r w:rsidR="00C42B68">
        <w:instrText xml:space="preserve">" \s "Tadić" \c 3 </w:instrText>
      </w:r>
      <w:r w:rsidR="00C42B68">
        <w:fldChar w:fldCharType="end"/>
      </w:r>
      <w:r>
        <w:t>,</w:t>
      </w:r>
      <w:r w:rsidRPr="00370976">
        <w:t xml:space="preserve"> </w:t>
      </w:r>
      <w:r w:rsidRPr="00370976">
        <w:rPr>
          <w:rFonts w:hint="eastAsia"/>
        </w:rPr>
        <w:t>¶</w:t>
      </w:r>
      <w:r w:rsidRPr="00370976">
        <w:t>2</w:t>
      </w:r>
      <w:r w:rsidRPr="00DD2589">
        <w:t>3</w:t>
      </w:r>
      <w:r>
        <w:t xml:space="preserve"> </w:t>
      </w:r>
      <w:r w:rsidRPr="005905A2">
        <w:rPr>
          <w:b/>
          <w:bCs/>
        </w:rPr>
        <w:t>[“</w:t>
      </w:r>
      <w:proofErr w:type="spellStart"/>
      <w:r w:rsidRPr="005905A2">
        <w:rPr>
          <w:b/>
          <w:bCs/>
          <w:i/>
          <w:iCs/>
        </w:rPr>
        <w:t>Tadić</w:t>
      </w:r>
      <w:proofErr w:type="spellEnd"/>
      <w:r w:rsidRPr="005905A2">
        <w:rPr>
          <w:b/>
          <w:bCs/>
        </w:rPr>
        <w:t>”]</w:t>
      </w:r>
      <w:r w:rsidRPr="001A31B5">
        <w:t>.</w:t>
      </w:r>
      <w:r>
        <w:t xml:space="preserve"> </w:t>
      </w:r>
    </w:p>
  </w:footnote>
  <w:footnote w:id="178">
    <w:p w14:paraId="1CE60A17" w14:textId="145BAF4C" w:rsidR="00D770AC" w:rsidRPr="00B62710" w:rsidRDefault="00D770AC" w:rsidP="00A55E4B">
      <w:pPr>
        <w:pStyle w:val="af0"/>
        <w:jc w:val="both"/>
      </w:pPr>
      <w:r>
        <w:rPr>
          <w:rStyle w:val="afc"/>
        </w:rPr>
        <w:footnoteRef/>
      </w:r>
      <w:r>
        <w:t xml:space="preserve"> </w:t>
      </w:r>
      <w:r w:rsidRPr="005905A2">
        <w:rPr>
          <w:i/>
          <w:iCs/>
        </w:rPr>
        <w:t>Case Concerning the Application of the Convention on the Prevention and Punishment of the Crime of Genocide (Bosnia and Herzegovina v Serbia and Montenegro)</w:t>
      </w:r>
      <w:r w:rsidRPr="00B62710">
        <w:t xml:space="preserve"> </w:t>
      </w:r>
      <w:r>
        <w:t>(</w:t>
      </w:r>
      <w:r w:rsidRPr="00AD7B0D">
        <w:t>Provisional Measures, Order</w:t>
      </w:r>
      <w:r>
        <w:t xml:space="preserve">) </w:t>
      </w:r>
      <w:r w:rsidRPr="00752D13">
        <w:t>[</w:t>
      </w:r>
      <w:r>
        <w:t>1993] ICJ Rep 325</w:t>
      </w:r>
      <w:r w:rsidR="00C42B68">
        <w:fldChar w:fldCharType="begin"/>
      </w:r>
      <w:r w:rsidR="00C42B68">
        <w:instrText xml:space="preserve"> TA \l "</w:instrText>
      </w:r>
      <w:r w:rsidR="00C42B68" w:rsidRPr="007B2B9E">
        <w:rPr>
          <w:i/>
          <w:iCs/>
        </w:rPr>
        <w:instrText>Case Concerning the Application of the Convention on the Prevention and Punishment of the Crime of Genocide (Bosnia and Herzegovina v Serbia and Montenegro)</w:instrText>
      </w:r>
      <w:r w:rsidR="00C42B68" w:rsidRPr="007B2B9E">
        <w:instrText xml:space="preserve"> (Provisional Measures, Order) [1993] ICJ Rep 325</w:instrText>
      </w:r>
      <w:r w:rsidR="00C42B68">
        <w:instrText xml:space="preserve">" \s "Case Concerning the Application of the Convention on the Prevention and Punishment of the Crime of Genocide (Bosnia and Herzegovina v Serbia and Montenegro) (Provisional Measures, Order) [1993] ICJ Rep 325" \c 2 </w:instrText>
      </w:r>
      <w:r w:rsidR="00C42B68">
        <w:fldChar w:fldCharType="end"/>
      </w:r>
      <w:r>
        <w:t xml:space="preserve">, </w:t>
      </w:r>
      <w:r w:rsidRPr="00370976">
        <w:rPr>
          <w:rFonts w:hint="eastAsia"/>
        </w:rPr>
        <w:t>¶</w:t>
      </w:r>
      <w:r>
        <w:t>99 (</w:t>
      </w:r>
      <w:r w:rsidRPr="00AD7B0D">
        <w:t xml:space="preserve">Separate Opinion </w:t>
      </w:r>
      <w:r>
        <w:t>o</w:t>
      </w:r>
      <w:r w:rsidRPr="00AD7B0D">
        <w:t xml:space="preserve">f Judge </w:t>
      </w:r>
      <w:proofErr w:type="spellStart"/>
      <w:r w:rsidRPr="00AD7B0D">
        <w:t>Lauterpacht</w:t>
      </w:r>
      <w:proofErr w:type="spellEnd"/>
      <w:r>
        <w:t>).</w:t>
      </w:r>
    </w:p>
  </w:footnote>
  <w:footnote w:id="179">
    <w:p w14:paraId="401DE820" w14:textId="30FA578F" w:rsidR="00D770AC" w:rsidRPr="008A25DC" w:rsidRDefault="00D770AC" w:rsidP="00A55E4B">
      <w:pPr>
        <w:pStyle w:val="af0"/>
        <w:jc w:val="both"/>
        <w:rPr>
          <w:rFonts w:eastAsiaTheme="minorEastAsia"/>
        </w:rPr>
      </w:pPr>
      <w:r>
        <w:rPr>
          <w:rStyle w:val="afc"/>
        </w:rPr>
        <w:footnoteRef/>
      </w:r>
      <w:r>
        <w:t xml:space="preserve"> </w:t>
      </w:r>
      <w:bookmarkStart w:id="229" w:name="_Hlk155693757"/>
      <w:bookmarkStart w:id="230" w:name="OLE_LINK476"/>
      <w:bookmarkStart w:id="231" w:name="OLE_LINK477"/>
      <w:r w:rsidR="00B14940">
        <w:t>Resolution 99997</w:t>
      </w:r>
      <w:r>
        <w:t>,</w:t>
      </w:r>
      <w:bookmarkEnd w:id="230"/>
      <w:bookmarkEnd w:id="231"/>
      <w:r>
        <w:t xml:space="preserve"> Preamble</w:t>
      </w:r>
      <w:r w:rsidRPr="00FE53BC">
        <w:t>.</w:t>
      </w:r>
    </w:p>
    <w:bookmarkEnd w:id="229"/>
  </w:footnote>
  <w:footnote w:id="180">
    <w:p w14:paraId="565EF04F" w14:textId="7E8F8F13" w:rsidR="00D770AC" w:rsidRPr="005905A2" w:rsidRDefault="00D770AC" w:rsidP="00A55E4B">
      <w:pPr>
        <w:pStyle w:val="af0"/>
        <w:jc w:val="both"/>
        <w:rPr>
          <w:rFonts w:eastAsiaTheme="minorEastAsia"/>
        </w:rPr>
      </w:pPr>
      <w:r>
        <w:rPr>
          <w:rStyle w:val="afc"/>
        </w:rPr>
        <w:footnoteRef/>
      </w:r>
      <w:r>
        <w:t xml:space="preserve"> </w:t>
      </w:r>
      <w:proofErr w:type="spellStart"/>
      <w:r w:rsidRPr="005905A2">
        <w:rPr>
          <w:i/>
          <w:iCs/>
        </w:rPr>
        <w:t>Tadić</w:t>
      </w:r>
      <w:proofErr w:type="spellEnd"/>
      <w:r w:rsidR="00C42B68">
        <w:rPr>
          <w:i/>
          <w:iCs/>
        </w:rPr>
        <w:fldChar w:fldCharType="begin"/>
      </w:r>
      <w:r w:rsidR="00C42B68">
        <w:rPr>
          <w:i/>
          <w:iCs/>
        </w:rPr>
        <w:instrText xml:space="preserve"> TA \s "Tadić" </w:instrText>
      </w:r>
      <w:r w:rsidR="00C42B68">
        <w:rPr>
          <w:i/>
          <w:iCs/>
        </w:rPr>
        <w:fldChar w:fldCharType="end"/>
      </w:r>
      <w:r>
        <w:t xml:space="preserve">, </w:t>
      </w:r>
      <w:r w:rsidR="001D32CA" w:rsidRPr="00370976">
        <w:rPr>
          <w:rFonts w:hint="eastAsia"/>
        </w:rPr>
        <w:t>¶¶</w:t>
      </w:r>
      <w:r>
        <w:t>39-40.</w:t>
      </w:r>
    </w:p>
  </w:footnote>
  <w:footnote w:id="181">
    <w:p w14:paraId="1335FAFE" w14:textId="6B03219A" w:rsidR="00D770AC" w:rsidRPr="00324939" w:rsidRDefault="00D770AC" w:rsidP="00A55E4B">
      <w:pPr>
        <w:pStyle w:val="af0"/>
        <w:jc w:val="both"/>
      </w:pPr>
      <w:r>
        <w:rPr>
          <w:rStyle w:val="afc"/>
        </w:rPr>
        <w:footnoteRef/>
      </w:r>
      <w:r>
        <w:t xml:space="preserve"> </w:t>
      </w:r>
      <w:r w:rsidRPr="00AA760F">
        <w:t xml:space="preserve">Bruno </w:t>
      </w:r>
      <w:proofErr w:type="spellStart"/>
      <w:r w:rsidRPr="00AA760F">
        <w:t>Simma</w:t>
      </w:r>
      <w:proofErr w:type="spellEnd"/>
      <w:r w:rsidRPr="00AA760F">
        <w:t xml:space="preserve"> and others (eds)</w:t>
      </w:r>
      <w:r>
        <w:t xml:space="preserve">, </w:t>
      </w:r>
      <w:r w:rsidRPr="004214E8">
        <w:rPr>
          <w:i/>
          <w:iCs/>
        </w:rPr>
        <w:t>The Charter of the United Nations, A Commentary</w:t>
      </w:r>
      <w:r w:rsidRPr="004214E8">
        <w:t xml:space="preserve"> (3</w:t>
      </w:r>
      <w:r w:rsidRPr="004214E8">
        <w:rPr>
          <w:vertAlign w:val="superscript"/>
        </w:rPr>
        <w:t>rd</w:t>
      </w:r>
      <w:r w:rsidRPr="004214E8">
        <w:t xml:space="preserve"> </w:t>
      </w:r>
      <w:proofErr w:type="spellStart"/>
      <w:r w:rsidRPr="004214E8">
        <w:t>edn</w:t>
      </w:r>
      <w:proofErr w:type="spellEnd"/>
      <w:r w:rsidRPr="004214E8">
        <w:t xml:space="preserve"> OUP, Oxford 2012)</w:t>
      </w:r>
      <w:r w:rsidR="00C42B68">
        <w:fldChar w:fldCharType="begin"/>
      </w:r>
      <w:r w:rsidR="00C42B68">
        <w:instrText xml:space="preserve"> TA \l "</w:instrText>
      </w:r>
      <w:r w:rsidR="00C42B68" w:rsidRPr="007200EF">
        <w:instrText xml:space="preserve">Bruno Simma and others (eds), </w:instrText>
      </w:r>
      <w:r w:rsidR="00C42B68" w:rsidRPr="007200EF">
        <w:rPr>
          <w:i/>
          <w:iCs/>
        </w:rPr>
        <w:instrText>The Charter of the United Nations, A Commentary</w:instrText>
      </w:r>
      <w:r w:rsidR="00C42B68" w:rsidRPr="007200EF">
        <w:instrText xml:space="preserve"> (3</w:instrText>
      </w:r>
      <w:r w:rsidR="00C42B68" w:rsidRPr="007200EF">
        <w:rPr>
          <w:vertAlign w:val="superscript"/>
        </w:rPr>
        <w:instrText>rd</w:instrText>
      </w:r>
      <w:r w:rsidR="00C42B68" w:rsidRPr="007200EF">
        <w:instrText xml:space="preserve"> edn OUP, Oxford 2012)</w:instrText>
      </w:r>
      <w:r w:rsidR="00C42B68">
        <w:instrText xml:space="preserve">" \s "UN Charter Commentary" \c 5 </w:instrText>
      </w:r>
      <w:r w:rsidR="00C42B68">
        <w:fldChar w:fldCharType="end"/>
      </w:r>
      <w:r w:rsidRPr="004214E8">
        <w:t xml:space="preserve"> </w:t>
      </w:r>
      <w:r>
        <w:t xml:space="preserve">1104 </w:t>
      </w:r>
      <w:r w:rsidRPr="009064C4">
        <w:rPr>
          <w:b/>
          <w:bCs/>
        </w:rPr>
        <w:t>[“</w:t>
      </w:r>
      <w:bookmarkStart w:id="232" w:name="OLE_LINK393"/>
      <w:bookmarkStart w:id="233" w:name="OLE_LINK394"/>
      <w:r w:rsidRPr="009064C4">
        <w:rPr>
          <w:b/>
          <w:bCs/>
        </w:rPr>
        <w:t>UN Charter Commentar</w:t>
      </w:r>
      <w:r>
        <w:rPr>
          <w:b/>
          <w:bCs/>
        </w:rPr>
        <w:t>y</w:t>
      </w:r>
      <w:bookmarkEnd w:id="232"/>
      <w:bookmarkEnd w:id="233"/>
      <w:r w:rsidRPr="009064C4">
        <w:rPr>
          <w:b/>
          <w:bCs/>
        </w:rPr>
        <w:t>”]</w:t>
      </w:r>
      <w:r>
        <w:t>.</w:t>
      </w:r>
    </w:p>
  </w:footnote>
  <w:footnote w:id="182">
    <w:p w14:paraId="18EA9228" w14:textId="0405E417" w:rsidR="00D770AC" w:rsidRPr="00834E90" w:rsidRDefault="00D770AC" w:rsidP="00A55E4B">
      <w:pPr>
        <w:pStyle w:val="af0"/>
        <w:jc w:val="both"/>
      </w:pPr>
      <w:r>
        <w:rPr>
          <w:rStyle w:val="afc"/>
        </w:rPr>
        <w:footnoteRef/>
      </w:r>
      <w:r>
        <w:t xml:space="preserve"> </w:t>
      </w:r>
      <w:r w:rsidRPr="004214E8">
        <w:rPr>
          <w:i/>
          <w:iCs/>
        </w:rPr>
        <w:t>Certain Expenses</w:t>
      </w:r>
      <w:r w:rsidR="00C75D9A">
        <w:rPr>
          <w:i/>
          <w:iCs/>
        </w:rPr>
        <w:fldChar w:fldCharType="begin"/>
      </w:r>
      <w:r w:rsidR="00C75D9A">
        <w:rPr>
          <w:i/>
          <w:iCs/>
        </w:rPr>
        <w:instrText xml:space="preserve"> TA \s "Certain Expenses" </w:instrText>
      </w:r>
      <w:r w:rsidR="00C75D9A">
        <w:rPr>
          <w:i/>
          <w:iCs/>
        </w:rPr>
        <w:fldChar w:fldCharType="end"/>
      </w:r>
      <w:r w:rsidRPr="004214E8">
        <w:t>, 168;</w:t>
      </w:r>
      <w:r w:rsidRPr="004214E8">
        <w:rPr>
          <w:i/>
          <w:iCs/>
        </w:rPr>
        <w:t xml:space="preserve"> Namibia</w:t>
      </w:r>
      <w:r w:rsidR="00C75D9A">
        <w:rPr>
          <w:i/>
          <w:iCs/>
        </w:rPr>
        <w:fldChar w:fldCharType="begin"/>
      </w:r>
      <w:r w:rsidR="00C75D9A">
        <w:rPr>
          <w:i/>
          <w:iCs/>
        </w:rPr>
        <w:instrText xml:space="preserve"> TA \s "Namibia" </w:instrText>
      </w:r>
      <w:r w:rsidR="00C75D9A">
        <w:rPr>
          <w:i/>
          <w:iCs/>
        </w:rPr>
        <w:fldChar w:fldCharType="end"/>
      </w:r>
      <w:r w:rsidRPr="004214E8">
        <w:t xml:space="preserve">, </w:t>
      </w:r>
      <w:r w:rsidRPr="004214E8">
        <w:rPr>
          <w:rFonts w:hint="eastAsia"/>
        </w:rPr>
        <w:t>¶</w:t>
      </w:r>
      <w:r w:rsidRPr="004214E8">
        <w:t>45</w:t>
      </w:r>
      <w:r>
        <w:t xml:space="preserve">; </w:t>
      </w:r>
      <w:r w:rsidRPr="001C3D44">
        <w:rPr>
          <w:i/>
          <w:iCs/>
        </w:rPr>
        <w:t>Lockerbie</w:t>
      </w:r>
      <w:r w:rsidRPr="001C3D44">
        <w:t xml:space="preserve"> </w:t>
      </w:r>
      <w:r w:rsidRPr="00B9634C">
        <w:rPr>
          <w:i/>
          <w:iCs/>
        </w:rPr>
        <w:t>(Judgment)</w:t>
      </w:r>
      <w:r w:rsidR="00C75D9A">
        <w:rPr>
          <w:i/>
          <w:iCs/>
        </w:rPr>
        <w:fldChar w:fldCharType="begin"/>
      </w:r>
      <w:r w:rsidR="00C75D9A">
        <w:rPr>
          <w:i/>
          <w:iCs/>
        </w:rPr>
        <w:instrText xml:space="preserve"> TA \s "Lockerbie (Judgment)" </w:instrText>
      </w:r>
      <w:r w:rsidR="00C75D9A">
        <w:rPr>
          <w:i/>
          <w:iCs/>
        </w:rPr>
        <w:fldChar w:fldCharType="end"/>
      </w:r>
      <w:r w:rsidRPr="004E26ED">
        <w:t>,</w:t>
      </w:r>
      <w:r>
        <w:t xml:space="preserve"> 167 </w:t>
      </w:r>
      <w:r w:rsidRPr="00B9505D">
        <w:t xml:space="preserve">(Dissenting Opinion of Judge </w:t>
      </w:r>
      <w:proofErr w:type="spellStart"/>
      <w:r w:rsidRPr="00B9505D">
        <w:t>Schwabel</w:t>
      </w:r>
      <w:proofErr w:type="spellEnd"/>
      <w:r w:rsidRPr="00B9505D">
        <w:t>)</w:t>
      </w:r>
      <w:r w:rsidR="00834E90">
        <w:t xml:space="preserve">; </w:t>
      </w:r>
      <w:r w:rsidR="00834E90" w:rsidRPr="005905A2">
        <w:rPr>
          <w:i/>
          <w:iCs/>
        </w:rPr>
        <w:t xml:space="preserve">Questions of Interpretation and Application of the 1971 Montreal Convention arising from the Aerial Incident </w:t>
      </w:r>
      <w:r w:rsidR="00834E90" w:rsidRPr="005905A2">
        <w:rPr>
          <w:rFonts w:eastAsia="宋体"/>
          <w:i/>
          <w:iCs/>
        </w:rPr>
        <w:t>a</w:t>
      </w:r>
      <w:r w:rsidR="00834E90" w:rsidRPr="005905A2">
        <w:rPr>
          <w:i/>
          <w:iCs/>
        </w:rPr>
        <w:t>t Lockerbie (Libyan Arab Jamahiriya v United States of America)</w:t>
      </w:r>
      <w:r w:rsidR="00834E90" w:rsidRPr="006805B9">
        <w:t xml:space="preserve">, </w:t>
      </w:r>
      <w:r w:rsidR="00834E90">
        <w:t>(</w:t>
      </w:r>
      <w:r w:rsidR="00834E90" w:rsidRPr="006805B9">
        <w:t xml:space="preserve">Provisional Measures, Order) </w:t>
      </w:r>
      <w:r w:rsidR="00834E90" w:rsidRPr="00752D13">
        <w:t>[</w:t>
      </w:r>
      <w:r w:rsidR="00834E90">
        <w:t>1992] ICJ Rep 114</w:t>
      </w:r>
      <w:r w:rsidR="00834E90">
        <w:fldChar w:fldCharType="begin"/>
      </w:r>
      <w:r w:rsidR="00834E90">
        <w:instrText xml:space="preserve"> TA \l "</w:instrText>
      </w:r>
      <w:r w:rsidR="00834E90" w:rsidRPr="00034E44">
        <w:rPr>
          <w:i/>
          <w:iCs/>
        </w:rPr>
        <w:instrText xml:space="preserve">Questions of Interpretation and Application of the 1971 Montreal Convention arising from the Aerial Incident </w:instrText>
      </w:r>
      <w:r w:rsidR="00834E90" w:rsidRPr="00034E44">
        <w:rPr>
          <w:rFonts w:eastAsia="宋体"/>
          <w:i/>
          <w:iCs/>
        </w:rPr>
        <w:instrText>a</w:instrText>
      </w:r>
      <w:r w:rsidR="00834E90" w:rsidRPr="00034E44">
        <w:rPr>
          <w:i/>
          <w:iCs/>
        </w:rPr>
        <w:instrText>t Lockerbie (Libyan Arab Jamahiriya v United States of America)</w:instrText>
      </w:r>
      <w:r w:rsidR="00834E90" w:rsidRPr="00034E44">
        <w:instrText>, (Provisional Measures, Order) [1992] ICJ Rep 114</w:instrText>
      </w:r>
      <w:r w:rsidR="00834E90">
        <w:instrText xml:space="preserve">" \s "Questions of Interpretation and Application of the 1971 Montreal Convention arising from the Aerial Incident at Lockerbie (Libyan Arab Jamahiriya v United States of America), (Provisional Measures, Order) [1992] ICJ Rep 114" \c 2 </w:instrText>
      </w:r>
      <w:r w:rsidR="00834E90">
        <w:fldChar w:fldCharType="end"/>
      </w:r>
      <w:r w:rsidR="00834E90">
        <w:t>, 138 (</w:t>
      </w:r>
      <w:r w:rsidR="00834E90" w:rsidRPr="007F4EDF">
        <w:t xml:space="preserve">Separate Opinion </w:t>
      </w:r>
      <w:r w:rsidR="00834E90">
        <w:t>o</w:t>
      </w:r>
      <w:r w:rsidR="00834E90" w:rsidRPr="007F4EDF">
        <w:t>f Judge Lachs</w:t>
      </w:r>
      <w:r w:rsidR="00834E90">
        <w:t>).</w:t>
      </w:r>
    </w:p>
  </w:footnote>
  <w:footnote w:id="183">
    <w:p w14:paraId="639F05DF" w14:textId="6AA86AEE" w:rsidR="00D770AC" w:rsidRPr="00324939" w:rsidRDefault="00D770AC" w:rsidP="00A55E4B">
      <w:pPr>
        <w:pStyle w:val="af0"/>
        <w:jc w:val="both"/>
        <w:rPr>
          <w:rFonts w:eastAsiaTheme="minorEastAsia"/>
        </w:rPr>
      </w:pPr>
      <w:r>
        <w:rPr>
          <w:rStyle w:val="afc"/>
        </w:rPr>
        <w:footnoteRef/>
      </w:r>
      <w:r>
        <w:t xml:space="preserve"> </w:t>
      </w:r>
      <w:r w:rsidRPr="00AA760F">
        <w:t>UN Charter</w:t>
      </w:r>
      <w:r w:rsidR="00C42B68">
        <w:t xml:space="preserve"> </w:t>
      </w:r>
      <w:r w:rsidRPr="00AA760F">
        <w:t>Commentary</w:t>
      </w:r>
      <w:r w:rsidR="00C42B68">
        <w:fldChar w:fldCharType="begin"/>
      </w:r>
      <w:r w:rsidR="00C42B68">
        <w:instrText xml:space="preserve"> TA \s "UN Charter Commentary" </w:instrText>
      </w:r>
      <w:r w:rsidR="00C42B68">
        <w:fldChar w:fldCharType="end"/>
      </w:r>
      <w:r w:rsidRPr="00AA760F">
        <w:t>,</w:t>
      </w:r>
      <w:r>
        <w:t xml:space="preserve"> 843; </w:t>
      </w:r>
      <w:r w:rsidRPr="00223BFB">
        <w:t>E</w:t>
      </w:r>
      <w:r>
        <w:t>lihu</w:t>
      </w:r>
      <w:r w:rsidRPr="00223BFB">
        <w:t xml:space="preserve"> </w:t>
      </w:r>
      <w:proofErr w:type="spellStart"/>
      <w:r w:rsidRPr="00223BFB">
        <w:t>Lauterpacht</w:t>
      </w:r>
      <w:proofErr w:type="spellEnd"/>
      <w:r w:rsidRPr="00223BFB">
        <w:t xml:space="preserve">, ‘The Legal Effect of Illegal Acts of International </w:t>
      </w:r>
      <w:proofErr w:type="spellStart"/>
      <w:r w:rsidRPr="00223BFB">
        <w:t>Organisations’</w:t>
      </w:r>
      <w:proofErr w:type="spellEnd"/>
      <w:r w:rsidRPr="00223BFB">
        <w:t xml:space="preserve"> in </w:t>
      </w:r>
      <w:r w:rsidRPr="00752D13">
        <w:rPr>
          <w:i/>
          <w:iCs/>
        </w:rPr>
        <w:t xml:space="preserve">Cambridge Essays in International Law: Essays in </w:t>
      </w:r>
      <w:proofErr w:type="spellStart"/>
      <w:r w:rsidRPr="00752D13">
        <w:rPr>
          <w:i/>
          <w:iCs/>
        </w:rPr>
        <w:t>Honour</w:t>
      </w:r>
      <w:proofErr w:type="spellEnd"/>
      <w:r w:rsidRPr="00752D13">
        <w:rPr>
          <w:i/>
          <w:iCs/>
        </w:rPr>
        <w:t xml:space="preserve"> of Lord McNair</w:t>
      </w:r>
      <w:r w:rsidRPr="00223BFB">
        <w:t xml:space="preserve"> (Stevens &amp; Sons</w:t>
      </w:r>
      <w:r>
        <w:t xml:space="preserve">, London </w:t>
      </w:r>
      <w:r w:rsidRPr="00223BFB">
        <w:t xml:space="preserve">1965) </w:t>
      </w:r>
      <w:r>
        <w:t>116</w:t>
      </w:r>
      <w:r w:rsidR="00C42B68">
        <w:fldChar w:fldCharType="begin"/>
      </w:r>
      <w:r w:rsidR="00C42B68">
        <w:instrText xml:space="preserve"> TA \l "</w:instrText>
      </w:r>
      <w:r w:rsidR="00C42B68" w:rsidRPr="00B17B84">
        <w:instrText xml:space="preserve">Elihu Lauterpacht, ‘The Legal Effect of Illegal Acts of International Organisations’ in </w:instrText>
      </w:r>
      <w:r w:rsidR="00C42B68" w:rsidRPr="00B17B84">
        <w:rPr>
          <w:i/>
          <w:iCs/>
        </w:rPr>
        <w:instrText>Cambridge Essays in International Law: Essays in Honour of Lord McNair</w:instrText>
      </w:r>
      <w:r w:rsidR="00C42B68" w:rsidRPr="00B17B84">
        <w:instrText xml:space="preserve"> (Stevens &amp; Sons, London 1965) 116</w:instrText>
      </w:r>
      <w:r w:rsidR="00C42B68">
        <w:instrText xml:space="preserve">" \s "Elihu Lauterpacht, ‘The Legal Effect of Illegal Acts of International Organisations’ in Cambridge Essays in International Law: Essays in Honour of Lord McNair (Stevens &amp; Sons, London 1965) 116" \c 6 </w:instrText>
      </w:r>
      <w:r w:rsidR="00C42B68">
        <w:fldChar w:fldCharType="end"/>
      </w:r>
      <w:r>
        <w:t>.</w:t>
      </w:r>
    </w:p>
  </w:footnote>
  <w:footnote w:id="184">
    <w:p w14:paraId="66B11EB1" w14:textId="4B1AA625" w:rsidR="00D770AC" w:rsidRPr="00324939" w:rsidRDefault="00D770AC" w:rsidP="00A55E4B">
      <w:pPr>
        <w:pStyle w:val="af0"/>
        <w:jc w:val="both"/>
        <w:rPr>
          <w:rFonts w:eastAsiaTheme="minorEastAsia"/>
        </w:rPr>
      </w:pPr>
      <w:r>
        <w:rPr>
          <w:rStyle w:val="afc"/>
        </w:rPr>
        <w:footnoteRef/>
      </w:r>
      <w:r>
        <w:t xml:space="preserve"> </w:t>
      </w:r>
      <w:r w:rsidRPr="004214E8">
        <w:rPr>
          <w:i/>
          <w:iCs/>
        </w:rPr>
        <w:t>Namibia</w:t>
      </w:r>
      <w:r w:rsidR="00C75D9A">
        <w:rPr>
          <w:i/>
          <w:iCs/>
        </w:rPr>
        <w:fldChar w:fldCharType="begin"/>
      </w:r>
      <w:r w:rsidR="00C75D9A">
        <w:rPr>
          <w:i/>
          <w:iCs/>
        </w:rPr>
        <w:instrText xml:space="preserve"> TA \s "Namibia" </w:instrText>
      </w:r>
      <w:r w:rsidR="00C75D9A">
        <w:rPr>
          <w:i/>
          <w:iCs/>
        </w:rPr>
        <w:fldChar w:fldCharType="end"/>
      </w:r>
      <w:r w:rsidRPr="004214E8">
        <w:t xml:space="preserve">, </w:t>
      </w:r>
      <w:r w:rsidRPr="004214E8">
        <w:rPr>
          <w:rFonts w:hint="eastAsia"/>
        </w:rPr>
        <w:t>¶</w:t>
      </w:r>
      <w:r>
        <w:t>20.</w:t>
      </w:r>
    </w:p>
  </w:footnote>
  <w:footnote w:id="185">
    <w:p w14:paraId="33F34E9C" w14:textId="5B4EB850" w:rsidR="00D770AC" w:rsidRPr="00DA2791" w:rsidRDefault="00D770AC" w:rsidP="00A55E4B">
      <w:pPr>
        <w:pStyle w:val="af0"/>
        <w:jc w:val="both"/>
        <w:rPr>
          <w:rFonts w:eastAsiaTheme="minorEastAsia"/>
        </w:rPr>
      </w:pPr>
      <w:r>
        <w:rPr>
          <w:rStyle w:val="afc"/>
        </w:rPr>
        <w:footnoteRef/>
      </w:r>
      <w:r>
        <w:t xml:space="preserve"> </w:t>
      </w:r>
      <w:r w:rsidRPr="009114E1">
        <w:t>UN Charter</w:t>
      </w:r>
      <w:r w:rsidR="00C42B68">
        <w:t xml:space="preserve"> </w:t>
      </w:r>
      <w:r w:rsidRPr="009114E1">
        <w:t>Commentary</w:t>
      </w:r>
      <w:r w:rsidR="00C42B68">
        <w:fldChar w:fldCharType="begin"/>
      </w:r>
      <w:r w:rsidR="00C42B68">
        <w:instrText xml:space="preserve"> TA \s "UN Charter Commentary" </w:instrText>
      </w:r>
      <w:r w:rsidR="00C42B68">
        <w:fldChar w:fldCharType="end"/>
      </w:r>
      <w:r>
        <w:t xml:space="preserve">, 846. </w:t>
      </w:r>
    </w:p>
  </w:footnote>
  <w:footnote w:id="186">
    <w:p w14:paraId="181B7624" w14:textId="77777777" w:rsidR="00D770AC" w:rsidRPr="00745A5F" w:rsidRDefault="00D770AC" w:rsidP="00A55E4B">
      <w:pPr>
        <w:pStyle w:val="af0"/>
        <w:jc w:val="both"/>
        <w:rPr>
          <w:rFonts w:eastAsiaTheme="minorEastAsia"/>
        </w:rPr>
      </w:pPr>
      <w:r>
        <w:rPr>
          <w:rStyle w:val="afc"/>
        </w:rPr>
        <w:footnoteRef/>
      </w:r>
      <w:r>
        <w:t xml:space="preserve"> </w:t>
      </w:r>
      <w:proofErr w:type="spellStart"/>
      <w:r w:rsidRPr="005905A2">
        <w:rPr>
          <w:i/>
          <w:iCs/>
        </w:rPr>
        <w:t>Compromis</w:t>
      </w:r>
      <w:proofErr w:type="spellEnd"/>
      <w:r w:rsidRPr="00FE53BC">
        <w:t>, ¶</w:t>
      </w:r>
      <w:r>
        <w:t>48.</w:t>
      </w:r>
    </w:p>
  </w:footnote>
  <w:footnote w:id="187">
    <w:p w14:paraId="708FF0C8" w14:textId="455D7FBD" w:rsidR="00D770AC" w:rsidRPr="00DA2791" w:rsidRDefault="00D770AC" w:rsidP="00A55E4B">
      <w:pPr>
        <w:pStyle w:val="af0"/>
        <w:jc w:val="both"/>
        <w:rPr>
          <w:rFonts w:eastAsiaTheme="minorEastAsia"/>
        </w:rPr>
      </w:pPr>
      <w:r>
        <w:rPr>
          <w:rStyle w:val="afc"/>
        </w:rPr>
        <w:footnoteRef/>
      </w:r>
      <w:r>
        <w:t xml:space="preserve"> </w:t>
      </w:r>
      <w:r w:rsidRPr="00DD2589">
        <w:t>UN Charter</w:t>
      </w:r>
      <w:r w:rsidR="00C75D9A">
        <w:fldChar w:fldCharType="begin"/>
      </w:r>
      <w:r w:rsidR="00C75D9A">
        <w:instrText xml:space="preserve"> TA \s "N Charter" </w:instrText>
      </w:r>
      <w:r w:rsidR="00C75D9A">
        <w:fldChar w:fldCharType="end"/>
      </w:r>
      <w:r>
        <w:t xml:space="preserve">, </w:t>
      </w:r>
      <w:r w:rsidRPr="007E21BE">
        <w:t>a</w:t>
      </w:r>
      <w:r>
        <w:t>rt 34.</w:t>
      </w:r>
    </w:p>
  </w:footnote>
  <w:footnote w:id="188">
    <w:p w14:paraId="5D152137" w14:textId="03847EF0" w:rsidR="00D770AC" w:rsidRPr="00DA2791" w:rsidRDefault="00D770AC" w:rsidP="00A55E4B">
      <w:pPr>
        <w:pStyle w:val="af0"/>
        <w:jc w:val="both"/>
        <w:rPr>
          <w:rFonts w:eastAsiaTheme="minorEastAsia"/>
        </w:rPr>
      </w:pPr>
      <w:r>
        <w:rPr>
          <w:rStyle w:val="afc"/>
        </w:rPr>
        <w:footnoteRef/>
      </w:r>
      <w:r>
        <w:t xml:space="preserve"> </w:t>
      </w:r>
      <w:r w:rsidRPr="005905A2">
        <w:rPr>
          <w:i/>
          <w:iCs/>
        </w:rPr>
        <w:t>Certain Expenses</w:t>
      </w:r>
      <w:r w:rsidR="00C75D9A">
        <w:rPr>
          <w:i/>
          <w:iCs/>
        </w:rPr>
        <w:fldChar w:fldCharType="begin"/>
      </w:r>
      <w:r w:rsidR="00C75D9A">
        <w:rPr>
          <w:i/>
          <w:iCs/>
        </w:rPr>
        <w:instrText xml:space="preserve"> TA \s "Certain Expenses" </w:instrText>
      </w:r>
      <w:r w:rsidR="00C75D9A">
        <w:rPr>
          <w:i/>
          <w:iCs/>
        </w:rPr>
        <w:fldChar w:fldCharType="end"/>
      </w:r>
      <w:r>
        <w:t>, 168.</w:t>
      </w:r>
    </w:p>
  </w:footnote>
  <w:footnote w:id="189">
    <w:p w14:paraId="0EA81EDD" w14:textId="77777777" w:rsidR="00D770AC" w:rsidRPr="00DA2791" w:rsidRDefault="00D770AC" w:rsidP="00A55E4B">
      <w:pPr>
        <w:pStyle w:val="af0"/>
        <w:jc w:val="both"/>
        <w:rPr>
          <w:rFonts w:eastAsiaTheme="minorEastAsia"/>
        </w:rPr>
      </w:pPr>
      <w:r>
        <w:rPr>
          <w:rStyle w:val="afc"/>
        </w:rPr>
        <w:footnoteRef/>
      </w:r>
      <w:r>
        <w:t xml:space="preserve"> </w:t>
      </w:r>
      <w:bookmarkStart w:id="236" w:name="_Hlk155693932"/>
      <w:proofErr w:type="spellStart"/>
      <w:r w:rsidRPr="004C441A">
        <w:rPr>
          <w:i/>
        </w:rPr>
        <w:t>Compromis</w:t>
      </w:r>
      <w:proofErr w:type="spellEnd"/>
      <w:r w:rsidRPr="00FE53BC">
        <w:t>, ¶¶</w:t>
      </w:r>
      <w:r>
        <w:t>49, 52, 56.</w:t>
      </w:r>
    </w:p>
    <w:bookmarkEnd w:id="236"/>
  </w:footnote>
  <w:footnote w:id="190">
    <w:p w14:paraId="62B4BCA1" w14:textId="77777777" w:rsidR="00D770AC" w:rsidRPr="00DA2791"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FE53BC">
        <w:t>, ¶¶</w:t>
      </w:r>
      <w:r>
        <w:t>7-8, 34.</w:t>
      </w:r>
    </w:p>
  </w:footnote>
  <w:footnote w:id="191">
    <w:p w14:paraId="4AB55D1B" w14:textId="4DF2BA51" w:rsidR="00D770AC" w:rsidRPr="00DA2791" w:rsidRDefault="00D770AC" w:rsidP="00A55E4B">
      <w:pPr>
        <w:pStyle w:val="af0"/>
        <w:jc w:val="both"/>
        <w:rPr>
          <w:rFonts w:eastAsiaTheme="minorEastAsia"/>
        </w:rPr>
      </w:pPr>
      <w:r>
        <w:rPr>
          <w:rStyle w:val="afc"/>
        </w:rPr>
        <w:footnoteRef/>
      </w:r>
      <w:r>
        <w:t xml:space="preserve"> </w:t>
      </w:r>
      <w:r w:rsidRPr="00FE470A">
        <w:t>CRS</w:t>
      </w:r>
      <w:r w:rsidR="00A246A2">
        <w:fldChar w:fldCharType="begin"/>
      </w:r>
      <w:r w:rsidR="00A246A2">
        <w:instrText xml:space="preserve"> TA \s "CRS" </w:instrText>
      </w:r>
      <w:r w:rsidR="00A246A2">
        <w:fldChar w:fldCharType="end"/>
      </w:r>
      <w:r w:rsidRPr="00FE470A">
        <w:t>, art 8.</w:t>
      </w:r>
    </w:p>
  </w:footnote>
  <w:footnote w:id="192">
    <w:p w14:paraId="2AC1AEE0" w14:textId="66955090" w:rsidR="00D770AC" w:rsidRPr="00DA2791" w:rsidRDefault="00D770AC" w:rsidP="00A55E4B">
      <w:pPr>
        <w:pStyle w:val="af0"/>
        <w:jc w:val="both"/>
        <w:rPr>
          <w:rFonts w:eastAsiaTheme="minorEastAsia"/>
        </w:rPr>
      </w:pPr>
      <w:r>
        <w:rPr>
          <w:rStyle w:val="afc"/>
        </w:rPr>
        <w:footnoteRef/>
      </w:r>
      <w:r>
        <w:t xml:space="preserve"> </w:t>
      </w:r>
      <w:r w:rsidRPr="00AA760F">
        <w:t>UN Charter Commentary</w:t>
      </w:r>
      <w:r w:rsidR="00C42B68">
        <w:fldChar w:fldCharType="begin"/>
      </w:r>
      <w:r w:rsidR="00C42B68">
        <w:instrText xml:space="preserve"> TA \s "UN Charter Commentary" </w:instrText>
      </w:r>
      <w:r w:rsidR="00C42B68">
        <w:fldChar w:fldCharType="end"/>
      </w:r>
      <w:r w:rsidRPr="00AA760F">
        <w:t>,</w:t>
      </w:r>
      <w:r>
        <w:t xml:space="preserve"> 295; </w:t>
      </w:r>
      <w:bookmarkStart w:id="237" w:name="OLE_LINK323"/>
      <w:bookmarkStart w:id="238" w:name="OLE_LINK324"/>
      <w:r w:rsidRPr="00D57573">
        <w:t xml:space="preserve">Hersch </w:t>
      </w:r>
      <w:proofErr w:type="spellStart"/>
      <w:r w:rsidRPr="00D57573">
        <w:t>Lauterpacht</w:t>
      </w:r>
      <w:proofErr w:type="spellEnd"/>
      <w:r w:rsidRPr="00D57573">
        <w:t xml:space="preserve">, </w:t>
      </w:r>
      <w:r w:rsidRPr="00D57573">
        <w:rPr>
          <w:i/>
          <w:iCs/>
        </w:rPr>
        <w:t>International Law and Human Rights</w:t>
      </w:r>
      <w:r w:rsidRPr="00D57573">
        <w:t xml:space="preserve"> (Frederick A Praeger, New York 1950)</w:t>
      </w:r>
      <w:r w:rsidR="00C42B68">
        <w:fldChar w:fldCharType="begin"/>
      </w:r>
      <w:r w:rsidR="00C42B68">
        <w:instrText xml:space="preserve"> TA \l "</w:instrText>
      </w:r>
      <w:r w:rsidR="00C42B68" w:rsidRPr="00C654EE">
        <w:instrText xml:space="preserve">Hersch Lauterpacht, </w:instrText>
      </w:r>
      <w:r w:rsidR="00C42B68" w:rsidRPr="00C654EE">
        <w:rPr>
          <w:i/>
          <w:iCs/>
        </w:rPr>
        <w:instrText>International Law and Human Rights</w:instrText>
      </w:r>
      <w:r w:rsidR="00C42B68" w:rsidRPr="00C654EE">
        <w:instrText xml:space="preserve"> (Frederick A Praeger, New York 1950)</w:instrText>
      </w:r>
      <w:r w:rsidR="00C42B68">
        <w:instrText xml:space="preserve">" \s "Hersch Lauterpacht, International Law and Human Rights (Frederick A Praeger, New York 1950)" \c 5 </w:instrText>
      </w:r>
      <w:r w:rsidR="00C42B68">
        <w:fldChar w:fldCharType="end"/>
      </w:r>
      <w:r>
        <w:t xml:space="preserve"> </w:t>
      </w:r>
      <w:bookmarkEnd w:id="237"/>
      <w:bookmarkEnd w:id="238"/>
      <w:r>
        <w:t xml:space="preserve">176; </w:t>
      </w:r>
      <w:r w:rsidRPr="006D6440">
        <w:t>D</w:t>
      </w:r>
      <w:r w:rsidRPr="00497A16">
        <w:t>ominic</w:t>
      </w:r>
      <w:r w:rsidRPr="006D6440">
        <w:t xml:space="preserve"> McGoldrick, ‘The Principle of Non-Intervention: Human Rights’ in </w:t>
      </w:r>
      <w:r w:rsidRPr="00497A16">
        <w:t xml:space="preserve">Colin </w:t>
      </w:r>
      <w:proofErr w:type="spellStart"/>
      <w:r w:rsidRPr="00497A16">
        <w:t>Warbrick</w:t>
      </w:r>
      <w:proofErr w:type="spellEnd"/>
      <w:r w:rsidRPr="00497A16">
        <w:t xml:space="preserve"> and Vaughan Lowe</w:t>
      </w:r>
      <w:r>
        <w:t>(eds)</w:t>
      </w:r>
      <w:r w:rsidRPr="00497A16">
        <w:t xml:space="preserve">, </w:t>
      </w:r>
      <w:r w:rsidRPr="00497A16">
        <w:rPr>
          <w:i/>
          <w:iCs/>
        </w:rPr>
        <w:t xml:space="preserve">The United Nations and the Principles of International Law: Essays in Memory of Michael </w:t>
      </w:r>
      <w:proofErr w:type="spellStart"/>
      <w:r w:rsidRPr="00497A16">
        <w:rPr>
          <w:i/>
          <w:iCs/>
        </w:rPr>
        <w:t>Akehurst</w:t>
      </w:r>
      <w:proofErr w:type="spellEnd"/>
      <w:r w:rsidRPr="00497A16">
        <w:rPr>
          <w:i/>
          <w:iCs/>
        </w:rPr>
        <w:t xml:space="preserve"> </w:t>
      </w:r>
      <w:r w:rsidRPr="00497A16">
        <w:t>(Routledge,</w:t>
      </w:r>
      <w:r>
        <w:t xml:space="preserve"> London </w:t>
      </w:r>
      <w:r w:rsidRPr="00497A16">
        <w:t>1994) 8</w:t>
      </w:r>
      <w:r>
        <w:t>8</w:t>
      </w:r>
      <w:r w:rsidR="00C42B68">
        <w:fldChar w:fldCharType="begin"/>
      </w:r>
      <w:r w:rsidR="00C42B68">
        <w:instrText xml:space="preserve"> TA \l "</w:instrText>
      </w:r>
      <w:r w:rsidR="00C42B68" w:rsidRPr="00F269AE">
        <w:instrText xml:space="preserve">Dominic McGoldrick, ‘The Principle of Non-Intervention: Human Rights’ in Colin Warbrick and Vaughan Lowe(eds), </w:instrText>
      </w:r>
      <w:r w:rsidR="00C42B68" w:rsidRPr="00F269AE">
        <w:rPr>
          <w:i/>
          <w:iCs/>
        </w:rPr>
        <w:instrText xml:space="preserve">The United Nations and the Principles of International Law: Essays in Memory of Michael Akehurst </w:instrText>
      </w:r>
      <w:r w:rsidR="00C42B68" w:rsidRPr="00F269AE">
        <w:instrText>(Routledge, London 1994) 88</w:instrText>
      </w:r>
      <w:r w:rsidR="00C42B68">
        <w:instrText xml:space="preserve">" \s "Dominic McGoldrick, ‘The Principle of Non-Intervention: Human Rights’ in Colin Warbrick and Vaughan Lowe(eds), The United Nations and the Principles of International Law: Essays in Memory of Michael Akehurst (Routledge, London 1994) 88" \c 6 </w:instrText>
      </w:r>
      <w:r w:rsidR="00C42B68">
        <w:fldChar w:fldCharType="end"/>
      </w:r>
      <w:r w:rsidRPr="00497A16">
        <w:t>.</w:t>
      </w:r>
    </w:p>
  </w:footnote>
  <w:footnote w:id="193">
    <w:p w14:paraId="635E8796" w14:textId="77777777" w:rsidR="00D770AC" w:rsidRPr="00DA2791"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111DF1">
        <w:t>, ¶¶</w:t>
      </w:r>
      <w:r>
        <w:t xml:space="preserve">39, </w:t>
      </w:r>
      <w:r w:rsidRPr="00111DF1">
        <w:t>48</w:t>
      </w:r>
      <w:r>
        <w:t>.</w:t>
      </w:r>
    </w:p>
  </w:footnote>
  <w:footnote w:id="194">
    <w:p w14:paraId="3C8478E2" w14:textId="22BB8C6F" w:rsidR="00D770AC" w:rsidRPr="00DA2791" w:rsidRDefault="00D770AC" w:rsidP="00A55E4B">
      <w:pPr>
        <w:pStyle w:val="af0"/>
        <w:jc w:val="both"/>
        <w:rPr>
          <w:rFonts w:eastAsiaTheme="minorEastAsia"/>
        </w:rPr>
      </w:pPr>
      <w:r>
        <w:rPr>
          <w:rStyle w:val="afc"/>
        </w:rPr>
        <w:footnoteRef/>
      </w:r>
      <w:r>
        <w:t xml:space="preserve"> </w:t>
      </w:r>
      <w:r w:rsidRPr="00AA760F">
        <w:t>UN Charter Commentary</w:t>
      </w:r>
      <w:r w:rsidR="00C42B68">
        <w:fldChar w:fldCharType="begin"/>
      </w:r>
      <w:r w:rsidR="00C42B68">
        <w:instrText xml:space="preserve"> TA \s "UN Charter Commentary" </w:instrText>
      </w:r>
      <w:r w:rsidR="00C42B68">
        <w:fldChar w:fldCharType="end"/>
      </w:r>
      <w:r w:rsidRPr="00AA760F">
        <w:t>,</w:t>
      </w:r>
      <w:r>
        <w:t xml:space="preserve"> 301; </w:t>
      </w:r>
      <w:r w:rsidR="00D57573" w:rsidRPr="00D57573">
        <w:t xml:space="preserve">Hersch </w:t>
      </w:r>
      <w:proofErr w:type="spellStart"/>
      <w:r w:rsidR="00D57573" w:rsidRPr="00D57573">
        <w:t>Lauterpacht</w:t>
      </w:r>
      <w:proofErr w:type="spellEnd"/>
      <w:r w:rsidR="00D57573" w:rsidRPr="00D57573">
        <w:t xml:space="preserve">, </w:t>
      </w:r>
      <w:r w:rsidR="00D57573" w:rsidRPr="00D57573">
        <w:rPr>
          <w:i/>
          <w:iCs/>
        </w:rPr>
        <w:t>International Law and Human Rights</w:t>
      </w:r>
      <w:r w:rsidR="00D57573" w:rsidRPr="00D57573">
        <w:t xml:space="preserve"> (Frederick A Praeger, New York 1950)</w:t>
      </w:r>
      <w:r w:rsidR="00C42B68">
        <w:fldChar w:fldCharType="begin"/>
      </w:r>
      <w:r w:rsidR="00C42B68">
        <w:instrText xml:space="preserve"> TA \s "Hersch Lauterpacht, International Law and Human Rights (Frederick A Praeger, New York 1950)" </w:instrText>
      </w:r>
      <w:r w:rsidR="00C42B68">
        <w:fldChar w:fldCharType="end"/>
      </w:r>
      <w:r w:rsidR="00D57573">
        <w:t xml:space="preserve"> 176</w:t>
      </w:r>
      <w:r>
        <w:t xml:space="preserve">; </w:t>
      </w:r>
      <w:r w:rsidRPr="00616338">
        <w:t xml:space="preserve">Leland M Goodrich, </w:t>
      </w:r>
      <w:r>
        <w:t>‘</w:t>
      </w:r>
      <w:r w:rsidRPr="00616338">
        <w:t>The United Nations and Domestic Jurisdiction</w:t>
      </w:r>
      <w:r>
        <w:t>’</w:t>
      </w:r>
      <w:r w:rsidRPr="00616338">
        <w:t xml:space="preserve"> (1949) 3</w:t>
      </w:r>
      <w:r>
        <w:t xml:space="preserve"> </w:t>
      </w:r>
      <w:r w:rsidRPr="00445AC5">
        <w:t>International Organization</w:t>
      </w:r>
      <w:r w:rsidRPr="00616338">
        <w:t xml:space="preserve"> 14</w:t>
      </w:r>
      <w:r w:rsidR="00C42B68">
        <w:fldChar w:fldCharType="begin"/>
      </w:r>
      <w:r w:rsidR="00C42B68">
        <w:instrText xml:space="preserve"> TA \l "</w:instrText>
      </w:r>
      <w:r w:rsidR="00C42B68" w:rsidRPr="001430A9">
        <w:instrText>Leland M Goodrich, ‘The United Nations and Domestic Jurisdiction’ (1949) 3 International Organization 14</w:instrText>
      </w:r>
      <w:r w:rsidR="00C42B68">
        <w:instrText xml:space="preserve">" \s "Leland M Goodrich, ‘The United Nations and Domestic Jurisdiction’ (1949) 3 International Organization 14" \c 6 </w:instrText>
      </w:r>
      <w:r w:rsidR="00C42B68">
        <w:fldChar w:fldCharType="end"/>
      </w:r>
      <w:r>
        <w:t>, 20.</w:t>
      </w:r>
    </w:p>
  </w:footnote>
  <w:footnote w:id="195">
    <w:p w14:paraId="411E4573" w14:textId="77777777" w:rsidR="00D770AC" w:rsidRPr="00DA2791"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111DF1">
        <w:t>,</w:t>
      </w:r>
      <w:r w:rsidRPr="00086E96">
        <w:t xml:space="preserve"> </w:t>
      </w:r>
      <w:r w:rsidRPr="00111DF1">
        <w:t>¶¶</w:t>
      </w:r>
      <w:r>
        <w:t>35-36.</w:t>
      </w:r>
    </w:p>
  </w:footnote>
  <w:footnote w:id="196">
    <w:p w14:paraId="415B3454" w14:textId="1DC74323" w:rsidR="00D770AC" w:rsidRPr="00086E96" w:rsidRDefault="00D770AC" w:rsidP="00A55E4B">
      <w:pPr>
        <w:pStyle w:val="af0"/>
        <w:jc w:val="both"/>
        <w:rPr>
          <w:rFonts w:eastAsiaTheme="minorEastAsia"/>
        </w:rPr>
      </w:pPr>
      <w:r>
        <w:rPr>
          <w:rStyle w:val="afc"/>
        </w:rPr>
        <w:footnoteRef/>
      </w:r>
      <w:r>
        <w:t xml:space="preserve"> </w:t>
      </w:r>
      <w:r w:rsidRPr="00392594">
        <w:t>Rosalyn Higgins, ‘The Development of International Law by the Political Organs of the United Nations’ (</w:t>
      </w:r>
      <w:r>
        <w:t>the Doctor of Juridical Science</w:t>
      </w:r>
      <w:r w:rsidRPr="00392594">
        <w:t xml:space="preserve"> thesis, Yale Law School 1962) 137</w:t>
      </w:r>
      <w:r w:rsidR="00C42B68">
        <w:fldChar w:fldCharType="begin"/>
      </w:r>
      <w:r w:rsidR="00C42B68">
        <w:instrText xml:space="preserve"> TA \l "</w:instrText>
      </w:r>
      <w:r w:rsidR="00C42B68" w:rsidRPr="005C20AF">
        <w:instrText>Rosalyn Higgins, ‘The Development of International Law by the Political Organs of the United Nations’ (the Doctor of Juridical Science thesis, Yale Law School 1962) 137</w:instrText>
      </w:r>
      <w:r w:rsidR="00C42B68">
        <w:instrText xml:space="preserve">" \s "Rosalyn Higgins, ‘The Development of International Law by the Political Organs of the United Nations’ (the Doctor of Juridical Science thesis, Yale Law School 1962) 137" \c 6 </w:instrText>
      </w:r>
      <w:r w:rsidR="00C42B68">
        <w:fldChar w:fldCharType="end"/>
      </w:r>
      <w:r w:rsidRPr="00392594">
        <w:t>, 145.</w:t>
      </w:r>
    </w:p>
  </w:footnote>
  <w:footnote w:id="197">
    <w:p w14:paraId="62F35567" w14:textId="35EFB677" w:rsidR="00D770AC" w:rsidRPr="005905A2" w:rsidRDefault="00D770AC" w:rsidP="00A55E4B">
      <w:pPr>
        <w:pStyle w:val="af0"/>
        <w:jc w:val="both"/>
        <w:rPr>
          <w:rFonts w:eastAsiaTheme="minorEastAsia"/>
        </w:rPr>
      </w:pPr>
      <w:r>
        <w:rPr>
          <w:rStyle w:val="afc"/>
        </w:rPr>
        <w:footnoteRef/>
      </w:r>
      <w:r>
        <w:rPr>
          <w:rFonts w:eastAsiaTheme="minorEastAsia"/>
        </w:rPr>
        <w:t xml:space="preserve"> </w:t>
      </w:r>
      <w:r w:rsidRPr="00FC7A2A">
        <w:rPr>
          <w:rFonts w:eastAsia="宋体"/>
          <w:i/>
          <w:iCs/>
        </w:rPr>
        <w:t>Accordance with International Law of the Unilateral Declaration of Independence in Respect of Kosovo</w:t>
      </w:r>
      <w:r w:rsidRPr="00634A22">
        <w:rPr>
          <w:rFonts w:eastAsia="宋体"/>
        </w:rPr>
        <w:t xml:space="preserve"> (Advisory Opinion) </w:t>
      </w:r>
      <w:r>
        <w:rPr>
          <w:rFonts w:eastAsia="宋体"/>
        </w:rPr>
        <w:t>[</w:t>
      </w:r>
      <w:r w:rsidRPr="00634A22">
        <w:rPr>
          <w:rFonts w:eastAsia="宋体"/>
        </w:rPr>
        <w:t>2010</w:t>
      </w:r>
      <w:r>
        <w:rPr>
          <w:rFonts w:eastAsia="宋体"/>
        </w:rPr>
        <w:t>]</w:t>
      </w:r>
      <w:r w:rsidRPr="00634A22">
        <w:rPr>
          <w:rFonts w:eastAsia="宋体"/>
        </w:rPr>
        <w:t xml:space="preserve"> ICJ Rep 403</w:t>
      </w:r>
      <w:r w:rsidR="00C42B68">
        <w:rPr>
          <w:rFonts w:eastAsia="宋体"/>
        </w:rPr>
        <w:fldChar w:fldCharType="begin"/>
      </w:r>
      <w:r w:rsidR="00C42B68">
        <w:instrText xml:space="preserve"> TA \l "</w:instrText>
      </w:r>
      <w:r w:rsidR="00C42B68" w:rsidRPr="007F5906">
        <w:rPr>
          <w:rFonts w:eastAsia="宋体"/>
          <w:i/>
          <w:iCs/>
        </w:rPr>
        <w:instrText>Accordance with International Law of the Unilateral Declaration of Independence in Respect of Kosovo</w:instrText>
      </w:r>
      <w:r w:rsidR="00C42B68" w:rsidRPr="007F5906">
        <w:rPr>
          <w:rFonts w:eastAsia="宋体"/>
        </w:rPr>
        <w:instrText xml:space="preserve"> (Advisory Opinion) [2010] ICJ Rep 403</w:instrText>
      </w:r>
      <w:r w:rsidR="00C42B68">
        <w:instrText xml:space="preserve">" \s "Kosovo" \c 2 </w:instrText>
      </w:r>
      <w:r w:rsidR="00C42B68">
        <w:rPr>
          <w:rFonts w:eastAsia="宋体"/>
        </w:rPr>
        <w:fldChar w:fldCharType="end"/>
      </w:r>
      <w:r>
        <w:rPr>
          <w:rFonts w:eastAsia="宋体" w:hint="eastAsia"/>
        </w:rPr>
        <w:t>,</w:t>
      </w:r>
      <w:r>
        <w:t xml:space="preserve"> </w:t>
      </w:r>
      <w:r w:rsidRPr="00E92BC6">
        <w:t>¶</w:t>
      </w:r>
      <w:r>
        <w:t>9</w:t>
      </w:r>
      <w:r w:rsidRPr="000017D9">
        <w:t xml:space="preserve">4 </w:t>
      </w:r>
      <w:r w:rsidRPr="005905A2">
        <w:rPr>
          <w:rFonts w:eastAsia="宋体"/>
          <w:b/>
          <w:bCs/>
        </w:rPr>
        <w:t>[“</w:t>
      </w:r>
      <w:bookmarkStart w:id="243" w:name="OLE_LINK395"/>
      <w:bookmarkStart w:id="244" w:name="OLE_LINK396"/>
      <w:r w:rsidRPr="005905A2">
        <w:rPr>
          <w:rFonts w:eastAsia="宋体"/>
          <w:b/>
          <w:bCs/>
          <w:i/>
          <w:iCs/>
        </w:rPr>
        <w:t>Kosovo</w:t>
      </w:r>
      <w:bookmarkEnd w:id="243"/>
      <w:bookmarkEnd w:id="244"/>
      <w:r w:rsidRPr="005905A2">
        <w:rPr>
          <w:rFonts w:eastAsia="宋体"/>
          <w:b/>
          <w:bCs/>
        </w:rPr>
        <w:t>”]</w:t>
      </w:r>
      <w:r>
        <w:t>.</w:t>
      </w:r>
      <w:r>
        <w:rPr>
          <w:rFonts w:eastAsiaTheme="minorEastAsia"/>
        </w:rPr>
        <w:t xml:space="preserve"> </w:t>
      </w:r>
    </w:p>
  </w:footnote>
  <w:footnote w:id="198">
    <w:p w14:paraId="2C2036EC" w14:textId="379645B4" w:rsidR="00D770AC" w:rsidRPr="00425C9A" w:rsidRDefault="00D770AC" w:rsidP="00A55E4B">
      <w:pPr>
        <w:pStyle w:val="af0"/>
        <w:jc w:val="both"/>
      </w:pPr>
      <w:r>
        <w:rPr>
          <w:rStyle w:val="afc"/>
        </w:rPr>
        <w:footnoteRef/>
      </w:r>
      <w:r>
        <w:t xml:space="preserve"> </w:t>
      </w:r>
      <w:r w:rsidRPr="0082041B">
        <w:t>VCLT</w:t>
      </w:r>
      <w:r w:rsidR="00A246A2">
        <w:fldChar w:fldCharType="begin"/>
      </w:r>
      <w:r w:rsidR="00A246A2">
        <w:instrText xml:space="preserve"> TA \s "VCLT" </w:instrText>
      </w:r>
      <w:r w:rsidR="00A246A2">
        <w:fldChar w:fldCharType="end"/>
      </w:r>
      <w:r w:rsidRPr="0082041B">
        <w:t>, arts 31-32</w:t>
      </w:r>
      <w:r>
        <w:t xml:space="preserve">; </w:t>
      </w:r>
      <w:r w:rsidRPr="008D2153">
        <w:rPr>
          <w:i/>
          <w:iCs/>
        </w:rPr>
        <w:t>The Prosecutor v Al-Bashir</w:t>
      </w:r>
      <w:r>
        <w:t xml:space="preserve"> </w:t>
      </w:r>
      <w:r w:rsidRPr="008D2153">
        <w:rPr>
          <w:rFonts w:eastAsia="宋体"/>
        </w:rPr>
        <w:t>(</w:t>
      </w:r>
      <w:r>
        <w:t>Judgment in the Jordan Referral re Al-Bashir Appeal) ICC-02/05-01/09 (6 May 2019),</w:t>
      </w:r>
      <w:r w:rsidR="00C42B68">
        <w:fldChar w:fldCharType="begin"/>
      </w:r>
      <w:r w:rsidR="00C42B68">
        <w:instrText xml:space="preserve"> TA \l "</w:instrText>
      </w:r>
      <w:r w:rsidR="00C42B68" w:rsidRPr="007D6D34">
        <w:rPr>
          <w:i/>
          <w:iCs/>
        </w:rPr>
        <w:instrText>The Prosecutor v Al-Bashir</w:instrText>
      </w:r>
      <w:r w:rsidR="00C42B68" w:rsidRPr="007D6D34">
        <w:instrText xml:space="preserve"> </w:instrText>
      </w:r>
      <w:r w:rsidR="00C42B68" w:rsidRPr="007D6D34">
        <w:rPr>
          <w:rFonts w:eastAsia="宋体"/>
        </w:rPr>
        <w:instrText>(</w:instrText>
      </w:r>
      <w:r w:rsidR="00C42B68" w:rsidRPr="007D6D34">
        <w:instrText>Judgment in the Jordan Referral re Al-Bashir Appeal) ICC-02/05-01/09 (6 May 2019),</w:instrText>
      </w:r>
      <w:r w:rsidR="00C42B68">
        <w:instrText xml:space="preserve">" \s "The Prosecutor v Al-Bashir (Judgment in the Jordan Referral re Al-Bashir Appeal) ICC-02/05-01/09 (6 May 2019)," \c 3 </w:instrText>
      </w:r>
      <w:r w:rsidR="00C42B68">
        <w:fldChar w:fldCharType="end"/>
      </w:r>
      <w:r>
        <w:t xml:space="preserve"> </w:t>
      </w:r>
      <w:r w:rsidRPr="00FE53BC">
        <w:t>¶</w:t>
      </w:r>
      <w:r>
        <w:t>121.</w:t>
      </w:r>
    </w:p>
  </w:footnote>
  <w:footnote w:id="199">
    <w:p w14:paraId="6AE7C1CA" w14:textId="45375D16" w:rsidR="00D770AC" w:rsidRPr="00425C9A" w:rsidRDefault="00D770AC" w:rsidP="00A55E4B">
      <w:pPr>
        <w:pStyle w:val="af0"/>
        <w:jc w:val="both"/>
        <w:rPr>
          <w:rFonts w:eastAsiaTheme="minorEastAsia"/>
        </w:rPr>
      </w:pPr>
      <w:r>
        <w:rPr>
          <w:rStyle w:val="afc"/>
        </w:rPr>
        <w:footnoteRef/>
      </w:r>
      <w:r>
        <w:t xml:space="preserve"> </w:t>
      </w:r>
      <w:r w:rsidRPr="005A2FA6">
        <w:t>UNSC Res 1012 (28 August 1995) UN Doc S/RES/1012</w:t>
      </w:r>
      <w:r w:rsidR="00C42B68">
        <w:fldChar w:fldCharType="begin"/>
      </w:r>
      <w:r w:rsidR="00C42B68">
        <w:instrText xml:space="preserve"> TA \l "</w:instrText>
      </w:r>
      <w:r w:rsidR="00C42B68" w:rsidRPr="000629BC">
        <w:instrText>UNSC Res 1012 (28 August 1995) UN Doc S/RES/1012</w:instrText>
      </w:r>
      <w:r w:rsidR="00C42B68">
        <w:instrText xml:space="preserve">" \s "UNSC Res 1012 (28 August 1995) UN Doc S/RES/1012" \c 4 </w:instrText>
      </w:r>
      <w:r w:rsidR="00C42B68">
        <w:fldChar w:fldCharType="end"/>
      </w:r>
      <w:r>
        <w:t xml:space="preserve">; </w:t>
      </w:r>
      <w:r w:rsidRPr="005A2FA6">
        <w:t>UNSC Res 2118 (27 September 2013) UN Doc S/RES/2118</w:t>
      </w:r>
      <w:r w:rsidR="00C42B68">
        <w:fldChar w:fldCharType="begin"/>
      </w:r>
      <w:r w:rsidR="00C42B68">
        <w:instrText xml:space="preserve"> TA \l "</w:instrText>
      </w:r>
      <w:r w:rsidR="00C42B68" w:rsidRPr="00AB65BA">
        <w:instrText>UNSC Res 2118 (27 September 2013) UN Doc S/RES/2118</w:instrText>
      </w:r>
      <w:r w:rsidR="00C42B68">
        <w:instrText xml:space="preserve">" \s "UNSC Res 2118 (27 September 2013) UN Doc S/RES/2118" \c 4 </w:instrText>
      </w:r>
      <w:r w:rsidR="00C42B68">
        <w:fldChar w:fldCharType="end"/>
      </w:r>
      <w:r w:rsidRPr="005A2FA6">
        <w:t>.</w:t>
      </w:r>
    </w:p>
  </w:footnote>
  <w:footnote w:id="200">
    <w:p w14:paraId="58025C37" w14:textId="3A1811E7" w:rsidR="00D770AC" w:rsidRPr="00111DF1" w:rsidRDefault="00D770AC" w:rsidP="00A55E4B">
      <w:pPr>
        <w:pStyle w:val="af0"/>
        <w:jc w:val="both"/>
        <w:rPr>
          <w:rFonts w:eastAsiaTheme="minorEastAsia"/>
        </w:rPr>
      </w:pPr>
      <w:r>
        <w:rPr>
          <w:rStyle w:val="afc"/>
        </w:rPr>
        <w:footnoteRef/>
      </w:r>
      <w:r>
        <w:t xml:space="preserve"> </w:t>
      </w:r>
      <w:r w:rsidR="00B14940">
        <w:t>Resolution 99997</w:t>
      </w:r>
      <w:r>
        <w:t xml:space="preserve">, </w:t>
      </w:r>
      <w:r w:rsidRPr="00FE53BC">
        <w:t>¶</w:t>
      </w:r>
      <w:r>
        <w:t>2</w:t>
      </w:r>
      <w:r w:rsidRPr="00111DF1">
        <w:t>.</w:t>
      </w:r>
    </w:p>
  </w:footnote>
  <w:footnote w:id="201">
    <w:p w14:paraId="6D989127" w14:textId="1916E60C" w:rsidR="00D770AC" w:rsidRPr="00EC4CE4" w:rsidRDefault="00D770AC" w:rsidP="00A55E4B">
      <w:pPr>
        <w:pStyle w:val="af0"/>
        <w:jc w:val="both"/>
        <w:rPr>
          <w:rFonts w:eastAsiaTheme="minorEastAsia"/>
        </w:rPr>
      </w:pPr>
      <w:r>
        <w:rPr>
          <w:rStyle w:val="afc"/>
        </w:rPr>
        <w:footnoteRef/>
      </w:r>
      <w:r>
        <w:t xml:space="preserve"> </w:t>
      </w:r>
      <w:r w:rsidR="00B14940">
        <w:t>Resolution 99997</w:t>
      </w:r>
      <w:r>
        <w:t>,</w:t>
      </w:r>
      <w:r w:rsidRPr="005817A6">
        <w:t xml:space="preserve"> </w:t>
      </w:r>
      <w:r w:rsidRPr="00FE53BC">
        <w:t>¶</w:t>
      </w:r>
      <w:r>
        <w:t>1.</w:t>
      </w:r>
    </w:p>
  </w:footnote>
  <w:footnote w:id="202">
    <w:p w14:paraId="110589F2" w14:textId="77777777" w:rsidR="00D770AC" w:rsidRPr="005905A2" w:rsidRDefault="00D770AC" w:rsidP="00A55E4B">
      <w:pPr>
        <w:pStyle w:val="af0"/>
        <w:jc w:val="both"/>
        <w:rPr>
          <w:rFonts w:eastAsiaTheme="minorEastAsia"/>
        </w:rPr>
      </w:pPr>
      <w:r>
        <w:rPr>
          <w:rStyle w:val="afc"/>
        </w:rPr>
        <w:footnoteRef/>
      </w:r>
      <w:r>
        <w:t xml:space="preserve"> </w:t>
      </w:r>
      <w:proofErr w:type="spellStart"/>
      <w:r w:rsidRPr="005905A2">
        <w:rPr>
          <w:rFonts w:eastAsiaTheme="minorEastAsia"/>
          <w:i/>
          <w:iCs/>
        </w:rPr>
        <w:t>Compromis</w:t>
      </w:r>
      <w:proofErr w:type="spellEnd"/>
      <w:r>
        <w:rPr>
          <w:rFonts w:eastAsiaTheme="minorEastAsia"/>
        </w:rPr>
        <w:t xml:space="preserve">, </w:t>
      </w:r>
      <w:r w:rsidRPr="00FE53BC">
        <w:t>¶</w:t>
      </w:r>
      <w:r>
        <w:t>51.</w:t>
      </w:r>
    </w:p>
  </w:footnote>
  <w:footnote w:id="203">
    <w:p w14:paraId="1C89B74C" w14:textId="7321C0BE" w:rsidR="00D770AC" w:rsidRPr="009469E9" w:rsidRDefault="00D770AC" w:rsidP="00A55E4B">
      <w:pPr>
        <w:pStyle w:val="af0"/>
        <w:jc w:val="both"/>
        <w:rPr>
          <w:rFonts w:eastAsiaTheme="minorEastAsia"/>
        </w:rPr>
      </w:pPr>
      <w:r>
        <w:rPr>
          <w:rStyle w:val="afc"/>
        </w:rPr>
        <w:footnoteRef/>
      </w:r>
      <w:r>
        <w:t xml:space="preserve"> </w:t>
      </w:r>
      <w:r w:rsidRPr="00DD2589">
        <w:t>UN Charter</w:t>
      </w:r>
      <w:r w:rsidR="00C75D9A">
        <w:fldChar w:fldCharType="begin"/>
      </w:r>
      <w:r w:rsidR="00C75D9A">
        <w:instrText xml:space="preserve"> TA \s "N Charter" </w:instrText>
      </w:r>
      <w:r w:rsidR="00C75D9A">
        <w:fldChar w:fldCharType="end"/>
      </w:r>
      <w:r w:rsidRPr="009469E9">
        <w:t>, art 2</w:t>
      </w:r>
      <w:r>
        <w:t>5</w:t>
      </w:r>
      <w:r w:rsidRPr="009469E9">
        <w:t>.</w:t>
      </w:r>
    </w:p>
  </w:footnote>
  <w:footnote w:id="204">
    <w:p w14:paraId="6A49A2CB" w14:textId="020ADDD0" w:rsidR="00D770AC" w:rsidRPr="00727A81" w:rsidRDefault="00D770AC" w:rsidP="00A55E4B">
      <w:pPr>
        <w:pStyle w:val="af0"/>
        <w:jc w:val="both"/>
        <w:rPr>
          <w:rFonts w:eastAsiaTheme="minorEastAsia"/>
        </w:rPr>
      </w:pPr>
      <w:r>
        <w:rPr>
          <w:rStyle w:val="afc"/>
          <w:rFonts w:eastAsia="DengXian"/>
        </w:rPr>
        <w:footnoteRef/>
      </w:r>
      <w:r>
        <w:t xml:space="preserve"> </w:t>
      </w:r>
      <w:r w:rsidRPr="00203C11">
        <w:rPr>
          <w:i/>
          <w:iCs/>
        </w:rPr>
        <w:t>Namibia</w:t>
      </w:r>
      <w:r w:rsidR="00C75D9A">
        <w:rPr>
          <w:i/>
          <w:iCs/>
        </w:rPr>
        <w:fldChar w:fldCharType="begin"/>
      </w:r>
      <w:r w:rsidR="00C75D9A">
        <w:rPr>
          <w:i/>
          <w:iCs/>
        </w:rPr>
        <w:instrText xml:space="preserve"> TA \s "Namibia" </w:instrText>
      </w:r>
      <w:r w:rsidR="00C75D9A">
        <w:rPr>
          <w:i/>
          <w:iCs/>
        </w:rPr>
        <w:fldChar w:fldCharType="end"/>
      </w:r>
      <w:r>
        <w:t xml:space="preserve">, </w:t>
      </w:r>
      <w:r w:rsidRPr="00A67BE4">
        <w:rPr>
          <w:rFonts w:hint="eastAsia"/>
        </w:rPr>
        <w:t>¶</w:t>
      </w:r>
      <w:r w:rsidRPr="00A67BE4">
        <w:t>11</w:t>
      </w:r>
      <w:r>
        <w:t>4.</w:t>
      </w:r>
    </w:p>
  </w:footnote>
  <w:footnote w:id="205">
    <w:p w14:paraId="25F72AD4" w14:textId="264585A8" w:rsidR="00D770AC" w:rsidRPr="00670600" w:rsidRDefault="00D770AC" w:rsidP="00A55E4B">
      <w:pPr>
        <w:pStyle w:val="af0"/>
        <w:jc w:val="both"/>
        <w:rPr>
          <w:rFonts w:eastAsiaTheme="minorEastAsia"/>
        </w:rPr>
      </w:pPr>
      <w:r>
        <w:rPr>
          <w:rStyle w:val="afc"/>
        </w:rPr>
        <w:footnoteRef/>
      </w:r>
      <w:r>
        <w:t xml:space="preserve"> </w:t>
      </w:r>
      <w:bookmarkStart w:id="249" w:name="_Hlk151711773"/>
      <w:r w:rsidRPr="004214E8">
        <w:rPr>
          <w:i/>
          <w:iCs/>
        </w:rPr>
        <w:t>Namibia</w:t>
      </w:r>
      <w:r w:rsidR="00C75D9A">
        <w:rPr>
          <w:i/>
          <w:iCs/>
        </w:rPr>
        <w:fldChar w:fldCharType="begin"/>
      </w:r>
      <w:r w:rsidR="00C75D9A">
        <w:rPr>
          <w:i/>
          <w:iCs/>
        </w:rPr>
        <w:instrText xml:space="preserve"> TA \s "Namibia" </w:instrText>
      </w:r>
      <w:r w:rsidR="00C75D9A">
        <w:rPr>
          <w:i/>
          <w:iCs/>
        </w:rPr>
        <w:fldChar w:fldCharType="end"/>
      </w:r>
      <w:r w:rsidRPr="004214E8">
        <w:t xml:space="preserve">, </w:t>
      </w:r>
      <w:r w:rsidRPr="004214E8">
        <w:rPr>
          <w:rFonts w:hint="eastAsia"/>
        </w:rPr>
        <w:t>¶</w:t>
      </w:r>
      <w:r>
        <w:t>113;</w:t>
      </w:r>
      <w:r w:rsidRPr="00352DE5">
        <w:t xml:space="preserve"> </w:t>
      </w:r>
      <w:r w:rsidRPr="003419A6">
        <w:t>UN Charter Commentary</w:t>
      </w:r>
      <w:r w:rsidR="00C42B68">
        <w:fldChar w:fldCharType="begin"/>
      </w:r>
      <w:r w:rsidR="00C42B68">
        <w:instrText xml:space="preserve"> TA \s "UN Charter Commentary" </w:instrText>
      </w:r>
      <w:r w:rsidR="00C42B68">
        <w:fldChar w:fldCharType="end"/>
      </w:r>
      <w:r>
        <w:t>, 794.</w:t>
      </w:r>
    </w:p>
    <w:bookmarkEnd w:id="249"/>
  </w:footnote>
  <w:footnote w:id="206">
    <w:p w14:paraId="1632BBC5" w14:textId="3E1B8F21" w:rsidR="00D770AC" w:rsidRPr="000716C2" w:rsidRDefault="00D770AC" w:rsidP="00A55E4B">
      <w:pPr>
        <w:pStyle w:val="af0"/>
        <w:jc w:val="both"/>
        <w:rPr>
          <w:rFonts w:eastAsiaTheme="minorEastAsia"/>
        </w:rPr>
      </w:pPr>
      <w:r>
        <w:rPr>
          <w:rStyle w:val="afc"/>
        </w:rPr>
        <w:footnoteRef/>
      </w:r>
      <w:r>
        <w:t xml:space="preserve"> </w:t>
      </w:r>
      <w:bookmarkStart w:id="250" w:name="_Hlk154520015"/>
      <w:r w:rsidRPr="003419A6">
        <w:t>UN Charter</w:t>
      </w:r>
      <w:r w:rsidR="00341160">
        <w:t xml:space="preserve"> </w:t>
      </w:r>
      <w:r w:rsidRPr="003419A6">
        <w:t>Commentary</w:t>
      </w:r>
      <w:bookmarkEnd w:id="250"/>
      <w:r w:rsidR="00C42B68">
        <w:fldChar w:fldCharType="begin"/>
      </w:r>
      <w:r w:rsidR="00C42B68">
        <w:instrText xml:space="preserve"> TA \s "UN Charter Commentary" </w:instrText>
      </w:r>
      <w:r w:rsidR="00C42B68">
        <w:fldChar w:fldCharType="end"/>
      </w:r>
      <w:r>
        <w:t xml:space="preserve">, 1103; </w:t>
      </w:r>
      <w:r w:rsidRPr="008546EC">
        <w:t xml:space="preserve">Ernest L Kerley, </w:t>
      </w:r>
      <w:r>
        <w:t>‘</w:t>
      </w:r>
      <w:r w:rsidRPr="008546EC">
        <w:t>The Powers of Investigation of the United Nations Security Council</w:t>
      </w:r>
      <w:r>
        <w:t>’</w:t>
      </w:r>
      <w:r w:rsidRPr="008546EC">
        <w:t xml:space="preserve"> (1961) 55 </w:t>
      </w:r>
      <w:r w:rsidRPr="00445AC5">
        <w:t>The American Journal of International Law</w:t>
      </w:r>
      <w:r w:rsidRPr="008546EC">
        <w:t xml:space="preserve"> 892</w:t>
      </w:r>
      <w:r w:rsidR="00C42B68">
        <w:fldChar w:fldCharType="begin"/>
      </w:r>
      <w:r w:rsidR="00C42B68">
        <w:instrText xml:space="preserve"> TA \l "</w:instrText>
      </w:r>
      <w:r w:rsidR="00C42DDA" w:rsidRPr="008546EC">
        <w:instrText>E</w:instrText>
      </w:r>
      <w:r w:rsidR="00C42B68" w:rsidRPr="00E61C8E">
        <w:instrText>rnest L Kerley, ‘The Powers of Investigation of the United Nations Security Council’ (1961) 55 The American Journal of International Law 892</w:instrText>
      </w:r>
      <w:r w:rsidR="00C42B68">
        <w:instrText xml:space="preserve">" \s "rnest L Kerley, ‘The Powers of Investigation of the United Nations Security Council’ (1961) 55 The American Journal of International Law 892" \c 6 </w:instrText>
      </w:r>
      <w:r w:rsidR="00C42B68">
        <w:fldChar w:fldCharType="end"/>
      </w:r>
      <w:r>
        <w:t>, 896.</w:t>
      </w:r>
    </w:p>
  </w:footnote>
  <w:footnote w:id="207">
    <w:p w14:paraId="335A233F" w14:textId="759C0873" w:rsidR="00D770AC" w:rsidRPr="00E34768" w:rsidRDefault="00D770AC" w:rsidP="00A55E4B">
      <w:pPr>
        <w:pStyle w:val="af0"/>
        <w:jc w:val="both"/>
        <w:rPr>
          <w:rFonts w:eastAsiaTheme="minorEastAsia"/>
          <w:u w:val="single"/>
        </w:rPr>
      </w:pPr>
      <w:r>
        <w:rPr>
          <w:rStyle w:val="afc"/>
        </w:rPr>
        <w:footnoteRef/>
      </w:r>
      <w:r>
        <w:t xml:space="preserve"> </w:t>
      </w:r>
      <w:r w:rsidRPr="004214E8">
        <w:rPr>
          <w:i/>
          <w:iCs/>
        </w:rPr>
        <w:t>Namibia</w:t>
      </w:r>
      <w:r w:rsidR="00C75D9A">
        <w:rPr>
          <w:i/>
          <w:iCs/>
        </w:rPr>
        <w:fldChar w:fldCharType="begin"/>
      </w:r>
      <w:r w:rsidR="00C75D9A">
        <w:rPr>
          <w:i/>
          <w:iCs/>
        </w:rPr>
        <w:instrText xml:space="preserve"> TA \s "Namibia" </w:instrText>
      </w:r>
      <w:r w:rsidR="00C75D9A">
        <w:rPr>
          <w:i/>
          <w:iCs/>
        </w:rPr>
        <w:fldChar w:fldCharType="end"/>
      </w:r>
      <w:r w:rsidRPr="004214E8">
        <w:t xml:space="preserve">, </w:t>
      </w:r>
      <w:r w:rsidRPr="004214E8">
        <w:rPr>
          <w:rFonts w:hint="eastAsia"/>
        </w:rPr>
        <w:t>¶</w:t>
      </w:r>
      <w:r>
        <w:t xml:space="preserve">113; </w:t>
      </w:r>
      <w:r w:rsidRPr="00E34768">
        <w:rPr>
          <w:i/>
          <w:iCs/>
        </w:rPr>
        <w:t>Documents of the UN Conference on International Organization</w:t>
      </w:r>
      <w:r w:rsidRPr="00E34768">
        <w:t xml:space="preserve"> (Vol XI </w:t>
      </w:r>
      <w:r>
        <w:t xml:space="preserve">Library of Congress, London &amp; New York </w:t>
      </w:r>
      <w:r w:rsidRPr="00E34768">
        <w:t>1945)</w:t>
      </w:r>
      <w:r w:rsidR="00C42B68">
        <w:fldChar w:fldCharType="begin"/>
      </w:r>
      <w:r w:rsidR="00C42B68">
        <w:instrText xml:space="preserve"> TA \l "</w:instrText>
      </w:r>
      <w:r w:rsidR="00C42B68" w:rsidRPr="001B5F8E">
        <w:rPr>
          <w:i/>
          <w:iCs/>
        </w:rPr>
        <w:instrText>Documents of the UN Conference on International Organization</w:instrText>
      </w:r>
      <w:r w:rsidR="00C42B68" w:rsidRPr="001B5F8E">
        <w:instrText xml:space="preserve"> (Vol XI Library of Congress, London &amp; New York 1945)</w:instrText>
      </w:r>
      <w:r w:rsidR="00C42B68">
        <w:instrText xml:space="preserve">" \s "Documents of the UN Conference on International Organization (Vol XI Library of Congress, London &amp; New York 1945)" \c 5 </w:instrText>
      </w:r>
      <w:r w:rsidR="00C42B68">
        <w:fldChar w:fldCharType="end"/>
      </w:r>
      <w:r w:rsidRPr="00E34768">
        <w:t xml:space="preserve"> </w:t>
      </w:r>
      <w:r w:rsidRPr="00AD04C9">
        <w:t>393-395</w:t>
      </w:r>
      <w:r>
        <w:t>;</w:t>
      </w:r>
      <w:r w:rsidRPr="00402FF2">
        <w:t xml:space="preserve"> </w:t>
      </w:r>
      <w:bookmarkStart w:id="251" w:name="OLE_LINK340"/>
      <w:bookmarkStart w:id="252" w:name="OLE_LINK341"/>
      <w:r w:rsidRPr="00402FF2">
        <w:t>Rosalyn</w:t>
      </w:r>
      <w:bookmarkEnd w:id="251"/>
      <w:bookmarkEnd w:id="252"/>
      <w:r w:rsidRPr="00402FF2">
        <w:t xml:space="preserve"> Higgins, </w:t>
      </w:r>
      <w:r w:rsidRPr="00402FF2">
        <w:rPr>
          <w:i/>
          <w:iCs/>
        </w:rPr>
        <w:t>Themes and Theories</w:t>
      </w:r>
      <w:r w:rsidRPr="00402FF2">
        <w:t xml:space="preserve"> (OUP, Oxford 2009)</w:t>
      </w:r>
      <w:r w:rsidR="00C42B68">
        <w:fldChar w:fldCharType="begin"/>
      </w:r>
      <w:r w:rsidR="00C42B68">
        <w:instrText xml:space="preserve"> TA \l "</w:instrText>
      </w:r>
      <w:r w:rsidR="00C42B68" w:rsidRPr="00D10629">
        <w:instrText xml:space="preserve">Rosalyn Higgins, </w:instrText>
      </w:r>
      <w:r w:rsidR="00C42B68" w:rsidRPr="00D10629">
        <w:rPr>
          <w:i/>
          <w:iCs/>
        </w:rPr>
        <w:instrText>Themes and Theories</w:instrText>
      </w:r>
      <w:r w:rsidR="00C42B68" w:rsidRPr="00D10629">
        <w:instrText xml:space="preserve"> (OUP, Oxford 2009)</w:instrText>
      </w:r>
      <w:r w:rsidR="00C42B68">
        <w:instrText xml:space="preserve">" \s "Rosalyn Higgins, Themes and Theories (OUP, Oxford 2009)" \c 5 </w:instrText>
      </w:r>
      <w:r w:rsidR="00C42B68">
        <w:fldChar w:fldCharType="end"/>
      </w:r>
      <w:r w:rsidRPr="00402FF2">
        <w:t xml:space="preserve"> 200-201.</w:t>
      </w:r>
    </w:p>
  </w:footnote>
  <w:footnote w:id="208">
    <w:p w14:paraId="240707F2" w14:textId="53075F61" w:rsidR="00D770AC" w:rsidRPr="0009680E" w:rsidRDefault="00D770AC" w:rsidP="00A55E4B">
      <w:pPr>
        <w:pStyle w:val="af0"/>
        <w:jc w:val="both"/>
      </w:pPr>
      <w:r>
        <w:rPr>
          <w:rStyle w:val="afc"/>
        </w:rPr>
        <w:footnoteRef/>
      </w:r>
      <w:r>
        <w:t xml:space="preserve"> </w:t>
      </w:r>
      <w:r w:rsidRPr="003419A6">
        <w:t>UN Charter Commentary</w:t>
      </w:r>
      <w:r w:rsidR="00C42B68">
        <w:fldChar w:fldCharType="begin"/>
      </w:r>
      <w:r w:rsidR="00C42B68">
        <w:instrText xml:space="preserve"> TA \s "UN Charter Commentary" </w:instrText>
      </w:r>
      <w:r w:rsidR="00C42B68">
        <w:fldChar w:fldCharType="end"/>
      </w:r>
      <w:r>
        <w:t xml:space="preserve">, 1103-1104; </w:t>
      </w:r>
      <w:r w:rsidRPr="00094D05">
        <w:t xml:space="preserve">Benedetto </w:t>
      </w:r>
      <w:proofErr w:type="spellStart"/>
      <w:r w:rsidRPr="00094D05">
        <w:t>Conforti</w:t>
      </w:r>
      <w:proofErr w:type="spellEnd"/>
      <w:r>
        <w:t xml:space="preserve"> and </w:t>
      </w:r>
      <w:r w:rsidRPr="00094D05">
        <w:t xml:space="preserve">Carlo </w:t>
      </w:r>
      <w:proofErr w:type="spellStart"/>
      <w:r w:rsidRPr="00094D05">
        <w:t>Focarelli</w:t>
      </w:r>
      <w:proofErr w:type="spellEnd"/>
      <w:r>
        <w:t xml:space="preserve">, </w:t>
      </w:r>
      <w:r w:rsidRPr="00AA0693">
        <w:rPr>
          <w:i/>
          <w:iCs/>
        </w:rPr>
        <w:t>The Law and Practice of the United Nations</w:t>
      </w:r>
      <w:r>
        <w:t xml:space="preserve"> (5</w:t>
      </w:r>
      <w:r w:rsidRPr="00094D05">
        <w:rPr>
          <w:vertAlign w:val="superscript"/>
        </w:rPr>
        <w:t>th</w:t>
      </w:r>
      <w:r>
        <w:t xml:space="preserve"> </w:t>
      </w:r>
      <w:proofErr w:type="spellStart"/>
      <w:r>
        <w:t>edn</w:t>
      </w:r>
      <w:proofErr w:type="spellEnd"/>
      <w:r>
        <w:t xml:space="preserve"> Brill, </w:t>
      </w:r>
      <w:r w:rsidRPr="00D00239">
        <w:t xml:space="preserve">Leiden and Boston </w:t>
      </w:r>
      <w:r>
        <w:t>2016)</w:t>
      </w:r>
      <w:r w:rsidR="00C42B68">
        <w:fldChar w:fldCharType="begin"/>
      </w:r>
      <w:r w:rsidR="00C42B68">
        <w:instrText xml:space="preserve"> TA \l "</w:instrText>
      </w:r>
      <w:r w:rsidR="00C42B68" w:rsidRPr="003928F6">
        <w:instrText xml:space="preserve">Benedetto Conforti and Carlo Focarelli, </w:instrText>
      </w:r>
      <w:r w:rsidR="00C42B68" w:rsidRPr="003928F6">
        <w:rPr>
          <w:i/>
          <w:iCs/>
        </w:rPr>
        <w:instrText>The Law and Practice of the United Nations</w:instrText>
      </w:r>
      <w:r w:rsidR="00C42B68" w:rsidRPr="003928F6">
        <w:instrText xml:space="preserve"> (5</w:instrText>
      </w:r>
      <w:r w:rsidR="00C42B68" w:rsidRPr="003928F6">
        <w:rPr>
          <w:vertAlign w:val="superscript"/>
        </w:rPr>
        <w:instrText>th</w:instrText>
      </w:r>
      <w:r w:rsidR="00C42B68" w:rsidRPr="003928F6">
        <w:instrText xml:space="preserve"> edn Brill, Leiden and Boston 2016)</w:instrText>
      </w:r>
      <w:r w:rsidR="00C42B68">
        <w:instrText xml:space="preserve">" \s "Benedetto Conforti and Carlo Focarelli, The Law and Practice of the United Nations (5th edn Brill, Leiden and Boston 2016)" \c 5 </w:instrText>
      </w:r>
      <w:r w:rsidR="00C42B68">
        <w:fldChar w:fldCharType="end"/>
      </w:r>
      <w:r>
        <w:t xml:space="preserve"> 197.</w:t>
      </w:r>
    </w:p>
  </w:footnote>
  <w:footnote w:id="209">
    <w:p w14:paraId="3CC8A382" w14:textId="0C008346" w:rsidR="00D770AC" w:rsidRPr="00094D05" w:rsidRDefault="00D770AC" w:rsidP="00A55E4B">
      <w:pPr>
        <w:pStyle w:val="af0"/>
        <w:jc w:val="both"/>
        <w:rPr>
          <w:rFonts w:eastAsiaTheme="minorEastAsia"/>
        </w:rPr>
      </w:pPr>
      <w:r>
        <w:rPr>
          <w:rStyle w:val="afc"/>
        </w:rPr>
        <w:footnoteRef/>
      </w:r>
      <w:r>
        <w:t xml:space="preserve"> </w:t>
      </w:r>
      <w:r w:rsidRPr="003419A6">
        <w:t>UN Charter Commentary</w:t>
      </w:r>
      <w:r w:rsidR="00C42B68">
        <w:fldChar w:fldCharType="begin"/>
      </w:r>
      <w:r w:rsidR="00C42B68">
        <w:instrText xml:space="preserve"> TA \s "UN Charter Commentary" </w:instrText>
      </w:r>
      <w:r w:rsidR="00C42B68">
        <w:fldChar w:fldCharType="end"/>
      </w:r>
      <w:r>
        <w:t>, 1104</w:t>
      </w:r>
      <w:bookmarkStart w:id="253" w:name="_Hlk153704104"/>
      <w:r w:rsidRPr="00094D05">
        <w:t>.</w:t>
      </w:r>
    </w:p>
    <w:bookmarkEnd w:id="253"/>
  </w:footnote>
  <w:footnote w:id="210">
    <w:p w14:paraId="78358ED6" w14:textId="4AC8DFC7" w:rsidR="00D770AC" w:rsidRPr="004733DC" w:rsidRDefault="00D770AC" w:rsidP="00A55E4B">
      <w:pPr>
        <w:pStyle w:val="af0"/>
        <w:jc w:val="both"/>
        <w:rPr>
          <w:rFonts w:eastAsiaTheme="minorEastAsia"/>
        </w:rPr>
      </w:pPr>
      <w:r>
        <w:rPr>
          <w:rStyle w:val="afc"/>
        </w:rPr>
        <w:footnoteRef/>
      </w:r>
      <w:r>
        <w:t xml:space="preserve"> </w:t>
      </w:r>
      <w:r w:rsidR="00B14940">
        <w:t>Resolution 99997</w:t>
      </w:r>
      <w:r>
        <w:t xml:space="preserve">, </w:t>
      </w:r>
      <w:r w:rsidRPr="004214E8">
        <w:rPr>
          <w:rFonts w:hint="eastAsia"/>
        </w:rPr>
        <w:t>¶</w:t>
      </w:r>
      <w:r>
        <w:t>1</w:t>
      </w:r>
      <w:r w:rsidRPr="00E92BC6">
        <w:t>.</w:t>
      </w:r>
    </w:p>
  </w:footnote>
  <w:footnote w:id="211">
    <w:p w14:paraId="39B59510" w14:textId="3B5BE747" w:rsidR="00D770AC" w:rsidRPr="00570C94" w:rsidRDefault="00D770AC" w:rsidP="00A55E4B">
      <w:pPr>
        <w:pStyle w:val="af0"/>
        <w:jc w:val="both"/>
        <w:rPr>
          <w:rFonts w:eastAsiaTheme="minorEastAsia"/>
        </w:rPr>
      </w:pPr>
      <w:r>
        <w:rPr>
          <w:rStyle w:val="afc"/>
        </w:rPr>
        <w:footnoteRef/>
      </w:r>
      <w:r>
        <w:t xml:space="preserve"> </w:t>
      </w:r>
      <w:r w:rsidRPr="004214E8">
        <w:rPr>
          <w:i/>
          <w:iCs/>
        </w:rPr>
        <w:t>Namibia</w:t>
      </w:r>
      <w:r w:rsidR="00C75D9A">
        <w:rPr>
          <w:i/>
          <w:iCs/>
        </w:rPr>
        <w:fldChar w:fldCharType="begin"/>
      </w:r>
      <w:r w:rsidR="00C75D9A">
        <w:rPr>
          <w:i/>
          <w:iCs/>
        </w:rPr>
        <w:instrText xml:space="preserve"> TA \s "Namibia" </w:instrText>
      </w:r>
      <w:r w:rsidR="00C75D9A">
        <w:rPr>
          <w:i/>
          <w:iCs/>
        </w:rPr>
        <w:fldChar w:fldCharType="end"/>
      </w:r>
      <w:r w:rsidRPr="004214E8">
        <w:t xml:space="preserve">, </w:t>
      </w:r>
      <w:r w:rsidRPr="004214E8">
        <w:rPr>
          <w:rFonts w:hint="eastAsia"/>
        </w:rPr>
        <w:t>¶</w:t>
      </w:r>
      <w:r>
        <w:t xml:space="preserve">114; </w:t>
      </w:r>
      <w:r w:rsidRPr="00FC7A2A">
        <w:rPr>
          <w:rFonts w:eastAsia="宋体"/>
          <w:i/>
          <w:iCs/>
        </w:rPr>
        <w:t>Kosovo</w:t>
      </w:r>
      <w:r w:rsidR="00C42B68">
        <w:rPr>
          <w:rFonts w:eastAsia="宋体"/>
          <w:i/>
          <w:iCs/>
        </w:rPr>
        <w:fldChar w:fldCharType="begin"/>
      </w:r>
      <w:r w:rsidR="00C42B68">
        <w:rPr>
          <w:rFonts w:eastAsia="宋体"/>
          <w:i/>
          <w:iCs/>
        </w:rPr>
        <w:instrText xml:space="preserve"> TA \s "Kosovo" </w:instrText>
      </w:r>
      <w:r w:rsidR="00C42B68">
        <w:rPr>
          <w:rFonts w:eastAsia="宋体"/>
          <w:i/>
          <w:iCs/>
        </w:rPr>
        <w:fldChar w:fldCharType="end"/>
      </w:r>
      <w:r>
        <w:rPr>
          <w:rFonts w:eastAsia="宋体" w:hint="eastAsia"/>
        </w:rPr>
        <w:t>,</w:t>
      </w:r>
      <w:r>
        <w:t xml:space="preserve"> </w:t>
      </w:r>
      <w:r w:rsidRPr="00E92BC6">
        <w:t>¶</w:t>
      </w:r>
      <w:r>
        <w:t>94.</w:t>
      </w:r>
    </w:p>
  </w:footnote>
  <w:footnote w:id="212">
    <w:p w14:paraId="06246141" w14:textId="17A521DC" w:rsidR="00D770AC" w:rsidRPr="007B3B4A" w:rsidRDefault="00D770AC" w:rsidP="00A55E4B">
      <w:pPr>
        <w:pStyle w:val="af0"/>
        <w:jc w:val="both"/>
        <w:rPr>
          <w:rFonts w:eastAsiaTheme="minorEastAsia"/>
        </w:rPr>
      </w:pPr>
      <w:r>
        <w:rPr>
          <w:rStyle w:val="afc"/>
        </w:rPr>
        <w:footnoteRef/>
      </w:r>
      <w:r>
        <w:t xml:space="preserve"> </w:t>
      </w:r>
      <w:r w:rsidRPr="004214E8">
        <w:rPr>
          <w:i/>
          <w:iCs/>
        </w:rPr>
        <w:t>Namibia</w:t>
      </w:r>
      <w:r w:rsidR="00C75D9A">
        <w:rPr>
          <w:i/>
          <w:iCs/>
        </w:rPr>
        <w:fldChar w:fldCharType="begin"/>
      </w:r>
      <w:r w:rsidR="00C75D9A">
        <w:rPr>
          <w:i/>
          <w:iCs/>
        </w:rPr>
        <w:instrText xml:space="preserve"> TA \s "Namibia" </w:instrText>
      </w:r>
      <w:r w:rsidR="00C75D9A">
        <w:rPr>
          <w:i/>
          <w:iCs/>
        </w:rPr>
        <w:fldChar w:fldCharType="end"/>
      </w:r>
      <w:r>
        <w:t xml:space="preserve">, </w:t>
      </w:r>
      <w:r w:rsidRPr="004214E8">
        <w:rPr>
          <w:rFonts w:hint="eastAsia"/>
        </w:rPr>
        <w:t>¶¶</w:t>
      </w:r>
      <w:r>
        <w:t>114-1</w:t>
      </w:r>
      <w:r w:rsidRPr="007B6177">
        <w:t>15</w:t>
      </w:r>
      <w:r w:rsidRPr="007B6177">
        <w:rPr>
          <w:rFonts w:eastAsia="宋体" w:hint="eastAsia"/>
        </w:rPr>
        <w:t>;</w:t>
      </w:r>
      <w:r>
        <w:rPr>
          <w:rFonts w:eastAsia="宋体"/>
        </w:rPr>
        <w:t xml:space="preserve"> </w:t>
      </w:r>
      <w:r w:rsidRPr="003B5FC1">
        <w:rPr>
          <w:rFonts w:eastAsia="宋体"/>
        </w:rPr>
        <w:t xml:space="preserve">Nigel D White, </w:t>
      </w:r>
      <w:r w:rsidRPr="003B5FC1">
        <w:rPr>
          <w:rFonts w:eastAsia="宋体"/>
          <w:i/>
          <w:iCs/>
        </w:rPr>
        <w:t>The United Nations and The Maintenance of International Peace and Security</w:t>
      </w:r>
      <w:r w:rsidRPr="003B5FC1">
        <w:rPr>
          <w:rFonts w:eastAsia="宋体"/>
        </w:rPr>
        <w:t xml:space="preserve"> </w:t>
      </w:r>
      <w:r>
        <w:rPr>
          <w:rFonts w:eastAsia="宋体"/>
        </w:rPr>
        <w:t>(</w:t>
      </w:r>
      <w:r w:rsidRPr="003B5FC1">
        <w:rPr>
          <w:rFonts w:eastAsia="宋体"/>
        </w:rPr>
        <w:t>Manchester University Press, Manchester 1990</w:t>
      </w:r>
      <w:r>
        <w:rPr>
          <w:rFonts w:eastAsia="宋体"/>
        </w:rPr>
        <w:t>)</w:t>
      </w:r>
      <w:r w:rsidR="00C42B68">
        <w:rPr>
          <w:rFonts w:eastAsia="宋体"/>
        </w:rPr>
        <w:fldChar w:fldCharType="begin"/>
      </w:r>
      <w:r w:rsidR="00C42B68">
        <w:instrText xml:space="preserve"> TA \l "</w:instrText>
      </w:r>
      <w:r w:rsidR="00C42B68" w:rsidRPr="002D6EA8">
        <w:rPr>
          <w:rFonts w:eastAsia="宋体"/>
        </w:rPr>
        <w:instrText xml:space="preserve">Nigel D White, </w:instrText>
      </w:r>
      <w:r w:rsidR="00C42B68" w:rsidRPr="002D6EA8">
        <w:rPr>
          <w:rFonts w:eastAsia="宋体"/>
          <w:i/>
          <w:iCs/>
        </w:rPr>
        <w:instrText>The United Nations and The Maintenance of International Peace and Security</w:instrText>
      </w:r>
      <w:r w:rsidR="00C42B68" w:rsidRPr="002D6EA8">
        <w:rPr>
          <w:rFonts w:eastAsia="宋体"/>
        </w:rPr>
        <w:instrText xml:space="preserve"> (Manchester University Press, Manchester 1990)</w:instrText>
      </w:r>
      <w:r w:rsidR="00C42B68">
        <w:instrText xml:space="preserve">" \s "Nigel D White, The United Nations and The Maintenance of International Peace and Security (Manchester University Press, Manchester 1990)" \c 5 </w:instrText>
      </w:r>
      <w:r w:rsidR="00C42B68">
        <w:rPr>
          <w:rFonts w:eastAsia="宋体"/>
        </w:rPr>
        <w:fldChar w:fldCharType="end"/>
      </w:r>
      <w:r>
        <w:rPr>
          <w:rFonts w:eastAsia="宋体"/>
        </w:rPr>
        <w:t xml:space="preserve"> 55.</w:t>
      </w:r>
    </w:p>
  </w:footnote>
  <w:footnote w:id="213">
    <w:p w14:paraId="3CB3B74E" w14:textId="33328B82" w:rsidR="00D770AC" w:rsidRPr="00E92BC6"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¶48</w:t>
      </w:r>
      <w:bookmarkStart w:id="254" w:name="_Hlk151797202"/>
      <w:r>
        <w:t>;</w:t>
      </w:r>
      <w:r w:rsidRPr="00E92BC6">
        <w:t xml:space="preserve"> </w:t>
      </w:r>
      <w:r w:rsidR="00B14940">
        <w:t>Resolution 99997</w:t>
      </w:r>
      <w:r>
        <w:t xml:space="preserve">, </w:t>
      </w:r>
      <w:r w:rsidRPr="004214E8">
        <w:rPr>
          <w:rFonts w:hint="eastAsia"/>
        </w:rPr>
        <w:t>¶</w:t>
      </w:r>
      <w:r>
        <w:t>2</w:t>
      </w:r>
      <w:r w:rsidRPr="00E92BC6">
        <w:t>.</w:t>
      </w:r>
    </w:p>
    <w:bookmarkEnd w:id="254"/>
  </w:footnote>
  <w:footnote w:id="214">
    <w:p w14:paraId="558C0A1F" w14:textId="77777777" w:rsidR="00D770AC" w:rsidRPr="00FC7A2A"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53.</w:t>
      </w:r>
    </w:p>
  </w:footnote>
  <w:footnote w:id="215">
    <w:p w14:paraId="786D187B" w14:textId="77777777" w:rsidR="00D770AC" w:rsidRPr="00435D79"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57, 59.</w:t>
      </w:r>
    </w:p>
  </w:footnote>
  <w:footnote w:id="216">
    <w:p w14:paraId="0C5122FE" w14:textId="7117ABEC" w:rsidR="00D770AC" w:rsidRPr="004B4381" w:rsidRDefault="00D770AC" w:rsidP="00A55E4B">
      <w:pPr>
        <w:pStyle w:val="af0"/>
        <w:jc w:val="both"/>
        <w:rPr>
          <w:rFonts w:eastAsiaTheme="minorEastAsia"/>
        </w:rPr>
      </w:pPr>
      <w:r>
        <w:rPr>
          <w:rStyle w:val="afc"/>
        </w:rPr>
        <w:footnoteRef/>
      </w:r>
      <w:r>
        <w:t xml:space="preserve"> </w:t>
      </w:r>
      <w:r w:rsidRPr="003419A6">
        <w:t>UN Charter Commentary</w:t>
      </w:r>
      <w:r w:rsidR="00C42B68">
        <w:fldChar w:fldCharType="begin"/>
      </w:r>
      <w:r w:rsidR="00C42B68">
        <w:instrText xml:space="preserve"> TA \s "UN Charter Commentary" </w:instrText>
      </w:r>
      <w:r w:rsidR="00C42B68">
        <w:fldChar w:fldCharType="end"/>
      </w:r>
      <w:r>
        <w:t xml:space="preserve">, 807-808; </w:t>
      </w:r>
      <w:r w:rsidRPr="00E1412E">
        <w:t xml:space="preserve">Alexander </w:t>
      </w:r>
      <w:proofErr w:type="spellStart"/>
      <w:r w:rsidRPr="00E1412E">
        <w:t>Orakhelashvil</w:t>
      </w:r>
      <w:r>
        <w:t>i</w:t>
      </w:r>
      <w:proofErr w:type="spellEnd"/>
      <w:r>
        <w:t>, ‘</w:t>
      </w:r>
      <w:r w:rsidRPr="00E1412E">
        <w:t>The Acts of the Security Council: Meaning and Standards of Review</w:t>
      </w:r>
      <w:r>
        <w:t xml:space="preserve">’ (2007) </w:t>
      </w:r>
      <w:r w:rsidRPr="00E1412E">
        <w:t>11 Max Planck Yearbook of United Nations Law 143</w:t>
      </w:r>
      <w:r w:rsidR="00F915FF">
        <w:fldChar w:fldCharType="begin"/>
      </w:r>
      <w:r w:rsidR="00F915FF">
        <w:instrText xml:space="preserve"> TA \l "</w:instrText>
      </w:r>
      <w:r w:rsidR="00F915FF" w:rsidRPr="00F059F1">
        <w:instrText>Alexander Orakhelashvili, ‘The Acts of the Security Council: Meaning and Standards of Review’ (2007) 11 Max Planck Yearbook of United Nations Law 143</w:instrText>
      </w:r>
      <w:r w:rsidR="00F915FF">
        <w:instrText xml:space="preserve">" \s "Alexander Orakhelashvili, ‘The Acts of the Security Council: Meaning and Standards of Review’ (2007) 11 Max Planck Yearbook of United Nations Law 143" \c 6 </w:instrText>
      </w:r>
      <w:r w:rsidR="00F915FF">
        <w:fldChar w:fldCharType="end"/>
      </w:r>
      <w:r>
        <w:t>, 192.</w:t>
      </w:r>
    </w:p>
  </w:footnote>
  <w:footnote w:id="217">
    <w:p w14:paraId="1FB82AF0" w14:textId="7CE0DA4D" w:rsidR="00D770AC" w:rsidRPr="00347061" w:rsidRDefault="00D770AC" w:rsidP="00A55E4B">
      <w:pPr>
        <w:pStyle w:val="af0"/>
        <w:jc w:val="both"/>
        <w:rPr>
          <w:rFonts w:eastAsiaTheme="minorEastAsia"/>
        </w:rPr>
      </w:pPr>
      <w:r>
        <w:rPr>
          <w:rStyle w:val="afc"/>
        </w:rPr>
        <w:footnoteRef/>
      </w:r>
      <w:r>
        <w:t xml:space="preserve"> </w:t>
      </w:r>
      <w:r w:rsidRPr="00DD2589">
        <w:t>UN Charter</w:t>
      </w:r>
      <w:r w:rsidR="00C75D9A">
        <w:fldChar w:fldCharType="begin"/>
      </w:r>
      <w:r w:rsidR="00C75D9A">
        <w:instrText xml:space="preserve"> TA \s "N Charter" </w:instrText>
      </w:r>
      <w:r w:rsidR="00C75D9A">
        <w:fldChar w:fldCharType="end"/>
      </w:r>
      <w:r>
        <w:t>,</w:t>
      </w:r>
      <w:r w:rsidRPr="00634A22">
        <w:t xml:space="preserve"> a</w:t>
      </w:r>
      <w:r>
        <w:t>rt 2(2)</w:t>
      </w:r>
      <w:r w:rsidR="00A55E4B">
        <w:t xml:space="preserve">; </w:t>
      </w:r>
      <w:r w:rsidR="00A55E4B" w:rsidRPr="00324C60">
        <w:t>UN Charter Commentary</w:t>
      </w:r>
      <w:r w:rsidR="00A55E4B">
        <w:fldChar w:fldCharType="begin"/>
      </w:r>
      <w:r w:rsidR="00A55E4B">
        <w:instrText xml:space="preserve"> TA \s "UN Charter Commentary" </w:instrText>
      </w:r>
      <w:r w:rsidR="00A55E4B">
        <w:fldChar w:fldCharType="end"/>
      </w:r>
      <w:r w:rsidR="00A55E4B">
        <w:t>, 170.</w:t>
      </w:r>
    </w:p>
  </w:footnote>
  <w:footnote w:id="218">
    <w:p w14:paraId="6E037561" w14:textId="5F666DAC" w:rsidR="00D770AC" w:rsidRPr="00425C9A" w:rsidRDefault="00D770AC" w:rsidP="00A55E4B">
      <w:pPr>
        <w:pStyle w:val="af0"/>
        <w:jc w:val="both"/>
        <w:rPr>
          <w:rFonts w:eastAsiaTheme="minorEastAsia"/>
        </w:rPr>
      </w:pPr>
      <w:r>
        <w:rPr>
          <w:rStyle w:val="afc"/>
        </w:rPr>
        <w:footnoteRef/>
      </w:r>
      <w:r>
        <w:t xml:space="preserve"> </w:t>
      </w:r>
      <w:r w:rsidRPr="00FC7A2A">
        <w:rPr>
          <w:i/>
          <w:iCs/>
        </w:rPr>
        <w:t>South-West Africa-Voting Procedure</w:t>
      </w:r>
      <w:r>
        <w:t xml:space="preserve"> (Advisory Opinion) [1955] ICJ Rep 67</w:t>
      </w:r>
      <w:r w:rsidR="00C42B68">
        <w:fldChar w:fldCharType="begin"/>
      </w:r>
      <w:r w:rsidR="00C42B68">
        <w:instrText xml:space="preserve"> TA \l "</w:instrText>
      </w:r>
      <w:r w:rsidR="00C42B68" w:rsidRPr="00571FCA">
        <w:rPr>
          <w:i/>
          <w:iCs/>
        </w:rPr>
        <w:instrText>South-West Africa-Voting Procedure</w:instrText>
      </w:r>
      <w:r w:rsidR="00C42B68" w:rsidRPr="00571FCA">
        <w:instrText xml:space="preserve"> (Advisory Opinion) [1955] ICJ Rep 67</w:instrText>
      </w:r>
      <w:r w:rsidR="00C42B68">
        <w:instrText xml:space="preserve">" \s "South-West Africa-Voting Procedure (Advisory Opinion) [1955] ICJ Rep 67" \c 2 </w:instrText>
      </w:r>
      <w:r w:rsidR="00C42B68">
        <w:fldChar w:fldCharType="end"/>
      </w:r>
      <w:r>
        <w:t>, 118-120 (</w:t>
      </w:r>
      <w:r w:rsidRPr="000B2EE6">
        <w:t xml:space="preserve">Separate Opinion </w:t>
      </w:r>
      <w:r>
        <w:t>o</w:t>
      </w:r>
      <w:r w:rsidRPr="000B2EE6">
        <w:t xml:space="preserve">f Judge </w:t>
      </w:r>
      <w:proofErr w:type="spellStart"/>
      <w:r w:rsidRPr="000B2EE6">
        <w:t>Lauterpacht</w:t>
      </w:r>
      <w:proofErr w:type="spellEnd"/>
      <w:r>
        <w:t xml:space="preserve">); </w:t>
      </w:r>
      <w:r w:rsidRPr="003419A6">
        <w:t>UN Charter</w:t>
      </w:r>
      <w:r w:rsidR="00C75D9A">
        <w:fldChar w:fldCharType="begin"/>
      </w:r>
      <w:r w:rsidR="00C75D9A">
        <w:instrText xml:space="preserve"> TA \s "N Charter" </w:instrText>
      </w:r>
      <w:r w:rsidR="00C75D9A">
        <w:fldChar w:fldCharType="end"/>
      </w:r>
      <w:r w:rsidRPr="003419A6">
        <w:t xml:space="preserve"> Commentary</w:t>
      </w:r>
      <w:r w:rsidR="00C42B68">
        <w:fldChar w:fldCharType="begin"/>
      </w:r>
      <w:r w:rsidR="00C42B68">
        <w:instrText xml:space="preserve"> TA \s "UN Charter Commentary" </w:instrText>
      </w:r>
      <w:r w:rsidR="00C42B68">
        <w:fldChar w:fldCharType="end"/>
      </w:r>
      <w:r>
        <w:t>, 793</w:t>
      </w:r>
      <w:r w:rsidRPr="00C323E6">
        <w:t>.</w:t>
      </w:r>
    </w:p>
  </w:footnote>
  <w:footnote w:id="219">
    <w:p w14:paraId="15BAF41D" w14:textId="11242485" w:rsidR="00D770AC" w:rsidRPr="00425C9A" w:rsidRDefault="00D770AC" w:rsidP="00A55E4B">
      <w:pPr>
        <w:pStyle w:val="af0"/>
        <w:jc w:val="both"/>
        <w:rPr>
          <w:rFonts w:eastAsiaTheme="minorEastAsia"/>
        </w:rPr>
      </w:pPr>
      <w:r>
        <w:rPr>
          <w:rStyle w:val="afc"/>
        </w:rPr>
        <w:footnoteRef/>
      </w:r>
      <w:r>
        <w:t xml:space="preserve"> </w:t>
      </w:r>
      <w:r w:rsidRPr="00324C60">
        <w:t>UN Charter</w:t>
      </w:r>
      <w:r w:rsidR="00C42B68">
        <w:t xml:space="preserve"> </w:t>
      </w:r>
      <w:r w:rsidRPr="00324C60">
        <w:t>Commentary</w:t>
      </w:r>
      <w:r w:rsidR="00C42B68">
        <w:fldChar w:fldCharType="begin"/>
      </w:r>
      <w:r w:rsidR="00C42B68">
        <w:instrText xml:space="preserve"> TA \s "UN Charter Commentary" </w:instrText>
      </w:r>
      <w:r w:rsidR="00C42B68">
        <w:fldChar w:fldCharType="end"/>
      </w:r>
      <w:r>
        <w:t>, 177</w:t>
      </w:r>
      <w:r w:rsidRPr="00B72DED">
        <w:t>.</w:t>
      </w:r>
    </w:p>
  </w:footnote>
  <w:footnote w:id="220">
    <w:p w14:paraId="4033C956" w14:textId="376FC922" w:rsidR="00D770AC" w:rsidRPr="00425C9A" w:rsidRDefault="00D770AC" w:rsidP="00A55E4B">
      <w:pPr>
        <w:pStyle w:val="af0"/>
        <w:jc w:val="both"/>
        <w:rPr>
          <w:rFonts w:eastAsiaTheme="minorEastAsia"/>
        </w:rPr>
      </w:pPr>
      <w:r>
        <w:rPr>
          <w:rStyle w:val="afc"/>
        </w:rPr>
        <w:footnoteRef/>
      </w:r>
      <w:r>
        <w:t xml:space="preserve"> </w:t>
      </w:r>
      <w:r w:rsidRPr="00324C60">
        <w:t>UN Charter</w:t>
      </w:r>
      <w:r w:rsidR="00C42B68">
        <w:t xml:space="preserve"> </w:t>
      </w:r>
      <w:r w:rsidRPr="00324C60">
        <w:t>Commentary</w:t>
      </w:r>
      <w:r w:rsidR="00C42B68">
        <w:fldChar w:fldCharType="begin"/>
      </w:r>
      <w:r w:rsidR="00C42B68">
        <w:instrText xml:space="preserve"> TA \s "UN Charter Commentary" </w:instrText>
      </w:r>
      <w:r w:rsidR="00C42B68">
        <w:fldChar w:fldCharType="end"/>
      </w:r>
      <w:r>
        <w:t>, 177.</w:t>
      </w:r>
    </w:p>
  </w:footnote>
  <w:footnote w:id="221">
    <w:p w14:paraId="1DBFC90D" w14:textId="77777777" w:rsidR="00D770AC" w:rsidRPr="00425C9A"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w:t>
      </w:r>
      <w:r>
        <w:t xml:space="preserve"> </w:t>
      </w:r>
      <w:r w:rsidRPr="00E92BC6">
        <w:t>¶¶</w:t>
      </w:r>
      <w:r>
        <w:t>52-53, 56, 58.</w:t>
      </w:r>
    </w:p>
  </w:footnote>
  <w:footnote w:id="222">
    <w:p w14:paraId="6190C546" w14:textId="77777777" w:rsidR="00D770AC" w:rsidRPr="00347061"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49, 52, 56.</w:t>
      </w:r>
    </w:p>
  </w:footnote>
  <w:footnote w:id="223">
    <w:p w14:paraId="09ECE833" w14:textId="10C980C1" w:rsidR="00D770AC" w:rsidRPr="00975006" w:rsidRDefault="00D770AC" w:rsidP="00A55E4B">
      <w:pPr>
        <w:pStyle w:val="af0"/>
        <w:jc w:val="both"/>
        <w:rPr>
          <w:rFonts w:eastAsiaTheme="minorEastAsia"/>
        </w:rPr>
      </w:pPr>
      <w:r>
        <w:rPr>
          <w:rStyle w:val="afc"/>
        </w:rPr>
        <w:footnoteRef/>
      </w:r>
      <w:r>
        <w:t xml:space="preserve"> </w:t>
      </w:r>
      <w:bookmarkStart w:id="265" w:name="_Hlk151800569"/>
      <w:r w:rsidRPr="00DD2589">
        <w:t>UN Charter</w:t>
      </w:r>
      <w:r w:rsidR="00C75D9A">
        <w:fldChar w:fldCharType="begin"/>
      </w:r>
      <w:r w:rsidR="00C75D9A">
        <w:instrText xml:space="preserve"> TA \s "N Charter" </w:instrText>
      </w:r>
      <w:r w:rsidR="00C75D9A">
        <w:fldChar w:fldCharType="end"/>
      </w:r>
      <w:r>
        <w:t xml:space="preserve">, </w:t>
      </w:r>
      <w:r w:rsidRPr="00C323E6">
        <w:t>a</w:t>
      </w:r>
      <w:r>
        <w:t>rt 2(5)</w:t>
      </w:r>
      <w:bookmarkEnd w:id="265"/>
      <w:r>
        <w:t xml:space="preserve">; </w:t>
      </w:r>
      <w:r w:rsidRPr="005905A2">
        <w:rPr>
          <w:i/>
          <w:iCs/>
        </w:rPr>
        <w:t>Reparation for Injuries suffered in the Service of the United Nations</w:t>
      </w:r>
      <w:r w:rsidRPr="00DA70DF">
        <w:t xml:space="preserve"> (Advisory Opinion) [1949] ICJ Rep 174</w:t>
      </w:r>
      <w:r w:rsidR="00C42B68">
        <w:fldChar w:fldCharType="begin"/>
      </w:r>
      <w:r w:rsidR="00C42B68">
        <w:instrText xml:space="preserve"> TA \l "</w:instrText>
      </w:r>
      <w:r w:rsidR="00C42B68" w:rsidRPr="00321420">
        <w:rPr>
          <w:i/>
          <w:iCs/>
        </w:rPr>
        <w:instrText>Reparation for Injuries suffered in the Service of the United Nations</w:instrText>
      </w:r>
      <w:r w:rsidR="00C42B68" w:rsidRPr="00321420">
        <w:instrText xml:space="preserve"> (Advisory Opinion) [1949] ICJ Rep 174</w:instrText>
      </w:r>
      <w:r w:rsidR="00C42B68">
        <w:instrText xml:space="preserve">" \s "Reparation for Injuries suffered in the Service of the United Nations (Advisory Opinion) [1949] ICJ Rep 174" \c 2 </w:instrText>
      </w:r>
      <w:r w:rsidR="00C42B68">
        <w:fldChar w:fldCharType="end"/>
      </w:r>
      <w:r w:rsidRPr="00DA70DF">
        <w:t>, 183.</w:t>
      </w:r>
    </w:p>
  </w:footnote>
  <w:footnote w:id="224">
    <w:p w14:paraId="609490DE" w14:textId="1D5D25E3" w:rsidR="00D770AC" w:rsidRPr="00590259" w:rsidRDefault="00D770AC" w:rsidP="00A55E4B">
      <w:pPr>
        <w:pStyle w:val="af0"/>
        <w:jc w:val="both"/>
        <w:rPr>
          <w:rFonts w:eastAsiaTheme="minorEastAsia"/>
        </w:rPr>
      </w:pPr>
      <w:r>
        <w:rPr>
          <w:rStyle w:val="afc"/>
        </w:rPr>
        <w:footnoteRef/>
      </w:r>
      <w:r>
        <w:t xml:space="preserve"> </w:t>
      </w:r>
      <w:bookmarkStart w:id="266" w:name="_Hlk151800647"/>
      <w:bookmarkStart w:id="267" w:name="_Hlk153954333"/>
      <w:r>
        <w:t xml:space="preserve">UN Charter </w:t>
      </w:r>
      <w:r w:rsidRPr="00324C60">
        <w:t>Commentary</w:t>
      </w:r>
      <w:r w:rsidR="00C42B68">
        <w:fldChar w:fldCharType="begin"/>
      </w:r>
      <w:r w:rsidR="00C42B68">
        <w:instrText xml:space="preserve"> TA \s "UN Charter Commentary" </w:instrText>
      </w:r>
      <w:r w:rsidR="00C42B68">
        <w:fldChar w:fldCharType="end"/>
      </w:r>
      <w:r w:rsidRPr="00324C60">
        <w:t>,</w:t>
      </w:r>
      <w:r w:rsidRPr="00EF686B">
        <w:t xml:space="preserve"> </w:t>
      </w:r>
      <w:r>
        <w:t>238-242.</w:t>
      </w:r>
      <w:bookmarkEnd w:id="266"/>
      <w:bookmarkEnd w:id="267"/>
    </w:p>
  </w:footnote>
  <w:footnote w:id="225">
    <w:p w14:paraId="3E867229" w14:textId="7AD7208D" w:rsidR="00D770AC" w:rsidRPr="005D48E4"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48;</w:t>
      </w:r>
      <w:r w:rsidRPr="005D48E4">
        <w:t xml:space="preserve"> </w:t>
      </w:r>
      <w:r w:rsidR="00B14940">
        <w:t>Resolution 99997</w:t>
      </w:r>
      <w:r w:rsidRPr="005D48E4">
        <w:t>.</w:t>
      </w:r>
    </w:p>
  </w:footnote>
  <w:footnote w:id="226">
    <w:p w14:paraId="46D65CBF" w14:textId="77777777" w:rsidR="00D770AC" w:rsidRPr="00347061"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51, 53, 57.</w:t>
      </w:r>
    </w:p>
  </w:footnote>
  <w:footnote w:id="227">
    <w:p w14:paraId="28B0DAAA" w14:textId="59E84C29" w:rsidR="00D770AC" w:rsidRPr="0082041B" w:rsidRDefault="00D770AC" w:rsidP="00A55E4B">
      <w:pPr>
        <w:pStyle w:val="af0"/>
        <w:jc w:val="both"/>
        <w:rPr>
          <w:rFonts w:eastAsiaTheme="minorEastAsia"/>
        </w:rPr>
      </w:pPr>
      <w:r w:rsidRPr="0082041B">
        <w:rPr>
          <w:rStyle w:val="afc"/>
        </w:rPr>
        <w:footnoteRef/>
      </w:r>
      <w:r w:rsidRPr="0082041B">
        <w:t xml:space="preserve"> </w:t>
      </w:r>
      <w:bookmarkStart w:id="276" w:name="_Hlk154046351"/>
      <w:r w:rsidRPr="0082041B">
        <w:rPr>
          <w:rFonts w:eastAsiaTheme="minorEastAsia"/>
        </w:rPr>
        <w:t>Convention on the Privileges and Immunities of the United Nations (adopted 13 February 1946, entered into force 17 September 1946) 1 UNTS 15</w:t>
      </w:r>
      <w:r w:rsidR="00C42B68">
        <w:rPr>
          <w:rFonts w:eastAsiaTheme="minorEastAsia"/>
        </w:rPr>
        <w:fldChar w:fldCharType="begin"/>
      </w:r>
      <w:r w:rsidR="00C42B68">
        <w:instrText xml:space="preserve"> TA \l "</w:instrText>
      </w:r>
      <w:r w:rsidR="00C42B68" w:rsidRPr="00C0368A">
        <w:rPr>
          <w:rFonts w:eastAsiaTheme="minorEastAsia"/>
        </w:rPr>
        <w:instrText>Convention on the Privileges and Immunities of the United Nations (adopted 13 February 1946, entered into force 17 September 1946) 1 UNTS 15</w:instrText>
      </w:r>
      <w:r w:rsidR="00C42B68">
        <w:instrText xml:space="preserve">" \s "Convention on the Privileges and Immunities of the United Nations (adopted 13 February 1946, entered into force 17 September 1946) 1 UNTS 15" \c 1 </w:instrText>
      </w:r>
      <w:r w:rsidR="00C42B68">
        <w:rPr>
          <w:rFonts w:eastAsiaTheme="minorEastAsia"/>
        </w:rPr>
        <w:fldChar w:fldCharType="end"/>
      </w:r>
      <w:r w:rsidRPr="0082041B">
        <w:rPr>
          <w:rFonts w:eastAsiaTheme="minorEastAsia"/>
        </w:rPr>
        <w:t>, art 26</w:t>
      </w:r>
      <w:r>
        <w:rPr>
          <w:rFonts w:eastAsiaTheme="minorEastAsia"/>
        </w:rPr>
        <w:t>.</w:t>
      </w:r>
    </w:p>
    <w:bookmarkEnd w:id="276"/>
  </w:footnote>
  <w:footnote w:id="228">
    <w:p w14:paraId="23C165FB" w14:textId="0AA0DC69" w:rsidR="00D770AC" w:rsidRPr="00F21E8B" w:rsidRDefault="00D770AC" w:rsidP="00A55E4B">
      <w:pPr>
        <w:pStyle w:val="af0"/>
        <w:jc w:val="both"/>
        <w:rPr>
          <w:rFonts w:eastAsiaTheme="minorEastAsia"/>
        </w:rPr>
      </w:pPr>
      <w:r>
        <w:rPr>
          <w:rStyle w:val="afc"/>
        </w:rPr>
        <w:footnoteRef/>
      </w:r>
      <w:r>
        <w:t xml:space="preserve"> </w:t>
      </w:r>
      <w:r w:rsidRPr="00ED39FC">
        <w:t xml:space="preserve">Anthony J Miller, </w:t>
      </w:r>
      <w:r>
        <w:t>‘</w:t>
      </w:r>
      <w:r w:rsidRPr="00ED39FC">
        <w:t>United Nations Experts on Mission and Their Privileges and Immunities</w:t>
      </w:r>
      <w:r>
        <w:t>’</w:t>
      </w:r>
      <w:r w:rsidRPr="00ED39FC">
        <w:t xml:space="preserve"> (2007) 4</w:t>
      </w:r>
      <w:r>
        <w:t xml:space="preserve"> </w:t>
      </w:r>
      <w:r w:rsidRPr="00445AC5">
        <w:t>International Organizations Law Review</w:t>
      </w:r>
      <w:r w:rsidRPr="00ED39FC">
        <w:t xml:space="preserve"> 11</w:t>
      </w:r>
      <w:r w:rsidR="00C42B68">
        <w:fldChar w:fldCharType="begin"/>
      </w:r>
      <w:r w:rsidR="00C42B68">
        <w:instrText xml:space="preserve"> TA \l "</w:instrText>
      </w:r>
      <w:r w:rsidR="00C42B68" w:rsidRPr="00DC5F5F">
        <w:instrText>Anthony J Miller, ‘United Nations Experts on Mission and Their Privileges and Immunities’ (2007) 4 International Organizations Law Review 11</w:instrText>
      </w:r>
      <w:r w:rsidR="00C42B68">
        <w:instrText xml:space="preserve">" \s "Anthony J. Miller, ‘United Nations Experts on Mission and Their Privileges and Immunities’ (2007) 4 International Organizations Law Review 11" \c 6 </w:instrText>
      </w:r>
      <w:r w:rsidR="00C42B68">
        <w:fldChar w:fldCharType="end"/>
      </w:r>
      <w:r>
        <w:t xml:space="preserve">, 44. </w:t>
      </w:r>
    </w:p>
  </w:footnote>
  <w:footnote w:id="229">
    <w:p w14:paraId="4D7206D4" w14:textId="12540A78" w:rsidR="00D770AC" w:rsidRPr="00F61A75" w:rsidRDefault="00D770AC" w:rsidP="00A55E4B">
      <w:pPr>
        <w:pStyle w:val="af0"/>
        <w:jc w:val="both"/>
        <w:rPr>
          <w:rFonts w:eastAsiaTheme="minorEastAsia"/>
        </w:rPr>
      </w:pPr>
      <w:r>
        <w:rPr>
          <w:rStyle w:val="afc"/>
        </w:rPr>
        <w:footnoteRef/>
      </w:r>
      <w:r>
        <w:t xml:space="preserve"> </w:t>
      </w:r>
      <w:bookmarkStart w:id="277" w:name="_Hlk152006488"/>
      <w:bookmarkStart w:id="278" w:name="_Hlk154690454"/>
      <w:r w:rsidRPr="00F61A75">
        <w:t xml:space="preserve">August </w:t>
      </w:r>
      <w:proofErr w:type="spellStart"/>
      <w:r w:rsidRPr="00F61A75">
        <w:t>Reinisch</w:t>
      </w:r>
      <w:proofErr w:type="spellEnd"/>
      <w:r>
        <w:t xml:space="preserve"> (ed), </w:t>
      </w:r>
      <w:r w:rsidRPr="00C323E6">
        <w:rPr>
          <w:i/>
          <w:iCs/>
        </w:rPr>
        <w:t>The Conventions on the Privileges and Immunities of the United Nations and its Specialized Agencies: A Commentary</w:t>
      </w:r>
      <w:r>
        <w:t xml:space="preserve"> (OUP</w:t>
      </w:r>
      <w:r w:rsidRPr="00A67603">
        <w:t>, Oxford 201</w:t>
      </w:r>
      <w:r>
        <w:t>6)</w:t>
      </w:r>
      <w:r w:rsidR="00C42B68">
        <w:fldChar w:fldCharType="begin"/>
      </w:r>
      <w:r w:rsidR="00C42B68">
        <w:instrText xml:space="preserve"> TA \l "</w:instrText>
      </w:r>
      <w:r w:rsidR="00C42B68" w:rsidRPr="0000223A">
        <w:instrText xml:space="preserve">August Reinisch (ed), </w:instrText>
      </w:r>
      <w:r w:rsidR="00C42B68" w:rsidRPr="0000223A">
        <w:rPr>
          <w:i/>
          <w:iCs/>
        </w:rPr>
        <w:instrText>The Conventions on the Privileges and Immunities of the United Nations and its Specialized Agencies: A Commentary</w:instrText>
      </w:r>
      <w:r w:rsidR="00C42B68" w:rsidRPr="0000223A">
        <w:instrText xml:space="preserve"> (OUP, Oxford 2016)</w:instrText>
      </w:r>
      <w:r w:rsidR="00C42B68">
        <w:instrText xml:space="preserve">" \s "CPI Commentary" \c 5 </w:instrText>
      </w:r>
      <w:r w:rsidR="00C42B68">
        <w:fldChar w:fldCharType="end"/>
      </w:r>
      <w:r>
        <w:t xml:space="preserve"> </w:t>
      </w:r>
      <w:bookmarkEnd w:id="277"/>
      <w:r>
        <w:t xml:space="preserve">497 </w:t>
      </w:r>
      <w:r w:rsidRPr="008F6CD4">
        <w:rPr>
          <w:b/>
          <w:bCs/>
        </w:rPr>
        <w:t>[“CPI Commentary”]</w:t>
      </w:r>
      <w:bookmarkEnd w:id="278"/>
      <w:r w:rsidRPr="00EB0721">
        <w:t>.</w:t>
      </w:r>
    </w:p>
  </w:footnote>
  <w:footnote w:id="230">
    <w:p w14:paraId="2A7CD925" w14:textId="77777777" w:rsidR="00D770AC" w:rsidRPr="008C4F71" w:rsidRDefault="00D770AC" w:rsidP="00A55E4B">
      <w:pPr>
        <w:pStyle w:val="af0"/>
        <w:jc w:val="both"/>
        <w:rPr>
          <w:rFonts w:eastAsiaTheme="minorEastAsia"/>
        </w:rPr>
      </w:pPr>
      <w:r>
        <w:rPr>
          <w:rStyle w:val="afc"/>
        </w:rPr>
        <w:footnoteRef/>
      </w:r>
      <w:r>
        <w:t xml:space="preserve"> </w:t>
      </w:r>
      <w:r w:rsidRPr="00AF08EC">
        <w:rPr>
          <w:rFonts w:eastAsiaTheme="minorEastAsia"/>
          <w:i/>
          <w:iCs/>
        </w:rPr>
        <w:t>Clarifications</w:t>
      </w:r>
      <w:r>
        <w:rPr>
          <w:rFonts w:eastAsiaTheme="minorEastAsia"/>
        </w:rPr>
        <w:t xml:space="preserve">, </w:t>
      </w:r>
      <w:r w:rsidRPr="00E92BC6">
        <w:t>¶</w:t>
      </w:r>
      <w:r>
        <w:t>11.</w:t>
      </w:r>
    </w:p>
  </w:footnote>
  <w:footnote w:id="231">
    <w:p w14:paraId="12A32A06" w14:textId="77777777" w:rsidR="00D770AC" w:rsidRPr="0078225A"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51, 53, 55, 58.</w:t>
      </w:r>
    </w:p>
  </w:footnote>
  <w:footnote w:id="232">
    <w:p w14:paraId="188FE9E5" w14:textId="77777777" w:rsidR="00D770AC" w:rsidRPr="009E379E"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52, 56.</w:t>
      </w:r>
    </w:p>
  </w:footnote>
  <w:footnote w:id="233">
    <w:p w14:paraId="640CB521" w14:textId="7EB045BC" w:rsidR="00D770AC" w:rsidRPr="00B63031" w:rsidRDefault="00D770AC" w:rsidP="00A55E4B">
      <w:pPr>
        <w:pStyle w:val="af0"/>
        <w:jc w:val="both"/>
        <w:rPr>
          <w:rFonts w:eastAsiaTheme="minorEastAsia"/>
        </w:rPr>
      </w:pPr>
      <w:r>
        <w:rPr>
          <w:rStyle w:val="afc"/>
        </w:rPr>
        <w:footnoteRef/>
      </w:r>
      <w:r>
        <w:t xml:space="preserve"> VCDR</w:t>
      </w:r>
      <w:r w:rsidR="00A23B77">
        <w:fldChar w:fldCharType="begin"/>
      </w:r>
      <w:r w:rsidR="00A23B77">
        <w:instrText xml:space="preserve"> TA \s "VCDR" </w:instrText>
      </w:r>
      <w:r w:rsidR="00A23B77">
        <w:fldChar w:fldCharType="end"/>
      </w:r>
      <w:r>
        <w:t>, art 9.</w:t>
      </w:r>
    </w:p>
  </w:footnote>
  <w:footnote w:id="234">
    <w:p w14:paraId="568DA301" w14:textId="3D224E86" w:rsidR="00D770AC" w:rsidRPr="00BC42A1" w:rsidRDefault="00D770AC" w:rsidP="00A55E4B">
      <w:pPr>
        <w:pStyle w:val="af0"/>
        <w:jc w:val="both"/>
      </w:pPr>
      <w:r>
        <w:rPr>
          <w:rStyle w:val="afc"/>
        </w:rPr>
        <w:footnoteRef/>
      </w:r>
      <w:r>
        <w:t xml:space="preserve"> </w:t>
      </w:r>
      <w:r w:rsidRPr="008F6CD4">
        <w:t>CPI Commentary</w:t>
      </w:r>
      <w:r w:rsidR="00C42B68">
        <w:fldChar w:fldCharType="begin"/>
      </w:r>
      <w:r w:rsidR="00C42B68">
        <w:instrText xml:space="preserve"> TA \s "CPI Commentary" </w:instrText>
      </w:r>
      <w:r w:rsidR="00C42B68">
        <w:fldChar w:fldCharType="end"/>
      </w:r>
      <w:r>
        <w:t>, 357-358; UN Charter Commentary</w:t>
      </w:r>
      <w:r w:rsidR="00C42B68">
        <w:fldChar w:fldCharType="begin"/>
      </w:r>
      <w:r w:rsidR="00C42B68">
        <w:instrText xml:space="preserve"> TA \s "UN Charter Commentary" </w:instrText>
      </w:r>
      <w:r w:rsidR="00C42B68">
        <w:fldChar w:fldCharType="end"/>
      </w:r>
      <w:r>
        <w:t>, 2170.</w:t>
      </w:r>
    </w:p>
  </w:footnote>
  <w:footnote w:id="235">
    <w:p w14:paraId="12B34C69" w14:textId="085F118A" w:rsidR="00D770AC" w:rsidRPr="00C1486B" w:rsidRDefault="00D770AC" w:rsidP="00A55E4B">
      <w:pPr>
        <w:pStyle w:val="af0"/>
        <w:jc w:val="both"/>
        <w:rPr>
          <w:rFonts w:eastAsiaTheme="minorEastAsia"/>
        </w:rPr>
      </w:pPr>
      <w:r>
        <w:rPr>
          <w:rStyle w:val="afc"/>
        </w:rPr>
        <w:footnoteRef/>
      </w:r>
      <w:r>
        <w:t xml:space="preserve"> </w:t>
      </w:r>
      <w:r w:rsidRPr="00F3055F">
        <w:t>CPI Commentary</w:t>
      </w:r>
      <w:r w:rsidR="00C42B68">
        <w:fldChar w:fldCharType="begin"/>
      </w:r>
      <w:r w:rsidR="00C42B68">
        <w:instrText xml:space="preserve"> TA \s "CPI Commentary" </w:instrText>
      </w:r>
      <w:r w:rsidR="00C42B68">
        <w:fldChar w:fldCharType="end"/>
      </w:r>
      <w:r w:rsidRPr="00F3055F">
        <w:t>, 357-358</w:t>
      </w:r>
      <w:r>
        <w:t xml:space="preserve">; </w:t>
      </w:r>
      <w:r w:rsidRPr="00237928">
        <w:t>Martin</w:t>
      </w:r>
      <w:r w:rsidRPr="00C1486B">
        <w:t xml:space="preserve"> Hill, </w:t>
      </w:r>
      <w:r w:rsidRPr="00C1486B">
        <w:rPr>
          <w:i/>
          <w:iCs/>
        </w:rPr>
        <w:t>Immunities and Privileges of International Officials: The Experience of the League of Nations</w:t>
      </w:r>
      <w:r w:rsidRPr="00C1486B">
        <w:t xml:space="preserve"> (Carnegie Endowment for International Peace</w:t>
      </w:r>
      <w:r>
        <w:rPr>
          <w:rFonts w:ascii="宋体" w:eastAsia="宋体" w:hAnsi="宋体" w:cs="宋体"/>
        </w:rPr>
        <w:t>,</w:t>
      </w:r>
      <w:r w:rsidRPr="00C1486B">
        <w:t>1947)</w:t>
      </w:r>
      <w:r w:rsidR="00C42B68">
        <w:fldChar w:fldCharType="begin"/>
      </w:r>
      <w:r w:rsidR="00C42B68">
        <w:instrText xml:space="preserve"> TA \l "</w:instrText>
      </w:r>
      <w:r w:rsidR="00C42B68" w:rsidRPr="00A6221F">
        <w:instrText xml:space="preserve">Martin Hill, </w:instrText>
      </w:r>
      <w:r w:rsidR="00C42B68" w:rsidRPr="00A6221F">
        <w:rPr>
          <w:i/>
          <w:iCs/>
        </w:rPr>
        <w:instrText>Immunities and Privileges of International Officials: The Experience of the League of Nations</w:instrText>
      </w:r>
      <w:r w:rsidR="00C42B68" w:rsidRPr="00A6221F">
        <w:instrText xml:space="preserve"> (Carnegie Endowment for International Peace</w:instrText>
      </w:r>
      <w:r w:rsidR="00C42B68" w:rsidRPr="00A6221F">
        <w:rPr>
          <w:rFonts w:ascii="宋体" w:eastAsia="宋体" w:hAnsi="宋体" w:cs="宋体"/>
        </w:rPr>
        <w:instrText>,</w:instrText>
      </w:r>
      <w:r w:rsidR="00C42B68" w:rsidRPr="00A6221F">
        <w:instrText>1947)</w:instrText>
      </w:r>
      <w:r w:rsidR="00C42B68">
        <w:instrText xml:space="preserve">" \s "Martin Hill, Immunities and Privileges of International Officials: The Experience of the League of Nations (Carnegie Endowment for International Peace,1947)" \c 5 </w:instrText>
      </w:r>
      <w:r w:rsidR="00C42B68">
        <w:fldChar w:fldCharType="end"/>
      </w:r>
      <w:r>
        <w:t xml:space="preserve"> 98-99.</w:t>
      </w:r>
    </w:p>
  </w:footnote>
  <w:footnote w:id="236">
    <w:p w14:paraId="038712F8" w14:textId="77777777" w:rsidR="00D770AC" w:rsidRPr="005E5C89" w:rsidRDefault="00D770AC" w:rsidP="00A55E4B">
      <w:pPr>
        <w:pStyle w:val="af0"/>
        <w:jc w:val="both"/>
        <w:rPr>
          <w:rFonts w:eastAsiaTheme="minorEastAsia"/>
        </w:rPr>
      </w:pPr>
      <w:r>
        <w:rPr>
          <w:rStyle w:val="afc"/>
        </w:rPr>
        <w:footnoteRef/>
      </w:r>
      <w:r>
        <w:t xml:space="preserve"> </w:t>
      </w:r>
      <w:proofErr w:type="spellStart"/>
      <w:r w:rsidRPr="004C441A">
        <w:rPr>
          <w:i/>
        </w:rPr>
        <w:t>Compromis</w:t>
      </w:r>
      <w:proofErr w:type="spellEnd"/>
      <w:r w:rsidRPr="00E92BC6">
        <w:t>, ¶</w:t>
      </w:r>
      <w:r>
        <w:t>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4F2"/>
    <w:multiLevelType w:val="hybridMultilevel"/>
    <w:tmpl w:val="18C48974"/>
    <w:lvl w:ilvl="0" w:tplc="835265F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15:restartNumberingAfterBreak="0">
    <w:nsid w:val="05C452D9"/>
    <w:multiLevelType w:val="hybridMultilevel"/>
    <w:tmpl w:val="18C4897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691" w:hanging="420"/>
      </w:pPr>
    </w:lvl>
    <w:lvl w:ilvl="2" w:tplc="FFFFFFFF" w:tentative="1">
      <w:start w:val="1"/>
      <w:numFmt w:val="lowerRoman"/>
      <w:lvlText w:val="%3."/>
      <w:lvlJc w:val="right"/>
      <w:pPr>
        <w:ind w:left="2111" w:hanging="420"/>
      </w:pPr>
    </w:lvl>
    <w:lvl w:ilvl="3" w:tplc="FFFFFFFF" w:tentative="1">
      <w:start w:val="1"/>
      <w:numFmt w:val="decimal"/>
      <w:lvlText w:val="%4."/>
      <w:lvlJc w:val="left"/>
      <w:pPr>
        <w:ind w:left="2531" w:hanging="420"/>
      </w:pPr>
    </w:lvl>
    <w:lvl w:ilvl="4" w:tplc="FFFFFFFF" w:tentative="1">
      <w:start w:val="1"/>
      <w:numFmt w:val="lowerLetter"/>
      <w:lvlText w:val="%5)"/>
      <w:lvlJc w:val="left"/>
      <w:pPr>
        <w:ind w:left="2951" w:hanging="420"/>
      </w:pPr>
    </w:lvl>
    <w:lvl w:ilvl="5" w:tplc="FFFFFFFF" w:tentative="1">
      <w:start w:val="1"/>
      <w:numFmt w:val="lowerRoman"/>
      <w:lvlText w:val="%6."/>
      <w:lvlJc w:val="right"/>
      <w:pPr>
        <w:ind w:left="3371" w:hanging="420"/>
      </w:pPr>
    </w:lvl>
    <w:lvl w:ilvl="6" w:tplc="FFFFFFFF" w:tentative="1">
      <w:start w:val="1"/>
      <w:numFmt w:val="decimal"/>
      <w:lvlText w:val="%7."/>
      <w:lvlJc w:val="left"/>
      <w:pPr>
        <w:ind w:left="3791" w:hanging="420"/>
      </w:pPr>
    </w:lvl>
    <w:lvl w:ilvl="7" w:tplc="FFFFFFFF" w:tentative="1">
      <w:start w:val="1"/>
      <w:numFmt w:val="lowerLetter"/>
      <w:lvlText w:val="%8)"/>
      <w:lvlJc w:val="left"/>
      <w:pPr>
        <w:ind w:left="4211" w:hanging="420"/>
      </w:pPr>
    </w:lvl>
    <w:lvl w:ilvl="8" w:tplc="FFFFFFFF" w:tentative="1">
      <w:start w:val="1"/>
      <w:numFmt w:val="lowerRoman"/>
      <w:lvlText w:val="%9."/>
      <w:lvlJc w:val="right"/>
      <w:pPr>
        <w:ind w:left="4631" w:hanging="420"/>
      </w:pPr>
    </w:lvl>
  </w:abstractNum>
  <w:abstractNum w:abstractNumId="2" w15:restartNumberingAfterBreak="0">
    <w:nsid w:val="095234C5"/>
    <w:multiLevelType w:val="hybridMultilevel"/>
    <w:tmpl w:val="BC00C8DA"/>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2117" w:hanging="420"/>
      </w:pPr>
    </w:lvl>
    <w:lvl w:ilvl="2" w:tplc="FFFFFFFF" w:tentative="1">
      <w:start w:val="1"/>
      <w:numFmt w:val="lowerRoman"/>
      <w:lvlText w:val="%3."/>
      <w:lvlJc w:val="right"/>
      <w:pPr>
        <w:ind w:left="2537" w:hanging="420"/>
      </w:pPr>
    </w:lvl>
    <w:lvl w:ilvl="3" w:tplc="FFFFFFFF" w:tentative="1">
      <w:start w:val="1"/>
      <w:numFmt w:val="decimal"/>
      <w:lvlText w:val="%4."/>
      <w:lvlJc w:val="left"/>
      <w:pPr>
        <w:ind w:left="2957" w:hanging="420"/>
      </w:pPr>
    </w:lvl>
    <w:lvl w:ilvl="4" w:tplc="FFFFFFFF" w:tentative="1">
      <w:start w:val="1"/>
      <w:numFmt w:val="lowerLetter"/>
      <w:lvlText w:val="%5)"/>
      <w:lvlJc w:val="left"/>
      <w:pPr>
        <w:ind w:left="3377" w:hanging="420"/>
      </w:pPr>
    </w:lvl>
    <w:lvl w:ilvl="5" w:tplc="FFFFFFFF" w:tentative="1">
      <w:start w:val="1"/>
      <w:numFmt w:val="lowerRoman"/>
      <w:lvlText w:val="%6."/>
      <w:lvlJc w:val="right"/>
      <w:pPr>
        <w:ind w:left="3797" w:hanging="420"/>
      </w:pPr>
    </w:lvl>
    <w:lvl w:ilvl="6" w:tplc="FFFFFFFF" w:tentative="1">
      <w:start w:val="1"/>
      <w:numFmt w:val="decimal"/>
      <w:lvlText w:val="%7."/>
      <w:lvlJc w:val="left"/>
      <w:pPr>
        <w:ind w:left="4217" w:hanging="420"/>
      </w:pPr>
    </w:lvl>
    <w:lvl w:ilvl="7" w:tplc="FFFFFFFF" w:tentative="1">
      <w:start w:val="1"/>
      <w:numFmt w:val="lowerLetter"/>
      <w:lvlText w:val="%8)"/>
      <w:lvlJc w:val="left"/>
      <w:pPr>
        <w:ind w:left="4637" w:hanging="420"/>
      </w:pPr>
    </w:lvl>
    <w:lvl w:ilvl="8" w:tplc="FFFFFFFF" w:tentative="1">
      <w:start w:val="1"/>
      <w:numFmt w:val="lowerRoman"/>
      <w:lvlText w:val="%9."/>
      <w:lvlJc w:val="right"/>
      <w:pPr>
        <w:ind w:left="5057" w:hanging="420"/>
      </w:pPr>
    </w:lvl>
  </w:abstractNum>
  <w:abstractNum w:abstractNumId="3" w15:restartNumberingAfterBreak="0">
    <w:nsid w:val="178A39F3"/>
    <w:multiLevelType w:val="hybridMultilevel"/>
    <w:tmpl w:val="34ECBA6E"/>
    <w:lvl w:ilvl="0" w:tplc="AEDEF9B6">
      <w:start w:val="1"/>
      <w:numFmt w:val="lowerLetter"/>
      <w:lvlText w:val="%1."/>
      <w:lvlJc w:val="left"/>
      <w:pPr>
        <w:ind w:left="1637" w:hanging="360"/>
      </w:pPr>
      <w:rPr>
        <w:rFonts w:hint="default"/>
        <w:color w:val="000000" w:themeColor="text1"/>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4" w15:restartNumberingAfterBreak="0">
    <w:nsid w:val="1D2D044A"/>
    <w:multiLevelType w:val="hybridMultilevel"/>
    <w:tmpl w:val="517C63E4"/>
    <w:lvl w:ilvl="0" w:tplc="1E76FA70">
      <w:start w:val="1"/>
      <w:numFmt w:val="upperRoman"/>
      <w:lvlText w:val="%1."/>
      <w:lvlJc w:val="left"/>
      <w:pPr>
        <w:ind w:left="720" w:hanging="720"/>
      </w:pPr>
      <w:rPr>
        <w:rFonts w:eastAsia="楷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713637"/>
    <w:multiLevelType w:val="multilevel"/>
    <w:tmpl w:val="20713637"/>
    <w:lvl w:ilvl="0">
      <w:start w:val="1"/>
      <w:numFmt w:val="decimal"/>
      <w:lvlText w:val="%1）"/>
      <w:lvlJc w:val="left"/>
      <w:pPr>
        <w:ind w:left="360" w:hanging="360"/>
      </w:pPr>
      <w:rPr>
        <w:rFonts w:hint="default"/>
      </w:rPr>
    </w:lvl>
    <w:lvl w:ilvl="1">
      <w:start w:val="1"/>
      <w:numFmt w:val="decimal"/>
      <w:lvlText w:val="%2."/>
      <w:lvlJc w:val="left"/>
      <w:pPr>
        <w:ind w:left="840" w:hanging="420"/>
      </w:pPr>
      <w:rPr>
        <w:rFonts w:ascii="Times New Roman" w:eastAsia="仿宋" w:hAnsi="Times New Roman" w:cs="Times New Roman"/>
        <w:b/>
        <w:bCs/>
        <w:color w:val="000000" w:themeColor="text1"/>
      </w:rPr>
    </w:lvl>
    <w:lvl w:ilvl="2">
      <w:start w:val="1"/>
      <w:numFmt w:val="lowerRoman"/>
      <w:lvlText w:val="%3."/>
      <w:lvlJc w:val="right"/>
      <w:pPr>
        <w:ind w:left="1260" w:hanging="420"/>
      </w:pPr>
      <w:rPr>
        <w:b/>
        <w:bCs/>
        <w:color w:val="000000" w:themeColor="text1"/>
      </w:rPr>
    </w:lvl>
    <w:lvl w:ilvl="3">
      <w:start w:val="1"/>
      <w:numFmt w:val="decimal"/>
      <w:lvlText w:val="%4."/>
      <w:lvlJc w:val="left"/>
      <w:pPr>
        <w:ind w:left="1680" w:hanging="420"/>
      </w:pPr>
    </w:lvl>
    <w:lvl w:ilvl="4">
      <w:start w:val="1"/>
      <w:numFmt w:val="lowerLetter"/>
      <w:lvlText w:val="%5)"/>
      <w:lvlJc w:val="left"/>
      <w:pPr>
        <w:ind w:left="2100" w:hanging="420"/>
      </w:pPr>
      <w:rPr>
        <w:b/>
        <w:bCs/>
      </w:rPr>
    </w:lvl>
    <w:lvl w:ilvl="5">
      <w:start w:val="1"/>
      <w:numFmt w:val="lowerRoman"/>
      <w:lvlText w:val="%6."/>
      <w:lvlJc w:val="right"/>
      <w:pPr>
        <w:ind w:left="2520" w:hanging="420"/>
      </w:pPr>
    </w:lvl>
    <w:lvl w:ilvl="6">
      <w:start w:val="1"/>
      <w:numFmt w:val="lowerLetter"/>
      <w:lvlText w:val="%7."/>
      <w:lvlJc w:val="left"/>
      <w:pPr>
        <w:ind w:left="2061" w:hanging="360"/>
      </w:pPr>
      <w:rPr>
        <w:rFonts w:hint="default"/>
      </w:r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F66D98"/>
    <w:multiLevelType w:val="hybridMultilevel"/>
    <w:tmpl w:val="05FC01BA"/>
    <w:lvl w:ilvl="0" w:tplc="FB4C5480">
      <w:start w:val="1"/>
      <w:numFmt w:val="lowerRoman"/>
      <w:lvlText w:val="%1."/>
      <w:lvlJc w:val="left"/>
      <w:pPr>
        <w:ind w:left="2357" w:hanging="720"/>
      </w:pPr>
      <w:rPr>
        <w:rFonts w:hint="default"/>
      </w:rPr>
    </w:lvl>
    <w:lvl w:ilvl="1" w:tplc="04090019" w:tentative="1">
      <w:start w:val="1"/>
      <w:numFmt w:val="lowerLetter"/>
      <w:lvlText w:val="%2)"/>
      <w:lvlJc w:val="left"/>
      <w:pPr>
        <w:ind w:left="2477" w:hanging="420"/>
      </w:pPr>
    </w:lvl>
    <w:lvl w:ilvl="2" w:tplc="0409001B" w:tentative="1">
      <w:start w:val="1"/>
      <w:numFmt w:val="lowerRoman"/>
      <w:lvlText w:val="%3."/>
      <w:lvlJc w:val="right"/>
      <w:pPr>
        <w:ind w:left="2897" w:hanging="420"/>
      </w:pPr>
    </w:lvl>
    <w:lvl w:ilvl="3" w:tplc="0409000F" w:tentative="1">
      <w:start w:val="1"/>
      <w:numFmt w:val="decimal"/>
      <w:lvlText w:val="%4."/>
      <w:lvlJc w:val="left"/>
      <w:pPr>
        <w:ind w:left="3317" w:hanging="420"/>
      </w:pPr>
    </w:lvl>
    <w:lvl w:ilvl="4" w:tplc="04090019" w:tentative="1">
      <w:start w:val="1"/>
      <w:numFmt w:val="lowerLetter"/>
      <w:lvlText w:val="%5)"/>
      <w:lvlJc w:val="left"/>
      <w:pPr>
        <w:ind w:left="3737" w:hanging="420"/>
      </w:pPr>
    </w:lvl>
    <w:lvl w:ilvl="5" w:tplc="0409001B" w:tentative="1">
      <w:start w:val="1"/>
      <w:numFmt w:val="lowerRoman"/>
      <w:lvlText w:val="%6."/>
      <w:lvlJc w:val="right"/>
      <w:pPr>
        <w:ind w:left="4157" w:hanging="420"/>
      </w:pPr>
    </w:lvl>
    <w:lvl w:ilvl="6" w:tplc="0409000F" w:tentative="1">
      <w:start w:val="1"/>
      <w:numFmt w:val="decimal"/>
      <w:lvlText w:val="%7."/>
      <w:lvlJc w:val="left"/>
      <w:pPr>
        <w:ind w:left="4577" w:hanging="420"/>
      </w:pPr>
    </w:lvl>
    <w:lvl w:ilvl="7" w:tplc="04090019" w:tentative="1">
      <w:start w:val="1"/>
      <w:numFmt w:val="lowerLetter"/>
      <w:lvlText w:val="%8)"/>
      <w:lvlJc w:val="left"/>
      <w:pPr>
        <w:ind w:left="4997" w:hanging="420"/>
      </w:pPr>
    </w:lvl>
    <w:lvl w:ilvl="8" w:tplc="0409001B" w:tentative="1">
      <w:start w:val="1"/>
      <w:numFmt w:val="lowerRoman"/>
      <w:lvlText w:val="%9."/>
      <w:lvlJc w:val="right"/>
      <w:pPr>
        <w:ind w:left="5417" w:hanging="420"/>
      </w:pPr>
    </w:lvl>
  </w:abstractNum>
  <w:abstractNum w:abstractNumId="7" w15:restartNumberingAfterBreak="0">
    <w:nsid w:val="294619E0"/>
    <w:multiLevelType w:val="hybridMultilevel"/>
    <w:tmpl w:val="468E2B54"/>
    <w:lvl w:ilvl="0" w:tplc="E9F4D4A4">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15:restartNumberingAfterBreak="0">
    <w:nsid w:val="33046EF3"/>
    <w:multiLevelType w:val="multilevel"/>
    <w:tmpl w:val="203E6CC6"/>
    <w:lvl w:ilvl="0">
      <w:start w:val="1"/>
      <w:numFmt w:val="upperRoman"/>
      <w:lvlText w:val="%1."/>
      <w:lvlJc w:val="left"/>
      <w:pPr>
        <w:ind w:left="425" w:hanging="425"/>
      </w:pPr>
      <w:rPr>
        <w:rFonts w:ascii="Times New Roman" w:hAnsi="Times New Roman" w:cs="Times New Roman" w:hint="default"/>
        <w:b/>
        <w:bCs w:val="0"/>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ascii="Times New Roman" w:hAnsi="Times New Roman" w:cs="Times New Roman" w:hint="default"/>
        <w:i w:val="0"/>
        <w:iCs w:val="0"/>
      </w:rPr>
    </w:lvl>
    <w:lvl w:ilvl="3">
      <w:start w:val="1"/>
      <w:numFmt w:val="lowerLetter"/>
      <w:lvlText w:val="%4."/>
      <w:lvlJc w:val="left"/>
      <w:pPr>
        <w:ind w:left="1702" w:hanging="425"/>
      </w:pPr>
      <w:rPr>
        <w:rFonts w:hint="eastAsia"/>
      </w:rPr>
    </w:lvl>
    <w:lvl w:ilvl="4">
      <w:start w:val="1"/>
      <w:numFmt w:val="lowerRoman"/>
      <w:lvlText w:val="%5."/>
      <w:lvlJc w:val="left"/>
      <w:pPr>
        <w:ind w:left="2061" w:hanging="36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37101023"/>
    <w:multiLevelType w:val="hybridMultilevel"/>
    <w:tmpl w:val="517C63E4"/>
    <w:lvl w:ilvl="0" w:tplc="FFFFFFFF">
      <w:start w:val="1"/>
      <w:numFmt w:val="upperRoman"/>
      <w:lvlText w:val="%1."/>
      <w:lvlJc w:val="left"/>
      <w:pPr>
        <w:ind w:left="720" w:hanging="720"/>
      </w:pPr>
      <w:rPr>
        <w:rFonts w:eastAsia="楷体" w:hint="default"/>
        <w:b/>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15:restartNumberingAfterBreak="0">
    <w:nsid w:val="3D356B30"/>
    <w:multiLevelType w:val="hybridMultilevel"/>
    <w:tmpl w:val="6586569E"/>
    <w:lvl w:ilvl="0" w:tplc="6930BAC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E852A74"/>
    <w:multiLevelType w:val="hybridMultilevel"/>
    <w:tmpl w:val="28DE1E44"/>
    <w:lvl w:ilvl="0" w:tplc="6A64144C">
      <w:start w:val="1"/>
      <w:numFmt w:val="lowerRoman"/>
      <w:lvlText w:val="%1."/>
      <w:lvlJc w:val="left"/>
      <w:pPr>
        <w:ind w:left="2421" w:hanging="72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abstractNum w:abstractNumId="12" w15:restartNumberingAfterBreak="0">
    <w:nsid w:val="43EE37A3"/>
    <w:multiLevelType w:val="hybridMultilevel"/>
    <w:tmpl w:val="829ADF28"/>
    <w:lvl w:ilvl="0" w:tplc="7DCA2F42">
      <w:start w:val="1"/>
      <w:numFmt w:val="upp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47444BF6"/>
    <w:multiLevelType w:val="hybridMultilevel"/>
    <w:tmpl w:val="D1D8EEEE"/>
    <w:lvl w:ilvl="0" w:tplc="E5569F88">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49632C92"/>
    <w:multiLevelType w:val="multilevel"/>
    <w:tmpl w:val="49632C92"/>
    <w:lvl w:ilvl="0">
      <w:start w:val="4"/>
      <w:numFmt w:val="upp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1080"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5" w15:restartNumberingAfterBreak="0">
    <w:nsid w:val="4E474869"/>
    <w:multiLevelType w:val="hybridMultilevel"/>
    <w:tmpl w:val="BC00C8DA"/>
    <w:lvl w:ilvl="0" w:tplc="7E5874E4">
      <w:start w:val="1"/>
      <w:numFmt w:val="lowerLetter"/>
      <w:lvlText w:val="%1."/>
      <w:lvlJc w:val="left"/>
      <w:pPr>
        <w:ind w:left="1637" w:hanging="36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6" w15:restartNumberingAfterBreak="0">
    <w:nsid w:val="4F4F5CF0"/>
    <w:multiLevelType w:val="hybridMultilevel"/>
    <w:tmpl w:val="A8D8DEF6"/>
    <w:lvl w:ilvl="0" w:tplc="3B0A5012">
      <w:start w:val="1"/>
      <w:numFmt w:val="upp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55600035"/>
    <w:multiLevelType w:val="multilevel"/>
    <w:tmpl w:val="5560003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7B90F32"/>
    <w:multiLevelType w:val="multilevel"/>
    <w:tmpl w:val="30602D4A"/>
    <w:lvl w:ilvl="0">
      <w:start w:val="1"/>
      <w:numFmt w:val="upperRoman"/>
      <w:pStyle w:val="2"/>
      <w:lvlText w:val="%1."/>
      <w:lvlJc w:val="left"/>
      <w:pPr>
        <w:ind w:left="425" w:hanging="425"/>
      </w:pPr>
      <w:rPr>
        <w:rFonts w:ascii="Times New Roman" w:hAnsi="Times New Roman" w:cs="Times New Roman" w:hint="default"/>
        <w:b/>
        <w:bCs w:val="0"/>
      </w:rPr>
    </w:lvl>
    <w:lvl w:ilvl="1">
      <w:start w:val="1"/>
      <w:numFmt w:val="upperLetter"/>
      <w:pStyle w:val="3"/>
      <w:lvlText w:val="%2."/>
      <w:lvlJc w:val="left"/>
      <w:pPr>
        <w:ind w:left="851" w:hanging="426"/>
      </w:pPr>
      <w:rPr>
        <w:rFonts w:hint="eastAsia"/>
      </w:rPr>
    </w:lvl>
    <w:lvl w:ilvl="2">
      <w:start w:val="1"/>
      <w:numFmt w:val="decimal"/>
      <w:pStyle w:val="4"/>
      <w:lvlText w:val="%3."/>
      <w:lvlJc w:val="left"/>
      <w:pPr>
        <w:ind w:left="1276" w:hanging="425"/>
      </w:pPr>
      <w:rPr>
        <w:rFonts w:ascii="Times New Roman" w:hAnsi="Times New Roman" w:cs="Times New Roman" w:hint="default"/>
        <w:i w:val="0"/>
        <w:iCs w:val="0"/>
      </w:rPr>
    </w:lvl>
    <w:lvl w:ilvl="3">
      <w:start w:val="1"/>
      <w:numFmt w:val="lowerLetter"/>
      <w:pStyle w:val="5"/>
      <w:lvlText w:val="%4."/>
      <w:lvlJc w:val="left"/>
      <w:pPr>
        <w:ind w:left="1702" w:hanging="425"/>
      </w:pPr>
      <w:rPr>
        <w:rFonts w:hint="eastAsia"/>
      </w:rPr>
    </w:lvl>
    <w:lvl w:ilvl="4">
      <w:start w:val="1"/>
      <w:numFmt w:val="lowerRoman"/>
      <w:pStyle w:val="6"/>
      <w:lvlText w:val="%5."/>
      <w:lvlJc w:val="left"/>
      <w:pPr>
        <w:ind w:left="2061" w:hanging="36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8A73FA9"/>
    <w:multiLevelType w:val="singleLevel"/>
    <w:tmpl w:val="58A73FA9"/>
    <w:lvl w:ilvl="0">
      <w:start w:val="1"/>
      <w:numFmt w:val="decimal"/>
      <w:suff w:val="space"/>
      <w:lvlText w:val="(%1)"/>
      <w:lvlJc w:val="left"/>
    </w:lvl>
  </w:abstractNum>
  <w:abstractNum w:abstractNumId="20" w15:restartNumberingAfterBreak="0">
    <w:nsid w:val="5BC443FA"/>
    <w:multiLevelType w:val="hybridMultilevel"/>
    <w:tmpl w:val="A288E3CE"/>
    <w:lvl w:ilvl="0" w:tplc="7E5874E4">
      <w:start w:val="1"/>
      <w:numFmt w:val="lowerLetter"/>
      <w:lvlText w:val="%1."/>
      <w:lvlJc w:val="left"/>
      <w:pPr>
        <w:ind w:left="1637" w:hanging="36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1" w15:restartNumberingAfterBreak="0">
    <w:nsid w:val="5F80052E"/>
    <w:multiLevelType w:val="multilevel"/>
    <w:tmpl w:val="5F80052E"/>
    <w:lvl w:ilvl="0">
      <w:start w:val="1"/>
      <w:numFmt w:val="upperRoman"/>
      <w:lvlText w:val="%1."/>
      <w:lvlJc w:val="left"/>
      <w:pPr>
        <w:ind w:left="425" w:hanging="425"/>
      </w:pPr>
      <w:rPr>
        <w:rFonts w:ascii="Times New Roman" w:hAnsi="Times New Roman" w:cs="Times New Roman" w:hint="default"/>
        <w:b/>
        <w:bCs w:val="0"/>
      </w:rPr>
    </w:lvl>
    <w:lvl w:ilvl="1">
      <w:start w:val="1"/>
      <w:numFmt w:val="upperLetter"/>
      <w:lvlText w:val="%2."/>
      <w:lvlJc w:val="left"/>
      <w:pPr>
        <w:ind w:left="851" w:hanging="426"/>
      </w:pPr>
      <w:rPr>
        <w:rFonts w:ascii="宋体" w:eastAsia="宋体" w:hAnsi="宋体" w:hint="eastAsia"/>
      </w:rPr>
    </w:lvl>
    <w:lvl w:ilvl="2">
      <w:start w:val="1"/>
      <w:numFmt w:val="decimal"/>
      <w:lvlText w:val="%3."/>
      <w:lvlJc w:val="left"/>
      <w:pPr>
        <w:ind w:left="1276" w:hanging="425"/>
      </w:pPr>
      <w:rPr>
        <w:rFonts w:ascii="Times New Roman" w:hAnsi="Times New Roman" w:cs="Times New Roman" w:hint="default"/>
        <w:i w:val="0"/>
        <w:iCs w:val="0"/>
      </w:rPr>
    </w:lvl>
    <w:lvl w:ilvl="3">
      <w:start w:val="1"/>
      <w:numFmt w:val="lowerLetter"/>
      <w:lvlText w:val="%4."/>
      <w:lvlJc w:val="left"/>
      <w:pPr>
        <w:ind w:left="1702" w:hanging="425"/>
      </w:pPr>
      <w:rPr>
        <w:rFonts w:ascii="宋体" w:eastAsia="宋体" w:hAnsi="宋体" w:hint="eastAsia"/>
      </w:rPr>
    </w:lvl>
    <w:lvl w:ilvl="4">
      <w:start w:val="1"/>
      <w:numFmt w:val="lowerRoman"/>
      <w:lvlText w:val="%5."/>
      <w:lvlJc w:val="left"/>
      <w:pPr>
        <w:ind w:left="2061" w:hanging="36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22" w15:restartNumberingAfterBreak="0">
    <w:nsid w:val="64876989"/>
    <w:multiLevelType w:val="multilevel"/>
    <w:tmpl w:val="B24C9F70"/>
    <w:lvl w:ilvl="0">
      <w:start w:val="1"/>
      <w:numFmt w:val="upperRoman"/>
      <w:lvlText w:val="%1."/>
      <w:lvlJc w:val="left"/>
      <w:pPr>
        <w:ind w:left="425" w:hanging="425"/>
      </w:pPr>
      <w:rPr>
        <w:rFonts w:ascii="Times New Roman" w:hAnsi="Times New Roman" w:cs="Times New Roman" w:hint="default"/>
        <w:b/>
        <w:bCs w:val="0"/>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ascii="Times New Roman" w:hAnsi="Times New Roman" w:cs="Times New Roman" w:hint="default"/>
        <w:i w:val="0"/>
        <w:iCs w:val="0"/>
      </w:rPr>
    </w:lvl>
    <w:lvl w:ilvl="3">
      <w:start w:val="1"/>
      <w:numFmt w:val="lowerLetter"/>
      <w:lvlText w:val="%4."/>
      <w:lvlJc w:val="left"/>
      <w:pPr>
        <w:ind w:left="1702" w:hanging="425"/>
      </w:pPr>
      <w:rPr>
        <w:rFonts w:hint="eastAsia"/>
      </w:rPr>
    </w:lvl>
    <w:lvl w:ilvl="4">
      <w:start w:val="1"/>
      <w:numFmt w:val="lowerRoman"/>
      <w:lvlText w:val="%5."/>
      <w:lvlJc w:val="left"/>
      <w:pPr>
        <w:ind w:left="2061" w:hanging="36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64E31B1A"/>
    <w:multiLevelType w:val="multilevel"/>
    <w:tmpl w:val="64E31B1A"/>
    <w:lvl w:ilvl="0">
      <w:start w:val="1"/>
      <w:numFmt w:val="decimal"/>
      <w:lvlText w:val="%1."/>
      <w:lvlJc w:val="left"/>
      <w:pPr>
        <w:ind w:left="425" w:hanging="425"/>
      </w:pPr>
      <w:rPr>
        <w:rFonts w:ascii="Times New Roman" w:eastAsia="Times New Roman" w:hAnsi="Times New Roman" w:cs="Times New Roman"/>
        <w:b/>
        <w:bCs w:val="0"/>
      </w:rPr>
    </w:lvl>
    <w:lvl w:ilvl="1">
      <w:start w:val="1"/>
      <w:numFmt w:val="upperLetter"/>
      <w:lvlText w:val="%2."/>
      <w:lvlJc w:val="left"/>
      <w:pPr>
        <w:ind w:left="450" w:hanging="360"/>
      </w:pPr>
    </w:lvl>
    <w:lvl w:ilvl="2">
      <w:start w:val="1"/>
      <w:numFmt w:val="decimal"/>
      <w:lvlText w:val="%3."/>
      <w:lvlJc w:val="left"/>
      <w:pPr>
        <w:ind w:left="965" w:hanging="425"/>
      </w:pPr>
      <w:rPr>
        <w:rFonts w:ascii="Times New Roman" w:eastAsia="Times New Roman" w:hAnsi="Times New Roman" w:cs="Times New Roman"/>
        <w:i w:val="0"/>
        <w:iCs w:val="0"/>
      </w:rPr>
    </w:lvl>
    <w:lvl w:ilvl="3">
      <w:start w:val="1"/>
      <w:numFmt w:val="lowerLetter"/>
      <w:lvlText w:val="%4."/>
      <w:lvlJc w:val="left"/>
      <w:pPr>
        <w:ind w:left="1636" w:hanging="360"/>
      </w:pPr>
    </w:lvl>
    <w:lvl w:ilvl="4">
      <w:start w:val="1"/>
      <w:numFmt w:val="lowerRoman"/>
      <w:lvlText w:val="%5."/>
      <w:lvlJc w:val="right"/>
      <w:pPr>
        <w:ind w:left="630" w:hanging="36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87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65FC2FF4"/>
    <w:multiLevelType w:val="multilevel"/>
    <w:tmpl w:val="65FC2FF4"/>
    <w:lvl w:ilvl="0">
      <w:start w:val="1"/>
      <w:numFmt w:val="decimal"/>
      <w:lvlText w:val="%1."/>
      <w:lvlJc w:val="left"/>
      <w:pPr>
        <w:ind w:left="840" w:hanging="420"/>
      </w:pPr>
      <w:rPr>
        <w:rFonts w:ascii="Times New Roman" w:eastAsia="仿宋" w:hAnsi="Times New Roman" w:cs="Times New Roman"/>
        <w:b/>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86C4C74"/>
    <w:multiLevelType w:val="hybridMultilevel"/>
    <w:tmpl w:val="517C63E4"/>
    <w:lvl w:ilvl="0" w:tplc="1E76FA70">
      <w:start w:val="1"/>
      <w:numFmt w:val="upperRoman"/>
      <w:lvlText w:val="%1."/>
      <w:lvlJc w:val="left"/>
      <w:pPr>
        <w:ind w:left="720" w:hanging="720"/>
      </w:pPr>
      <w:rPr>
        <w:rFonts w:eastAsia="楷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95470138">
    <w:abstractNumId w:val="18"/>
  </w:num>
  <w:num w:numId="2" w16cid:durableId="614482971">
    <w:abstractNumId w:val="14"/>
  </w:num>
  <w:num w:numId="3" w16cid:durableId="1470592486">
    <w:abstractNumId w:val="23"/>
  </w:num>
  <w:num w:numId="4" w16cid:durableId="1380397440">
    <w:abstractNumId w:val="19"/>
  </w:num>
  <w:num w:numId="5" w16cid:durableId="669328245">
    <w:abstractNumId w:val="17"/>
  </w:num>
  <w:num w:numId="6" w16cid:durableId="1450583415">
    <w:abstractNumId w:val="10"/>
  </w:num>
  <w:num w:numId="7" w16cid:durableId="12094127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12918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5947345">
    <w:abstractNumId w:val="4"/>
  </w:num>
  <w:num w:numId="10" w16cid:durableId="669215068">
    <w:abstractNumId w:val="25"/>
  </w:num>
  <w:num w:numId="11" w16cid:durableId="919560167">
    <w:abstractNumId w:val="12"/>
  </w:num>
  <w:num w:numId="12" w16cid:durableId="1999649193">
    <w:abstractNumId w:val="0"/>
  </w:num>
  <w:num w:numId="13" w16cid:durableId="727384802">
    <w:abstractNumId w:val="7"/>
  </w:num>
  <w:num w:numId="14" w16cid:durableId="1192037047">
    <w:abstractNumId w:val="13"/>
  </w:num>
  <w:num w:numId="15" w16cid:durableId="562639812">
    <w:abstractNumId w:val="15"/>
  </w:num>
  <w:num w:numId="16" w16cid:durableId="1939941650">
    <w:abstractNumId w:val="20"/>
  </w:num>
  <w:num w:numId="17" w16cid:durableId="201476146">
    <w:abstractNumId w:val="11"/>
  </w:num>
  <w:num w:numId="18" w16cid:durableId="957566743">
    <w:abstractNumId w:val="18"/>
  </w:num>
  <w:num w:numId="19" w16cid:durableId="1381514487">
    <w:abstractNumId w:val="18"/>
  </w:num>
  <w:num w:numId="20" w16cid:durableId="1312172160">
    <w:abstractNumId w:val="18"/>
  </w:num>
  <w:num w:numId="21" w16cid:durableId="360478010">
    <w:abstractNumId w:val="18"/>
  </w:num>
  <w:num w:numId="22" w16cid:durableId="1063482605">
    <w:abstractNumId w:val="18"/>
  </w:num>
  <w:num w:numId="23" w16cid:durableId="609049768">
    <w:abstractNumId w:val="18"/>
  </w:num>
  <w:num w:numId="24" w16cid:durableId="1617761028">
    <w:abstractNumId w:val="18"/>
  </w:num>
  <w:num w:numId="25" w16cid:durableId="1394779">
    <w:abstractNumId w:val="1"/>
  </w:num>
  <w:num w:numId="26" w16cid:durableId="262735096">
    <w:abstractNumId w:val="2"/>
  </w:num>
  <w:num w:numId="27" w16cid:durableId="22413453">
    <w:abstractNumId w:val="21"/>
  </w:num>
  <w:num w:numId="28" w16cid:durableId="1619024542">
    <w:abstractNumId w:val="3"/>
  </w:num>
  <w:num w:numId="29" w16cid:durableId="43068980">
    <w:abstractNumId w:val="6"/>
  </w:num>
  <w:num w:numId="30" w16cid:durableId="1166631851">
    <w:abstractNumId w:val="16"/>
    <w:lvlOverride w:ilvl="0">
      <w:startOverride w:val="1"/>
    </w:lvlOverride>
  </w:num>
  <w:num w:numId="31" w16cid:durableId="1438476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10697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0014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0476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4157853">
    <w:abstractNumId w:val="22"/>
  </w:num>
  <w:num w:numId="36" w16cid:durableId="4908766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5048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8606257">
    <w:abstractNumId w:val="16"/>
  </w:num>
  <w:num w:numId="39" w16cid:durableId="1100761131">
    <w:abstractNumId w:val="5"/>
  </w:num>
  <w:num w:numId="40" w16cid:durableId="1562791619">
    <w:abstractNumId w:val="24"/>
  </w:num>
  <w:num w:numId="41" w16cid:durableId="587425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xN7GwNDUxN7KwsDRS0lEKTi0uzszPAykwMqkFAJyqBvEtAAAA"/>
  </w:docVars>
  <w:rsids>
    <w:rsidRoot w:val="008C55A1"/>
    <w:rsid w:val="0000059A"/>
    <w:rsid w:val="0000086F"/>
    <w:rsid w:val="000008B7"/>
    <w:rsid w:val="00000D17"/>
    <w:rsid w:val="00000D72"/>
    <w:rsid w:val="0000179C"/>
    <w:rsid w:val="000018E4"/>
    <w:rsid w:val="00001D8E"/>
    <w:rsid w:val="00001E86"/>
    <w:rsid w:val="00002144"/>
    <w:rsid w:val="000021D5"/>
    <w:rsid w:val="00003413"/>
    <w:rsid w:val="00003462"/>
    <w:rsid w:val="00003BAD"/>
    <w:rsid w:val="00004707"/>
    <w:rsid w:val="0000476F"/>
    <w:rsid w:val="00004BF8"/>
    <w:rsid w:val="000054B1"/>
    <w:rsid w:val="00005912"/>
    <w:rsid w:val="00005FC1"/>
    <w:rsid w:val="00006071"/>
    <w:rsid w:val="0000625A"/>
    <w:rsid w:val="00006896"/>
    <w:rsid w:val="000068A3"/>
    <w:rsid w:val="000069FF"/>
    <w:rsid w:val="00006EF2"/>
    <w:rsid w:val="000071DF"/>
    <w:rsid w:val="000071FF"/>
    <w:rsid w:val="00007314"/>
    <w:rsid w:val="0000732D"/>
    <w:rsid w:val="00007A5C"/>
    <w:rsid w:val="00010117"/>
    <w:rsid w:val="0001056A"/>
    <w:rsid w:val="00010977"/>
    <w:rsid w:val="00011168"/>
    <w:rsid w:val="000118B9"/>
    <w:rsid w:val="00011FA4"/>
    <w:rsid w:val="000122F5"/>
    <w:rsid w:val="00012551"/>
    <w:rsid w:val="000132D9"/>
    <w:rsid w:val="0001334A"/>
    <w:rsid w:val="0001362E"/>
    <w:rsid w:val="000137FC"/>
    <w:rsid w:val="00013CF0"/>
    <w:rsid w:val="000141BF"/>
    <w:rsid w:val="000145C2"/>
    <w:rsid w:val="00014B4C"/>
    <w:rsid w:val="00015578"/>
    <w:rsid w:val="00015623"/>
    <w:rsid w:val="00015A75"/>
    <w:rsid w:val="00015B85"/>
    <w:rsid w:val="00015BC3"/>
    <w:rsid w:val="00015D47"/>
    <w:rsid w:val="00016B0F"/>
    <w:rsid w:val="00016FFB"/>
    <w:rsid w:val="000170F3"/>
    <w:rsid w:val="0001765A"/>
    <w:rsid w:val="00017CA4"/>
    <w:rsid w:val="00017D2F"/>
    <w:rsid w:val="00017E79"/>
    <w:rsid w:val="00020359"/>
    <w:rsid w:val="000205C1"/>
    <w:rsid w:val="00021703"/>
    <w:rsid w:val="00021B3D"/>
    <w:rsid w:val="00021C98"/>
    <w:rsid w:val="00022451"/>
    <w:rsid w:val="000227C8"/>
    <w:rsid w:val="00022D0F"/>
    <w:rsid w:val="00023036"/>
    <w:rsid w:val="00024307"/>
    <w:rsid w:val="0002444F"/>
    <w:rsid w:val="00024A7C"/>
    <w:rsid w:val="00024A9C"/>
    <w:rsid w:val="00024B33"/>
    <w:rsid w:val="00024B3E"/>
    <w:rsid w:val="00025023"/>
    <w:rsid w:val="0002576C"/>
    <w:rsid w:val="00025806"/>
    <w:rsid w:val="0002580E"/>
    <w:rsid w:val="0002584D"/>
    <w:rsid w:val="00025F9B"/>
    <w:rsid w:val="0002629B"/>
    <w:rsid w:val="00026350"/>
    <w:rsid w:val="000265C4"/>
    <w:rsid w:val="000271CD"/>
    <w:rsid w:val="00027CCF"/>
    <w:rsid w:val="00027E5A"/>
    <w:rsid w:val="00027F7E"/>
    <w:rsid w:val="000313FE"/>
    <w:rsid w:val="00031404"/>
    <w:rsid w:val="00031446"/>
    <w:rsid w:val="00031829"/>
    <w:rsid w:val="00031831"/>
    <w:rsid w:val="000318F3"/>
    <w:rsid w:val="00031AE0"/>
    <w:rsid w:val="00031E95"/>
    <w:rsid w:val="00031F3A"/>
    <w:rsid w:val="00031F90"/>
    <w:rsid w:val="0003241D"/>
    <w:rsid w:val="00032606"/>
    <w:rsid w:val="00032A95"/>
    <w:rsid w:val="00032E4A"/>
    <w:rsid w:val="000331D0"/>
    <w:rsid w:val="00033F03"/>
    <w:rsid w:val="00034079"/>
    <w:rsid w:val="0003437A"/>
    <w:rsid w:val="000343C3"/>
    <w:rsid w:val="0003446A"/>
    <w:rsid w:val="00034C8F"/>
    <w:rsid w:val="0003512F"/>
    <w:rsid w:val="000351A4"/>
    <w:rsid w:val="000353BF"/>
    <w:rsid w:val="00035DE6"/>
    <w:rsid w:val="0003609C"/>
    <w:rsid w:val="0003623E"/>
    <w:rsid w:val="00036484"/>
    <w:rsid w:val="000367E3"/>
    <w:rsid w:val="00036850"/>
    <w:rsid w:val="000369A6"/>
    <w:rsid w:val="00036A21"/>
    <w:rsid w:val="00036DE3"/>
    <w:rsid w:val="00037030"/>
    <w:rsid w:val="00037891"/>
    <w:rsid w:val="000379DD"/>
    <w:rsid w:val="00037B04"/>
    <w:rsid w:val="00037E43"/>
    <w:rsid w:val="00037EC8"/>
    <w:rsid w:val="00040094"/>
    <w:rsid w:val="000406D2"/>
    <w:rsid w:val="00040BFD"/>
    <w:rsid w:val="00041628"/>
    <w:rsid w:val="00041757"/>
    <w:rsid w:val="0004178E"/>
    <w:rsid w:val="000418E7"/>
    <w:rsid w:val="00041C28"/>
    <w:rsid w:val="00042426"/>
    <w:rsid w:val="00042594"/>
    <w:rsid w:val="00042A84"/>
    <w:rsid w:val="000430C1"/>
    <w:rsid w:val="000435E3"/>
    <w:rsid w:val="00043814"/>
    <w:rsid w:val="00043EE9"/>
    <w:rsid w:val="000440A0"/>
    <w:rsid w:val="000442ED"/>
    <w:rsid w:val="00044385"/>
    <w:rsid w:val="00044494"/>
    <w:rsid w:val="000447D4"/>
    <w:rsid w:val="00044AFC"/>
    <w:rsid w:val="00044B1F"/>
    <w:rsid w:val="00044C30"/>
    <w:rsid w:val="00044C6C"/>
    <w:rsid w:val="00045206"/>
    <w:rsid w:val="00045CA8"/>
    <w:rsid w:val="00045DCA"/>
    <w:rsid w:val="000465AC"/>
    <w:rsid w:val="000465B0"/>
    <w:rsid w:val="0004681B"/>
    <w:rsid w:val="00046B98"/>
    <w:rsid w:val="00046E3C"/>
    <w:rsid w:val="000471D2"/>
    <w:rsid w:val="00047257"/>
    <w:rsid w:val="00047422"/>
    <w:rsid w:val="000476F6"/>
    <w:rsid w:val="000478BB"/>
    <w:rsid w:val="00047C58"/>
    <w:rsid w:val="00047D70"/>
    <w:rsid w:val="000506FD"/>
    <w:rsid w:val="00050A3D"/>
    <w:rsid w:val="00050D38"/>
    <w:rsid w:val="0005203D"/>
    <w:rsid w:val="00052051"/>
    <w:rsid w:val="00052225"/>
    <w:rsid w:val="0005244B"/>
    <w:rsid w:val="0005263C"/>
    <w:rsid w:val="00052FE8"/>
    <w:rsid w:val="00053162"/>
    <w:rsid w:val="00053305"/>
    <w:rsid w:val="00053BAC"/>
    <w:rsid w:val="00053D35"/>
    <w:rsid w:val="00054005"/>
    <w:rsid w:val="0005424E"/>
    <w:rsid w:val="00054392"/>
    <w:rsid w:val="0005444F"/>
    <w:rsid w:val="00054561"/>
    <w:rsid w:val="00054975"/>
    <w:rsid w:val="00054FD5"/>
    <w:rsid w:val="0005560D"/>
    <w:rsid w:val="00055612"/>
    <w:rsid w:val="00055827"/>
    <w:rsid w:val="00055FC0"/>
    <w:rsid w:val="000565F2"/>
    <w:rsid w:val="0005687C"/>
    <w:rsid w:val="000568A3"/>
    <w:rsid w:val="00056B5E"/>
    <w:rsid w:val="00056D76"/>
    <w:rsid w:val="00056DF8"/>
    <w:rsid w:val="00056F2F"/>
    <w:rsid w:val="00056FBA"/>
    <w:rsid w:val="000574B3"/>
    <w:rsid w:val="00057D5C"/>
    <w:rsid w:val="00057EAC"/>
    <w:rsid w:val="000600AC"/>
    <w:rsid w:val="00060863"/>
    <w:rsid w:val="00060A4B"/>
    <w:rsid w:val="00060A6D"/>
    <w:rsid w:val="00060D1E"/>
    <w:rsid w:val="00061C0A"/>
    <w:rsid w:val="000625E5"/>
    <w:rsid w:val="000626E6"/>
    <w:rsid w:val="00062882"/>
    <w:rsid w:val="00062998"/>
    <w:rsid w:val="00062A67"/>
    <w:rsid w:val="00062A9D"/>
    <w:rsid w:val="00062DBB"/>
    <w:rsid w:val="00062E72"/>
    <w:rsid w:val="00063D77"/>
    <w:rsid w:val="00063DF7"/>
    <w:rsid w:val="00064462"/>
    <w:rsid w:val="000645A6"/>
    <w:rsid w:val="00064787"/>
    <w:rsid w:val="00064D11"/>
    <w:rsid w:val="00064E0D"/>
    <w:rsid w:val="0006521B"/>
    <w:rsid w:val="00065539"/>
    <w:rsid w:val="000657D8"/>
    <w:rsid w:val="000658F4"/>
    <w:rsid w:val="00066145"/>
    <w:rsid w:val="000665B5"/>
    <w:rsid w:val="0006696F"/>
    <w:rsid w:val="00066CB8"/>
    <w:rsid w:val="000672C0"/>
    <w:rsid w:val="000676F1"/>
    <w:rsid w:val="00067A49"/>
    <w:rsid w:val="00070D15"/>
    <w:rsid w:val="00070E5A"/>
    <w:rsid w:val="00070F22"/>
    <w:rsid w:val="000714DF"/>
    <w:rsid w:val="0007193D"/>
    <w:rsid w:val="000719E9"/>
    <w:rsid w:val="00072184"/>
    <w:rsid w:val="0007235C"/>
    <w:rsid w:val="00072976"/>
    <w:rsid w:val="000729A3"/>
    <w:rsid w:val="00072B07"/>
    <w:rsid w:val="00072CAD"/>
    <w:rsid w:val="00072FD1"/>
    <w:rsid w:val="000738D2"/>
    <w:rsid w:val="000747C1"/>
    <w:rsid w:val="00074AA6"/>
    <w:rsid w:val="00074AE9"/>
    <w:rsid w:val="00075B54"/>
    <w:rsid w:val="00075B7B"/>
    <w:rsid w:val="00075D7E"/>
    <w:rsid w:val="000760C2"/>
    <w:rsid w:val="00076388"/>
    <w:rsid w:val="00076FC2"/>
    <w:rsid w:val="00077615"/>
    <w:rsid w:val="00077721"/>
    <w:rsid w:val="00077774"/>
    <w:rsid w:val="00077926"/>
    <w:rsid w:val="00077CBE"/>
    <w:rsid w:val="00080285"/>
    <w:rsid w:val="00080D73"/>
    <w:rsid w:val="0008131B"/>
    <w:rsid w:val="000815C0"/>
    <w:rsid w:val="00082B66"/>
    <w:rsid w:val="00082DA0"/>
    <w:rsid w:val="00082E05"/>
    <w:rsid w:val="0008302F"/>
    <w:rsid w:val="00083411"/>
    <w:rsid w:val="000834F1"/>
    <w:rsid w:val="00083636"/>
    <w:rsid w:val="000837DA"/>
    <w:rsid w:val="000840A0"/>
    <w:rsid w:val="000840AE"/>
    <w:rsid w:val="00084720"/>
    <w:rsid w:val="000847C1"/>
    <w:rsid w:val="0008492E"/>
    <w:rsid w:val="00084C9B"/>
    <w:rsid w:val="00085106"/>
    <w:rsid w:val="000853C3"/>
    <w:rsid w:val="00085B60"/>
    <w:rsid w:val="00085D0D"/>
    <w:rsid w:val="00085FD9"/>
    <w:rsid w:val="0008698E"/>
    <w:rsid w:val="00086A07"/>
    <w:rsid w:val="00086CE5"/>
    <w:rsid w:val="000870F7"/>
    <w:rsid w:val="00087CD7"/>
    <w:rsid w:val="0009031F"/>
    <w:rsid w:val="00090417"/>
    <w:rsid w:val="000907CE"/>
    <w:rsid w:val="000907DC"/>
    <w:rsid w:val="00090A87"/>
    <w:rsid w:val="00090DD2"/>
    <w:rsid w:val="000911C1"/>
    <w:rsid w:val="0009126B"/>
    <w:rsid w:val="000912FF"/>
    <w:rsid w:val="0009135B"/>
    <w:rsid w:val="0009184A"/>
    <w:rsid w:val="00091A8B"/>
    <w:rsid w:val="00091A95"/>
    <w:rsid w:val="00092213"/>
    <w:rsid w:val="00092513"/>
    <w:rsid w:val="0009314C"/>
    <w:rsid w:val="000932E4"/>
    <w:rsid w:val="00093768"/>
    <w:rsid w:val="000941D7"/>
    <w:rsid w:val="00094404"/>
    <w:rsid w:val="00094425"/>
    <w:rsid w:val="00094E5F"/>
    <w:rsid w:val="00094F2F"/>
    <w:rsid w:val="00094F87"/>
    <w:rsid w:val="0009500B"/>
    <w:rsid w:val="0009534C"/>
    <w:rsid w:val="000957B5"/>
    <w:rsid w:val="000959D8"/>
    <w:rsid w:val="00095AA8"/>
    <w:rsid w:val="00095B47"/>
    <w:rsid w:val="000961B7"/>
    <w:rsid w:val="00096820"/>
    <w:rsid w:val="00096C66"/>
    <w:rsid w:val="00096EA3"/>
    <w:rsid w:val="00096EF3"/>
    <w:rsid w:val="000A05E0"/>
    <w:rsid w:val="000A06FC"/>
    <w:rsid w:val="000A086A"/>
    <w:rsid w:val="000A1009"/>
    <w:rsid w:val="000A1806"/>
    <w:rsid w:val="000A182A"/>
    <w:rsid w:val="000A19EE"/>
    <w:rsid w:val="000A25C3"/>
    <w:rsid w:val="000A2801"/>
    <w:rsid w:val="000A2805"/>
    <w:rsid w:val="000A2F71"/>
    <w:rsid w:val="000A30BE"/>
    <w:rsid w:val="000A310E"/>
    <w:rsid w:val="000A31B1"/>
    <w:rsid w:val="000A3ED9"/>
    <w:rsid w:val="000A449F"/>
    <w:rsid w:val="000A4557"/>
    <w:rsid w:val="000A5228"/>
    <w:rsid w:val="000A534B"/>
    <w:rsid w:val="000A55EE"/>
    <w:rsid w:val="000A5601"/>
    <w:rsid w:val="000A567A"/>
    <w:rsid w:val="000A58B8"/>
    <w:rsid w:val="000A5B03"/>
    <w:rsid w:val="000A5D7E"/>
    <w:rsid w:val="000A6234"/>
    <w:rsid w:val="000A69A2"/>
    <w:rsid w:val="000A6A20"/>
    <w:rsid w:val="000A6CEC"/>
    <w:rsid w:val="000A6EA2"/>
    <w:rsid w:val="000A7D7E"/>
    <w:rsid w:val="000A7FA1"/>
    <w:rsid w:val="000B0069"/>
    <w:rsid w:val="000B02DC"/>
    <w:rsid w:val="000B05A6"/>
    <w:rsid w:val="000B082A"/>
    <w:rsid w:val="000B09C2"/>
    <w:rsid w:val="000B0BCB"/>
    <w:rsid w:val="000B0DEE"/>
    <w:rsid w:val="000B1B16"/>
    <w:rsid w:val="000B1DF3"/>
    <w:rsid w:val="000B1F53"/>
    <w:rsid w:val="000B2206"/>
    <w:rsid w:val="000B29E6"/>
    <w:rsid w:val="000B2B6C"/>
    <w:rsid w:val="000B2C2A"/>
    <w:rsid w:val="000B3198"/>
    <w:rsid w:val="000B347C"/>
    <w:rsid w:val="000B43E5"/>
    <w:rsid w:val="000B4900"/>
    <w:rsid w:val="000B4BA2"/>
    <w:rsid w:val="000B54A7"/>
    <w:rsid w:val="000B59E4"/>
    <w:rsid w:val="000B62C9"/>
    <w:rsid w:val="000B65F3"/>
    <w:rsid w:val="000B6B00"/>
    <w:rsid w:val="000B6E67"/>
    <w:rsid w:val="000B7217"/>
    <w:rsid w:val="000B74FD"/>
    <w:rsid w:val="000B7663"/>
    <w:rsid w:val="000B7A21"/>
    <w:rsid w:val="000C00C8"/>
    <w:rsid w:val="000C06D8"/>
    <w:rsid w:val="000C0AE6"/>
    <w:rsid w:val="000C115F"/>
    <w:rsid w:val="000C17C6"/>
    <w:rsid w:val="000C2BB0"/>
    <w:rsid w:val="000C370E"/>
    <w:rsid w:val="000C3810"/>
    <w:rsid w:val="000C3B19"/>
    <w:rsid w:val="000C3C6B"/>
    <w:rsid w:val="000C4989"/>
    <w:rsid w:val="000C5181"/>
    <w:rsid w:val="000C53E8"/>
    <w:rsid w:val="000C5C8C"/>
    <w:rsid w:val="000C5DC4"/>
    <w:rsid w:val="000C6162"/>
    <w:rsid w:val="000C647D"/>
    <w:rsid w:val="000C6C52"/>
    <w:rsid w:val="000C7094"/>
    <w:rsid w:val="000C72F0"/>
    <w:rsid w:val="000C7FCA"/>
    <w:rsid w:val="000D0003"/>
    <w:rsid w:val="000D0188"/>
    <w:rsid w:val="000D0B29"/>
    <w:rsid w:val="000D0B8D"/>
    <w:rsid w:val="000D0F5A"/>
    <w:rsid w:val="000D157D"/>
    <w:rsid w:val="000D1A2F"/>
    <w:rsid w:val="000D1C67"/>
    <w:rsid w:val="000D1CCC"/>
    <w:rsid w:val="000D2D5D"/>
    <w:rsid w:val="000D304B"/>
    <w:rsid w:val="000D35A7"/>
    <w:rsid w:val="000D3C1F"/>
    <w:rsid w:val="000D3F57"/>
    <w:rsid w:val="000D42AD"/>
    <w:rsid w:val="000D43B2"/>
    <w:rsid w:val="000D4686"/>
    <w:rsid w:val="000D49D4"/>
    <w:rsid w:val="000D4A5E"/>
    <w:rsid w:val="000D4B5A"/>
    <w:rsid w:val="000D4E21"/>
    <w:rsid w:val="000D5449"/>
    <w:rsid w:val="000D5604"/>
    <w:rsid w:val="000D5688"/>
    <w:rsid w:val="000D591A"/>
    <w:rsid w:val="000D6591"/>
    <w:rsid w:val="000D7AFE"/>
    <w:rsid w:val="000D7B3E"/>
    <w:rsid w:val="000D7F4F"/>
    <w:rsid w:val="000DB499"/>
    <w:rsid w:val="000E027C"/>
    <w:rsid w:val="000E031D"/>
    <w:rsid w:val="000E06C4"/>
    <w:rsid w:val="000E0DF7"/>
    <w:rsid w:val="000E0EB3"/>
    <w:rsid w:val="000E104C"/>
    <w:rsid w:val="000E10FF"/>
    <w:rsid w:val="000E121D"/>
    <w:rsid w:val="000E1ACC"/>
    <w:rsid w:val="000E1B06"/>
    <w:rsid w:val="000E1CA0"/>
    <w:rsid w:val="000E1F37"/>
    <w:rsid w:val="000E2248"/>
    <w:rsid w:val="000E22AB"/>
    <w:rsid w:val="000E237F"/>
    <w:rsid w:val="000E2446"/>
    <w:rsid w:val="000E27EF"/>
    <w:rsid w:val="000E2CD6"/>
    <w:rsid w:val="000E3198"/>
    <w:rsid w:val="000E42AD"/>
    <w:rsid w:val="000E4606"/>
    <w:rsid w:val="000E4927"/>
    <w:rsid w:val="000E4D2A"/>
    <w:rsid w:val="000E53C8"/>
    <w:rsid w:val="000E5AEE"/>
    <w:rsid w:val="000E5BB7"/>
    <w:rsid w:val="000E6AC4"/>
    <w:rsid w:val="000E736C"/>
    <w:rsid w:val="000E789F"/>
    <w:rsid w:val="000E78CB"/>
    <w:rsid w:val="000E79FA"/>
    <w:rsid w:val="000E7F24"/>
    <w:rsid w:val="000F00A4"/>
    <w:rsid w:val="000F023B"/>
    <w:rsid w:val="000F0369"/>
    <w:rsid w:val="000F0808"/>
    <w:rsid w:val="000F0D5A"/>
    <w:rsid w:val="000F13D8"/>
    <w:rsid w:val="000F151D"/>
    <w:rsid w:val="000F20E6"/>
    <w:rsid w:val="000F2120"/>
    <w:rsid w:val="000F2468"/>
    <w:rsid w:val="000F2B35"/>
    <w:rsid w:val="000F3CD5"/>
    <w:rsid w:val="000F43E3"/>
    <w:rsid w:val="000F4437"/>
    <w:rsid w:val="000F4C90"/>
    <w:rsid w:val="000F4F63"/>
    <w:rsid w:val="000F5416"/>
    <w:rsid w:val="000F55ED"/>
    <w:rsid w:val="000F57DD"/>
    <w:rsid w:val="000F58AA"/>
    <w:rsid w:val="000F5D0A"/>
    <w:rsid w:val="000F5D63"/>
    <w:rsid w:val="000F6251"/>
    <w:rsid w:val="000F6A96"/>
    <w:rsid w:val="000F6DE5"/>
    <w:rsid w:val="000F7566"/>
    <w:rsid w:val="000F7F95"/>
    <w:rsid w:val="000F7FEB"/>
    <w:rsid w:val="001008F9"/>
    <w:rsid w:val="0010096A"/>
    <w:rsid w:val="00100B65"/>
    <w:rsid w:val="00100CEF"/>
    <w:rsid w:val="00100E14"/>
    <w:rsid w:val="00100E65"/>
    <w:rsid w:val="00100ED9"/>
    <w:rsid w:val="00100F4D"/>
    <w:rsid w:val="001011E0"/>
    <w:rsid w:val="0010134D"/>
    <w:rsid w:val="0010136D"/>
    <w:rsid w:val="001013DD"/>
    <w:rsid w:val="00101B50"/>
    <w:rsid w:val="0010227D"/>
    <w:rsid w:val="00102388"/>
    <w:rsid w:val="001023A2"/>
    <w:rsid w:val="00102BA8"/>
    <w:rsid w:val="00102F60"/>
    <w:rsid w:val="00102F6C"/>
    <w:rsid w:val="00102F8E"/>
    <w:rsid w:val="00102F9E"/>
    <w:rsid w:val="0010336B"/>
    <w:rsid w:val="00103442"/>
    <w:rsid w:val="001034C2"/>
    <w:rsid w:val="001034E3"/>
    <w:rsid w:val="001044A1"/>
    <w:rsid w:val="00104EE3"/>
    <w:rsid w:val="001055FE"/>
    <w:rsid w:val="00105BE6"/>
    <w:rsid w:val="00105C39"/>
    <w:rsid w:val="00105FD6"/>
    <w:rsid w:val="001066FE"/>
    <w:rsid w:val="001067E1"/>
    <w:rsid w:val="00106DBB"/>
    <w:rsid w:val="00106F41"/>
    <w:rsid w:val="00107731"/>
    <w:rsid w:val="00107965"/>
    <w:rsid w:val="00107F74"/>
    <w:rsid w:val="001102F6"/>
    <w:rsid w:val="00110BEF"/>
    <w:rsid w:val="00111988"/>
    <w:rsid w:val="00111BBC"/>
    <w:rsid w:val="00111E99"/>
    <w:rsid w:val="001121AB"/>
    <w:rsid w:val="001123C8"/>
    <w:rsid w:val="001123DE"/>
    <w:rsid w:val="00112C35"/>
    <w:rsid w:val="00112EBD"/>
    <w:rsid w:val="0011303E"/>
    <w:rsid w:val="00113196"/>
    <w:rsid w:val="001133D8"/>
    <w:rsid w:val="001134C8"/>
    <w:rsid w:val="001138E4"/>
    <w:rsid w:val="00113BE2"/>
    <w:rsid w:val="00113C99"/>
    <w:rsid w:val="00113FC8"/>
    <w:rsid w:val="001144AD"/>
    <w:rsid w:val="00114566"/>
    <w:rsid w:val="0011499D"/>
    <w:rsid w:val="00114A2A"/>
    <w:rsid w:val="00114D52"/>
    <w:rsid w:val="00114D99"/>
    <w:rsid w:val="00114FBF"/>
    <w:rsid w:val="0011504F"/>
    <w:rsid w:val="001152D6"/>
    <w:rsid w:val="001153E7"/>
    <w:rsid w:val="00115C49"/>
    <w:rsid w:val="0011646B"/>
    <w:rsid w:val="00116D06"/>
    <w:rsid w:val="00116EE2"/>
    <w:rsid w:val="00117042"/>
    <w:rsid w:val="00117589"/>
    <w:rsid w:val="001175B4"/>
    <w:rsid w:val="001175F6"/>
    <w:rsid w:val="0011793E"/>
    <w:rsid w:val="001179CC"/>
    <w:rsid w:val="00117B58"/>
    <w:rsid w:val="00120AC3"/>
    <w:rsid w:val="00120B14"/>
    <w:rsid w:val="00120C85"/>
    <w:rsid w:val="001216D9"/>
    <w:rsid w:val="0012181A"/>
    <w:rsid w:val="00121A4F"/>
    <w:rsid w:val="00121B01"/>
    <w:rsid w:val="00121B6A"/>
    <w:rsid w:val="00121C33"/>
    <w:rsid w:val="00121F95"/>
    <w:rsid w:val="001227CC"/>
    <w:rsid w:val="00122BDB"/>
    <w:rsid w:val="00122C32"/>
    <w:rsid w:val="00122E59"/>
    <w:rsid w:val="00122F8B"/>
    <w:rsid w:val="00123376"/>
    <w:rsid w:val="001236E3"/>
    <w:rsid w:val="00123F88"/>
    <w:rsid w:val="00124BC1"/>
    <w:rsid w:val="00124EB8"/>
    <w:rsid w:val="001258FE"/>
    <w:rsid w:val="001260DD"/>
    <w:rsid w:val="001262CF"/>
    <w:rsid w:val="001265A2"/>
    <w:rsid w:val="001269C1"/>
    <w:rsid w:val="00127136"/>
    <w:rsid w:val="0012765A"/>
    <w:rsid w:val="00127801"/>
    <w:rsid w:val="00127C72"/>
    <w:rsid w:val="00130167"/>
    <w:rsid w:val="00130EAC"/>
    <w:rsid w:val="00131534"/>
    <w:rsid w:val="001319AA"/>
    <w:rsid w:val="00131B32"/>
    <w:rsid w:val="00131CEB"/>
    <w:rsid w:val="00131DE3"/>
    <w:rsid w:val="00131E9C"/>
    <w:rsid w:val="00132306"/>
    <w:rsid w:val="00132329"/>
    <w:rsid w:val="00132470"/>
    <w:rsid w:val="00132902"/>
    <w:rsid w:val="00133180"/>
    <w:rsid w:val="001339DC"/>
    <w:rsid w:val="001339F6"/>
    <w:rsid w:val="0013408A"/>
    <w:rsid w:val="0013431E"/>
    <w:rsid w:val="00134526"/>
    <w:rsid w:val="00134627"/>
    <w:rsid w:val="00134863"/>
    <w:rsid w:val="001348E5"/>
    <w:rsid w:val="00134F91"/>
    <w:rsid w:val="00135069"/>
    <w:rsid w:val="001350D1"/>
    <w:rsid w:val="00135389"/>
    <w:rsid w:val="0013566D"/>
    <w:rsid w:val="001358CC"/>
    <w:rsid w:val="00135933"/>
    <w:rsid w:val="00135D84"/>
    <w:rsid w:val="0013607E"/>
    <w:rsid w:val="001362FB"/>
    <w:rsid w:val="00136621"/>
    <w:rsid w:val="00136D01"/>
    <w:rsid w:val="00137333"/>
    <w:rsid w:val="0013749C"/>
    <w:rsid w:val="00137617"/>
    <w:rsid w:val="00137666"/>
    <w:rsid w:val="00137A05"/>
    <w:rsid w:val="001408B4"/>
    <w:rsid w:val="00140B6E"/>
    <w:rsid w:val="00140C36"/>
    <w:rsid w:val="00140D15"/>
    <w:rsid w:val="00140EFF"/>
    <w:rsid w:val="00141126"/>
    <w:rsid w:val="001413E5"/>
    <w:rsid w:val="00141C3B"/>
    <w:rsid w:val="00141C6A"/>
    <w:rsid w:val="00142182"/>
    <w:rsid w:val="00142A58"/>
    <w:rsid w:val="001432EC"/>
    <w:rsid w:val="00143A42"/>
    <w:rsid w:val="00143BD4"/>
    <w:rsid w:val="00144165"/>
    <w:rsid w:val="001441A7"/>
    <w:rsid w:val="00144642"/>
    <w:rsid w:val="001448D5"/>
    <w:rsid w:val="0014491E"/>
    <w:rsid w:val="00144A68"/>
    <w:rsid w:val="00144E49"/>
    <w:rsid w:val="00144FF2"/>
    <w:rsid w:val="0014512A"/>
    <w:rsid w:val="00145130"/>
    <w:rsid w:val="00145387"/>
    <w:rsid w:val="001459EF"/>
    <w:rsid w:val="00145E17"/>
    <w:rsid w:val="00146234"/>
    <w:rsid w:val="001462BE"/>
    <w:rsid w:val="0014649A"/>
    <w:rsid w:val="001470DB"/>
    <w:rsid w:val="00147B99"/>
    <w:rsid w:val="001523FF"/>
    <w:rsid w:val="00152414"/>
    <w:rsid w:val="0015254A"/>
    <w:rsid w:val="00152B16"/>
    <w:rsid w:val="00153122"/>
    <w:rsid w:val="001536E4"/>
    <w:rsid w:val="001538A6"/>
    <w:rsid w:val="00153C2A"/>
    <w:rsid w:val="00154024"/>
    <w:rsid w:val="0015409A"/>
    <w:rsid w:val="001540B3"/>
    <w:rsid w:val="00154312"/>
    <w:rsid w:val="00154A40"/>
    <w:rsid w:val="001552A6"/>
    <w:rsid w:val="001566A1"/>
    <w:rsid w:val="001567A0"/>
    <w:rsid w:val="001567D0"/>
    <w:rsid w:val="00156BF5"/>
    <w:rsid w:val="00156C66"/>
    <w:rsid w:val="00156DC3"/>
    <w:rsid w:val="00157F3C"/>
    <w:rsid w:val="0016027A"/>
    <w:rsid w:val="00160806"/>
    <w:rsid w:val="00160D41"/>
    <w:rsid w:val="001614C3"/>
    <w:rsid w:val="0016156D"/>
    <w:rsid w:val="00161585"/>
    <w:rsid w:val="00161E85"/>
    <w:rsid w:val="00162304"/>
    <w:rsid w:val="001624F6"/>
    <w:rsid w:val="001625D8"/>
    <w:rsid w:val="0016310D"/>
    <w:rsid w:val="00163226"/>
    <w:rsid w:val="00163320"/>
    <w:rsid w:val="00163325"/>
    <w:rsid w:val="00163815"/>
    <w:rsid w:val="001639EE"/>
    <w:rsid w:val="001639FC"/>
    <w:rsid w:val="00163ADC"/>
    <w:rsid w:val="001642EB"/>
    <w:rsid w:val="00164614"/>
    <w:rsid w:val="00164770"/>
    <w:rsid w:val="001648EE"/>
    <w:rsid w:val="00164B35"/>
    <w:rsid w:val="00165202"/>
    <w:rsid w:val="001656CB"/>
    <w:rsid w:val="00165843"/>
    <w:rsid w:val="00165AFC"/>
    <w:rsid w:val="00165B69"/>
    <w:rsid w:val="00165BE5"/>
    <w:rsid w:val="00165BEB"/>
    <w:rsid w:val="00165CEF"/>
    <w:rsid w:val="00165F9C"/>
    <w:rsid w:val="00166ADC"/>
    <w:rsid w:val="00166ADF"/>
    <w:rsid w:val="00166F51"/>
    <w:rsid w:val="001673A2"/>
    <w:rsid w:val="00167490"/>
    <w:rsid w:val="00167755"/>
    <w:rsid w:val="001678DC"/>
    <w:rsid w:val="00167A73"/>
    <w:rsid w:val="00167D16"/>
    <w:rsid w:val="00167D55"/>
    <w:rsid w:val="00167EDE"/>
    <w:rsid w:val="00170BB5"/>
    <w:rsid w:val="00170BDA"/>
    <w:rsid w:val="001712BB"/>
    <w:rsid w:val="00171892"/>
    <w:rsid w:val="00171899"/>
    <w:rsid w:val="00171AFF"/>
    <w:rsid w:val="00171B20"/>
    <w:rsid w:val="00171FA3"/>
    <w:rsid w:val="001720D9"/>
    <w:rsid w:val="0017211D"/>
    <w:rsid w:val="0017266F"/>
    <w:rsid w:val="00172901"/>
    <w:rsid w:val="00172E86"/>
    <w:rsid w:val="00173EF9"/>
    <w:rsid w:val="00174A8F"/>
    <w:rsid w:val="00175501"/>
    <w:rsid w:val="00175955"/>
    <w:rsid w:val="00175D85"/>
    <w:rsid w:val="001764D4"/>
    <w:rsid w:val="00176F7C"/>
    <w:rsid w:val="00177716"/>
    <w:rsid w:val="00177C21"/>
    <w:rsid w:val="00177C3B"/>
    <w:rsid w:val="0018040C"/>
    <w:rsid w:val="001807D3"/>
    <w:rsid w:val="00180B53"/>
    <w:rsid w:val="0018146D"/>
    <w:rsid w:val="0018148E"/>
    <w:rsid w:val="0018155B"/>
    <w:rsid w:val="00181B77"/>
    <w:rsid w:val="00181B9C"/>
    <w:rsid w:val="00181BC7"/>
    <w:rsid w:val="001825F5"/>
    <w:rsid w:val="00182B83"/>
    <w:rsid w:val="00182DC4"/>
    <w:rsid w:val="00182E59"/>
    <w:rsid w:val="00183850"/>
    <w:rsid w:val="00183ACA"/>
    <w:rsid w:val="00183B30"/>
    <w:rsid w:val="00183D26"/>
    <w:rsid w:val="001840AC"/>
    <w:rsid w:val="00184221"/>
    <w:rsid w:val="0018454C"/>
    <w:rsid w:val="001849E8"/>
    <w:rsid w:val="00184FDC"/>
    <w:rsid w:val="001851B3"/>
    <w:rsid w:val="00185349"/>
    <w:rsid w:val="0018546E"/>
    <w:rsid w:val="001854E3"/>
    <w:rsid w:val="001858A8"/>
    <w:rsid w:val="0018606E"/>
    <w:rsid w:val="0018609C"/>
    <w:rsid w:val="001861F7"/>
    <w:rsid w:val="00186430"/>
    <w:rsid w:val="00186D7F"/>
    <w:rsid w:val="00186ECF"/>
    <w:rsid w:val="00187009"/>
    <w:rsid w:val="001872EF"/>
    <w:rsid w:val="00187361"/>
    <w:rsid w:val="00187370"/>
    <w:rsid w:val="001874E2"/>
    <w:rsid w:val="00190A8A"/>
    <w:rsid w:val="00190EE1"/>
    <w:rsid w:val="00190FF6"/>
    <w:rsid w:val="00191141"/>
    <w:rsid w:val="00191150"/>
    <w:rsid w:val="001912C2"/>
    <w:rsid w:val="0019158C"/>
    <w:rsid w:val="00191634"/>
    <w:rsid w:val="00191A6C"/>
    <w:rsid w:val="00191E86"/>
    <w:rsid w:val="00192410"/>
    <w:rsid w:val="00193125"/>
    <w:rsid w:val="0019339D"/>
    <w:rsid w:val="00193814"/>
    <w:rsid w:val="00193830"/>
    <w:rsid w:val="00193A55"/>
    <w:rsid w:val="00193F6F"/>
    <w:rsid w:val="00194AB8"/>
    <w:rsid w:val="00194C65"/>
    <w:rsid w:val="001950CB"/>
    <w:rsid w:val="0019510D"/>
    <w:rsid w:val="00195B3B"/>
    <w:rsid w:val="00195CF6"/>
    <w:rsid w:val="00195EF0"/>
    <w:rsid w:val="001960DE"/>
    <w:rsid w:val="0019645A"/>
    <w:rsid w:val="0019662E"/>
    <w:rsid w:val="00196BD9"/>
    <w:rsid w:val="00197034"/>
    <w:rsid w:val="001979BD"/>
    <w:rsid w:val="00197BB0"/>
    <w:rsid w:val="001A06E1"/>
    <w:rsid w:val="001A0BC0"/>
    <w:rsid w:val="001A0FF5"/>
    <w:rsid w:val="001A14BC"/>
    <w:rsid w:val="001A155A"/>
    <w:rsid w:val="001A1A96"/>
    <w:rsid w:val="001A1B9A"/>
    <w:rsid w:val="001A1CFC"/>
    <w:rsid w:val="001A1D8C"/>
    <w:rsid w:val="001A1FF7"/>
    <w:rsid w:val="001A22A5"/>
    <w:rsid w:val="001A2906"/>
    <w:rsid w:val="001A2F0E"/>
    <w:rsid w:val="001A2FF8"/>
    <w:rsid w:val="001A33AD"/>
    <w:rsid w:val="001A35C5"/>
    <w:rsid w:val="001A4005"/>
    <w:rsid w:val="001A49D2"/>
    <w:rsid w:val="001A4CAD"/>
    <w:rsid w:val="001A4D87"/>
    <w:rsid w:val="001A5ACE"/>
    <w:rsid w:val="001A62B9"/>
    <w:rsid w:val="001A6389"/>
    <w:rsid w:val="001A643F"/>
    <w:rsid w:val="001A6748"/>
    <w:rsid w:val="001A6934"/>
    <w:rsid w:val="001A6A11"/>
    <w:rsid w:val="001A703A"/>
    <w:rsid w:val="001A7A6D"/>
    <w:rsid w:val="001A7F17"/>
    <w:rsid w:val="001A7F45"/>
    <w:rsid w:val="001B0366"/>
    <w:rsid w:val="001B0C33"/>
    <w:rsid w:val="001B119C"/>
    <w:rsid w:val="001B149E"/>
    <w:rsid w:val="001B163F"/>
    <w:rsid w:val="001B17BB"/>
    <w:rsid w:val="001B1C21"/>
    <w:rsid w:val="001B1DE4"/>
    <w:rsid w:val="001B1DEA"/>
    <w:rsid w:val="001B277B"/>
    <w:rsid w:val="001B29E1"/>
    <w:rsid w:val="001B3225"/>
    <w:rsid w:val="001B3257"/>
    <w:rsid w:val="001B3E3C"/>
    <w:rsid w:val="001B4B09"/>
    <w:rsid w:val="001B54B8"/>
    <w:rsid w:val="001B6F7D"/>
    <w:rsid w:val="001B78AF"/>
    <w:rsid w:val="001B7AC7"/>
    <w:rsid w:val="001B7E10"/>
    <w:rsid w:val="001C0105"/>
    <w:rsid w:val="001C0798"/>
    <w:rsid w:val="001C07F5"/>
    <w:rsid w:val="001C09EB"/>
    <w:rsid w:val="001C0EBF"/>
    <w:rsid w:val="001C10AB"/>
    <w:rsid w:val="001C1274"/>
    <w:rsid w:val="001C14E5"/>
    <w:rsid w:val="001C1BD8"/>
    <w:rsid w:val="001C1DBA"/>
    <w:rsid w:val="001C2111"/>
    <w:rsid w:val="001C2355"/>
    <w:rsid w:val="001C257E"/>
    <w:rsid w:val="001C2D59"/>
    <w:rsid w:val="001C2E6B"/>
    <w:rsid w:val="001C2EB7"/>
    <w:rsid w:val="001C34FE"/>
    <w:rsid w:val="001C3660"/>
    <w:rsid w:val="001C36A7"/>
    <w:rsid w:val="001C3C73"/>
    <w:rsid w:val="001C3DB3"/>
    <w:rsid w:val="001C46F5"/>
    <w:rsid w:val="001C479D"/>
    <w:rsid w:val="001C4C5D"/>
    <w:rsid w:val="001C4F7C"/>
    <w:rsid w:val="001C5110"/>
    <w:rsid w:val="001C529F"/>
    <w:rsid w:val="001C547A"/>
    <w:rsid w:val="001C57A9"/>
    <w:rsid w:val="001C5A0C"/>
    <w:rsid w:val="001C5BEA"/>
    <w:rsid w:val="001C5F82"/>
    <w:rsid w:val="001C61C6"/>
    <w:rsid w:val="001C6513"/>
    <w:rsid w:val="001C68BC"/>
    <w:rsid w:val="001C75B2"/>
    <w:rsid w:val="001C7B5E"/>
    <w:rsid w:val="001D06C6"/>
    <w:rsid w:val="001D0E09"/>
    <w:rsid w:val="001D0E60"/>
    <w:rsid w:val="001D1821"/>
    <w:rsid w:val="001D18ED"/>
    <w:rsid w:val="001D1B3D"/>
    <w:rsid w:val="001D1BF9"/>
    <w:rsid w:val="001D2978"/>
    <w:rsid w:val="001D2AD0"/>
    <w:rsid w:val="001D2F6B"/>
    <w:rsid w:val="001D32CA"/>
    <w:rsid w:val="001D331C"/>
    <w:rsid w:val="001D3D27"/>
    <w:rsid w:val="001D3F8D"/>
    <w:rsid w:val="001D417F"/>
    <w:rsid w:val="001D43D0"/>
    <w:rsid w:val="001D4BB1"/>
    <w:rsid w:val="001D5830"/>
    <w:rsid w:val="001D5E96"/>
    <w:rsid w:val="001D60E8"/>
    <w:rsid w:val="001D6125"/>
    <w:rsid w:val="001D65C2"/>
    <w:rsid w:val="001D67B3"/>
    <w:rsid w:val="001D693B"/>
    <w:rsid w:val="001D6AB7"/>
    <w:rsid w:val="001D6B11"/>
    <w:rsid w:val="001D6F04"/>
    <w:rsid w:val="001D7146"/>
    <w:rsid w:val="001D736C"/>
    <w:rsid w:val="001D74F1"/>
    <w:rsid w:val="001D76E8"/>
    <w:rsid w:val="001E0324"/>
    <w:rsid w:val="001E06E8"/>
    <w:rsid w:val="001E07AF"/>
    <w:rsid w:val="001E08A0"/>
    <w:rsid w:val="001E0F43"/>
    <w:rsid w:val="001E14D3"/>
    <w:rsid w:val="001E1B16"/>
    <w:rsid w:val="001E1D3A"/>
    <w:rsid w:val="001E216A"/>
    <w:rsid w:val="001E2551"/>
    <w:rsid w:val="001E288E"/>
    <w:rsid w:val="001E2B5C"/>
    <w:rsid w:val="001E2DCD"/>
    <w:rsid w:val="001E2F20"/>
    <w:rsid w:val="001E343E"/>
    <w:rsid w:val="001E36E4"/>
    <w:rsid w:val="001E3779"/>
    <w:rsid w:val="001E3B63"/>
    <w:rsid w:val="001E3D2F"/>
    <w:rsid w:val="001E409A"/>
    <w:rsid w:val="001E4D55"/>
    <w:rsid w:val="001E4ED3"/>
    <w:rsid w:val="001E531D"/>
    <w:rsid w:val="001E54A0"/>
    <w:rsid w:val="001E5971"/>
    <w:rsid w:val="001E5A84"/>
    <w:rsid w:val="001E67B8"/>
    <w:rsid w:val="001E6BFB"/>
    <w:rsid w:val="001E6C65"/>
    <w:rsid w:val="001E6F26"/>
    <w:rsid w:val="001E6F31"/>
    <w:rsid w:val="001E6F3A"/>
    <w:rsid w:val="001E7213"/>
    <w:rsid w:val="001E7350"/>
    <w:rsid w:val="001F0FD4"/>
    <w:rsid w:val="001F1307"/>
    <w:rsid w:val="001F1BE2"/>
    <w:rsid w:val="001F1D4B"/>
    <w:rsid w:val="001F1FC3"/>
    <w:rsid w:val="001F23A1"/>
    <w:rsid w:val="001F2747"/>
    <w:rsid w:val="001F2927"/>
    <w:rsid w:val="001F2E22"/>
    <w:rsid w:val="001F35EE"/>
    <w:rsid w:val="001F4456"/>
    <w:rsid w:val="001F4A77"/>
    <w:rsid w:val="001F5024"/>
    <w:rsid w:val="001F539A"/>
    <w:rsid w:val="001F56E8"/>
    <w:rsid w:val="001F58BD"/>
    <w:rsid w:val="001F5D7E"/>
    <w:rsid w:val="001F5E07"/>
    <w:rsid w:val="001F648C"/>
    <w:rsid w:val="001F7340"/>
    <w:rsid w:val="001F74EF"/>
    <w:rsid w:val="001F7D09"/>
    <w:rsid w:val="0020047F"/>
    <w:rsid w:val="00200487"/>
    <w:rsid w:val="002005FF"/>
    <w:rsid w:val="00200863"/>
    <w:rsid w:val="00200995"/>
    <w:rsid w:val="00200A22"/>
    <w:rsid w:val="00200B15"/>
    <w:rsid w:val="0020103F"/>
    <w:rsid w:val="00201485"/>
    <w:rsid w:val="002018D0"/>
    <w:rsid w:val="00201DE9"/>
    <w:rsid w:val="00201E14"/>
    <w:rsid w:val="00202DA3"/>
    <w:rsid w:val="00202DBE"/>
    <w:rsid w:val="00202F32"/>
    <w:rsid w:val="0020333B"/>
    <w:rsid w:val="002038D1"/>
    <w:rsid w:val="002039F8"/>
    <w:rsid w:val="002039F9"/>
    <w:rsid w:val="00203B4F"/>
    <w:rsid w:val="00203DCD"/>
    <w:rsid w:val="002046DD"/>
    <w:rsid w:val="0020479F"/>
    <w:rsid w:val="00204BDE"/>
    <w:rsid w:val="002051C1"/>
    <w:rsid w:val="002052F5"/>
    <w:rsid w:val="00205989"/>
    <w:rsid w:val="00205D19"/>
    <w:rsid w:val="002060A6"/>
    <w:rsid w:val="0020613C"/>
    <w:rsid w:val="002061B5"/>
    <w:rsid w:val="00207564"/>
    <w:rsid w:val="00207D5B"/>
    <w:rsid w:val="00207D6C"/>
    <w:rsid w:val="00210273"/>
    <w:rsid w:val="0021070C"/>
    <w:rsid w:val="00210860"/>
    <w:rsid w:val="00210A31"/>
    <w:rsid w:val="00210AAA"/>
    <w:rsid w:val="00210B48"/>
    <w:rsid w:val="00211116"/>
    <w:rsid w:val="002119EE"/>
    <w:rsid w:val="002119F5"/>
    <w:rsid w:val="00211C58"/>
    <w:rsid w:val="00211D4A"/>
    <w:rsid w:val="0021208E"/>
    <w:rsid w:val="00212F06"/>
    <w:rsid w:val="002133F1"/>
    <w:rsid w:val="002137F4"/>
    <w:rsid w:val="00213FA9"/>
    <w:rsid w:val="00214000"/>
    <w:rsid w:val="00214094"/>
    <w:rsid w:val="00214171"/>
    <w:rsid w:val="00214228"/>
    <w:rsid w:val="002147C3"/>
    <w:rsid w:val="0021493B"/>
    <w:rsid w:val="002156C9"/>
    <w:rsid w:val="0021615C"/>
    <w:rsid w:val="00216852"/>
    <w:rsid w:val="00217E5C"/>
    <w:rsid w:val="00217FF9"/>
    <w:rsid w:val="002212F6"/>
    <w:rsid w:val="00221592"/>
    <w:rsid w:val="002215C4"/>
    <w:rsid w:val="00221A04"/>
    <w:rsid w:val="00221B53"/>
    <w:rsid w:val="00221DA4"/>
    <w:rsid w:val="00221F57"/>
    <w:rsid w:val="002226DF"/>
    <w:rsid w:val="002228AF"/>
    <w:rsid w:val="00222995"/>
    <w:rsid w:val="00222A41"/>
    <w:rsid w:val="00222DBB"/>
    <w:rsid w:val="00222DE9"/>
    <w:rsid w:val="00222F70"/>
    <w:rsid w:val="0022315D"/>
    <w:rsid w:val="00223799"/>
    <w:rsid w:val="002239CF"/>
    <w:rsid w:val="00223A8A"/>
    <w:rsid w:val="00224479"/>
    <w:rsid w:val="00224D84"/>
    <w:rsid w:val="00224F39"/>
    <w:rsid w:val="00225139"/>
    <w:rsid w:val="00225150"/>
    <w:rsid w:val="002252E6"/>
    <w:rsid w:val="00225442"/>
    <w:rsid w:val="0022555F"/>
    <w:rsid w:val="00225A12"/>
    <w:rsid w:val="00225DD3"/>
    <w:rsid w:val="00225E8C"/>
    <w:rsid w:val="00226115"/>
    <w:rsid w:val="00227AF2"/>
    <w:rsid w:val="00227B04"/>
    <w:rsid w:val="0023035E"/>
    <w:rsid w:val="00230900"/>
    <w:rsid w:val="0023094B"/>
    <w:rsid w:val="00230C7C"/>
    <w:rsid w:val="00230C8C"/>
    <w:rsid w:val="00230DCA"/>
    <w:rsid w:val="0023188A"/>
    <w:rsid w:val="00231A03"/>
    <w:rsid w:val="00231E10"/>
    <w:rsid w:val="002322D1"/>
    <w:rsid w:val="002322DD"/>
    <w:rsid w:val="002322EA"/>
    <w:rsid w:val="00232451"/>
    <w:rsid w:val="00232519"/>
    <w:rsid w:val="00232F57"/>
    <w:rsid w:val="0023347C"/>
    <w:rsid w:val="002334AD"/>
    <w:rsid w:val="00233C82"/>
    <w:rsid w:val="00233CE8"/>
    <w:rsid w:val="002341B3"/>
    <w:rsid w:val="002342EF"/>
    <w:rsid w:val="00234326"/>
    <w:rsid w:val="0023456B"/>
    <w:rsid w:val="00234B32"/>
    <w:rsid w:val="00234C77"/>
    <w:rsid w:val="00234C8A"/>
    <w:rsid w:val="00234C9B"/>
    <w:rsid w:val="00234CAB"/>
    <w:rsid w:val="00234F0A"/>
    <w:rsid w:val="00234F63"/>
    <w:rsid w:val="002350EA"/>
    <w:rsid w:val="00235443"/>
    <w:rsid w:val="00235A83"/>
    <w:rsid w:val="002375CA"/>
    <w:rsid w:val="00237FCF"/>
    <w:rsid w:val="00240197"/>
    <w:rsid w:val="002404D2"/>
    <w:rsid w:val="00240C87"/>
    <w:rsid w:val="00240C98"/>
    <w:rsid w:val="00240EC9"/>
    <w:rsid w:val="00240FC4"/>
    <w:rsid w:val="002411CF"/>
    <w:rsid w:val="00241557"/>
    <w:rsid w:val="00241842"/>
    <w:rsid w:val="00241952"/>
    <w:rsid w:val="00241CBD"/>
    <w:rsid w:val="00242B4C"/>
    <w:rsid w:val="0024316F"/>
    <w:rsid w:val="00243408"/>
    <w:rsid w:val="00243550"/>
    <w:rsid w:val="00243F4B"/>
    <w:rsid w:val="0024426F"/>
    <w:rsid w:val="002445D3"/>
    <w:rsid w:val="00244622"/>
    <w:rsid w:val="00244798"/>
    <w:rsid w:val="00244872"/>
    <w:rsid w:val="00244BB9"/>
    <w:rsid w:val="002458C9"/>
    <w:rsid w:val="002460D2"/>
    <w:rsid w:val="00246211"/>
    <w:rsid w:val="00247045"/>
    <w:rsid w:val="00247154"/>
    <w:rsid w:val="00247402"/>
    <w:rsid w:val="00247A43"/>
    <w:rsid w:val="00247F1C"/>
    <w:rsid w:val="00250079"/>
    <w:rsid w:val="00250139"/>
    <w:rsid w:val="0025041D"/>
    <w:rsid w:val="002508A4"/>
    <w:rsid w:val="002509A1"/>
    <w:rsid w:val="00250D3A"/>
    <w:rsid w:val="00250D78"/>
    <w:rsid w:val="00250E41"/>
    <w:rsid w:val="00250F51"/>
    <w:rsid w:val="002517EA"/>
    <w:rsid w:val="00251912"/>
    <w:rsid w:val="00251D4F"/>
    <w:rsid w:val="00251E14"/>
    <w:rsid w:val="00251FFC"/>
    <w:rsid w:val="00252304"/>
    <w:rsid w:val="0025245C"/>
    <w:rsid w:val="00252651"/>
    <w:rsid w:val="00252676"/>
    <w:rsid w:val="00252937"/>
    <w:rsid w:val="00252EF7"/>
    <w:rsid w:val="0025306C"/>
    <w:rsid w:val="002534DC"/>
    <w:rsid w:val="00253BA3"/>
    <w:rsid w:val="002541C4"/>
    <w:rsid w:val="002548CF"/>
    <w:rsid w:val="00257102"/>
    <w:rsid w:val="00257509"/>
    <w:rsid w:val="002577C3"/>
    <w:rsid w:val="00257B43"/>
    <w:rsid w:val="00257B53"/>
    <w:rsid w:val="00257C24"/>
    <w:rsid w:val="00257D4B"/>
    <w:rsid w:val="002600EF"/>
    <w:rsid w:val="0026048E"/>
    <w:rsid w:val="002605C6"/>
    <w:rsid w:val="00260631"/>
    <w:rsid w:val="0026082E"/>
    <w:rsid w:val="00260CBC"/>
    <w:rsid w:val="002618EC"/>
    <w:rsid w:val="002619F5"/>
    <w:rsid w:val="00261BB3"/>
    <w:rsid w:val="00261ECB"/>
    <w:rsid w:val="00262470"/>
    <w:rsid w:val="002639A3"/>
    <w:rsid w:val="00263BDF"/>
    <w:rsid w:val="002653C7"/>
    <w:rsid w:val="0026542F"/>
    <w:rsid w:val="0026552B"/>
    <w:rsid w:val="00266846"/>
    <w:rsid w:val="00266EC5"/>
    <w:rsid w:val="002670E9"/>
    <w:rsid w:val="002676F5"/>
    <w:rsid w:val="002678F0"/>
    <w:rsid w:val="00267A83"/>
    <w:rsid w:val="00270250"/>
    <w:rsid w:val="002707B0"/>
    <w:rsid w:val="002710E7"/>
    <w:rsid w:val="00271449"/>
    <w:rsid w:val="002715EB"/>
    <w:rsid w:val="00271A4F"/>
    <w:rsid w:val="00271B1E"/>
    <w:rsid w:val="00271E40"/>
    <w:rsid w:val="00271F48"/>
    <w:rsid w:val="00272299"/>
    <w:rsid w:val="00272400"/>
    <w:rsid w:val="002725C6"/>
    <w:rsid w:val="00272B0A"/>
    <w:rsid w:val="00272C32"/>
    <w:rsid w:val="00272C64"/>
    <w:rsid w:val="00272E98"/>
    <w:rsid w:val="00273072"/>
    <w:rsid w:val="00273890"/>
    <w:rsid w:val="00273899"/>
    <w:rsid w:val="00273A22"/>
    <w:rsid w:val="00273DA6"/>
    <w:rsid w:val="00274562"/>
    <w:rsid w:val="00274D63"/>
    <w:rsid w:val="00275D9B"/>
    <w:rsid w:val="00276ABF"/>
    <w:rsid w:val="002770A3"/>
    <w:rsid w:val="00277550"/>
    <w:rsid w:val="002776E5"/>
    <w:rsid w:val="00277A88"/>
    <w:rsid w:val="00277E97"/>
    <w:rsid w:val="00280387"/>
    <w:rsid w:val="002803CA"/>
    <w:rsid w:val="002806B7"/>
    <w:rsid w:val="00280CD0"/>
    <w:rsid w:val="00280CE4"/>
    <w:rsid w:val="00280E08"/>
    <w:rsid w:val="002812C3"/>
    <w:rsid w:val="0028176F"/>
    <w:rsid w:val="00281AA5"/>
    <w:rsid w:val="00282744"/>
    <w:rsid w:val="00282A95"/>
    <w:rsid w:val="002831CC"/>
    <w:rsid w:val="002837BB"/>
    <w:rsid w:val="002839F0"/>
    <w:rsid w:val="00283C8F"/>
    <w:rsid w:val="002841E0"/>
    <w:rsid w:val="00284256"/>
    <w:rsid w:val="002844B1"/>
    <w:rsid w:val="002847C1"/>
    <w:rsid w:val="0028492F"/>
    <w:rsid w:val="002856D9"/>
    <w:rsid w:val="00285909"/>
    <w:rsid w:val="00285EC8"/>
    <w:rsid w:val="00286008"/>
    <w:rsid w:val="002863B4"/>
    <w:rsid w:val="002865B5"/>
    <w:rsid w:val="00286E67"/>
    <w:rsid w:val="00287E79"/>
    <w:rsid w:val="002908E7"/>
    <w:rsid w:val="00291985"/>
    <w:rsid w:val="00291B16"/>
    <w:rsid w:val="00291FB4"/>
    <w:rsid w:val="00292431"/>
    <w:rsid w:val="0029280A"/>
    <w:rsid w:val="00292BA2"/>
    <w:rsid w:val="00292FB4"/>
    <w:rsid w:val="00293346"/>
    <w:rsid w:val="0029376B"/>
    <w:rsid w:val="0029397E"/>
    <w:rsid w:val="00294135"/>
    <w:rsid w:val="0029443E"/>
    <w:rsid w:val="00294B88"/>
    <w:rsid w:val="00294CE3"/>
    <w:rsid w:val="00295018"/>
    <w:rsid w:val="0029597E"/>
    <w:rsid w:val="002959D0"/>
    <w:rsid w:val="00295A43"/>
    <w:rsid w:val="00295CF8"/>
    <w:rsid w:val="00295D8E"/>
    <w:rsid w:val="00296A97"/>
    <w:rsid w:val="00296FFB"/>
    <w:rsid w:val="00297150"/>
    <w:rsid w:val="00297BBA"/>
    <w:rsid w:val="002A06ED"/>
    <w:rsid w:val="002A097A"/>
    <w:rsid w:val="002A1463"/>
    <w:rsid w:val="002A18C8"/>
    <w:rsid w:val="002A1B3C"/>
    <w:rsid w:val="002A1C65"/>
    <w:rsid w:val="002A1C9C"/>
    <w:rsid w:val="002A21C5"/>
    <w:rsid w:val="002A2445"/>
    <w:rsid w:val="002A245B"/>
    <w:rsid w:val="002A3040"/>
    <w:rsid w:val="002A3F0E"/>
    <w:rsid w:val="002A4668"/>
    <w:rsid w:val="002A467F"/>
    <w:rsid w:val="002A5155"/>
    <w:rsid w:val="002A5EA1"/>
    <w:rsid w:val="002A62B3"/>
    <w:rsid w:val="002A663D"/>
    <w:rsid w:val="002A6875"/>
    <w:rsid w:val="002A6877"/>
    <w:rsid w:val="002A68A4"/>
    <w:rsid w:val="002A68C1"/>
    <w:rsid w:val="002A69E4"/>
    <w:rsid w:val="002A6B01"/>
    <w:rsid w:val="002A6BD4"/>
    <w:rsid w:val="002A6E2C"/>
    <w:rsid w:val="002A7200"/>
    <w:rsid w:val="002A7A27"/>
    <w:rsid w:val="002A7E1F"/>
    <w:rsid w:val="002A7EA4"/>
    <w:rsid w:val="002B0223"/>
    <w:rsid w:val="002B058C"/>
    <w:rsid w:val="002B0639"/>
    <w:rsid w:val="002B1E1D"/>
    <w:rsid w:val="002B2174"/>
    <w:rsid w:val="002B262A"/>
    <w:rsid w:val="002B36ED"/>
    <w:rsid w:val="002B3B49"/>
    <w:rsid w:val="002B401D"/>
    <w:rsid w:val="002B447B"/>
    <w:rsid w:val="002B47BE"/>
    <w:rsid w:val="002B50E9"/>
    <w:rsid w:val="002B5A98"/>
    <w:rsid w:val="002B5DE7"/>
    <w:rsid w:val="002B5EEA"/>
    <w:rsid w:val="002B6997"/>
    <w:rsid w:val="002B7347"/>
    <w:rsid w:val="002B746C"/>
    <w:rsid w:val="002B74D0"/>
    <w:rsid w:val="002B755D"/>
    <w:rsid w:val="002B7954"/>
    <w:rsid w:val="002B7971"/>
    <w:rsid w:val="002B7ABE"/>
    <w:rsid w:val="002B7C9D"/>
    <w:rsid w:val="002B7FEA"/>
    <w:rsid w:val="002C029D"/>
    <w:rsid w:val="002C06FA"/>
    <w:rsid w:val="002C1418"/>
    <w:rsid w:val="002C1881"/>
    <w:rsid w:val="002C1A08"/>
    <w:rsid w:val="002C1CD5"/>
    <w:rsid w:val="002C1F4E"/>
    <w:rsid w:val="002C27B2"/>
    <w:rsid w:val="002C2D3A"/>
    <w:rsid w:val="002C2F03"/>
    <w:rsid w:val="002C3D6D"/>
    <w:rsid w:val="002C3DA6"/>
    <w:rsid w:val="002C4442"/>
    <w:rsid w:val="002C4A16"/>
    <w:rsid w:val="002C53DB"/>
    <w:rsid w:val="002C5B83"/>
    <w:rsid w:val="002C5C51"/>
    <w:rsid w:val="002C5D71"/>
    <w:rsid w:val="002C603D"/>
    <w:rsid w:val="002C6453"/>
    <w:rsid w:val="002C6F20"/>
    <w:rsid w:val="002C6F97"/>
    <w:rsid w:val="002C7B37"/>
    <w:rsid w:val="002D0340"/>
    <w:rsid w:val="002D0457"/>
    <w:rsid w:val="002D0D89"/>
    <w:rsid w:val="002D104E"/>
    <w:rsid w:val="002D19B7"/>
    <w:rsid w:val="002D1A92"/>
    <w:rsid w:val="002D1C0C"/>
    <w:rsid w:val="002D1C87"/>
    <w:rsid w:val="002D1CB1"/>
    <w:rsid w:val="002D2001"/>
    <w:rsid w:val="002D2087"/>
    <w:rsid w:val="002D212A"/>
    <w:rsid w:val="002D21A5"/>
    <w:rsid w:val="002D2363"/>
    <w:rsid w:val="002D238C"/>
    <w:rsid w:val="002D245D"/>
    <w:rsid w:val="002D24E0"/>
    <w:rsid w:val="002D2555"/>
    <w:rsid w:val="002D27EF"/>
    <w:rsid w:val="002D2EBD"/>
    <w:rsid w:val="002D3660"/>
    <w:rsid w:val="002D39E7"/>
    <w:rsid w:val="002D3A69"/>
    <w:rsid w:val="002D3AD1"/>
    <w:rsid w:val="002D3DCE"/>
    <w:rsid w:val="002D4063"/>
    <w:rsid w:val="002D4118"/>
    <w:rsid w:val="002D46B7"/>
    <w:rsid w:val="002D4A5E"/>
    <w:rsid w:val="002D4D46"/>
    <w:rsid w:val="002D4FAA"/>
    <w:rsid w:val="002D548B"/>
    <w:rsid w:val="002D5528"/>
    <w:rsid w:val="002D5611"/>
    <w:rsid w:val="002D58C3"/>
    <w:rsid w:val="002D5A34"/>
    <w:rsid w:val="002D5B86"/>
    <w:rsid w:val="002D5F89"/>
    <w:rsid w:val="002D61C2"/>
    <w:rsid w:val="002D67CC"/>
    <w:rsid w:val="002D6DC6"/>
    <w:rsid w:val="002D752F"/>
    <w:rsid w:val="002D77D6"/>
    <w:rsid w:val="002E0065"/>
    <w:rsid w:val="002E0088"/>
    <w:rsid w:val="002E031C"/>
    <w:rsid w:val="002E036E"/>
    <w:rsid w:val="002E062A"/>
    <w:rsid w:val="002E1AB3"/>
    <w:rsid w:val="002E1B71"/>
    <w:rsid w:val="002E1B91"/>
    <w:rsid w:val="002E21BF"/>
    <w:rsid w:val="002E23DF"/>
    <w:rsid w:val="002E275E"/>
    <w:rsid w:val="002E2BCC"/>
    <w:rsid w:val="002E2FBF"/>
    <w:rsid w:val="002E3DC9"/>
    <w:rsid w:val="002E4857"/>
    <w:rsid w:val="002E53AE"/>
    <w:rsid w:val="002E56C3"/>
    <w:rsid w:val="002E575E"/>
    <w:rsid w:val="002E5D0D"/>
    <w:rsid w:val="002E60D0"/>
    <w:rsid w:val="002E625E"/>
    <w:rsid w:val="002E697B"/>
    <w:rsid w:val="002E6F82"/>
    <w:rsid w:val="002E7142"/>
    <w:rsid w:val="002E7259"/>
    <w:rsid w:val="002E75DB"/>
    <w:rsid w:val="002E768F"/>
    <w:rsid w:val="002E79BF"/>
    <w:rsid w:val="002F09A8"/>
    <w:rsid w:val="002F0B68"/>
    <w:rsid w:val="002F0F4B"/>
    <w:rsid w:val="002F178B"/>
    <w:rsid w:val="002F1DA0"/>
    <w:rsid w:val="002F23CA"/>
    <w:rsid w:val="002F23CF"/>
    <w:rsid w:val="002F27FB"/>
    <w:rsid w:val="002F2957"/>
    <w:rsid w:val="002F3516"/>
    <w:rsid w:val="002F355C"/>
    <w:rsid w:val="002F3A9C"/>
    <w:rsid w:val="002F3C29"/>
    <w:rsid w:val="002F3C60"/>
    <w:rsid w:val="002F426E"/>
    <w:rsid w:val="002F4360"/>
    <w:rsid w:val="002F446E"/>
    <w:rsid w:val="002F44A1"/>
    <w:rsid w:val="002F4872"/>
    <w:rsid w:val="002F4929"/>
    <w:rsid w:val="002F4DCF"/>
    <w:rsid w:val="002F4F49"/>
    <w:rsid w:val="002F52F2"/>
    <w:rsid w:val="002F5623"/>
    <w:rsid w:val="002F5642"/>
    <w:rsid w:val="002F57C4"/>
    <w:rsid w:val="002F57D0"/>
    <w:rsid w:val="002F5C9A"/>
    <w:rsid w:val="002F629B"/>
    <w:rsid w:val="002F66EA"/>
    <w:rsid w:val="002F6712"/>
    <w:rsid w:val="002F73C0"/>
    <w:rsid w:val="002F7702"/>
    <w:rsid w:val="002F771B"/>
    <w:rsid w:val="002F7BB7"/>
    <w:rsid w:val="002F7D64"/>
    <w:rsid w:val="00300030"/>
    <w:rsid w:val="003000CC"/>
    <w:rsid w:val="00300136"/>
    <w:rsid w:val="00300908"/>
    <w:rsid w:val="003009DC"/>
    <w:rsid w:val="0030126D"/>
    <w:rsid w:val="00301A94"/>
    <w:rsid w:val="00301C98"/>
    <w:rsid w:val="00301FB8"/>
    <w:rsid w:val="0030265B"/>
    <w:rsid w:val="00303A59"/>
    <w:rsid w:val="00303C70"/>
    <w:rsid w:val="00304432"/>
    <w:rsid w:val="003045B3"/>
    <w:rsid w:val="00304981"/>
    <w:rsid w:val="003052EF"/>
    <w:rsid w:val="003055B2"/>
    <w:rsid w:val="00305BBD"/>
    <w:rsid w:val="00305C0B"/>
    <w:rsid w:val="00305DEE"/>
    <w:rsid w:val="0030612F"/>
    <w:rsid w:val="0030621E"/>
    <w:rsid w:val="00306DCB"/>
    <w:rsid w:val="003071BE"/>
    <w:rsid w:val="00307458"/>
    <w:rsid w:val="003076B5"/>
    <w:rsid w:val="00307DAB"/>
    <w:rsid w:val="00310274"/>
    <w:rsid w:val="00310390"/>
    <w:rsid w:val="003110CE"/>
    <w:rsid w:val="00311488"/>
    <w:rsid w:val="00311569"/>
    <w:rsid w:val="00311B09"/>
    <w:rsid w:val="00311C1F"/>
    <w:rsid w:val="003121B3"/>
    <w:rsid w:val="003126D1"/>
    <w:rsid w:val="0031296F"/>
    <w:rsid w:val="00312A3E"/>
    <w:rsid w:val="003135E4"/>
    <w:rsid w:val="00314285"/>
    <w:rsid w:val="00314689"/>
    <w:rsid w:val="00314934"/>
    <w:rsid w:val="00314A6E"/>
    <w:rsid w:val="0031564E"/>
    <w:rsid w:val="0031576A"/>
    <w:rsid w:val="003161DA"/>
    <w:rsid w:val="00316286"/>
    <w:rsid w:val="003167FB"/>
    <w:rsid w:val="0031687B"/>
    <w:rsid w:val="00317061"/>
    <w:rsid w:val="00317407"/>
    <w:rsid w:val="0031750E"/>
    <w:rsid w:val="0031753A"/>
    <w:rsid w:val="003177C6"/>
    <w:rsid w:val="00317A78"/>
    <w:rsid w:val="00317C01"/>
    <w:rsid w:val="00320049"/>
    <w:rsid w:val="003200B7"/>
    <w:rsid w:val="0032012B"/>
    <w:rsid w:val="003205EA"/>
    <w:rsid w:val="003208A2"/>
    <w:rsid w:val="00320DA3"/>
    <w:rsid w:val="00320F83"/>
    <w:rsid w:val="00321DBB"/>
    <w:rsid w:val="00321F52"/>
    <w:rsid w:val="00321FB8"/>
    <w:rsid w:val="003220E7"/>
    <w:rsid w:val="00322849"/>
    <w:rsid w:val="003228E8"/>
    <w:rsid w:val="00322C89"/>
    <w:rsid w:val="00322D5A"/>
    <w:rsid w:val="003233AE"/>
    <w:rsid w:val="003234E5"/>
    <w:rsid w:val="003238FA"/>
    <w:rsid w:val="00323D48"/>
    <w:rsid w:val="00323E63"/>
    <w:rsid w:val="00324316"/>
    <w:rsid w:val="003243CB"/>
    <w:rsid w:val="003244B9"/>
    <w:rsid w:val="00324623"/>
    <w:rsid w:val="003248A1"/>
    <w:rsid w:val="00324AF3"/>
    <w:rsid w:val="00324DDF"/>
    <w:rsid w:val="0032582C"/>
    <w:rsid w:val="00325936"/>
    <w:rsid w:val="0032599D"/>
    <w:rsid w:val="00325DBF"/>
    <w:rsid w:val="00325ED3"/>
    <w:rsid w:val="00326151"/>
    <w:rsid w:val="0032676B"/>
    <w:rsid w:val="00326BBD"/>
    <w:rsid w:val="00326DC4"/>
    <w:rsid w:val="00327468"/>
    <w:rsid w:val="00327526"/>
    <w:rsid w:val="00327925"/>
    <w:rsid w:val="00327ED8"/>
    <w:rsid w:val="00330186"/>
    <w:rsid w:val="00330E49"/>
    <w:rsid w:val="00331312"/>
    <w:rsid w:val="003314C1"/>
    <w:rsid w:val="003316F6"/>
    <w:rsid w:val="00331B2F"/>
    <w:rsid w:val="00331E33"/>
    <w:rsid w:val="00331EA1"/>
    <w:rsid w:val="00332A4A"/>
    <w:rsid w:val="00332C79"/>
    <w:rsid w:val="00332DF1"/>
    <w:rsid w:val="00333069"/>
    <w:rsid w:val="0033336A"/>
    <w:rsid w:val="00333752"/>
    <w:rsid w:val="003337AD"/>
    <w:rsid w:val="00333F81"/>
    <w:rsid w:val="0033470F"/>
    <w:rsid w:val="00334DE5"/>
    <w:rsid w:val="00334F1C"/>
    <w:rsid w:val="00335BB8"/>
    <w:rsid w:val="00335DE2"/>
    <w:rsid w:val="003361A2"/>
    <w:rsid w:val="00336355"/>
    <w:rsid w:val="00336852"/>
    <w:rsid w:val="00336FA2"/>
    <w:rsid w:val="00337098"/>
    <w:rsid w:val="003373BE"/>
    <w:rsid w:val="003374F1"/>
    <w:rsid w:val="00337911"/>
    <w:rsid w:val="00337F78"/>
    <w:rsid w:val="00340416"/>
    <w:rsid w:val="003407FC"/>
    <w:rsid w:val="00341160"/>
    <w:rsid w:val="0034125A"/>
    <w:rsid w:val="00341847"/>
    <w:rsid w:val="00341E57"/>
    <w:rsid w:val="0034252D"/>
    <w:rsid w:val="0034391D"/>
    <w:rsid w:val="00343DB0"/>
    <w:rsid w:val="00343F09"/>
    <w:rsid w:val="0034454A"/>
    <w:rsid w:val="00344CE5"/>
    <w:rsid w:val="00345CEE"/>
    <w:rsid w:val="0034619C"/>
    <w:rsid w:val="003461A0"/>
    <w:rsid w:val="003463D0"/>
    <w:rsid w:val="00346832"/>
    <w:rsid w:val="00346889"/>
    <w:rsid w:val="00346E12"/>
    <w:rsid w:val="003475C2"/>
    <w:rsid w:val="00347B48"/>
    <w:rsid w:val="00350686"/>
    <w:rsid w:val="003508E3"/>
    <w:rsid w:val="00350ADE"/>
    <w:rsid w:val="00350ADF"/>
    <w:rsid w:val="00350DEB"/>
    <w:rsid w:val="0035162F"/>
    <w:rsid w:val="00351B9D"/>
    <w:rsid w:val="00351E52"/>
    <w:rsid w:val="003520DD"/>
    <w:rsid w:val="00352226"/>
    <w:rsid w:val="00352529"/>
    <w:rsid w:val="00352541"/>
    <w:rsid w:val="00352999"/>
    <w:rsid w:val="0035299C"/>
    <w:rsid w:val="003536E1"/>
    <w:rsid w:val="0035376A"/>
    <w:rsid w:val="00353A37"/>
    <w:rsid w:val="00354690"/>
    <w:rsid w:val="00354B86"/>
    <w:rsid w:val="00355747"/>
    <w:rsid w:val="00355810"/>
    <w:rsid w:val="00355C54"/>
    <w:rsid w:val="0035663C"/>
    <w:rsid w:val="00356673"/>
    <w:rsid w:val="003571AE"/>
    <w:rsid w:val="00357430"/>
    <w:rsid w:val="003575EA"/>
    <w:rsid w:val="00357F6D"/>
    <w:rsid w:val="00357FC8"/>
    <w:rsid w:val="00360288"/>
    <w:rsid w:val="0036069C"/>
    <w:rsid w:val="00360706"/>
    <w:rsid w:val="003607FC"/>
    <w:rsid w:val="003610E0"/>
    <w:rsid w:val="00361344"/>
    <w:rsid w:val="00361D6F"/>
    <w:rsid w:val="003629C0"/>
    <w:rsid w:val="0036309C"/>
    <w:rsid w:val="00363AA1"/>
    <w:rsid w:val="00363AF1"/>
    <w:rsid w:val="00363C14"/>
    <w:rsid w:val="003642AA"/>
    <w:rsid w:val="003645AB"/>
    <w:rsid w:val="00364915"/>
    <w:rsid w:val="0036499E"/>
    <w:rsid w:val="003649DA"/>
    <w:rsid w:val="00364E35"/>
    <w:rsid w:val="003656E7"/>
    <w:rsid w:val="00366276"/>
    <w:rsid w:val="00366386"/>
    <w:rsid w:val="0036673D"/>
    <w:rsid w:val="00366C99"/>
    <w:rsid w:val="00366CBE"/>
    <w:rsid w:val="00366F79"/>
    <w:rsid w:val="003678F7"/>
    <w:rsid w:val="00367B75"/>
    <w:rsid w:val="00367C92"/>
    <w:rsid w:val="00367F18"/>
    <w:rsid w:val="00370388"/>
    <w:rsid w:val="00370869"/>
    <w:rsid w:val="0037136E"/>
    <w:rsid w:val="003718FB"/>
    <w:rsid w:val="00371D64"/>
    <w:rsid w:val="003720ED"/>
    <w:rsid w:val="00373078"/>
    <w:rsid w:val="00373537"/>
    <w:rsid w:val="00374686"/>
    <w:rsid w:val="00374C6D"/>
    <w:rsid w:val="0037574B"/>
    <w:rsid w:val="00375A11"/>
    <w:rsid w:val="00375D0C"/>
    <w:rsid w:val="00375D6C"/>
    <w:rsid w:val="00376215"/>
    <w:rsid w:val="00376AC6"/>
    <w:rsid w:val="00376AF3"/>
    <w:rsid w:val="0037736D"/>
    <w:rsid w:val="00377944"/>
    <w:rsid w:val="00377A54"/>
    <w:rsid w:val="00377D67"/>
    <w:rsid w:val="003806B2"/>
    <w:rsid w:val="003809F7"/>
    <w:rsid w:val="0038115A"/>
    <w:rsid w:val="003817E4"/>
    <w:rsid w:val="00381804"/>
    <w:rsid w:val="00381C34"/>
    <w:rsid w:val="00381D07"/>
    <w:rsid w:val="00381D9F"/>
    <w:rsid w:val="00381EFE"/>
    <w:rsid w:val="003823D3"/>
    <w:rsid w:val="003831F5"/>
    <w:rsid w:val="0038356D"/>
    <w:rsid w:val="00383D52"/>
    <w:rsid w:val="00383EB1"/>
    <w:rsid w:val="00383FB9"/>
    <w:rsid w:val="00384245"/>
    <w:rsid w:val="003846FC"/>
    <w:rsid w:val="00384779"/>
    <w:rsid w:val="003847E3"/>
    <w:rsid w:val="00384E4E"/>
    <w:rsid w:val="00385314"/>
    <w:rsid w:val="003854AE"/>
    <w:rsid w:val="0038552F"/>
    <w:rsid w:val="0038584D"/>
    <w:rsid w:val="003861B4"/>
    <w:rsid w:val="003864FB"/>
    <w:rsid w:val="00386D7B"/>
    <w:rsid w:val="0038708C"/>
    <w:rsid w:val="003871D2"/>
    <w:rsid w:val="0038723E"/>
    <w:rsid w:val="0038763C"/>
    <w:rsid w:val="00387709"/>
    <w:rsid w:val="00387757"/>
    <w:rsid w:val="00387C5C"/>
    <w:rsid w:val="00387CB4"/>
    <w:rsid w:val="00390173"/>
    <w:rsid w:val="00390347"/>
    <w:rsid w:val="00390377"/>
    <w:rsid w:val="00390486"/>
    <w:rsid w:val="003904CE"/>
    <w:rsid w:val="003907C7"/>
    <w:rsid w:val="00390BF1"/>
    <w:rsid w:val="00390D4E"/>
    <w:rsid w:val="003912F7"/>
    <w:rsid w:val="003913E8"/>
    <w:rsid w:val="003917AE"/>
    <w:rsid w:val="00391A27"/>
    <w:rsid w:val="00391A58"/>
    <w:rsid w:val="00391E61"/>
    <w:rsid w:val="00392525"/>
    <w:rsid w:val="00392B64"/>
    <w:rsid w:val="00393775"/>
    <w:rsid w:val="0039392A"/>
    <w:rsid w:val="00393A7A"/>
    <w:rsid w:val="00393C4D"/>
    <w:rsid w:val="00393DBB"/>
    <w:rsid w:val="00393E06"/>
    <w:rsid w:val="003946AE"/>
    <w:rsid w:val="003947AB"/>
    <w:rsid w:val="00394B32"/>
    <w:rsid w:val="00394E0E"/>
    <w:rsid w:val="003950A4"/>
    <w:rsid w:val="00395348"/>
    <w:rsid w:val="00395EB9"/>
    <w:rsid w:val="00395ED0"/>
    <w:rsid w:val="00395EDD"/>
    <w:rsid w:val="00396FE1"/>
    <w:rsid w:val="003971CA"/>
    <w:rsid w:val="0039749C"/>
    <w:rsid w:val="00397925"/>
    <w:rsid w:val="00397BDF"/>
    <w:rsid w:val="00397DC5"/>
    <w:rsid w:val="003A025C"/>
    <w:rsid w:val="003A0575"/>
    <w:rsid w:val="003A0D06"/>
    <w:rsid w:val="003A1A3D"/>
    <w:rsid w:val="003A1BF6"/>
    <w:rsid w:val="003A1E55"/>
    <w:rsid w:val="003A1EE6"/>
    <w:rsid w:val="003A34CA"/>
    <w:rsid w:val="003A3A1C"/>
    <w:rsid w:val="003A3E60"/>
    <w:rsid w:val="003A403E"/>
    <w:rsid w:val="003A44DD"/>
    <w:rsid w:val="003A4630"/>
    <w:rsid w:val="003A46E4"/>
    <w:rsid w:val="003A4AA8"/>
    <w:rsid w:val="003A4D19"/>
    <w:rsid w:val="003A516D"/>
    <w:rsid w:val="003A5C76"/>
    <w:rsid w:val="003A62C0"/>
    <w:rsid w:val="003A643D"/>
    <w:rsid w:val="003A64C7"/>
    <w:rsid w:val="003A64CC"/>
    <w:rsid w:val="003A663F"/>
    <w:rsid w:val="003A7176"/>
    <w:rsid w:val="003A719D"/>
    <w:rsid w:val="003A7D54"/>
    <w:rsid w:val="003A7DEE"/>
    <w:rsid w:val="003B0A93"/>
    <w:rsid w:val="003B1479"/>
    <w:rsid w:val="003B1554"/>
    <w:rsid w:val="003B174D"/>
    <w:rsid w:val="003B2090"/>
    <w:rsid w:val="003B266F"/>
    <w:rsid w:val="003B306C"/>
    <w:rsid w:val="003B3954"/>
    <w:rsid w:val="003B41E8"/>
    <w:rsid w:val="003B4584"/>
    <w:rsid w:val="003B4644"/>
    <w:rsid w:val="003B4C02"/>
    <w:rsid w:val="003B4CB1"/>
    <w:rsid w:val="003B52CC"/>
    <w:rsid w:val="003B54FA"/>
    <w:rsid w:val="003B5707"/>
    <w:rsid w:val="003B5950"/>
    <w:rsid w:val="003B5BB3"/>
    <w:rsid w:val="003B5C20"/>
    <w:rsid w:val="003B5E97"/>
    <w:rsid w:val="003B5EFB"/>
    <w:rsid w:val="003B65A4"/>
    <w:rsid w:val="003B664C"/>
    <w:rsid w:val="003B66FE"/>
    <w:rsid w:val="003B6A6C"/>
    <w:rsid w:val="003B702C"/>
    <w:rsid w:val="003B74E8"/>
    <w:rsid w:val="003B7601"/>
    <w:rsid w:val="003C0605"/>
    <w:rsid w:val="003C0DD6"/>
    <w:rsid w:val="003C1024"/>
    <w:rsid w:val="003C104F"/>
    <w:rsid w:val="003C11F1"/>
    <w:rsid w:val="003C12AB"/>
    <w:rsid w:val="003C1419"/>
    <w:rsid w:val="003C19CA"/>
    <w:rsid w:val="003C1BEF"/>
    <w:rsid w:val="003C1DC4"/>
    <w:rsid w:val="003C2005"/>
    <w:rsid w:val="003C2095"/>
    <w:rsid w:val="003C2173"/>
    <w:rsid w:val="003C2A93"/>
    <w:rsid w:val="003C2BA2"/>
    <w:rsid w:val="003C36E5"/>
    <w:rsid w:val="003C37B1"/>
    <w:rsid w:val="003C3DF8"/>
    <w:rsid w:val="003C40F6"/>
    <w:rsid w:val="003C4A90"/>
    <w:rsid w:val="003C4C49"/>
    <w:rsid w:val="003C4CCB"/>
    <w:rsid w:val="003C5599"/>
    <w:rsid w:val="003C55D2"/>
    <w:rsid w:val="003C5D3A"/>
    <w:rsid w:val="003C5EB5"/>
    <w:rsid w:val="003C6292"/>
    <w:rsid w:val="003C6569"/>
    <w:rsid w:val="003C686C"/>
    <w:rsid w:val="003C69D9"/>
    <w:rsid w:val="003C6C92"/>
    <w:rsid w:val="003C71C0"/>
    <w:rsid w:val="003C7B28"/>
    <w:rsid w:val="003C7D5C"/>
    <w:rsid w:val="003D001B"/>
    <w:rsid w:val="003D0152"/>
    <w:rsid w:val="003D0378"/>
    <w:rsid w:val="003D07A0"/>
    <w:rsid w:val="003D07B9"/>
    <w:rsid w:val="003D07FF"/>
    <w:rsid w:val="003D0BAD"/>
    <w:rsid w:val="003D0E92"/>
    <w:rsid w:val="003D0FF6"/>
    <w:rsid w:val="003D1009"/>
    <w:rsid w:val="003D135A"/>
    <w:rsid w:val="003D152C"/>
    <w:rsid w:val="003D1869"/>
    <w:rsid w:val="003D18CB"/>
    <w:rsid w:val="003D1F51"/>
    <w:rsid w:val="003D21E8"/>
    <w:rsid w:val="003D22C0"/>
    <w:rsid w:val="003D2424"/>
    <w:rsid w:val="003D2728"/>
    <w:rsid w:val="003D28B2"/>
    <w:rsid w:val="003D321F"/>
    <w:rsid w:val="003D37FD"/>
    <w:rsid w:val="003D3DC0"/>
    <w:rsid w:val="003D3EDD"/>
    <w:rsid w:val="003D4792"/>
    <w:rsid w:val="003D4F0D"/>
    <w:rsid w:val="003D51B8"/>
    <w:rsid w:val="003D5CCB"/>
    <w:rsid w:val="003D6A5C"/>
    <w:rsid w:val="003D6BE8"/>
    <w:rsid w:val="003E02F6"/>
    <w:rsid w:val="003E079D"/>
    <w:rsid w:val="003E07E7"/>
    <w:rsid w:val="003E0832"/>
    <w:rsid w:val="003E0846"/>
    <w:rsid w:val="003E0CBA"/>
    <w:rsid w:val="003E0DED"/>
    <w:rsid w:val="003E15B5"/>
    <w:rsid w:val="003E1C86"/>
    <w:rsid w:val="003E20D8"/>
    <w:rsid w:val="003E240D"/>
    <w:rsid w:val="003E243C"/>
    <w:rsid w:val="003E24C6"/>
    <w:rsid w:val="003E29E3"/>
    <w:rsid w:val="003E2A5E"/>
    <w:rsid w:val="003E333D"/>
    <w:rsid w:val="003E3D0E"/>
    <w:rsid w:val="003E461C"/>
    <w:rsid w:val="003E49DF"/>
    <w:rsid w:val="003E4C37"/>
    <w:rsid w:val="003E4DB4"/>
    <w:rsid w:val="003E534F"/>
    <w:rsid w:val="003E552E"/>
    <w:rsid w:val="003E5978"/>
    <w:rsid w:val="003E59EF"/>
    <w:rsid w:val="003E5CEF"/>
    <w:rsid w:val="003E5EE4"/>
    <w:rsid w:val="003E625D"/>
    <w:rsid w:val="003E6308"/>
    <w:rsid w:val="003E70DA"/>
    <w:rsid w:val="003E737B"/>
    <w:rsid w:val="003E7718"/>
    <w:rsid w:val="003E7860"/>
    <w:rsid w:val="003E7880"/>
    <w:rsid w:val="003E7C08"/>
    <w:rsid w:val="003F023C"/>
    <w:rsid w:val="003F0447"/>
    <w:rsid w:val="003F0450"/>
    <w:rsid w:val="003F0545"/>
    <w:rsid w:val="003F070F"/>
    <w:rsid w:val="003F0CBB"/>
    <w:rsid w:val="003F14C1"/>
    <w:rsid w:val="003F14CE"/>
    <w:rsid w:val="003F19C2"/>
    <w:rsid w:val="003F19C9"/>
    <w:rsid w:val="003F1CE0"/>
    <w:rsid w:val="003F1DD1"/>
    <w:rsid w:val="003F211E"/>
    <w:rsid w:val="003F2420"/>
    <w:rsid w:val="003F29F3"/>
    <w:rsid w:val="003F2A5D"/>
    <w:rsid w:val="003F2AB4"/>
    <w:rsid w:val="003F2DB4"/>
    <w:rsid w:val="003F394E"/>
    <w:rsid w:val="003F3A19"/>
    <w:rsid w:val="003F3BE5"/>
    <w:rsid w:val="003F40BC"/>
    <w:rsid w:val="003F4445"/>
    <w:rsid w:val="003F4A3A"/>
    <w:rsid w:val="003F5002"/>
    <w:rsid w:val="003F533D"/>
    <w:rsid w:val="003F56F7"/>
    <w:rsid w:val="003F5B7C"/>
    <w:rsid w:val="003F5CD2"/>
    <w:rsid w:val="003F6214"/>
    <w:rsid w:val="003F6899"/>
    <w:rsid w:val="003F6B30"/>
    <w:rsid w:val="003F6B4A"/>
    <w:rsid w:val="003F6BE7"/>
    <w:rsid w:val="003F6C38"/>
    <w:rsid w:val="003F6E45"/>
    <w:rsid w:val="003F6F35"/>
    <w:rsid w:val="003F7364"/>
    <w:rsid w:val="003F7812"/>
    <w:rsid w:val="0040079C"/>
    <w:rsid w:val="00400DE7"/>
    <w:rsid w:val="00400DF7"/>
    <w:rsid w:val="00401212"/>
    <w:rsid w:val="004017E2"/>
    <w:rsid w:val="0040196E"/>
    <w:rsid w:val="00401996"/>
    <w:rsid w:val="00401C26"/>
    <w:rsid w:val="00401FF9"/>
    <w:rsid w:val="00402551"/>
    <w:rsid w:val="00402936"/>
    <w:rsid w:val="0040295D"/>
    <w:rsid w:val="00402D53"/>
    <w:rsid w:val="00402D62"/>
    <w:rsid w:val="00402FF2"/>
    <w:rsid w:val="004033FF"/>
    <w:rsid w:val="004035E0"/>
    <w:rsid w:val="00403691"/>
    <w:rsid w:val="004036FF"/>
    <w:rsid w:val="00403D9D"/>
    <w:rsid w:val="00403E7E"/>
    <w:rsid w:val="00404F1F"/>
    <w:rsid w:val="00404F22"/>
    <w:rsid w:val="004050C2"/>
    <w:rsid w:val="004063E4"/>
    <w:rsid w:val="0040647B"/>
    <w:rsid w:val="00406875"/>
    <w:rsid w:val="00406CDA"/>
    <w:rsid w:val="00407458"/>
    <w:rsid w:val="00407A59"/>
    <w:rsid w:val="00407FA3"/>
    <w:rsid w:val="00410199"/>
    <w:rsid w:val="004102D2"/>
    <w:rsid w:val="004105C9"/>
    <w:rsid w:val="00410880"/>
    <w:rsid w:val="00410A07"/>
    <w:rsid w:val="004112C4"/>
    <w:rsid w:val="0041150F"/>
    <w:rsid w:val="00411542"/>
    <w:rsid w:val="00411577"/>
    <w:rsid w:val="00411B9F"/>
    <w:rsid w:val="0041274D"/>
    <w:rsid w:val="00412795"/>
    <w:rsid w:val="00412B58"/>
    <w:rsid w:val="00412EE2"/>
    <w:rsid w:val="00412F83"/>
    <w:rsid w:val="0041303E"/>
    <w:rsid w:val="00413162"/>
    <w:rsid w:val="00413937"/>
    <w:rsid w:val="0041404C"/>
    <w:rsid w:val="004146D4"/>
    <w:rsid w:val="004148AF"/>
    <w:rsid w:val="00414B03"/>
    <w:rsid w:val="00414D03"/>
    <w:rsid w:val="00414DED"/>
    <w:rsid w:val="00414E83"/>
    <w:rsid w:val="004150DD"/>
    <w:rsid w:val="0041557E"/>
    <w:rsid w:val="00415AC5"/>
    <w:rsid w:val="00415CB6"/>
    <w:rsid w:val="00416154"/>
    <w:rsid w:val="00416202"/>
    <w:rsid w:val="00416621"/>
    <w:rsid w:val="00416AC2"/>
    <w:rsid w:val="00416CE2"/>
    <w:rsid w:val="004173F1"/>
    <w:rsid w:val="004175A5"/>
    <w:rsid w:val="00417C1F"/>
    <w:rsid w:val="00417D74"/>
    <w:rsid w:val="00421170"/>
    <w:rsid w:val="004217DA"/>
    <w:rsid w:val="00421B86"/>
    <w:rsid w:val="00422038"/>
    <w:rsid w:val="00422193"/>
    <w:rsid w:val="004226B0"/>
    <w:rsid w:val="00422839"/>
    <w:rsid w:val="00422A69"/>
    <w:rsid w:val="00422BA4"/>
    <w:rsid w:val="004230B1"/>
    <w:rsid w:val="004231E0"/>
    <w:rsid w:val="004233ED"/>
    <w:rsid w:val="0042351A"/>
    <w:rsid w:val="004235EE"/>
    <w:rsid w:val="00423D07"/>
    <w:rsid w:val="004246C2"/>
    <w:rsid w:val="004248E2"/>
    <w:rsid w:val="0042513E"/>
    <w:rsid w:val="00425303"/>
    <w:rsid w:val="00425BE9"/>
    <w:rsid w:val="00425CC8"/>
    <w:rsid w:val="0042683C"/>
    <w:rsid w:val="00426CAD"/>
    <w:rsid w:val="00427ABF"/>
    <w:rsid w:val="00427E48"/>
    <w:rsid w:val="00430117"/>
    <w:rsid w:val="004302DF"/>
    <w:rsid w:val="00430705"/>
    <w:rsid w:val="00430C17"/>
    <w:rsid w:val="00430C62"/>
    <w:rsid w:val="0043142D"/>
    <w:rsid w:val="004315E1"/>
    <w:rsid w:val="00432252"/>
    <w:rsid w:val="00432702"/>
    <w:rsid w:val="004329D1"/>
    <w:rsid w:val="00432ECE"/>
    <w:rsid w:val="00434775"/>
    <w:rsid w:val="004347DB"/>
    <w:rsid w:val="004350A2"/>
    <w:rsid w:val="004350FD"/>
    <w:rsid w:val="004354EF"/>
    <w:rsid w:val="00435D9F"/>
    <w:rsid w:val="004362FC"/>
    <w:rsid w:val="00436D24"/>
    <w:rsid w:val="00436F5D"/>
    <w:rsid w:val="0043700F"/>
    <w:rsid w:val="00437D6C"/>
    <w:rsid w:val="00440328"/>
    <w:rsid w:val="0044067A"/>
    <w:rsid w:val="004406CE"/>
    <w:rsid w:val="0044102C"/>
    <w:rsid w:val="00441406"/>
    <w:rsid w:val="0044145A"/>
    <w:rsid w:val="004418D7"/>
    <w:rsid w:val="00441DDA"/>
    <w:rsid w:val="00441ECE"/>
    <w:rsid w:val="00442017"/>
    <w:rsid w:val="0044249B"/>
    <w:rsid w:val="004425C6"/>
    <w:rsid w:val="004432CC"/>
    <w:rsid w:val="00443B48"/>
    <w:rsid w:val="00443B74"/>
    <w:rsid w:val="00443F39"/>
    <w:rsid w:val="00443F72"/>
    <w:rsid w:val="00444134"/>
    <w:rsid w:val="00444612"/>
    <w:rsid w:val="0044490B"/>
    <w:rsid w:val="0044527C"/>
    <w:rsid w:val="004456E2"/>
    <w:rsid w:val="00445749"/>
    <w:rsid w:val="00445995"/>
    <w:rsid w:val="00445AEA"/>
    <w:rsid w:val="00445E3B"/>
    <w:rsid w:val="00445E58"/>
    <w:rsid w:val="00445EFA"/>
    <w:rsid w:val="0044690D"/>
    <w:rsid w:val="004470FD"/>
    <w:rsid w:val="004474F6"/>
    <w:rsid w:val="00447D5A"/>
    <w:rsid w:val="004501C8"/>
    <w:rsid w:val="00450545"/>
    <w:rsid w:val="00450C21"/>
    <w:rsid w:val="00451419"/>
    <w:rsid w:val="004514A2"/>
    <w:rsid w:val="004518B0"/>
    <w:rsid w:val="004518B4"/>
    <w:rsid w:val="00452296"/>
    <w:rsid w:val="004522DF"/>
    <w:rsid w:val="0045233D"/>
    <w:rsid w:val="004526FD"/>
    <w:rsid w:val="004528A7"/>
    <w:rsid w:val="00452E59"/>
    <w:rsid w:val="00453061"/>
    <w:rsid w:val="0045353B"/>
    <w:rsid w:val="00453882"/>
    <w:rsid w:val="00453944"/>
    <w:rsid w:val="004541AD"/>
    <w:rsid w:val="00454327"/>
    <w:rsid w:val="00454C37"/>
    <w:rsid w:val="00455377"/>
    <w:rsid w:val="0045561A"/>
    <w:rsid w:val="00455E3F"/>
    <w:rsid w:val="004560B3"/>
    <w:rsid w:val="004562E1"/>
    <w:rsid w:val="004567CC"/>
    <w:rsid w:val="00456975"/>
    <w:rsid w:val="0045725F"/>
    <w:rsid w:val="00457E63"/>
    <w:rsid w:val="00460380"/>
    <w:rsid w:val="00460C42"/>
    <w:rsid w:val="00461283"/>
    <w:rsid w:val="00461D32"/>
    <w:rsid w:val="00461D90"/>
    <w:rsid w:val="00461EE6"/>
    <w:rsid w:val="004622E6"/>
    <w:rsid w:val="00462336"/>
    <w:rsid w:val="00462D4D"/>
    <w:rsid w:val="00462E59"/>
    <w:rsid w:val="00463287"/>
    <w:rsid w:val="00463A87"/>
    <w:rsid w:val="00463E24"/>
    <w:rsid w:val="00463EF8"/>
    <w:rsid w:val="00464160"/>
    <w:rsid w:val="00464638"/>
    <w:rsid w:val="00464B0C"/>
    <w:rsid w:val="00465819"/>
    <w:rsid w:val="00465CB5"/>
    <w:rsid w:val="00465EDC"/>
    <w:rsid w:val="00466550"/>
    <w:rsid w:val="0046698B"/>
    <w:rsid w:val="00466A36"/>
    <w:rsid w:val="00466CAA"/>
    <w:rsid w:val="00466D8D"/>
    <w:rsid w:val="00467143"/>
    <w:rsid w:val="00467376"/>
    <w:rsid w:val="004675A7"/>
    <w:rsid w:val="004679E0"/>
    <w:rsid w:val="00470ACE"/>
    <w:rsid w:val="00470D68"/>
    <w:rsid w:val="00470EA1"/>
    <w:rsid w:val="004711B6"/>
    <w:rsid w:val="00471854"/>
    <w:rsid w:val="004721C3"/>
    <w:rsid w:val="00472A74"/>
    <w:rsid w:val="00472D24"/>
    <w:rsid w:val="00472F3E"/>
    <w:rsid w:val="004730F8"/>
    <w:rsid w:val="00473C59"/>
    <w:rsid w:val="00474504"/>
    <w:rsid w:val="0047458F"/>
    <w:rsid w:val="00474A35"/>
    <w:rsid w:val="00475032"/>
    <w:rsid w:val="00475898"/>
    <w:rsid w:val="00476034"/>
    <w:rsid w:val="00476B8B"/>
    <w:rsid w:val="00476DEA"/>
    <w:rsid w:val="00476EFF"/>
    <w:rsid w:val="004771DD"/>
    <w:rsid w:val="0047795C"/>
    <w:rsid w:val="00477BC6"/>
    <w:rsid w:val="00477E35"/>
    <w:rsid w:val="0048094D"/>
    <w:rsid w:val="004812B2"/>
    <w:rsid w:val="00481375"/>
    <w:rsid w:val="00481D1F"/>
    <w:rsid w:val="004820D3"/>
    <w:rsid w:val="00482149"/>
    <w:rsid w:val="004822C2"/>
    <w:rsid w:val="00482363"/>
    <w:rsid w:val="00482B87"/>
    <w:rsid w:val="00483103"/>
    <w:rsid w:val="004831EE"/>
    <w:rsid w:val="00483BBC"/>
    <w:rsid w:val="004844B8"/>
    <w:rsid w:val="00484860"/>
    <w:rsid w:val="0048538D"/>
    <w:rsid w:val="004856B5"/>
    <w:rsid w:val="00485C72"/>
    <w:rsid w:val="00485F24"/>
    <w:rsid w:val="00486041"/>
    <w:rsid w:val="00486825"/>
    <w:rsid w:val="00486B6A"/>
    <w:rsid w:val="00486BAA"/>
    <w:rsid w:val="00486CF3"/>
    <w:rsid w:val="0048734D"/>
    <w:rsid w:val="00487AF3"/>
    <w:rsid w:val="00487DDB"/>
    <w:rsid w:val="00490197"/>
    <w:rsid w:val="0049025A"/>
    <w:rsid w:val="004907E3"/>
    <w:rsid w:val="00490880"/>
    <w:rsid w:val="0049089B"/>
    <w:rsid w:val="004909ED"/>
    <w:rsid w:val="00490AA5"/>
    <w:rsid w:val="00490CBF"/>
    <w:rsid w:val="00491397"/>
    <w:rsid w:val="004918D4"/>
    <w:rsid w:val="00491A4E"/>
    <w:rsid w:val="00491D71"/>
    <w:rsid w:val="00491EB1"/>
    <w:rsid w:val="0049210E"/>
    <w:rsid w:val="004927AD"/>
    <w:rsid w:val="00492943"/>
    <w:rsid w:val="00492A3E"/>
    <w:rsid w:val="00492AD0"/>
    <w:rsid w:val="00492B8A"/>
    <w:rsid w:val="00492C1D"/>
    <w:rsid w:val="00492D0B"/>
    <w:rsid w:val="004931EF"/>
    <w:rsid w:val="004935BD"/>
    <w:rsid w:val="00493CB5"/>
    <w:rsid w:val="00494017"/>
    <w:rsid w:val="00494263"/>
    <w:rsid w:val="0049450D"/>
    <w:rsid w:val="00494A12"/>
    <w:rsid w:val="00494A53"/>
    <w:rsid w:val="00494D16"/>
    <w:rsid w:val="004950B6"/>
    <w:rsid w:val="004950C4"/>
    <w:rsid w:val="0049541D"/>
    <w:rsid w:val="00495CE7"/>
    <w:rsid w:val="00496046"/>
    <w:rsid w:val="004960D4"/>
    <w:rsid w:val="00496499"/>
    <w:rsid w:val="00496C02"/>
    <w:rsid w:val="00496EB2"/>
    <w:rsid w:val="00497B83"/>
    <w:rsid w:val="00497DF0"/>
    <w:rsid w:val="004A0068"/>
    <w:rsid w:val="004A0336"/>
    <w:rsid w:val="004A0608"/>
    <w:rsid w:val="004A0A10"/>
    <w:rsid w:val="004A0AC8"/>
    <w:rsid w:val="004A10C1"/>
    <w:rsid w:val="004A1226"/>
    <w:rsid w:val="004A14A3"/>
    <w:rsid w:val="004A16B9"/>
    <w:rsid w:val="004A196B"/>
    <w:rsid w:val="004A1BF5"/>
    <w:rsid w:val="004A1ECC"/>
    <w:rsid w:val="004A234D"/>
    <w:rsid w:val="004A2609"/>
    <w:rsid w:val="004A2689"/>
    <w:rsid w:val="004A2802"/>
    <w:rsid w:val="004A3314"/>
    <w:rsid w:val="004A3DD8"/>
    <w:rsid w:val="004A4466"/>
    <w:rsid w:val="004A4503"/>
    <w:rsid w:val="004A4920"/>
    <w:rsid w:val="004A4DC1"/>
    <w:rsid w:val="004A557D"/>
    <w:rsid w:val="004A586E"/>
    <w:rsid w:val="004A5A67"/>
    <w:rsid w:val="004A60BE"/>
    <w:rsid w:val="004A626A"/>
    <w:rsid w:val="004A65F7"/>
    <w:rsid w:val="004A6A49"/>
    <w:rsid w:val="004A73B4"/>
    <w:rsid w:val="004A7478"/>
    <w:rsid w:val="004A752B"/>
    <w:rsid w:val="004A775E"/>
    <w:rsid w:val="004A79FC"/>
    <w:rsid w:val="004A7A4F"/>
    <w:rsid w:val="004A7E6E"/>
    <w:rsid w:val="004B02B8"/>
    <w:rsid w:val="004B1120"/>
    <w:rsid w:val="004B1192"/>
    <w:rsid w:val="004B1769"/>
    <w:rsid w:val="004B1A4D"/>
    <w:rsid w:val="004B1D7F"/>
    <w:rsid w:val="004B1F7E"/>
    <w:rsid w:val="004B2256"/>
    <w:rsid w:val="004B2307"/>
    <w:rsid w:val="004B2443"/>
    <w:rsid w:val="004B24D8"/>
    <w:rsid w:val="004B365F"/>
    <w:rsid w:val="004B3A9D"/>
    <w:rsid w:val="004B3D4E"/>
    <w:rsid w:val="004B3ECD"/>
    <w:rsid w:val="004B3FEF"/>
    <w:rsid w:val="004B46FB"/>
    <w:rsid w:val="004B4833"/>
    <w:rsid w:val="004B48FC"/>
    <w:rsid w:val="004B4B89"/>
    <w:rsid w:val="004B4C5B"/>
    <w:rsid w:val="004B532F"/>
    <w:rsid w:val="004B56DA"/>
    <w:rsid w:val="004B5726"/>
    <w:rsid w:val="004B5B26"/>
    <w:rsid w:val="004B5DA5"/>
    <w:rsid w:val="004B5E44"/>
    <w:rsid w:val="004B676A"/>
    <w:rsid w:val="004B7043"/>
    <w:rsid w:val="004B7DDF"/>
    <w:rsid w:val="004B7EAF"/>
    <w:rsid w:val="004B7F3E"/>
    <w:rsid w:val="004C0609"/>
    <w:rsid w:val="004C0C68"/>
    <w:rsid w:val="004C0EF0"/>
    <w:rsid w:val="004C167A"/>
    <w:rsid w:val="004C173B"/>
    <w:rsid w:val="004C1972"/>
    <w:rsid w:val="004C1E71"/>
    <w:rsid w:val="004C2A6E"/>
    <w:rsid w:val="004C36BD"/>
    <w:rsid w:val="004C372B"/>
    <w:rsid w:val="004C3F88"/>
    <w:rsid w:val="004C4D00"/>
    <w:rsid w:val="004C530D"/>
    <w:rsid w:val="004C534D"/>
    <w:rsid w:val="004C5983"/>
    <w:rsid w:val="004C5BD7"/>
    <w:rsid w:val="004C5FE5"/>
    <w:rsid w:val="004C60A0"/>
    <w:rsid w:val="004C61DA"/>
    <w:rsid w:val="004C62B4"/>
    <w:rsid w:val="004C6EB0"/>
    <w:rsid w:val="004C7032"/>
    <w:rsid w:val="004C77BF"/>
    <w:rsid w:val="004C7A38"/>
    <w:rsid w:val="004D01F5"/>
    <w:rsid w:val="004D08FD"/>
    <w:rsid w:val="004D09CA"/>
    <w:rsid w:val="004D0D44"/>
    <w:rsid w:val="004D0DF6"/>
    <w:rsid w:val="004D0F3E"/>
    <w:rsid w:val="004D11FE"/>
    <w:rsid w:val="004D138E"/>
    <w:rsid w:val="004D1F2A"/>
    <w:rsid w:val="004D209B"/>
    <w:rsid w:val="004D2292"/>
    <w:rsid w:val="004D22F3"/>
    <w:rsid w:val="004D23E1"/>
    <w:rsid w:val="004D2435"/>
    <w:rsid w:val="004D2759"/>
    <w:rsid w:val="004D2E7C"/>
    <w:rsid w:val="004D363C"/>
    <w:rsid w:val="004D3CF6"/>
    <w:rsid w:val="004D40C9"/>
    <w:rsid w:val="004D58E6"/>
    <w:rsid w:val="004D58F2"/>
    <w:rsid w:val="004D5B12"/>
    <w:rsid w:val="004D5B21"/>
    <w:rsid w:val="004D5BE2"/>
    <w:rsid w:val="004D5C2B"/>
    <w:rsid w:val="004D60B6"/>
    <w:rsid w:val="004D6B78"/>
    <w:rsid w:val="004D7354"/>
    <w:rsid w:val="004D7387"/>
    <w:rsid w:val="004D74A3"/>
    <w:rsid w:val="004D7D15"/>
    <w:rsid w:val="004E00F5"/>
    <w:rsid w:val="004E1461"/>
    <w:rsid w:val="004E146E"/>
    <w:rsid w:val="004E1526"/>
    <w:rsid w:val="004E1C6A"/>
    <w:rsid w:val="004E272F"/>
    <w:rsid w:val="004E2ED6"/>
    <w:rsid w:val="004E3022"/>
    <w:rsid w:val="004E3348"/>
    <w:rsid w:val="004E391B"/>
    <w:rsid w:val="004E420E"/>
    <w:rsid w:val="004E4678"/>
    <w:rsid w:val="004E46ED"/>
    <w:rsid w:val="004E4ABB"/>
    <w:rsid w:val="004E4F9B"/>
    <w:rsid w:val="004E4FD2"/>
    <w:rsid w:val="004E52F0"/>
    <w:rsid w:val="004E5434"/>
    <w:rsid w:val="004E5F6C"/>
    <w:rsid w:val="004E701B"/>
    <w:rsid w:val="004E711A"/>
    <w:rsid w:val="004E76C5"/>
    <w:rsid w:val="004F0347"/>
    <w:rsid w:val="004F0987"/>
    <w:rsid w:val="004F1016"/>
    <w:rsid w:val="004F132E"/>
    <w:rsid w:val="004F1974"/>
    <w:rsid w:val="004F2103"/>
    <w:rsid w:val="004F26DA"/>
    <w:rsid w:val="004F2971"/>
    <w:rsid w:val="004F2C78"/>
    <w:rsid w:val="004F2F29"/>
    <w:rsid w:val="004F3319"/>
    <w:rsid w:val="004F3448"/>
    <w:rsid w:val="004F3696"/>
    <w:rsid w:val="004F377C"/>
    <w:rsid w:val="004F3D57"/>
    <w:rsid w:val="004F3F91"/>
    <w:rsid w:val="004F45B3"/>
    <w:rsid w:val="004F4970"/>
    <w:rsid w:val="004F5C9C"/>
    <w:rsid w:val="004F6930"/>
    <w:rsid w:val="004F6DF8"/>
    <w:rsid w:val="004F76A5"/>
    <w:rsid w:val="004F78A1"/>
    <w:rsid w:val="004F78FC"/>
    <w:rsid w:val="004F7A19"/>
    <w:rsid w:val="004F7B41"/>
    <w:rsid w:val="0050066A"/>
    <w:rsid w:val="00500B6D"/>
    <w:rsid w:val="00500CB3"/>
    <w:rsid w:val="00500DA5"/>
    <w:rsid w:val="00501220"/>
    <w:rsid w:val="00501380"/>
    <w:rsid w:val="005013E9"/>
    <w:rsid w:val="005015DC"/>
    <w:rsid w:val="00501708"/>
    <w:rsid w:val="005021E1"/>
    <w:rsid w:val="00502A68"/>
    <w:rsid w:val="00502A8B"/>
    <w:rsid w:val="00502E66"/>
    <w:rsid w:val="00503079"/>
    <w:rsid w:val="00503115"/>
    <w:rsid w:val="00503438"/>
    <w:rsid w:val="0050345A"/>
    <w:rsid w:val="00503F49"/>
    <w:rsid w:val="00504732"/>
    <w:rsid w:val="005049EB"/>
    <w:rsid w:val="00504C6B"/>
    <w:rsid w:val="00504D1D"/>
    <w:rsid w:val="00505608"/>
    <w:rsid w:val="00505A9D"/>
    <w:rsid w:val="00505BCD"/>
    <w:rsid w:val="00505DA9"/>
    <w:rsid w:val="005064E6"/>
    <w:rsid w:val="00506527"/>
    <w:rsid w:val="0050667E"/>
    <w:rsid w:val="00506782"/>
    <w:rsid w:val="005068F9"/>
    <w:rsid w:val="00506EA7"/>
    <w:rsid w:val="00507120"/>
    <w:rsid w:val="005079BB"/>
    <w:rsid w:val="0051011A"/>
    <w:rsid w:val="005106BE"/>
    <w:rsid w:val="00510AAA"/>
    <w:rsid w:val="0051255B"/>
    <w:rsid w:val="00512602"/>
    <w:rsid w:val="0051282D"/>
    <w:rsid w:val="0051296D"/>
    <w:rsid w:val="00512DFC"/>
    <w:rsid w:val="00512EA8"/>
    <w:rsid w:val="00513381"/>
    <w:rsid w:val="005134B2"/>
    <w:rsid w:val="0051358A"/>
    <w:rsid w:val="00513B23"/>
    <w:rsid w:val="00513EA0"/>
    <w:rsid w:val="00513F07"/>
    <w:rsid w:val="00513FFC"/>
    <w:rsid w:val="005145AD"/>
    <w:rsid w:val="00514D13"/>
    <w:rsid w:val="00514D27"/>
    <w:rsid w:val="00514D86"/>
    <w:rsid w:val="00514DDD"/>
    <w:rsid w:val="00514EAE"/>
    <w:rsid w:val="005152DD"/>
    <w:rsid w:val="005156E6"/>
    <w:rsid w:val="005157B7"/>
    <w:rsid w:val="00516551"/>
    <w:rsid w:val="0051680F"/>
    <w:rsid w:val="00516EAF"/>
    <w:rsid w:val="0051754E"/>
    <w:rsid w:val="00517A5A"/>
    <w:rsid w:val="005203C1"/>
    <w:rsid w:val="00520446"/>
    <w:rsid w:val="005206AE"/>
    <w:rsid w:val="00520D27"/>
    <w:rsid w:val="00521252"/>
    <w:rsid w:val="00521597"/>
    <w:rsid w:val="00521E85"/>
    <w:rsid w:val="00521F30"/>
    <w:rsid w:val="005220E7"/>
    <w:rsid w:val="005231EA"/>
    <w:rsid w:val="00523201"/>
    <w:rsid w:val="0052365B"/>
    <w:rsid w:val="00524A5D"/>
    <w:rsid w:val="00524C12"/>
    <w:rsid w:val="00524EF3"/>
    <w:rsid w:val="00525189"/>
    <w:rsid w:val="00525731"/>
    <w:rsid w:val="00525831"/>
    <w:rsid w:val="00525FA3"/>
    <w:rsid w:val="00526178"/>
    <w:rsid w:val="0052628C"/>
    <w:rsid w:val="00526694"/>
    <w:rsid w:val="0052681A"/>
    <w:rsid w:val="005268F8"/>
    <w:rsid w:val="005269F9"/>
    <w:rsid w:val="00526AE4"/>
    <w:rsid w:val="00526EE2"/>
    <w:rsid w:val="00527C0D"/>
    <w:rsid w:val="00527E40"/>
    <w:rsid w:val="00530172"/>
    <w:rsid w:val="00530343"/>
    <w:rsid w:val="0053037E"/>
    <w:rsid w:val="005307F7"/>
    <w:rsid w:val="0053096F"/>
    <w:rsid w:val="00530DDB"/>
    <w:rsid w:val="005312EA"/>
    <w:rsid w:val="00531375"/>
    <w:rsid w:val="005320AE"/>
    <w:rsid w:val="005322DF"/>
    <w:rsid w:val="00532494"/>
    <w:rsid w:val="005327CF"/>
    <w:rsid w:val="0053287F"/>
    <w:rsid w:val="00532D51"/>
    <w:rsid w:val="00533270"/>
    <w:rsid w:val="005336B6"/>
    <w:rsid w:val="00533C5E"/>
    <w:rsid w:val="00533C89"/>
    <w:rsid w:val="00533D71"/>
    <w:rsid w:val="005340E5"/>
    <w:rsid w:val="005348B3"/>
    <w:rsid w:val="00534ACC"/>
    <w:rsid w:val="00535131"/>
    <w:rsid w:val="00535349"/>
    <w:rsid w:val="00535909"/>
    <w:rsid w:val="00535E67"/>
    <w:rsid w:val="0053600F"/>
    <w:rsid w:val="005363BE"/>
    <w:rsid w:val="00536511"/>
    <w:rsid w:val="005366F6"/>
    <w:rsid w:val="0053687C"/>
    <w:rsid w:val="00536D3C"/>
    <w:rsid w:val="0053722E"/>
    <w:rsid w:val="0053776D"/>
    <w:rsid w:val="00537B32"/>
    <w:rsid w:val="00537D4F"/>
    <w:rsid w:val="00537E18"/>
    <w:rsid w:val="005402C9"/>
    <w:rsid w:val="00540413"/>
    <w:rsid w:val="0054052C"/>
    <w:rsid w:val="005408AC"/>
    <w:rsid w:val="00540ABE"/>
    <w:rsid w:val="00540FAA"/>
    <w:rsid w:val="005412F2"/>
    <w:rsid w:val="00542594"/>
    <w:rsid w:val="00542811"/>
    <w:rsid w:val="005428FC"/>
    <w:rsid w:val="00542F0C"/>
    <w:rsid w:val="00542F19"/>
    <w:rsid w:val="00543189"/>
    <w:rsid w:val="005431D0"/>
    <w:rsid w:val="00543E31"/>
    <w:rsid w:val="0054409C"/>
    <w:rsid w:val="00544D42"/>
    <w:rsid w:val="00546613"/>
    <w:rsid w:val="00546BF3"/>
    <w:rsid w:val="00546DE0"/>
    <w:rsid w:val="0054754E"/>
    <w:rsid w:val="005475B5"/>
    <w:rsid w:val="0054784D"/>
    <w:rsid w:val="0054795D"/>
    <w:rsid w:val="00547DD3"/>
    <w:rsid w:val="005500FB"/>
    <w:rsid w:val="005501C8"/>
    <w:rsid w:val="0055048F"/>
    <w:rsid w:val="00550505"/>
    <w:rsid w:val="00550696"/>
    <w:rsid w:val="00550971"/>
    <w:rsid w:val="00550B14"/>
    <w:rsid w:val="00550B25"/>
    <w:rsid w:val="00550D99"/>
    <w:rsid w:val="00550F9E"/>
    <w:rsid w:val="00551146"/>
    <w:rsid w:val="00551A5F"/>
    <w:rsid w:val="00551A90"/>
    <w:rsid w:val="00552AF0"/>
    <w:rsid w:val="00552BF3"/>
    <w:rsid w:val="00552ED3"/>
    <w:rsid w:val="0055343C"/>
    <w:rsid w:val="00553529"/>
    <w:rsid w:val="0055358C"/>
    <w:rsid w:val="005537A2"/>
    <w:rsid w:val="00553A26"/>
    <w:rsid w:val="00553D24"/>
    <w:rsid w:val="00554586"/>
    <w:rsid w:val="005550DA"/>
    <w:rsid w:val="005553CD"/>
    <w:rsid w:val="005557DC"/>
    <w:rsid w:val="005559D7"/>
    <w:rsid w:val="00555F13"/>
    <w:rsid w:val="00555FD8"/>
    <w:rsid w:val="0055601F"/>
    <w:rsid w:val="005561D6"/>
    <w:rsid w:val="00556451"/>
    <w:rsid w:val="005565F7"/>
    <w:rsid w:val="0055698F"/>
    <w:rsid w:val="00556EEB"/>
    <w:rsid w:val="00556F60"/>
    <w:rsid w:val="00557794"/>
    <w:rsid w:val="00557C1B"/>
    <w:rsid w:val="005600ED"/>
    <w:rsid w:val="0056031C"/>
    <w:rsid w:val="005604C6"/>
    <w:rsid w:val="00560C8E"/>
    <w:rsid w:val="00560E65"/>
    <w:rsid w:val="005614B8"/>
    <w:rsid w:val="00561B16"/>
    <w:rsid w:val="0056272B"/>
    <w:rsid w:val="00562FAC"/>
    <w:rsid w:val="00562FDE"/>
    <w:rsid w:val="0056362F"/>
    <w:rsid w:val="00563998"/>
    <w:rsid w:val="00563F1E"/>
    <w:rsid w:val="0056456A"/>
    <w:rsid w:val="005645BC"/>
    <w:rsid w:val="00564746"/>
    <w:rsid w:val="005649D7"/>
    <w:rsid w:val="00564A96"/>
    <w:rsid w:val="00565002"/>
    <w:rsid w:val="005653EA"/>
    <w:rsid w:val="00565508"/>
    <w:rsid w:val="00566A95"/>
    <w:rsid w:val="00566AD9"/>
    <w:rsid w:val="00567641"/>
    <w:rsid w:val="005703C2"/>
    <w:rsid w:val="00570505"/>
    <w:rsid w:val="005707A1"/>
    <w:rsid w:val="00570C82"/>
    <w:rsid w:val="00570E00"/>
    <w:rsid w:val="005711A8"/>
    <w:rsid w:val="005714FB"/>
    <w:rsid w:val="00571617"/>
    <w:rsid w:val="00571F26"/>
    <w:rsid w:val="0057256E"/>
    <w:rsid w:val="00572B0C"/>
    <w:rsid w:val="00572E16"/>
    <w:rsid w:val="005730BA"/>
    <w:rsid w:val="005731D7"/>
    <w:rsid w:val="00573474"/>
    <w:rsid w:val="005736C3"/>
    <w:rsid w:val="00574387"/>
    <w:rsid w:val="00575C4D"/>
    <w:rsid w:val="00575CF2"/>
    <w:rsid w:val="00575F64"/>
    <w:rsid w:val="00576042"/>
    <w:rsid w:val="0057644F"/>
    <w:rsid w:val="005764A0"/>
    <w:rsid w:val="00576602"/>
    <w:rsid w:val="0057697A"/>
    <w:rsid w:val="00576E11"/>
    <w:rsid w:val="00576E65"/>
    <w:rsid w:val="00577024"/>
    <w:rsid w:val="00577368"/>
    <w:rsid w:val="0057752B"/>
    <w:rsid w:val="00577A0F"/>
    <w:rsid w:val="00577BA7"/>
    <w:rsid w:val="00580049"/>
    <w:rsid w:val="005801C4"/>
    <w:rsid w:val="005801C6"/>
    <w:rsid w:val="0058035F"/>
    <w:rsid w:val="00580595"/>
    <w:rsid w:val="005808EC"/>
    <w:rsid w:val="00580B74"/>
    <w:rsid w:val="0058113B"/>
    <w:rsid w:val="00581321"/>
    <w:rsid w:val="00581479"/>
    <w:rsid w:val="00581D8E"/>
    <w:rsid w:val="00582305"/>
    <w:rsid w:val="005827A2"/>
    <w:rsid w:val="00582998"/>
    <w:rsid w:val="00583504"/>
    <w:rsid w:val="00583688"/>
    <w:rsid w:val="00583735"/>
    <w:rsid w:val="00583F64"/>
    <w:rsid w:val="00584904"/>
    <w:rsid w:val="00584A8B"/>
    <w:rsid w:val="00584E20"/>
    <w:rsid w:val="00584F71"/>
    <w:rsid w:val="005858C3"/>
    <w:rsid w:val="005861FA"/>
    <w:rsid w:val="00586555"/>
    <w:rsid w:val="00586606"/>
    <w:rsid w:val="00586B1F"/>
    <w:rsid w:val="005872B6"/>
    <w:rsid w:val="00587BF4"/>
    <w:rsid w:val="005904E5"/>
    <w:rsid w:val="00590760"/>
    <w:rsid w:val="00590860"/>
    <w:rsid w:val="00590A77"/>
    <w:rsid w:val="00590C2A"/>
    <w:rsid w:val="0059102B"/>
    <w:rsid w:val="00591258"/>
    <w:rsid w:val="00591EE8"/>
    <w:rsid w:val="005927C9"/>
    <w:rsid w:val="0059292E"/>
    <w:rsid w:val="00592A8C"/>
    <w:rsid w:val="00592B03"/>
    <w:rsid w:val="00592CF9"/>
    <w:rsid w:val="00592F3E"/>
    <w:rsid w:val="00593266"/>
    <w:rsid w:val="00593933"/>
    <w:rsid w:val="00593B25"/>
    <w:rsid w:val="00593F21"/>
    <w:rsid w:val="005942EB"/>
    <w:rsid w:val="00594429"/>
    <w:rsid w:val="00594F35"/>
    <w:rsid w:val="005950C9"/>
    <w:rsid w:val="0059589D"/>
    <w:rsid w:val="0059642C"/>
    <w:rsid w:val="00596C26"/>
    <w:rsid w:val="0059701D"/>
    <w:rsid w:val="0059724C"/>
    <w:rsid w:val="00597417"/>
    <w:rsid w:val="0059770A"/>
    <w:rsid w:val="00597B2E"/>
    <w:rsid w:val="00597FDB"/>
    <w:rsid w:val="005A01A2"/>
    <w:rsid w:val="005A07BD"/>
    <w:rsid w:val="005A0C97"/>
    <w:rsid w:val="005A0EBC"/>
    <w:rsid w:val="005A0EDD"/>
    <w:rsid w:val="005A1192"/>
    <w:rsid w:val="005A161E"/>
    <w:rsid w:val="005A191C"/>
    <w:rsid w:val="005A2365"/>
    <w:rsid w:val="005A24FC"/>
    <w:rsid w:val="005A3173"/>
    <w:rsid w:val="005A347A"/>
    <w:rsid w:val="005A360A"/>
    <w:rsid w:val="005A3DB8"/>
    <w:rsid w:val="005A3E10"/>
    <w:rsid w:val="005A46DB"/>
    <w:rsid w:val="005A4F7A"/>
    <w:rsid w:val="005A51F2"/>
    <w:rsid w:val="005A6BAD"/>
    <w:rsid w:val="005A6DC7"/>
    <w:rsid w:val="005A6E41"/>
    <w:rsid w:val="005A7769"/>
    <w:rsid w:val="005A7987"/>
    <w:rsid w:val="005A7A7B"/>
    <w:rsid w:val="005B0080"/>
    <w:rsid w:val="005B0C4E"/>
    <w:rsid w:val="005B11F3"/>
    <w:rsid w:val="005B18CE"/>
    <w:rsid w:val="005B1B4D"/>
    <w:rsid w:val="005B1DAC"/>
    <w:rsid w:val="005B1F89"/>
    <w:rsid w:val="005B24E2"/>
    <w:rsid w:val="005B2581"/>
    <w:rsid w:val="005B2D40"/>
    <w:rsid w:val="005B2E2E"/>
    <w:rsid w:val="005B3531"/>
    <w:rsid w:val="005B3687"/>
    <w:rsid w:val="005B3D13"/>
    <w:rsid w:val="005B4016"/>
    <w:rsid w:val="005B40B2"/>
    <w:rsid w:val="005B419E"/>
    <w:rsid w:val="005B439B"/>
    <w:rsid w:val="005B487D"/>
    <w:rsid w:val="005B4F93"/>
    <w:rsid w:val="005B5265"/>
    <w:rsid w:val="005B5352"/>
    <w:rsid w:val="005B5B6A"/>
    <w:rsid w:val="005B5E02"/>
    <w:rsid w:val="005B6744"/>
    <w:rsid w:val="005B6858"/>
    <w:rsid w:val="005B6A50"/>
    <w:rsid w:val="005B6BBE"/>
    <w:rsid w:val="005B768D"/>
    <w:rsid w:val="005B78BE"/>
    <w:rsid w:val="005B7A64"/>
    <w:rsid w:val="005B7D92"/>
    <w:rsid w:val="005B7E19"/>
    <w:rsid w:val="005C01AA"/>
    <w:rsid w:val="005C03FA"/>
    <w:rsid w:val="005C06A0"/>
    <w:rsid w:val="005C0BC7"/>
    <w:rsid w:val="005C0D1B"/>
    <w:rsid w:val="005C0E06"/>
    <w:rsid w:val="005C1551"/>
    <w:rsid w:val="005C2309"/>
    <w:rsid w:val="005C2728"/>
    <w:rsid w:val="005C2D87"/>
    <w:rsid w:val="005C2E89"/>
    <w:rsid w:val="005C3588"/>
    <w:rsid w:val="005C35F2"/>
    <w:rsid w:val="005C3617"/>
    <w:rsid w:val="005C3824"/>
    <w:rsid w:val="005C3C81"/>
    <w:rsid w:val="005C4030"/>
    <w:rsid w:val="005C42D7"/>
    <w:rsid w:val="005C4550"/>
    <w:rsid w:val="005C509E"/>
    <w:rsid w:val="005C5B92"/>
    <w:rsid w:val="005C5BD6"/>
    <w:rsid w:val="005C68FC"/>
    <w:rsid w:val="005C6C68"/>
    <w:rsid w:val="005C6E88"/>
    <w:rsid w:val="005C6F96"/>
    <w:rsid w:val="005C75C4"/>
    <w:rsid w:val="005C75DE"/>
    <w:rsid w:val="005C7E19"/>
    <w:rsid w:val="005C7E4A"/>
    <w:rsid w:val="005D0928"/>
    <w:rsid w:val="005D09E2"/>
    <w:rsid w:val="005D0B21"/>
    <w:rsid w:val="005D0C04"/>
    <w:rsid w:val="005D1486"/>
    <w:rsid w:val="005D19E3"/>
    <w:rsid w:val="005D1B86"/>
    <w:rsid w:val="005D1D37"/>
    <w:rsid w:val="005D20DE"/>
    <w:rsid w:val="005D22CD"/>
    <w:rsid w:val="005D22EF"/>
    <w:rsid w:val="005D27A9"/>
    <w:rsid w:val="005D3033"/>
    <w:rsid w:val="005D3BAE"/>
    <w:rsid w:val="005D4120"/>
    <w:rsid w:val="005D43AA"/>
    <w:rsid w:val="005D4946"/>
    <w:rsid w:val="005D5199"/>
    <w:rsid w:val="005D5328"/>
    <w:rsid w:val="005D53A2"/>
    <w:rsid w:val="005D59DD"/>
    <w:rsid w:val="005D5BC2"/>
    <w:rsid w:val="005D60BB"/>
    <w:rsid w:val="005D6AD7"/>
    <w:rsid w:val="005D6DA2"/>
    <w:rsid w:val="005D6E42"/>
    <w:rsid w:val="005D7845"/>
    <w:rsid w:val="005D7D6E"/>
    <w:rsid w:val="005E00D5"/>
    <w:rsid w:val="005E0399"/>
    <w:rsid w:val="005E06CE"/>
    <w:rsid w:val="005E0771"/>
    <w:rsid w:val="005E0D59"/>
    <w:rsid w:val="005E1506"/>
    <w:rsid w:val="005E1B95"/>
    <w:rsid w:val="005E1C82"/>
    <w:rsid w:val="005E2377"/>
    <w:rsid w:val="005E24F7"/>
    <w:rsid w:val="005E34DB"/>
    <w:rsid w:val="005E34DC"/>
    <w:rsid w:val="005E3C47"/>
    <w:rsid w:val="005E4793"/>
    <w:rsid w:val="005E48AE"/>
    <w:rsid w:val="005E496F"/>
    <w:rsid w:val="005E4D8E"/>
    <w:rsid w:val="005E50CB"/>
    <w:rsid w:val="005E599B"/>
    <w:rsid w:val="005E59A4"/>
    <w:rsid w:val="005E5B4A"/>
    <w:rsid w:val="005E6112"/>
    <w:rsid w:val="005E6346"/>
    <w:rsid w:val="005E691C"/>
    <w:rsid w:val="005E6B61"/>
    <w:rsid w:val="005E6FA7"/>
    <w:rsid w:val="005E70CA"/>
    <w:rsid w:val="005E712F"/>
    <w:rsid w:val="005E7566"/>
    <w:rsid w:val="005E7BA1"/>
    <w:rsid w:val="005E7D56"/>
    <w:rsid w:val="005E7E9C"/>
    <w:rsid w:val="005E7FC2"/>
    <w:rsid w:val="005F01E9"/>
    <w:rsid w:val="005F0304"/>
    <w:rsid w:val="005F048F"/>
    <w:rsid w:val="005F0832"/>
    <w:rsid w:val="005F091C"/>
    <w:rsid w:val="005F0EEF"/>
    <w:rsid w:val="005F1B2F"/>
    <w:rsid w:val="005F216C"/>
    <w:rsid w:val="005F2B08"/>
    <w:rsid w:val="005F2BCA"/>
    <w:rsid w:val="005F3257"/>
    <w:rsid w:val="005F3555"/>
    <w:rsid w:val="005F364B"/>
    <w:rsid w:val="005F43A3"/>
    <w:rsid w:val="005F4900"/>
    <w:rsid w:val="005F4CBA"/>
    <w:rsid w:val="005F4FF5"/>
    <w:rsid w:val="005F4FFE"/>
    <w:rsid w:val="005F5161"/>
    <w:rsid w:val="005F51B1"/>
    <w:rsid w:val="005F51D7"/>
    <w:rsid w:val="005F5356"/>
    <w:rsid w:val="005F5853"/>
    <w:rsid w:val="005F6263"/>
    <w:rsid w:val="005F65AB"/>
    <w:rsid w:val="005F6704"/>
    <w:rsid w:val="005F6AC8"/>
    <w:rsid w:val="005F70EA"/>
    <w:rsid w:val="005F71D9"/>
    <w:rsid w:val="005F7252"/>
    <w:rsid w:val="005F737F"/>
    <w:rsid w:val="005F73CE"/>
    <w:rsid w:val="00600838"/>
    <w:rsid w:val="00600DC8"/>
    <w:rsid w:val="00601512"/>
    <w:rsid w:val="0060152F"/>
    <w:rsid w:val="00601546"/>
    <w:rsid w:val="00601C54"/>
    <w:rsid w:val="00601F30"/>
    <w:rsid w:val="006033AB"/>
    <w:rsid w:val="00603668"/>
    <w:rsid w:val="006038A6"/>
    <w:rsid w:val="00603F31"/>
    <w:rsid w:val="0060468B"/>
    <w:rsid w:val="00604B28"/>
    <w:rsid w:val="00604C6B"/>
    <w:rsid w:val="00605210"/>
    <w:rsid w:val="006053DC"/>
    <w:rsid w:val="0060579F"/>
    <w:rsid w:val="00605EFF"/>
    <w:rsid w:val="00606114"/>
    <w:rsid w:val="00606506"/>
    <w:rsid w:val="0060661A"/>
    <w:rsid w:val="00606EDF"/>
    <w:rsid w:val="006107C1"/>
    <w:rsid w:val="00610A7E"/>
    <w:rsid w:val="00610B83"/>
    <w:rsid w:val="0061165E"/>
    <w:rsid w:val="006117F6"/>
    <w:rsid w:val="00611C15"/>
    <w:rsid w:val="00612972"/>
    <w:rsid w:val="00612C09"/>
    <w:rsid w:val="00612C86"/>
    <w:rsid w:val="00612CD7"/>
    <w:rsid w:val="00612E0A"/>
    <w:rsid w:val="00613094"/>
    <w:rsid w:val="00613379"/>
    <w:rsid w:val="006135E8"/>
    <w:rsid w:val="00613601"/>
    <w:rsid w:val="00613974"/>
    <w:rsid w:val="006139A0"/>
    <w:rsid w:val="00613B09"/>
    <w:rsid w:val="00613D72"/>
    <w:rsid w:val="00613DB2"/>
    <w:rsid w:val="0061418A"/>
    <w:rsid w:val="0061451D"/>
    <w:rsid w:val="006149E1"/>
    <w:rsid w:val="00614B35"/>
    <w:rsid w:val="0061584F"/>
    <w:rsid w:val="00615894"/>
    <w:rsid w:val="00615C15"/>
    <w:rsid w:val="00615CA8"/>
    <w:rsid w:val="006164C6"/>
    <w:rsid w:val="006169AC"/>
    <w:rsid w:val="00616C60"/>
    <w:rsid w:val="00617022"/>
    <w:rsid w:val="006178EA"/>
    <w:rsid w:val="00617CE3"/>
    <w:rsid w:val="00617D13"/>
    <w:rsid w:val="00620A64"/>
    <w:rsid w:val="00620B3E"/>
    <w:rsid w:val="00620D0D"/>
    <w:rsid w:val="0062131E"/>
    <w:rsid w:val="00621A6C"/>
    <w:rsid w:val="00621DE8"/>
    <w:rsid w:val="00621FBA"/>
    <w:rsid w:val="00621FDA"/>
    <w:rsid w:val="006222B0"/>
    <w:rsid w:val="00622BF6"/>
    <w:rsid w:val="00622BFE"/>
    <w:rsid w:val="006234BD"/>
    <w:rsid w:val="00623A7D"/>
    <w:rsid w:val="00623BA1"/>
    <w:rsid w:val="00623D83"/>
    <w:rsid w:val="0062448E"/>
    <w:rsid w:val="00624B99"/>
    <w:rsid w:val="00624F5C"/>
    <w:rsid w:val="0062556E"/>
    <w:rsid w:val="006255F2"/>
    <w:rsid w:val="006268C7"/>
    <w:rsid w:val="00626CC0"/>
    <w:rsid w:val="00627169"/>
    <w:rsid w:val="00627212"/>
    <w:rsid w:val="006278F7"/>
    <w:rsid w:val="00627B39"/>
    <w:rsid w:val="00627E5D"/>
    <w:rsid w:val="006304E3"/>
    <w:rsid w:val="0063050E"/>
    <w:rsid w:val="00630528"/>
    <w:rsid w:val="0063057C"/>
    <w:rsid w:val="00630A31"/>
    <w:rsid w:val="00630B2C"/>
    <w:rsid w:val="00630CF3"/>
    <w:rsid w:val="00630DD8"/>
    <w:rsid w:val="0063118E"/>
    <w:rsid w:val="0063170E"/>
    <w:rsid w:val="0063220F"/>
    <w:rsid w:val="00632451"/>
    <w:rsid w:val="006326A3"/>
    <w:rsid w:val="00632826"/>
    <w:rsid w:val="00632A35"/>
    <w:rsid w:val="00632DBC"/>
    <w:rsid w:val="00632E67"/>
    <w:rsid w:val="00632F8B"/>
    <w:rsid w:val="006331F6"/>
    <w:rsid w:val="00633CD5"/>
    <w:rsid w:val="00633D1A"/>
    <w:rsid w:val="00633E70"/>
    <w:rsid w:val="00634528"/>
    <w:rsid w:val="006347B9"/>
    <w:rsid w:val="00634951"/>
    <w:rsid w:val="00634AC9"/>
    <w:rsid w:val="00634E66"/>
    <w:rsid w:val="00634F29"/>
    <w:rsid w:val="006359C9"/>
    <w:rsid w:val="00635ABF"/>
    <w:rsid w:val="006360E1"/>
    <w:rsid w:val="00636DFE"/>
    <w:rsid w:val="006370C7"/>
    <w:rsid w:val="00637168"/>
    <w:rsid w:val="006376D6"/>
    <w:rsid w:val="006377B1"/>
    <w:rsid w:val="006377CB"/>
    <w:rsid w:val="00637AA2"/>
    <w:rsid w:val="00637B5C"/>
    <w:rsid w:val="00637B6B"/>
    <w:rsid w:val="00640E6C"/>
    <w:rsid w:val="00640E7E"/>
    <w:rsid w:val="00640ED5"/>
    <w:rsid w:val="00641C72"/>
    <w:rsid w:val="00641E06"/>
    <w:rsid w:val="00641F91"/>
    <w:rsid w:val="006422DE"/>
    <w:rsid w:val="0064233C"/>
    <w:rsid w:val="00642692"/>
    <w:rsid w:val="006426F6"/>
    <w:rsid w:val="0064289F"/>
    <w:rsid w:val="00642AC8"/>
    <w:rsid w:val="00642E42"/>
    <w:rsid w:val="00642E56"/>
    <w:rsid w:val="006435B3"/>
    <w:rsid w:val="00643652"/>
    <w:rsid w:val="006439D1"/>
    <w:rsid w:val="006443A1"/>
    <w:rsid w:val="0064486D"/>
    <w:rsid w:val="00644BCD"/>
    <w:rsid w:val="006459EB"/>
    <w:rsid w:val="00645DE6"/>
    <w:rsid w:val="00645DF5"/>
    <w:rsid w:val="00645EB8"/>
    <w:rsid w:val="00645F1A"/>
    <w:rsid w:val="00646260"/>
    <w:rsid w:val="0064661D"/>
    <w:rsid w:val="00646684"/>
    <w:rsid w:val="00646AA2"/>
    <w:rsid w:val="00646C95"/>
    <w:rsid w:val="00646F7D"/>
    <w:rsid w:val="00647879"/>
    <w:rsid w:val="00647B98"/>
    <w:rsid w:val="00650A87"/>
    <w:rsid w:val="00650E52"/>
    <w:rsid w:val="00650F23"/>
    <w:rsid w:val="00650F81"/>
    <w:rsid w:val="00651020"/>
    <w:rsid w:val="00651572"/>
    <w:rsid w:val="0065185A"/>
    <w:rsid w:val="00651D1B"/>
    <w:rsid w:val="00651E74"/>
    <w:rsid w:val="00652CE8"/>
    <w:rsid w:val="00652ED1"/>
    <w:rsid w:val="00653105"/>
    <w:rsid w:val="00654241"/>
    <w:rsid w:val="0065435F"/>
    <w:rsid w:val="0065454B"/>
    <w:rsid w:val="006546EB"/>
    <w:rsid w:val="00654CFE"/>
    <w:rsid w:val="0065507A"/>
    <w:rsid w:val="0065553F"/>
    <w:rsid w:val="006556AE"/>
    <w:rsid w:val="006563F9"/>
    <w:rsid w:val="00656C16"/>
    <w:rsid w:val="00656ECA"/>
    <w:rsid w:val="00657114"/>
    <w:rsid w:val="00657368"/>
    <w:rsid w:val="00657906"/>
    <w:rsid w:val="00657D60"/>
    <w:rsid w:val="00657F3F"/>
    <w:rsid w:val="006606B2"/>
    <w:rsid w:val="00660B98"/>
    <w:rsid w:val="00660F30"/>
    <w:rsid w:val="0066108C"/>
    <w:rsid w:val="0066154B"/>
    <w:rsid w:val="0066190A"/>
    <w:rsid w:val="00661FDF"/>
    <w:rsid w:val="0066205F"/>
    <w:rsid w:val="00663625"/>
    <w:rsid w:val="00663F0A"/>
    <w:rsid w:val="00664436"/>
    <w:rsid w:val="006648AE"/>
    <w:rsid w:val="0066493B"/>
    <w:rsid w:val="00665348"/>
    <w:rsid w:val="006659CA"/>
    <w:rsid w:val="00666095"/>
    <w:rsid w:val="006660C3"/>
    <w:rsid w:val="00666249"/>
    <w:rsid w:val="00666626"/>
    <w:rsid w:val="00666DB5"/>
    <w:rsid w:val="00666DBE"/>
    <w:rsid w:val="00667061"/>
    <w:rsid w:val="006671AD"/>
    <w:rsid w:val="006671D0"/>
    <w:rsid w:val="00667692"/>
    <w:rsid w:val="00667A28"/>
    <w:rsid w:val="00667B33"/>
    <w:rsid w:val="00667C00"/>
    <w:rsid w:val="00670642"/>
    <w:rsid w:val="0067096C"/>
    <w:rsid w:val="00670D99"/>
    <w:rsid w:val="0067102C"/>
    <w:rsid w:val="00671C09"/>
    <w:rsid w:val="00672894"/>
    <w:rsid w:val="00673224"/>
    <w:rsid w:val="0067344C"/>
    <w:rsid w:val="006736EB"/>
    <w:rsid w:val="006739F1"/>
    <w:rsid w:val="00673E7D"/>
    <w:rsid w:val="0067441B"/>
    <w:rsid w:val="00674452"/>
    <w:rsid w:val="00674540"/>
    <w:rsid w:val="00674DDA"/>
    <w:rsid w:val="0067575E"/>
    <w:rsid w:val="00675B10"/>
    <w:rsid w:val="00675CD9"/>
    <w:rsid w:val="00675DAC"/>
    <w:rsid w:val="00675E06"/>
    <w:rsid w:val="00676853"/>
    <w:rsid w:val="00676DFE"/>
    <w:rsid w:val="006770FB"/>
    <w:rsid w:val="00677B12"/>
    <w:rsid w:val="00680846"/>
    <w:rsid w:val="00680937"/>
    <w:rsid w:val="0068117C"/>
    <w:rsid w:val="006811B3"/>
    <w:rsid w:val="00681425"/>
    <w:rsid w:val="00681472"/>
    <w:rsid w:val="006819D9"/>
    <w:rsid w:val="00681B55"/>
    <w:rsid w:val="00681B6A"/>
    <w:rsid w:val="0068214C"/>
    <w:rsid w:val="00683184"/>
    <w:rsid w:val="00683395"/>
    <w:rsid w:val="00683603"/>
    <w:rsid w:val="0068372E"/>
    <w:rsid w:val="00683FAE"/>
    <w:rsid w:val="00684650"/>
    <w:rsid w:val="0068471C"/>
    <w:rsid w:val="00684E74"/>
    <w:rsid w:val="0068515D"/>
    <w:rsid w:val="0068559E"/>
    <w:rsid w:val="00685B35"/>
    <w:rsid w:val="00685FEE"/>
    <w:rsid w:val="00686206"/>
    <w:rsid w:val="00686611"/>
    <w:rsid w:val="00686829"/>
    <w:rsid w:val="00686933"/>
    <w:rsid w:val="00687BF7"/>
    <w:rsid w:val="00690243"/>
    <w:rsid w:val="00690768"/>
    <w:rsid w:val="006907F5"/>
    <w:rsid w:val="00690AFB"/>
    <w:rsid w:val="00690B57"/>
    <w:rsid w:val="00691121"/>
    <w:rsid w:val="006913F3"/>
    <w:rsid w:val="00691EBE"/>
    <w:rsid w:val="00691EE8"/>
    <w:rsid w:val="00692704"/>
    <w:rsid w:val="00692E0F"/>
    <w:rsid w:val="0069377D"/>
    <w:rsid w:val="006937B1"/>
    <w:rsid w:val="00693DCC"/>
    <w:rsid w:val="0069485D"/>
    <w:rsid w:val="006948A8"/>
    <w:rsid w:val="00694BAB"/>
    <w:rsid w:val="00695156"/>
    <w:rsid w:val="0069517F"/>
    <w:rsid w:val="00695224"/>
    <w:rsid w:val="006954A7"/>
    <w:rsid w:val="00695718"/>
    <w:rsid w:val="00695B0A"/>
    <w:rsid w:val="00695F9B"/>
    <w:rsid w:val="00696708"/>
    <w:rsid w:val="00697488"/>
    <w:rsid w:val="006975D4"/>
    <w:rsid w:val="00697B31"/>
    <w:rsid w:val="00697B4C"/>
    <w:rsid w:val="00697F11"/>
    <w:rsid w:val="006A03EF"/>
    <w:rsid w:val="006A0677"/>
    <w:rsid w:val="006A08CB"/>
    <w:rsid w:val="006A1513"/>
    <w:rsid w:val="006A1611"/>
    <w:rsid w:val="006A21DB"/>
    <w:rsid w:val="006A2328"/>
    <w:rsid w:val="006A2338"/>
    <w:rsid w:val="006A2A79"/>
    <w:rsid w:val="006A2B1F"/>
    <w:rsid w:val="006A3C0C"/>
    <w:rsid w:val="006A4231"/>
    <w:rsid w:val="006A4805"/>
    <w:rsid w:val="006A4A84"/>
    <w:rsid w:val="006A4BF6"/>
    <w:rsid w:val="006A4D0B"/>
    <w:rsid w:val="006A5ACE"/>
    <w:rsid w:val="006A5B87"/>
    <w:rsid w:val="006A606B"/>
    <w:rsid w:val="006A63D9"/>
    <w:rsid w:val="006A6661"/>
    <w:rsid w:val="006A671C"/>
    <w:rsid w:val="006A6DFA"/>
    <w:rsid w:val="006A6FE6"/>
    <w:rsid w:val="006A721E"/>
    <w:rsid w:val="006A7253"/>
    <w:rsid w:val="006A7AF1"/>
    <w:rsid w:val="006B00EF"/>
    <w:rsid w:val="006B099D"/>
    <w:rsid w:val="006B0A67"/>
    <w:rsid w:val="006B0AB3"/>
    <w:rsid w:val="006B0AE0"/>
    <w:rsid w:val="006B0BB8"/>
    <w:rsid w:val="006B0FBA"/>
    <w:rsid w:val="006B1731"/>
    <w:rsid w:val="006B176B"/>
    <w:rsid w:val="006B1AFE"/>
    <w:rsid w:val="006B338F"/>
    <w:rsid w:val="006B3474"/>
    <w:rsid w:val="006B35E8"/>
    <w:rsid w:val="006B3FAB"/>
    <w:rsid w:val="006B4206"/>
    <w:rsid w:val="006B54DE"/>
    <w:rsid w:val="006B55A4"/>
    <w:rsid w:val="006B5B4B"/>
    <w:rsid w:val="006B5E95"/>
    <w:rsid w:val="006B5FCA"/>
    <w:rsid w:val="006B608B"/>
    <w:rsid w:val="006B628A"/>
    <w:rsid w:val="006B6E5A"/>
    <w:rsid w:val="006B72D6"/>
    <w:rsid w:val="006B7AD4"/>
    <w:rsid w:val="006C067B"/>
    <w:rsid w:val="006C1127"/>
    <w:rsid w:val="006C233D"/>
    <w:rsid w:val="006C23E8"/>
    <w:rsid w:val="006C26AE"/>
    <w:rsid w:val="006C33B7"/>
    <w:rsid w:val="006C38AE"/>
    <w:rsid w:val="006C4190"/>
    <w:rsid w:val="006C459D"/>
    <w:rsid w:val="006C465A"/>
    <w:rsid w:val="006C46D7"/>
    <w:rsid w:val="006C4770"/>
    <w:rsid w:val="006C4A2B"/>
    <w:rsid w:val="006C64C4"/>
    <w:rsid w:val="006C709A"/>
    <w:rsid w:val="006C720E"/>
    <w:rsid w:val="006C73BA"/>
    <w:rsid w:val="006C73E0"/>
    <w:rsid w:val="006D01F9"/>
    <w:rsid w:val="006D0408"/>
    <w:rsid w:val="006D0435"/>
    <w:rsid w:val="006D0679"/>
    <w:rsid w:val="006D0CD1"/>
    <w:rsid w:val="006D1B07"/>
    <w:rsid w:val="006D1F6C"/>
    <w:rsid w:val="006D2373"/>
    <w:rsid w:val="006D2A69"/>
    <w:rsid w:val="006D302E"/>
    <w:rsid w:val="006D303C"/>
    <w:rsid w:val="006D3044"/>
    <w:rsid w:val="006D3DF1"/>
    <w:rsid w:val="006D4352"/>
    <w:rsid w:val="006D4D56"/>
    <w:rsid w:val="006D4FFE"/>
    <w:rsid w:val="006D51FC"/>
    <w:rsid w:val="006D5497"/>
    <w:rsid w:val="006D54B0"/>
    <w:rsid w:val="006D558C"/>
    <w:rsid w:val="006D575A"/>
    <w:rsid w:val="006D57E2"/>
    <w:rsid w:val="006D5B8B"/>
    <w:rsid w:val="006D5BDC"/>
    <w:rsid w:val="006D5D56"/>
    <w:rsid w:val="006D610C"/>
    <w:rsid w:val="006D6838"/>
    <w:rsid w:val="006D6A14"/>
    <w:rsid w:val="006D71A4"/>
    <w:rsid w:val="006D7297"/>
    <w:rsid w:val="006D78CF"/>
    <w:rsid w:val="006E025D"/>
    <w:rsid w:val="006E0344"/>
    <w:rsid w:val="006E0967"/>
    <w:rsid w:val="006E0C4C"/>
    <w:rsid w:val="006E0CFA"/>
    <w:rsid w:val="006E0FA0"/>
    <w:rsid w:val="006E0FD4"/>
    <w:rsid w:val="006E1C71"/>
    <w:rsid w:val="006E1EA7"/>
    <w:rsid w:val="006E2061"/>
    <w:rsid w:val="006E2416"/>
    <w:rsid w:val="006E24DC"/>
    <w:rsid w:val="006E29FA"/>
    <w:rsid w:val="006E2BB6"/>
    <w:rsid w:val="006E310E"/>
    <w:rsid w:val="006E334B"/>
    <w:rsid w:val="006E386B"/>
    <w:rsid w:val="006E3A68"/>
    <w:rsid w:val="006E3C4C"/>
    <w:rsid w:val="006E444C"/>
    <w:rsid w:val="006E461F"/>
    <w:rsid w:val="006E4733"/>
    <w:rsid w:val="006E48E5"/>
    <w:rsid w:val="006E5381"/>
    <w:rsid w:val="006E555B"/>
    <w:rsid w:val="006E57A5"/>
    <w:rsid w:val="006E5AD7"/>
    <w:rsid w:val="006E5CB7"/>
    <w:rsid w:val="006E6A7E"/>
    <w:rsid w:val="006E6BC8"/>
    <w:rsid w:val="006E6F1E"/>
    <w:rsid w:val="006E7902"/>
    <w:rsid w:val="006E796A"/>
    <w:rsid w:val="006E7BF1"/>
    <w:rsid w:val="006F12AF"/>
    <w:rsid w:val="006F14B6"/>
    <w:rsid w:val="006F1B37"/>
    <w:rsid w:val="006F1E26"/>
    <w:rsid w:val="006F20ED"/>
    <w:rsid w:val="006F25DC"/>
    <w:rsid w:val="006F2690"/>
    <w:rsid w:val="006F284C"/>
    <w:rsid w:val="006F2B59"/>
    <w:rsid w:val="006F3233"/>
    <w:rsid w:val="006F3408"/>
    <w:rsid w:val="006F39BA"/>
    <w:rsid w:val="006F40C7"/>
    <w:rsid w:val="006F4254"/>
    <w:rsid w:val="006F42C1"/>
    <w:rsid w:val="006F46A6"/>
    <w:rsid w:val="006F49E2"/>
    <w:rsid w:val="006F4DDA"/>
    <w:rsid w:val="006F5E0B"/>
    <w:rsid w:val="006F63F1"/>
    <w:rsid w:val="006F6801"/>
    <w:rsid w:val="006F6918"/>
    <w:rsid w:val="006F7383"/>
    <w:rsid w:val="006F7E20"/>
    <w:rsid w:val="007006A7"/>
    <w:rsid w:val="00700A1F"/>
    <w:rsid w:val="00700E43"/>
    <w:rsid w:val="007016F0"/>
    <w:rsid w:val="0070174C"/>
    <w:rsid w:val="00701F8B"/>
    <w:rsid w:val="007027D6"/>
    <w:rsid w:val="0070298C"/>
    <w:rsid w:val="00702A76"/>
    <w:rsid w:val="00702B46"/>
    <w:rsid w:val="0070307D"/>
    <w:rsid w:val="00703783"/>
    <w:rsid w:val="00703A1F"/>
    <w:rsid w:val="0070428A"/>
    <w:rsid w:val="007042B5"/>
    <w:rsid w:val="007045AA"/>
    <w:rsid w:val="00704E31"/>
    <w:rsid w:val="00705656"/>
    <w:rsid w:val="00705871"/>
    <w:rsid w:val="00705B63"/>
    <w:rsid w:val="00706CC4"/>
    <w:rsid w:val="00707140"/>
    <w:rsid w:val="007071C2"/>
    <w:rsid w:val="007072F1"/>
    <w:rsid w:val="0070751F"/>
    <w:rsid w:val="00707580"/>
    <w:rsid w:val="0070774A"/>
    <w:rsid w:val="00707794"/>
    <w:rsid w:val="007078E4"/>
    <w:rsid w:val="00707E81"/>
    <w:rsid w:val="00707F40"/>
    <w:rsid w:val="00710367"/>
    <w:rsid w:val="007109FA"/>
    <w:rsid w:val="00710A75"/>
    <w:rsid w:val="00710B11"/>
    <w:rsid w:val="0071156E"/>
    <w:rsid w:val="00711602"/>
    <w:rsid w:val="0071173D"/>
    <w:rsid w:val="00711833"/>
    <w:rsid w:val="007122A8"/>
    <w:rsid w:val="007122FA"/>
    <w:rsid w:val="00712360"/>
    <w:rsid w:val="00712A30"/>
    <w:rsid w:val="00712C46"/>
    <w:rsid w:val="007134C2"/>
    <w:rsid w:val="007134D5"/>
    <w:rsid w:val="00713611"/>
    <w:rsid w:val="007140FD"/>
    <w:rsid w:val="00714281"/>
    <w:rsid w:val="00714296"/>
    <w:rsid w:val="00714298"/>
    <w:rsid w:val="00714664"/>
    <w:rsid w:val="0071468D"/>
    <w:rsid w:val="0071472E"/>
    <w:rsid w:val="007148CB"/>
    <w:rsid w:val="00714A22"/>
    <w:rsid w:val="00715364"/>
    <w:rsid w:val="00715DCA"/>
    <w:rsid w:val="00716548"/>
    <w:rsid w:val="00716CCF"/>
    <w:rsid w:val="0071712D"/>
    <w:rsid w:val="007179C9"/>
    <w:rsid w:val="00720732"/>
    <w:rsid w:val="00720B28"/>
    <w:rsid w:val="00721427"/>
    <w:rsid w:val="0072142F"/>
    <w:rsid w:val="00721967"/>
    <w:rsid w:val="00721A3D"/>
    <w:rsid w:val="0072204B"/>
    <w:rsid w:val="0072252E"/>
    <w:rsid w:val="0072272A"/>
    <w:rsid w:val="0072286E"/>
    <w:rsid w:val="00722918"/>
    <w:rsid w:val="00722A50"/>
    <w:rsid w:val="00722D94"/>
    <w:rsid w:val="00723124"/>
    <w:rsid w:val="0072341A"/>
    <w:rsid w:val="00723563"/>
    <w:rsid w:val="00723BE7"/>
    <w:rsid w:val="00723E95"/>
    <w:rsid w:val="00724419"/>
    <w:rsid w:val="007248BB"/>
    <w:rsid w:val="007249EF"/>
    <w:rsid w:val="00724B5C"/>
    <w:rsid w:val="00724FCB"/>
    <w:rsid w:val="00724FEE"/>
    <w:rsid w:val="00725743"/>
    <w:rsid w:val="00725849"/>
    <w:rsid w:val="00725B94"/>
    <w:rsid w:val="00725C97"/>
    <w:rsid w:val="00725D11"/>
    <w:rsid w:val="00726BCD"/>
    <w:rsid w:val="00726C73"/>
    <w:rsid w:val="00727259"/>
    <w:rsid w:val="00727710"/>
    <w:rsid w:val="00727ED5"/>
    <w:rsid w:val="007301AA"/>
    <w:rsid w:val="00730527"/>
    <w:rsid w:val="007307AF"/>
    <w:rsid w:val="00730833"/>
    <w:rsid w:val="0073092B"/>
    <w:rsid w:val="00730BAE"/>
    <w:rsid w:val="0073140C"/>
    <w:rsid w:val="00731469"/>
    <w:rsid w:val="00731577"/>
    <w:rsid w:val="007315FA"/>
    <w:rsid w:val="00731710"/>
    <w:rsid w:val="00731729"/>
    <w:rsid w:val="007318E1"/>
    <w:rsid w:val="007318F6"/>
    <w:rsid w:val="00731D79"/>
    <w:rsid w:val="007322D6"/>
    <w:rsid w:val="00732429"/>
    <w:rsid w:val="007326CB"/>
    <w:rsid w:val="00732843"/>
    <w:rsid w:val="0073313E"/>
    <w:rsid w:val="0073397B"/>
    <w:rsid w:val="00734098"/>
    <w:rsid w:val="00734259"/>
    <w:rsid w:val="007342F2"/>
    <w:rsid w:val="007343F9"/>
    <w:rsid w:val="00734673"/>
    <w:rsid w:val="007346C0"/>
    <w:rsid w:val="0073488B"/>
    <w:rsid w:val="00734B5D"/>
    <w:rsid w:val="007356A6"/>
    <w:rsid w:val="007358D3"/>
    <w:rsid w:val="0073597E"/>
    <w:rsid w:val="0073665E"/>
    <w:rsid w:val="00736727"/>
    <w:rsid w:val="00736D1B"/>
    <w:rsid w:val="00736DF0"/>
    <w:rsid w:val="00736E30"/>
    <w:rsid w:val="00736E57"/>
    <w:rsid w:val="00737079"/>
    <w:rsid w:val="0073719E"/>
    <w:rsid w:val="007371B0"/>
    <w:rsid w:val="0073751E"/>
    <w:rsid w:val="007375EF"/>
    <w:rsid w:val="00737848"/>
    <w:rsid w:val="0074017A"/>
    <w:rsid w:val="007403E3"/>
    <w:rsid w:val="00740589"/>
    <w:rsid w:val="007405A6"/>
    <w:rsid w:val="00740825"/>
    <w:rsid w:val="00740CDF"/>
    <w:rsid w:val="00740CE0"/>
    <w:rsid w:val="00740D84"/>
    <w:rsid w:val="00740DB0"/>
    <w:rsid w:val="007412A1"/>
    <w:rsid w:val="0074156E"/>
    <w:rsid w:val="00741A39"/>
    <w:rsid w:val="00741D95"/>
    <w:rsid w:val="00741F24"/>
    <w:rsid w:val="0074239A"/>
    <w:rsid w:val="00742502"/>
    <w:rsid w:val="00742A89"/>
    <w:rsid w:val="00742FA9"/>
    <w:rsid w:val="00742FB8"/>
    <w:rsid w:val="0074368C"/>
    <w:rsid w:val="007437C8"/>
    <w:rsid w:val="00743EB1"/>
    <w:rsid w:val="00743F8E"/>
    <w:rsid w:val="00743FF2"/>
    <w:rsid w:val="00744376"/>
    <w:rsid w:val="00744612"/>
    <w:rsid w:val="00744C4B"/>
    <w:rsid w:val="00744FC3"/>
    <w:rsid w:val="00745DB7"/>
    <w:rsid w:val="007466DA"/>
    <w:rsid w:val="00746AA0"/>
    <w:rsid w:val="00746C0E"/>
    <w:rsid w:val="00746CC0"/>
    <w:rsid w:val="00746E2D"/>
    <w:rsid w:val="007473C1"/>
    <w:rsid w:val="00747961"/>
    <w:rsid w:val="0075016E"/>
    <w:rsid w:val="007502CA"/>
    <w:rsid w:val="007504E9"/>
    <w:rsid w:val="00750522"/>
    <w:rsid w:val="00750C67"/>
    <w:rsid w:val="00750C6B"/>
    <w:rsid w:val="00751655"/>
    <w:rsid w:val="00751B62"/>
    <w:rsid w:val="00751D4E"/>
    <w:rsid w:val="0075206F"/>
    <w:rsid w:val="007520DD"/>
    <w:rsid w:val="0075282A"/>
    <w:rsid w:val="00752A4C"/>
    <w:rsid w:val="00752A73"/>
    <w:rsid w:val="00753D28"/>
    <w:rsid w:val="007547BF"/>
    <w:rsid w:val="00754CDF"/>
    <w:rsid w:val="0075530F"/>
    <w:rsid w:val="007553B9"/>
    <w:rsid w:val="00755646"/>
    <w:rsid w:val="007561CF"/>
    <w:rsid w:val="007562C7"/>
    <w:rsid w:val="007562F7"/>
    <w:rsid w:val="00756A12"/>
    <w:rsid w:val="00757635"/>
    <w:rsid w:val="0075783A"/>
    <w:rsid w:val="00757982"/>
    <w:rsid w:val="00757B36"/>
    <w:rsid w:val="00757D42"/>
    <w:rsid w:val="0076028A"/>
    <w:rsid w:val="007605A8"/>
    <w:rsid w:val="0076083B"/>
    <w:rsid w:val="00760904"/>
    <w:rsid w:val="00760ABF"/>
    <w:rsid w:val="00760E12"/>
    <w:rsid w:val="0076175E"/>
    <w:rsid w:val="0076195B"/>
    <w:rsid w:val="007619D0"/>
    <w:rsid w:val="00761D51"/>
    <w:rsid w:val="00761E13"/>
    <w:rsid w:val="0076235B"/>
    <w:rsid w:val="00762807"/>
    <w:rsid w:val="00762901"/>
    <w:rsid w:val="00762A9A"/>
    <w:rsid w:val="0076342C"/>
    <w:rsid w:val="00763C23"/>
    <w:rsid w:val="00763E51"/>
    <w:rsid w:val="00763E7B"/>
    <w:rsid w:val="0076417C"/>
    <w:rsid w:val="007644FF"/>
    <w:rsid w:val="0076453E"/>
    <w:rsid w:val="007645F0"/>
    <w:rsid w:val="00764DE8"/>
    <w:rsid w:val="00764F5C"/>
    <w:rsid w:val="0076511D"/>
    <w:rsid w:val="007654FE"/>
    <w:rsid w:val="00765C6B"/>
    <w:rsid w:val="00765DE1"/>
    <w:rsid w:val="0076620C"/>
    <w:rsid w:val="007666DF"/>
    <w:rsid w:val="00766F77"/>
    <w:rsid w:val="00767131"/>
    <w:rsid w:val="0076774E"/>
    <w:rsid w:val="00767BFD"/>
    <w:rsid w:val="007700D6"/>
    <w:rsid w:val="00770278"/>
    <w:rsid w:val="00770D16"/>
    <w:rsid w:val="00770DC2"/>
    <w:rsid w:val="007713E6"/>
    <w:rsid w:val="007715E1"/>
    <w:rsid w:val="0077168E"/>
    <w:rsid w:val="00771DA7"/>
    <w:rsid w:val="0077203B"/>
    <w:rsid w:val="007724FF"/>
    <w:rsid w:val="0077283E"/>
    <w:rsid w:val="00772A28"/>
    <w:rsid w:val="00772C0C"/>
    <w:rsid w:val="00772D3F"/>
    <w:rsid w:val="00772F02"/>
    <w:rsid w:val="0077314F"/>
    <w:rsid w:val="00773F98"/>
    <w:rsid w:val="0077404E"/>
    <w:rsid w:val="007742D7"/>
    <w:rsid w:val="007749A5"/>
    <w:rsid w:val="007749B3"/>
    <w:rsid w:val="00774C66"/>
    <w:rsid w:val="00774C6D"/>
    <w:rsid w:val="0077566D"/>
    <w:rsid w:val="00775B71"/>
    <w:rsid w:val="00775E94"/>
    <w:rsid w:val="0077637F"/>
    <w:rsid w:val="00776B6B"/>
    <w:rsid w:val="00776C43"/>
    <w:rsid w:val="007772E7"/>
    <w:rsid w:val="007776F3"/>
    <w:rsid w:val="00777844"/>
    <w:rsid w:val="00777970"/>
    <w:rsid w:val="007779B4"/>
    <w:rsid w:val="00780311"/>
    <w:rsid w:val="0078050C"/>
    <w:rsid w:val="007809DD"/>
    <w:rsid w:val="00781817"/>
    <w:rsid w:val="00781B09"/>
    <w:rsid w:val="007821A1"/>
    <w:rsid w:val="007826C2"/>
    <w:rsid w:val="007830BF"/>
    <w:rsid w:val="00783190"/>
    <w:rsid w:val="00783252"/>
    <w:rsid w:val="007838C5"/>
    <w:rsid w:val="007838D2"/>
    <w:rsid w:val="00783DC6"/>
    <w:rsid w:val="00783FF8"/>
    <w:rsid w:val="00784391"/>
    <w:rsid w:val="007846AC"/>
    <w:rsid w:val="00784819"/>
    <w:rsid w:val="007857A5"/>
    <w:rsid w:val="00785990"/>
    <w:rsid w:val="00785B3A"/>
    <w:rsid w:val="007862E8"/>
    <w:rsid w:val="00786477"/>
    <w:rsid w:val="007868A7"/>
    <w:rsid w:val="00786946"/>
    <w:rsid w:val="00786AFC"/>
    <w:rsid w:val="007870B5"/>
    <w:rsid w:val="0078734A"/>
    <w:rsid w:val="00787584"/>
    <w:rsid w:val="00787589"/>
    <w:rsid w:val="00787C45"/>
    <w:rsid w:val="00787D60"/>
    <w:rsid w:val="0079019A"/>
    <w:rsid w:val="0079066C"/>
    <w:rsid w:val="0079071C"/>
    <w:rsid w:val="00790742"/>
    <w:rsid w:val="00790BA8"/>
    <w:rsid w:val="00790F0A"/>
    <w:rsid w:val="0079102D"/>
    <w:rsid w:val="00791900"/>
    <w:rsid w:val="00791B4E"/>
    <w:rsid w:val="00791F14"/>
    <w:rsid w:val="007927DF"/>
    <w:rsid w:val="00792F76"/>
    <w:rsid w:val="007931EA"/>
    <w:rsid w:val="007932C3"/>
    <w:rsid w:val="0079339F"/>
    <w:rsid w:val="007934AE"/>
    <w:rsid w:val="00793A45"/>
    <w:rsid w:val="007940BA"/>
    <w:rsid w:val="007947C4"/>
    <w:rsid w:val="007949CA"/>
    <w:rsid w:val="00794C75"/>
    <w:rsid w:val="00794D28"/>
    <w:rsid w:val="007958E4"/>
    <w:rsid w:val="00795AF5"/>
    <w:rsid w:val="00795E9A"/>
    <w:rsid w:val="00796370"/>
    <w:rsid w:val="00796C88"/>
    <w:rsid w:val="00796CA6"/>
    <w:rsid w:val="00796E4F"/>
    <w:rsid w:val="0079704D"/>
    <w:rsid w:val="0079719D"/>
    <w:rsid w:val="007A01DD"/>
    <w:rsid w:val="007A138A"/>
    <w:rsid w:val="007A2152"/>
    <w:rsid w:val="007A2484"/>
    <w:rsid w:val="007A2773"/>
    <w:rsid w:val="007A2EDC"/>
    <w:rsid w:val="007A2F50"/>
    <w:rsid w:val="007A32F4"/>
    <w:rsid w:val="007A330D"/>
    <w:rsid w:val="007A353C"/>
    <w:rsid w:val="007A39FB"/>
    <w:rsid w:val="007A3A63"/>
    <w:rsid w:val="007A3A98"/>
    <w:rsid w:val="007A3CFA"/>
    <w:rsid w:val="007A4076"/>
    <w:rsid w:val="007A40A2"/>
    <w:rsid w:val="007A4122"/>
    <w:rsid w:val="007A4283"/>
    <w:rsid w:val="007A43B7"/>
    <w:rsid w:val="007A4D30"/>
    <w:rsid w:val="007A4F9E"/>
    <w:rsid w:val="007A5039"/>
    <w:rsid w:val="007A57B5"/>
    <w:rsid w:val="007A5864"/>
    <w:rsid w:val="007A5CB4"/>
    <w:rsid w:val="007A5E38"/>
    <w:rsid w:val="007A604D"/>
    <w:rsid w:val="007A6062"/>
    <w:rsid w:val="007A6AF5"/>
    <w:rsid w:val="007A7F68"/>
    <w:rsid w:val="007B0278"/>
    <w:rsid w:val="007B0477"/>
    <w:rsid w:val="007B04F2"/>
    <w:rsid w:val="007B0837"/>
    <w:rsid w:val="007B1730"/>
    <w:rsid w:val="007B177A"/>
    <w:rsid w:val="007B18BD"/>
    <w:rsid w:val="007B1960"/>
    <w:rsid w:val="007B1BEA"/>
    <w:rsid w:val="007B1D89"/>
    <w:rsid w:val="007B2101"/>
    <w:rsid w:val="007B2590"/>
    <w:rsid w:val="007B26BD"/>
    <w:rsid w:val="007B29DE"/>
    <w:rsid w:val="007B2F0F"/>
    <w:rsid w:val="007B2FCA"/>
    <w:rsid w:val="007B305F"/>
    <w:rsid w:val="007B3184"/>
    <w:rsid w:val="007B4282"/>
    <w:rsid w:val="007B4CA0"/>
    <w:rsid w:val="007B5F84"/>
    <w:rsid w:val="007B6302"/>
    <w:rsid w:val="007B6619"/>
    <w:rsid w:val="007B6A87"/>
    <w:rsid w:val="007B6AE2"/>
    <w:rsid w:val="007B6C69"/>
    <w:rsid w:val="007B6EEC"/>
    <w:rsid w:val="007B6FB1"/>
    <w:rsid w:val="007B71D5"/>
    <w:rsid w:val="007B7578"/>
    <w:rsid w:val="007B7A66"/>
    <w:rsid w:val="007B7DB8"/>
    <w:rsid w:val="007C008F"/>
    <w:rsid w:val="007C0587"/>
    <w:rsid w:val="007C087D"/>
    <w:rsid w:val="007C12F3"/>
    <w:rsid w:val="007C13D5"/>
    <w:rsid w:val="007C14FF"/>
    <w:rsid w:val="007C1D24"/>
    <w:rsid w:val="007C2E5C"/>
    <w:rsid w:val="007C2F90"/>
    <w:rsid w:val="007C30E9"/>
    <w:rsid w:val="007C38A8"/>
    <w:rsid w:val="007C3C98"/>
    <w:rsid w:val="007C3CBE"/>
    <w:rsid w:val="007C42B8"/>
    <w:rsid w:val="007C4C5D"/>
    <w:rsid w:val="007C4F0A"/>
    <w:rsid w:val="007C52F2"/>
    <w:rsid w:val="007C5958"/>
    <w:rsid w:val="007C6240"/>
    <w:rsid w:val="007C6408"/>
    <w:rsid w:val="007C6D32"/>
    <w:rsid w:val="007C6DB8"/>
    <w:rsid w:val="007C6E96"/>
    <w:rsid w:val="007C7035"/>
    <w:rsid w:val="007C774A"/>
    <w:rsid w:val="007C778F"/>
    <w:rsid w:val="007C7A03"/>
    <w:rsid w:val="007C7A30"/>
    <w:rsid w:val="007D0101"/>
    <w:rsid w:val="007D0503"/>
    <w:rsid w:val="007D0521"/>
    <w:rsid w:val="007D0BDE"/>
    <w:rsid w:val="007D13FA"/>
    <w:rsid w:val="007D14D1"/>
    <w:rsid w:val="007D15D4"/>
    <w:rsid w:val="007D17D4"/>
    <w:rsid w:val="007D1CAB"/>
    <w:rsid w:val="007D1FD9"/>
    <w:rsid w:val="007D1FE4"/>
    <w:rsid w:val="007D295B"/>
    <w:rsid w:val="007D2C3B"/>
    <w:rsid w:val="007D2FCA"/>
    <w:rsid w:val="007D2FD5"/>
    <w:rsid w:val="007D3003"/>
    <w:rsid w:val="007D3D3C"/>
    <w:rsid w:val="007D47A3"/>
    <w:rsid w:val="007D49BA"/>
    <w:rsid w:val="007D4D40"/>
    <w:rsid w:val="007D4D50"/>
    <w:rsid w:val="007D5B8A"/>
    <w:rsid w:val="007D6569"/>
    <w:rsid w:val="007D6BA9"/>
    <w:rsid w:val="007D792C"/>
    <w:rsid w:val="007D7998"/>
    <w:rsid w:val="007D7DCE"/>
    <w:rsid w:val="007D7EC6"/>
    <w:rsid w:val="007E0409"/>
    <w:rsid w:val="007E05C8"/>
    <w:rsid w:val="007E0B10"/>
    <w:rsid w:val="007E0B87"/>
    <w:rsid w:val="007E0BCD"/>
    <w:rsid w:val="007E0D29"/>
    <w:rsid w:val="007E0D65"/>
    <w:rsid w:val="007E0EAE"/>
    <w:rsid w:val="007E1495"/>
    <w:rsid w:val="007E14A8"/>
    <w:rsid w:val="007E1882"/>
    <w:rsid w:val="007E24FE"/>
    <w:rsid w:val="007E2569"/>
    <w:rsid w:val="007E2BD4"/>
    <w:rsid w:val="007E3862"/>
    <w:rsid w:val="007E3A75"/>
    <w:rsid w:val="007E3B1C"/>
    <w:rsid w:val="007E3C39"/>
    <w:rsid w:val="007E3EE9"/>
    <w:rsid w:val="007E3F21"/>
    <w:rsid w:val="007E459C"/>
    <w:rsid w:val="007E45C9"/>
    <w:rsid w:val="007E4691"/>
    <w:rsid w:val="007E46DC"/>
    <w:rsid w:val="007E525C"/>
    <w:rsid w:val="007E5413"/>
    <w:rsid w:val="007E5943"/>
    <w:rsid w:val="007E5CD9"/>
    <w:rsid w:val="007E6A92"/>
    <w:rsid w:val="007E6BD3"/>
    <w:rsid w:val="007E6DC4"/>
    <w:rsid w:val="007E7969"/>
    <w:rsid w:val="007E79D1"/>
    <w:rsid w:val="007E7B70"/>
    <w:rsid w:val="007E7CEE"/>
    <w:rsid w:val="007E7EB5"/>
    <w:rsid w:val="007F0374"/>
    <w:rsid w:val="007F04CE"/>
    <w:rsid w:val="007F0B1B"/>
    <w:rsid w:val="007F0B6E"/>
    <w:rsid w:val="007F0EC7"/>
    <w:rsid w:val="007F0F66"/>
    <w:rsid w:val="007F1192"/>
    <w:rsid w:val="007F13C4"/>
    <w:rsid w:val="007F13EB"/>
    <w:rsid w:val="007F1933"/>
    <w:rsid w:val="007F1CDA"/>
    <w:rsid w:val="007F26C0"/>
    <w:rsid w:val="007F2881"/>
    <w:rsid w:val="007F2E79"/>
    <w:rsid w:val="007F3ACF"/>
    <w:rsid w:val="007F3BB0"/>
    <w:rsid w:val="007F3D8F"/>
    <w:rsid w:val="007F4258"/>
    <w:rsid w:val="007F47D4"/>
    <w:rsid w:val="007F49AB"/>
    <w:rsid w:val="007F57E1"/>
    <w:rsid w:val="007F58D2"/>
    <w:rsid w:val="007F5A69"/>
    <w:rsid w:val="007F64BD"/>
    <w:rsid w:val="007F659C"/>
    <w:rsid w:val="007F659E"/>
    <w:rsid w:val="007F661D"/>
    <w:rsid w:val="007F6B83"/>
    <w:rsid w:val="007F7127"/>
    <w:rsid w:val="007F7469"/>
    <w:rsid w:val="007F7793"/>
    <w:rsid w:val="007F7B39"/>
    <w:rsid w:val="007F7BC5"/>
    <w:rsid w:val="007F7ED3"/>
    <w:rsid w:val="00800388"/>
    <w:rsid w:val="0080077E"/>
    <w:rsid w:val="00800A22"/>
    <w:rsid w:val="00800CE0"/>
    <w:rsid w:val="008010B8"/>
    <w:rsid w:val="00802552"/>
    <w:rsid w:val="00802F6F"/>
    <w:rsid w:val="008032E3"/>
    <w:rsid w:val="00803338"/>
    <w:rsid w:val="0080345F"/>
    <w:rsid w:val="008036C9"/>
    <w:rsid w:val="008040E5"/>
    <w:rsid w:val="0080421B"/>
    <w:rsid w:val="00804417"/>
    <w:rsid w:val="0080443A"/>
    <w:rsid w:val="008045AC"/>
    <w:rsid w:val="00804C18"/>
    <w:rsid w:val="00804F63"/>
    <w:rsid w:val="00805042"/>
    <w:rsid w:val="00805526"/>
    <w:rsid w:val="00805E18"/>
    <w:rsid w:val="00806244"/>
    <w:rsid w:val="008062E6"/>
    <w:rsid w:val="008065D4"/>
    <w:rsid w:val="0080689D"/>
    <w:rsid w:val="008069F4"/>
    <w:rsid w:val="00806C55"/>
    <w:rsid w:val="00806C72"/>
    <w:rsid w:val="00806E5B"/>
    <w:rsid w:val="0080756D"/>
    <w:rsid w:val="00807B95"/>
    <w:rsid w:val="00807C62"/>
    <w:rsid w:val="008101DC"/>
    <w:rsid w:val="0081099F"/>
    <w:rsid w:val="00810AFB"/>
    <w:rsid w:val="00810DEA"/>
    <w:rsid w:val="00810F7A"/>
    <w:rsid w:val="00810F8D"/>
    <w:rsid w:val="00811189"/>
    <w:rsid w:val="00811BFC"/>
    <w:rsid w:val="008121AC"/>
    <w:rsid w:val="0081275B"/>
    <w:rsid w:val="008127C8"/>
    <w:rsid w:val="00812C85"/>
    <w:rsid w:val="00812E8F"/>
    <w:rsid w:val="00813005"/>
    <w:rsid w:val="00813302"/>
    <w:rsid w:val="008140DA"/>
    <w:rsid w:val="00814128"/>
    <w:rsid w:val="0081427D"/>
    <w:rsid w:val="008145C4"/>
    <w:rsid w:val="0081488F"/>
    <w:rsid w:val="00814DC0"/>
    <w:rsid w:val="00814EA2"/>
    <w:rsid w:val="0081575F"/>
    <w:rsid w:val="00815BB3"/>
    <w:rsid w:val="00815CE6"/>
    <w:rsid w:val="00816186"/>
    <w:rsid w:val="008167E2"/>
    <w:rsid w:val="00816E3A"/>
    <w:rsid w:val="00816FB2"/>
    <w:rsid w:val="0081725B"/>
    <w:rsid w:val="00817A5A"/>
    <w:rsid w:val="00817B16"/>
    <w:rsid w:val="008201A0"/>
    <w:rsid w:val="0082041B"/>
    <w:rsid w:val="00820EB9"/>
    <w:rsid w:val="00820FC0"/>
    <w:rsid w:val="00820FFA"/>
    <w:rsid w:val="00821224"/>
    <w:rsid w:val="00821273"/>
    <w:rsid w:val="008213E6"/>
    <w:rsid w:val="008214E9"/>
    <w:rsid w:val="00821F8A"/>
    <w:rsid w:val="00822519"/>
    <w:rsid w:val="008228B9"/>
    <w:rsid w:val="0082306E"/>
    <w:rsid w:val="00823DB2"/>
    <w:rsid w:val="00824173"/>
    <w:rsid w:val="008241C4"/>
    <w:rsid w:val="00824306"/>
    <w:rsid w:val="00824335"/>
    <w:rsid w:val="00824499"/>
    <w:rsid w:val="00824D2A"/>
    <w:rsid w:val="00824D4F"/>
    <w:rsid w:val="008255C6"/>
    <w:rsid w:val="008257FA"/>
    <w:rsid w:val="0082626E"/>
    <w:rsid w:val="00826362"/>
    <w:rsid w:val="00826404"/>
    <w:rsid w:val="00826662"/>
    <w:rsid w:val="008266F3"/>
    <w:rsid w:val="008267C6"/>
    <w:rsid w:val="00826B77"/>
    <w:rsid w:val="00826BB6"/>
    <w:rsid w:val="00826C20"/>
    <w:rsid w:val="0082763E"/>
    <w:rsid w:val="008277F1"/>
    <w:rsid w:val="00827978"/>
    <w:rsid w:val="00830064"/>
    <w:rsid w:val="00830810"/>
    <w:rsid w:val="00830E9D"/>
    <w:rsid w:val="008315FE"/>
    <w:rsid w:val="008322DF"/>
    <w:rsid w:val="00832677"/>
    <w:rsid w:val="008330FC"/>
    <w:rsid w:val="00833455"/>
    <w:rsid w:val="00833548"/>
    <w:rsid w:val="00833817"/>
    <w:rsid w:val="00833CEA"/>
    <w:rsid w:val="00833E50"/>
    <w:rsid w:val="00833E6B"/>
    <w:rsid w:val="00833EEE"/>
    <w:rsid w:val="008340EF"/>
    <w:rsid w:val="00834186"/>
    <w:rsid w:val="00834628"/>
    <w:rsid w:val="00834750"/>
    <w:rsid w:val="00834906"/>
    <w:rsid w:val="00834DA4"/>
    <w:rsid w:val="00834E11"/>
    <w:rsid w:val="00834E90"/>
    <w:rsid w:val="00835085"/>
    <w:rsid w:val="008357AF"/>
    <w:rsid w:val="00835B28"/>
    <w:rsid w:val="00836378"/>
    <w:rsid w:val="008366B2"/>
    <w:rsid w:val="008368D7"/>
    <w:rsid w:val="00836C81"/>
    <w:rsid w:val="00836E4A"/>
    <w:rsid w:val="00836FB6"/>
    <w:rsid w:val="0083708F"/>
    <w:rsid w:val="00837526"/>
    <w:rsid w:val="0083759A"/>
    <w:rsid w:val="0083768D"/>
    <w:rsid w:val="00837B4F"/>
    <w:rsid w:val="0084016F"/>
    <w:rsid w:val="008401E4"/>
    <w:rsid w:val="00840951"/>
    <w:rsid w:val="00840E0F"/>
    <w:rsid w:val="00841DCC"/>
    <w:rsid w:val="00841F1C"/>
    <w:rsid w:val="0084230F"/>
    <w:rsid w:val="0084235F"/>
    <w:rsid w:val="0084258A"/>
    <w:rsid w:val="008427D7"/>
    <w:rsid w:val="00842843"/>
    <w:rsid w:val="0084302C"/>
    <w:rsid w:val="008436A0"/>
    <w:rsid w:val="00843763"/>
    <w:rsid w:val="0084379C"/>
    <w:rsid w:val="00843F6E"/>
    <w:rsid w:val="008443AB"/>
    <w:rsid w:val="008443DE"/>
    <w:rsid w:val="008446E6"/>
    <w:rsid w:val="00844A55"/>
    <w:rsid w:val="00845003"/>
    <w:rsid w:val="008452F9"/>
    <w:rsid w:val="00845671"/>
    <w:rsid w:val="00845895"/>
    <w:rsid w:val="00845C6B"/>
    <w:rsid w:val="008460F6"/>
    <w:rsid w:val="00846435"/>
    <w:rsid w:val="008468FF"/>
    <w:rsid w:val="00846978"/>
    <w:rsid w:val="00847277"/>
    <w:rsid w:val="0084754E"/>
    <w:rsid w:val="00847F73"/>
    <w:rsid w:val="008501F2"/>
    <w:rsid w:val="0085031A"/>
    <w:rsid w:val="00850417"/>
    <w:rsid w:val="00850882"/>
    <w:rsid w:val="00850F34"/>
    <w:rsid w:val="00851187"/>
    <w:rsid w:val="00851241"/>
    <w:rsid w:val="008516B3"/>
    <w:rsid w:val="008516F9"/>
    <w:rsid w:val="00851D6A"/>
    <w:rsid w:val="00851E41"/>
    <w:rsid w:val="0085226E"/>
    <w:rsid w:val="00852295"/>
    <w:rsid w:val="00852642"/>
    <w:rsid w:val="00852DEA"/>
    <w:rsid w:val="008533C6"/>
    <w:rsid w:val="008534EB"/>
    <w:rsid w:val="008535B6"/>
    <w:rsid w:val="00853634"/>
    <w:rsid w:val="00853A44"/>
    <w:rsid w:val="00853B2A"/>
    <w:rsid w:val="00854323"/>
    <w:rsid w:val="00854525"/>
    <w:rsid w:val="00854D18"/>
    <w:rsid w:val="008551A3"/>
    <w:rsid w:val="00855314"/>
    <w:rsid w:val="008554E3"/>
    <w:rsid w:val="00855560"/>
    <w:rsid w:val="008555CF"/>
    <w:rsid w:val="008555EA"/>
    <w:rsid w:val="008556A5"/>
    <w:rsid w:val="008560F7"/>
    <w:rsid w:val="0085648D"/>
    <w:rsid w:val="00856979"/>
    <w:rsid w:val="00857895"/>
    <w:rsid w:val="00857B58"/>
    <w:rsid w:val="00857BA0"/>
    <w:rsid w:val="00857E9B"/>
    <w:rsid w:val="008602F0"/>
    <w:rsid w:val="00860837"/>
    <w:rsid w:val="008610A7"/>
    <w:rsid w:val="0086114C"/>
    <w:rsid w:val="00861AD5"/>
    <w:rsid w:val="00861BB8"/>
    <w:rsid w:val="008621BE"/>
    <w:rsid w:val="008624F6"/>
    <w:rsid w:val="00862A54"/>
    <w:rsid w:val="00862DC1"/>
    <w:rsid w:val="00862F5C"/>
    <w:rsid w:val="00863859"/>
    <w:rsid w:val="00863AD5"/>
    <w:rsid w:val="00863AF4"/>
    <w:rsid w:val="00863BCF"/>
    <w:rsid w:val="00863C28"/>
    <w:rsid w:val="00863DAC"/>
    <w:rsid w:val="008640CA"/>
    <w:rsid w:val="008647FC"/>
    <w:rsid w:val="00864938"/>
    <w:rsid w:val="00864C30"/>
    <w:rsid w:val="00864E20"/>
    <w:rsid w:val="008654F7"/>
    <w:rsid w:val="00865870"/>
    <w:rsid w:val="00865B17"/>
    <w:rsid w:val="00865B4A"/>
    <w:rsid w:val="00865FD0"/>
    <w:rsid w:val="008661A3"/>
    <w:rsid w:val="008664B5"/>
    <w:rsid w:val="0086650C"/>
    <w:rsid w:val="00866764"/>
    <w:rsid w:val="00866785"/>
    <w:rsid w:val="00866917"/>
    <w:rsid w:val="00866D3C"/>
    <w:rsid w:val="00867A6B"/>
    <w:rsid w:val="00867B5A"/>
    <w:rsid w:val="00870322"/>
    <w:rsid w:val="00870439"/>
    <w:rsid w:val="00870669"/>
    <w:rsid w:val="008707A3"/>
    <w:rsid w:val="00870ED3"/>
    <w:rsid w:val="00871086"/>
    <w:rsid w:val="008714B9"/>
    <w:rsid w:val="00871562"/>
    <w:rsid w:val="00871689"/>
    <w:rsid w:val="0087193A"/>
    <w:rsid w:val="00871A38"/>
    <w:rsid w:val="0087200F"/>
    <w:rsid w:val="00872C12"/>
    <w:rsid w:val="00872C4A"/>
    <w:rsid w:val="00872F2D"/>
    <w:rsid w:val="00873431"/>
    <w:rsid w:val="0087357F"/>
    <w:rsid w:val="00873956"/>
    <w:rsid w:val="00873A0A"/>
    <w:rsid w:val="00873C6E"/>
    <w:rsid w:val="00874423"/>
    <w:rsid w:val="008744E5"/>
    <w:rsid w:val="00874647"/>
    <w:rsid w:val="0087467C"/>
    <w:rsid w:val="008747E2"/>
    <w:rsid w:val="00874B51"/>
    <w:rsid w:val="00874F8B"/>
    <w:rsid w:val="00875291"/>
    <w:rsid w:val="00875ED4"/>
    <w:rsid w:val="00876031"/>
    <w:rsid w:val="00876183"/>
    <w:rsid w:val="00876184"/>
    <w:rsid w:val="008761B3"/>
    <w:rsid w:val="008762CF"/>
    <w:rsid w:val="0087641F"/>
    <w:rsid w:val="00877473"/>
    <w:rsid w:val="00877898"/>
    <w:rsid w:val="00877A47"/>
    <w:rsid w:val="00877AEC"/>
    <w:rsid w:val="008806F2"/>
    <w:rsid w:val="00881606"/>
    <w:rsid w:val="00881627"/>
    <w:rsid w:val="008816A1"/>
    <w:rsid w:val="008817CF"/>
    <w:rsid w:val="008817F6"/>
    <w:rsid w:val="008820BD"/>
    <w:rsid w:val="008824E6"/>
    <w:rsid w:val="00882A34"/>
    <w:rsid w:val="008831BE"/>
    <w:rsid w:val="0088323A"/>
    <w:rsid w:val="00884186"/>
    <w:rsid w:val="00884CED"/>
    <w:rsid w:val="00885A0E"/>
    <w:rsid w:val="00885A1F"/>
    <w:rsid w:val="00885A77"/>
    <w:rsid w:val="00885CD0"/>
    <w:rsid w:val="00885DE6"/>
    <w:rsid w:val="0088630F"/>
    <w:rsid w:val="008869EB"/>
    <w:rsid w:val="00886E4E"/>
    <w:rsid w:val="008878A7"/>
    <w:rsid w:val="00887A42"/>
    <w:rsid w:val="00890121"/>
    <w:rsid w:val="00890816"/>
    <w:rsid w:val="00890F36"/>
    <w:rsid w:val="00891384"/>
    <w:rsid w:val="008918D1"/>
    <w:rsid w:val="00891C18"/>
    <w:rsid w:val="00891D76"/>
    <w:rsid w:val="00892372"/>
    <w:rsid w:val="00892813"/>
    <w:rsid w:val="008929E8"/>
    <w:rsid w:val="00892D7A"/>
    <w:rsid w:val="00893372"/>
    <w:rsid w:val="0089348F"/>
    <w:rsid w:val="008936BF"/>
    <w:rsid w:val="00893896"/>
    <w:rsid w:val="00893E99"/>
    <w:rsid w:val="008948FF"/>
    <w:rsid w:val="008949F2"/>
    <w:rsid w:val="00894BEE"/>
    <w:rsid w:val="00895198"/>
    <w:rsid w:val="0089593B"/>
    <w:rsid w:val="00895B3E"/>
    <w:rsid w:val="00895BC5"/>
    <w:rsid w:val="00895FB8"/>
    <w:rsid w:val="00896073"/>
    <w:rsid w:val="0089697E"/>
    <w:rsid w:val="00896A2F"/>
    <w:rsid w:val="00896E8C"/>
    <w:rsid w:val="00896EF0"/>
    <w:rsid w:val="00896EF9"/>
    <w:rsid w:val="00897344"/>
    <w:rsid w:val="008974AC"/>
    <w:rsid w:val="00897C72"/>
    <w:rsid w:val="00897E41"/>
    <w:rsid w:val="00897FBE"/>
    <w:rsid w:val="008A03BD"/>
    <w:rsid w:val="008A194F"/>
    <w:rsid w:val="008A1AEE"/>
    <w:rsid w:val="008A1CF5"/>
    <w:rsid w:val="008A1E1A"/>
    <w:rsid w:val="008A219C"/>
    <w:rsid w:val="008A24C2"/>
    <w:rsid w:val="008A2AE9"/>
    <w:rsid w:val="008A3463"/>
    <w:rsid w:val="008A352C"/>
    <w:rsid w:val="008A3E77"/>
    <w:rsid w:val="008A4067"/>
    <w:rsid w:val="008A4574"/>
    <w:rsid w:val="008A484B"/>
    <w:rsid w:val="008A49D1"/>
    <w:rsid w:val="008A531B"/>
    <w:rsid w:val="008A5E87"/>
    <w:rsid w:val="008A61C4"/>
    <w:rsid w:val="008A6E04"/>
    <w:rsid w:val="008A6E58"/>
    <w:rsid w:val="008A6F43"/>
    <w:rsid w:val="008A71D4"/>
    <w:rsid w:val="008A7434"/>
    <w:rsid w:val="008A7A32"/>
    <w:rsid w:val="008B011F"/>
    <w:rsid w:val="008B040D"/>
    <w:rsid w:val="008B0467"/>
    <w:rsid w:val="008B0B12"/>
    <w:rsid w:val="008B0DD6"/>
    <w:rsid w:val="008B1063"/>
    <w:rsid w:val="008B12A8"/>
    <w:rsid w:val="008B14C0"/>
    <w:rsid w:val="008B1EC6"/>
    <w:rsid w:val="008B1F52"/>
    <w:rsid w:val="008B2213"/>
    <w:rsid w:val="008B268E"/>
    <w:rsid w:val="008B27FA"/>
    <w:rsid w:val="008B2865"/>
    <w:rsid w:val="008B2A1F"/>
    <w:rsid w:val="008B2A53"/>
    <w:rsid w:val="008B2C36"/>
    <w:rsid w:val="008B2F47"/>
    <w:rsid w:val="008B315E"/>
    <w:rsid w:val="008B31A5"/>
    <w:rsid w:val="008B3397"/>
    <w:rsid w:val="008B3867"/>
    <w:rsid w:val="008B3B3C"/>
    <w:rsid w:val="008B3C14"/>
    <w:rsid w:val="008B4274"/>
    <w:rsid w:val="008B42D2"/>
    <w:rsid w:val="008B45B4"/>
    <w:rsid w:val="008B4A8C"/>
    <w:rsid w:val="008B5216"/>
    <w:rsid w:val="008B572E"/>
    <w:rsid w:val="008B5B0A"/>
    <w:rsid w:val="008B60C7"/>
    <w:rsid w:val="008B618E"/>
    <w:rsid w:val="008B677D"/>
    <w:rsid w:val="008B67B1"/>
    <w:rsid w:val="008B6AC8"/>
    <w:rsid w:val="008B6AFA"/>
    <w:rsid w:val="008B6FDA"/>
    <w:rsid w:val="008B7295"/>
    <w:rsid w:val="008B74AC"/>
    <w:rsid w:val="008B796A"/>
    <w:rsid w:val="008B7985"/>
    <w:rsid w:val="008B7B6B"/>
    <w:rsid w:val="008B7CB4"/>
    <w:rsid w:val="008B7D9B"/>
    <w:rsid w:val="008C01C0"/>
    <w:rsid w:val="008C0286"/>
    <w:rsid w:val="008C0377"/>
    <w:rsid w:val="008C0441"/>
    <w:rsid w:val="008C05BB"/>
    <w:rsid w:val="008C0665"/>
    <w:rsid w:val="008C07D6"/>
    <w:rsid w:val="008C106E"/>
    <w:rsid w:val="008C1099"/>
    <w:rsid w:val="008C14E5"/>
    <w:rsid w:val="008C1880"/>
    <w:rsid w:val="008C200C"/>
    <w:rsid w:val="008C249D"/>
    <w:rsid w:val="008C269E"/>
    <w:rsid w:val="008C2BDD"/>
    <w:rsid w:val="008C2D46"/>
    <w:rsid w:val="008C2DE5"/>
    <w:rsid w:val="008C2E10"/>
    <w:rsid w:val="008C3366"/>
    <w:rsid w:val="008C3884"/>
    <w:rsid w:val="008C3BD8"/>
    <w:rsid w:val="008C3BF4"/>
    <w:rsid w:val="008C3F24"/>
    <w:rsid w:val="008C4059"/>
    <w:rsid w:val="008C47C1"/>
    <w:rsid w:val="008C49E1"/>
    <w:rsid w:val="008C4CA0"/>
    <w:rsid w:val="008C4E04"/>
    <w:rsid w:val="008C50BA"/>
    <w:rsid w:val="008C51B2"/>
    <w:rsid w:val="008C552F"/>
    <w:rsid w:val="008C55A1"/>
    <w:rsid w:val="008C5ABF"/>
    <w:rsid w:val="008C602D"/>
    <w:rsid w:val="008C603C"/>
    <w:rsid w:val="008C604F"/>
    <w:rsid w:val="008C608B"/>
    <w:rsid w:val="008C6147"/>
    <w:rsid w:val="008C64DE"/>
    <w:rsid w:val="008C6A2E"/>
    <w:rsid w:val="008C6D58"/>
    <w:rsid w:val="008C72E5"/>
    <w:rsid w:val="008C73EC"/>
    <w:rsid w:val="008C789F"/>
    <w:rsid w:val="008C79A7"/>
    <w:rsid w:val="008C7A4C"/>
    <w:rsid w:val="008C7F2C"/>
    <w:rsid w:val="008D02FE"/>
    <w:rsid w:val="008D0385"/>
    <w:rsid w:val="008D0FD2"/>
    <w:rsid w:val="008D12EB"/>
    <w:rsid w:val="008D146B"/>
    <w:rsid w:val="008D16F8"/>
    <w:rsid w:val="008D1A34"/>
    <w:rsid w:val="008D1D71"/>
    <w:rsid w:val="008D26A6"/>
    <w:rsid w:val="008D2BA4"/>
    <w:rsid w:val="008D302A"/>
    <w:rsid w:val="008D35F6"/>
    <w:rsid w:val="008D38AE"/>
    <w:rsid w:val="008D406C"/>
    <w:rsid w:val="008D5379"/>
    <w:rsid w:val="008D5CBA"/>
    <w:rsid w:val="008D5E53"/>
    <w:rsid w:val="008D6122"/>
    <w:rsid w:val="008D674A"/>
    <w:rsid w:val="008D6908"/>
    <w:rsid w:val="008D698A"/>
    <w:rsid w:val="008D6A0A"/>
    <w:rsid w:val="008D6B64"/>
    <w:rsid w:val="008D6DC2"/>
    <w:rsid w:val="008D751F"/>
    <w:rsid w:val="008D7564"/>
    <w:rsid w:val="008D7991"/>
    <w:rsid w:val="008D7B51"/>
    <w:rsid w:val="008E0820"/>
    <w:rsid w:val="008E0832"/>
    <w:rsid w:val="008E0ED1"/>
    <w:rsid w:val="008E0F5B"/>
    <w:rsid w:val="008E1C40"/>
    <w:rsid w:val="008E2F2D"/>
    <w:rsid w:val="008E31AD"/>
    <w:rsid w:val="008E3B38"/>
    <w:rsid w:val="008E4346"/>
    <w:rsid w:val="008E4E87"/>
    <w:rsid w:val="008E502A"/>
    <w:rsid w:val="008E53B7"/>
    <w:rsid w:val="008E57F2"/>
    <w:rsid w:val="008E5A60"/>
    <w:rsid w:val="008E5CA1"/>
    <w:rsid w:val="008E6FEB"/>
    <w:rsid w:val="008E79E6"/>
    <w:rsid w:val="008F013A"/>
    <w:rsid w:val="008F01A9"/>
    <w:rsid w:val="008F01FE"/>
    <w:rsid w:val="008F040B"/>
    <w:rsid w:val="008F04C9"/>
    <w:rsid w:val="008F05B3"/>
    <w:rsid w:val="008F0979"/>
    <w:rsid w:val="008F1452"/>
    <w:rsid w:val="008F1580"/>
    <w:rsid w:val="008F1690"/>
    <w:rsid w:val="008F22F7"/>
    <w:rsid w:val="008F2BE5"/>
    <w:rsid w:val="008F2D73"/>
    <w:rsid w:val="008F3762"/>
    <w:rsid w:val="008F37EE"/>
    <w:rsid w:val="008F3ED1"/>
    <w:rsid w:val="008F3F89"/>
    <w:rsid w:val="008F421C"/>
    <w:rsid w:val="008F469F"/>
    <w:rsid w:val="008F4F41"/>
    <w:rsid w:val="008F52F3"/>
    <w:rsid w:val="008F568D"/>
    <w:rsid w:val="008F5F87"/>
    <w:rsid w:val="008F702E"/>
    <w:rsid w:val="008F707A"/>
    <w:rsid w:val="008F7355"/>
    <w:rsid w:val="008F782D"/>
    <w:rsid w:val="008F7877"/>
    <w:rsid w:val="008F7D85"/>
    <w:rsid w:val="008F7F36"/>
    <w:rsid w:val="00900019"/>
    <w:rsid w:val="009003AC"/>
    <w:rsid w:val="00900AA5"/>
    <w:rsid w:val="009011D2"/>
    <w:rsid w:val="0090155F"/>
    <w:rsid w:val="0090171D"/>
    <w:rsid w:val="0090248F"/>
    <w:rsid w:val="00902855"/>
    <w:rsid w:val="00902B3A"/>
    <w:rsid w:val="00902D7F"/>
    <w:rsid w:val="00902F0E"/>
    <w:rsid w:val="00903ADD"/>
    <w:rsid w:val="00903DCA"/>
    <w:rsid w:val="00903E02"/>
    <w:rsid w:val="00903F58"/>
    <w:rsid w:val="00904E34"/>
    <w:rsid w:val="00905088"/>
    <w:rsid w:val="00905703"/>
    <w:rsid w:val="00905729"/>
    <w:rsid w:val="00905750"/>
    <w:rsid w:val="00905AFD"/>
    <w:rsid w:val="00905D0F"/>
    <w:rsid w:val="00905F40"/>
    <w:rsid w:val="009063D6"/>
    <w:rsid w:val="009064F8"/>
    <w:rsid w:val="0090650E"/>
    <w:rsid w:val="00906533"/>
    <w:rsid w:val="009069CD"/>
    <w:rsid w:val="00906DB9"/>
    <w:rsid w:val="00906EF6"/>
    <w:rsid w:val="009070EA"/>
    <w:rsid w:val="009103D9"/>
    <w:rsid w:val="009104EB"/>
    <w:rsid w:val="0091066F"/>
    <w:rsid w:val="009107B6"/>
    <w:rsid w:val="00910B60"/>
    <w:rsid w:val="00910D3C"/>
    <w:rsid w:val="0091115F"/>
    <w:rsid w:val="00911951"/>
    <w:rsid w:val="009119BD"/>
    <w:rsid w:val="00911AB0"/>
    <w:rsid w:val="00911AEF"/>
    <w:rsid w:val="0091218C"/>
    <w:rsid w:val="0091234B"/>
    <w:rsid w:val="0091290E"/>
    <w:rsid w:val="00912B4B"/>
    <w:rsid w:val="00912C35"/>
    <w:rsid w:val="009133D4"/>
    <w:rsid w:val="00913451"/>
    <w:rsid w:val="009138D6"/>
    <w:rsid w:val="009139D4"/>
    <w:rsid w:val="0091405E"/>
    <w:rsid w:val="00914809"/>
    <w:rsid w:val="009148EE"/>
    <w:rsid w:val="00915376"/>
    <w:rsid w:val="009156AB"/>
    <w:rsid w:val="00915F55"/>
    <w:rsid w:val="00916CD5"/>
    <w:rsid w:val="00916F00"/>
    <w:rsid w:val="009170D6"/>
    <w:rsid w:val="009176C0"/>
    <w:rsid w:val="00917EE7"/>
    <w:rsid w:val="00920333"/>
    <w:rsid w:val="0092038D"/>
    <w:rsid w:val="00920D3F"/>
    <w:rsid w:val="00920E97"/>
    <w:rsid w:val="009210A6"/>
    <w:rsid w:val="009213D9"/>
    <w:rsid w:val="009214AD"/>
    <w:rsid w:val="00921520"/>
    <w:rsid w:val="00921903"/>
    <w:rsid w:val="00921C7F"/>
    <w:rsid w:val="00921D55"/>
    <w:rsid w:val="0092253F"/>
    <w:rsid w:val="00922B1A"/>
    <w:rsid w:val="00922B9A"/>
    <w:rsid w:val="009239A2"/>
    <w:rsid w:val="0092445F"/>
    <w:rsid w:val="00924FA5"/>
    <w:rsid w:val="00925075"/>
    <w:rsid w:val="0092550C"/>
    <w:rsid w:val="00925A5B"/>
    <w:rsid w:val="00925C40"/>
    <w:rsid w:val="009262D2"/>
    <w:rsid w:val="0092644E"/>
    <w:rsid w:val="0092678C"/>
    <w:rsid w:val="00926C3F"/>
    <w:rsid w:val="00926F02"/>
    <w:rsid w:val="00927254"/>
    <w:rsid w:val="0093012B"/>
    <w:rsid w:val="00930392"/>
    <w:rsid w:val="0093075D"/>
    <w:rsid w:val="009309BB"/>
    <w:rsid w:val="009318BE"/>
    <w:rsid w:val="00931AAE"/>
    <w:rsid w:val="00932113"/>
    <w:rsid w:val="0093220B"/>
    <w:rsid w:val="009328C2"/>
    <w:rsid w:val="00932DD1"/>
    <w:rsid w:val="009333FB"/>
    <w:rsid w:val="0093344F"/>
    <w:rsid w:val="00933B03"/>
    <w:rsid w:val="00933B53"/>
    <w:rsid w:val="00933B5F"/>
    <w:rsid w:val="00933ED8"/>
    <w:rsid w:val="009341DF"/>
    <w:rsid w:val="00934243"/>
    <w:rsid w:val="0093494B"/>
    <w:rsid w:val="00934A0A"/>
    <w:rsid w:val="00934D4B"/>
    <w:rsid w:val="0093562A"/>
    <w:rsid w:val="00935DD6"/>
    <w:rsid w:val="0093600D"/>
    <w:rsid w:val="009372D1"/>
    <w:rsid w:val="00937B21"/>
    <w:rsid w:val="00937C50"/>
    <w:rsid w:val="009401E5"/>
    <w:rsid w:val="00940D46"/>
    <w:rsid w:val="00941268"/>
    <w:rsid w:val="00941675"/>
    <w:rsid w:val="0094256E"/>
    <w:rsid w:val="00942672"/>
    <w:rsid w:val="009426B1"/>
    <w:rsid w:val="00942BA3"/>
    <w:rsid w:val="00942D2C"/>
    <w:rsid w:val="00942E4B"/>
    <w:rsid w:val="009434AB"/>
    <w:rsid w:val="00943ACA"/>
    <w:rsid w:val="00943AF1"/>
    <w:rsid w:val="00944206"/>
    <w:rsid w:val="009445B6"/>
    <w:rsid w:val="00944CA7"/>
    <w:rsid w:val="00944E34"/>
    <w:rsid w:val="00945497"/>
    <w:rsid w:val="0094577C"/>
    <w:rsid w:val="00945AA9"/>
    <w:rsid w:val="00945AFD"/>
    <w:rsid w:val="00945B05"/>
    <w:rsid w:val="00946367"/>
    <w:rsid w:val="00946644"/>
    <w:rsid w:val="00946DB7"/>
    <w:rsid w:val="009473F9"/>
    <w:rsid w:val="0094752F"/>
    <w:rsid w:val="009504A9"/>
    <w:rsid w:val="00950BB5"/>
    <w:rsid w:val="00950E44"/>
    <w:rsid w:val="00950E5A"/>
    <w:rsid w:val="009512A5"/>
    <w:rsid w:val="0095168F"/>
    <w:rsid w:val="00951856"/>
    <w:rsid w:val="00951960"/>
    <w:rsid w:val="0095199F"/>
    <w:rsid w:val="00951CD2"/>
    <w:rsid w:val="00951FDA"/>
    <w:rsid w:val="009530B9"/>
    <w:rsid w:val="00953113"/>
    <w:rsid w:val="0095369D"/>
    <w:rsid w:val="00953E26"/>
    <w:rsid w:val="00953EA3"/>
    <w:rsid w:val="00953F33"/>
    <w:rsid w:val="00954239"/>
    <w:rsid w:val="00954C5E"/>
    <w:rsid w:val="009551C6"/>
    <w:rsid w:val="00955A33"/>
    <w:rsid w:val="009561D4"/>
    <w:rsid w:val="0095622C"/>
    <w:rsid w:val="00956A4C"/>
    <w:rsid w:val="00957C0B"/>
    <w:rsid w:val="00960E08"/>
    <w:rsid w:val="00961660"/>
    <w:rsid w:val="00962221"/>
    <w:rsid w:val="00962E19"/>
    <w:rsid w:val="00962F6C"/>
    <w:rsid w:val="00963642"/>
    <w:rsid w:val="00963882"/>
    <w:rsid w:val="00963A86"/>
    <w:rsid w:val="00964492"/>
    <w:rsid w:val="0096486E"/>
    <w:rsid w:val="00964A3C"/>
    <w:rsid w:val="00965236"/>
    <w:rsid w:val="009653AB"/>
    <w:rsid w:val="00965CBC"/>
    <w:rsid w:val="00966465"/>
    <w:rsid w:val="009677A7"/>
    <w:rsid w:val="009677FC"/>
    <w:rsid w:val="009702CB"/>
    <w:rsid w:val="00970940"/>
    <w:rsid w:val="00970B7F"/>
    <w:rsid w:val="00970E09"/>
    <w:rsid w:val="00971221"/>
    <w:rsid w:val="0097126F"/>
    <w:rsid w:val="00971563"/>
    <w:rsid w:val="00971956"/>
    <w:rsid w:val="00971AF4"/>
    <w:rsid w:val="00972006"/>
    <w:rsid w:val="00972039"/>
    <w:rsid w:val="0097252C"/>
    <w:rsid w:val="00972D23"/>
    <w:rsid w:val="00972D25"/>
    <w:rsid w:val="00973128"/>
    <w:rsid w:val="009735E8"/>
    <w:rsid w:val="00973B03"/>
    <w:rsid w:val="00973EAC"/>
    <w:rsid w:val="00973FC3"/>
    <w:rsid w:val="00974076"/>
    <w:rsid w:val="009749E8"/>
    <w:rsid w:val="00974F2D"/>
    <w:rsid w:val="0097540D"/>
    <w:rsid w:val="0097547B"/>
    <w:rsid w:val="0097566E"/>
    <w:rsid w:val="009758F3"/>
    <w:rsid w:val="00975B29"/>
    <w:rsid w:val="00975DC3"/>
    <w:rsid w:val="00975F2B"/>
    <w:rsid w:val="00976320"/>
    <w:rsid w:val="00976558"/>
    <w:rsid w:val="00976700"/>
    <w:rsid w:val="00976A60"/>
    <w:rsid w:val="00976DBB"/>
    <w:rsid w:val="0097757E"/>
    <w:rsid w:val="00977BAF"/>
    <w:rsid w:val="00977D41"/>
    <w:rsid w:val="00977E72"/>
    <w:rsid w:val="00977EF4"/>
    <w:rsid w:val="009802B9"/>
    <w:rsid w:val="0098099A"/>
    <w:rsid w:val="009814DE"/>
    <w:rsid w:val="00981728"/>
    <w:rsid w:val="009819B8"/>
    <w:rsid w:val="00981D73"/>
    <w:rsid w:val="009828D8"/>
    <w:rsid w:val="00983307"/>
    <w:rsid w:val="009834F6"/>
    <w:rsid w:val="00983BD6"/>
    <w:rsid w:val="00983C2D"/>
    <w:rsid w:val="009847FE"/>
    <w:rsid w:val="00984F8F"/>
    <w:rsid w:val="0098504C"/>
    <w:rsid w:val="009852F2"/>
    <w:rsid w:val="00986E59"/>
    <w:rsid w:val="00987393"/>
    <w:rsid w:val="009876B8"/>
    <w:rsid w:val="009877D1"/>
    <w:rsid w:val="009879B0"/>
    <w:rsid w:val="00987CB1"/>
    <w:rsid w:val="00987FD3"/>
    <w:rsid w:val="00990731"/>
    <w:rsid w:val="009915C9"/>
    <w:rsid w:val="00991AAB"/>
    <w:rsid w:val="00992088"/>
    <w:rsid w:val="00992744"/>
    <w:rsid w:val="009929DD"/>
    <w:rsid w:val="00992F51"/>
    <w:rsid w:val="00993247"/>
    <w:rsid w:val="00993A64"/>
    <w:rsid w:val="00993D8A"/>
    <w:rsid w:val="00994526"/>
    <w:rsid w:val="0099469D"/>
    <w:rsid w:val="0099482F"/>
    <w:rsid w:val="00994872"/>
    <w:rsid w:val="009948AD"/>
    <w:rsid w:val="0099494B"/>
    <w:rsid w:val="00994E6F"/>
    <w:rsid w:val="00995D63"/>
    <w:rsid w:val="00995EAF"/>
    <w:rsid w:val="00996391"/>
    <w:rsid w:val="00996D72"/>
    <w:rsid w:val="00997D07"/>
    <w:rsid w:val="009A0023"/>
    <w:rsid w:val="009A0060"/>
    <w:rsid w:val="009A0794"/>
    <w:rsid w:val="009A07F7"/>
    <w:rsid w:val="009A0A92"/>
    <w:rsid w:val="009A134F"/>
    <w:rsid w:val="009A15CB"/>
    <w:rsid w:val="009A162A"/>
    <w:rsid w:val="009A18A5"/>
    <w:rsid w:val="009A21C7"/>
    <w:rsid w:val="009A243C"/>
    <w:rsid w:val="009A26B0"/>
    <w:rsid w:val="009A2FAC"/>
    <w:rsid w:val="009A3807"/>
    <w:rsid w:val="009A386E"/>
    <w:rsid w:val="009A3A1C"/>
    <w:rsid w:val="009A3F31"/>
    <w:rsid w:val="009A3FCF"/>
    <w:rsid w:val="009A443B"/>
    <w:rsid w:val="009A4CD4"/>
    <w:rsid w:val="009A4E42"/>
    <w:rsid w:val="009A4F62"/>
    <w:rsid w:val="009A51E1"/>
    <w:rsid w:val="009A5CCB"/>
    <w:rsid w:val="009A5D78"/>
    <w:rsid w:val="009A624B"/>
    <w:rsid w:val="009A631E"/>
    <w:rsid w:val="009A6BEA"/>
    <w:rsid w:val="009A6E72"/>
    <w:rsid w:val="009A7DFA"/>
    <w:rsid w:val="009A7F10"/>
    <w:rsid w:val="009B0328"/>
    <w:rsid w:val="009B0C50"/>
    <w:rsid w:val="009B0EC0"/>
    <w:rsid w:val="009B0F29"/>
    <w:rsid w:val="009B10B8"/>
    <w:rsid w:val="009B12F1"/>
    <w:rsid w:val="009B14B9"/>
    <w:rsid w:val="009B19E0"/>
    <w:rsid w:val="009B1A02"/>
    <w:rsid w:val="009B1BE1"/>
    <w:rsid w:val="009B1E2C"/>
    <w:rsid w:val="009B1ED4"/>
    <w:rsid w:val="009B205A"/>
    <w:rsid w:val="009B20C1"/>
    <w:rsid w:val="009B2405"/>
    <w:rsid w:val="009B2524"/>
    <w:rsid w:val="009B2E91"/>
    <w:rsid w:val="009B346A"/>
    <w:rsid w:val="009B34F0"/>
    <w:rsid w:val="009B3733"/>
    <w:rsid w:val="009B373E"/>
    <w:rsid w:val="009B3FD6"/>
    <w:rsid w:val="009B404B"/>
    <w:rsid w:val="009B4152"/>
    <w:rsid w:val="009B43E0"/>
    <w:rsid w:val="009B4967"/>
    <w:rsid w:val="009B4BBE"/>
    <w:rsid w:val="009B5178"/>
    <w:rsid w:val="009B5847"/>
    <w:rsid w:val="009B5897"/>
    <w:rsid w:val="009B5D09"/>
    <w:rsid w:val="009B6541"/>
    <w:rsid w:val="009B6903"/>
    <w:rsid w:val="009B69AD"/>
    <w:rsid w:val="009B6F54"/>
    <w:rsid w:val="009B7D2B"/>
    <w:rsid w:val="009C028C"/>
    <w:rsid w:val="009C02DC"/>
    <w:rsid w:val="009C03D4"/>
    <w:rsid w:val="009C0AD2"/>
    <w:rsid w:val="009C0C70"/>
    <w:rsid w:val="009C1379"/>
    <w:rsid w:val="009C155F"/>
    <w:rsid w:val="009C15AD"/>
    <w:rsid w:val="009C15FA"/>
    <w:rsid w:val="009C168F"/>
    <w:rsid w:val="009C16E1"/>
    <w:rsid w:val="009C210E"/>
    <w:rsid w:val="009C225B"/>
    <w:rsid w:val="009C358D"/>
    <w:rsid w:val="009C35F7"/>
    <w:rsid w:val="009C3610"/>
    <w:rsid w:val="009C3906"/>
    <w:rsid w:val="009C3978"/>
    <w:rsid w:val="009C3D39"/>
    <w:rsid w:val="009C4BDF"/>
    <w:rsid w:val="009C502F"/>
    <w:rsid w:val="009C5152"/>
    <w:rsid w:val="009C5723"/>
    <w:rsid w:val="009C5859"/>
    <w:rsid w:val="009C5ACB"/>
    <w:rsid w:val="009C6486"/>
    <w:rsid w:val="009C6626"/>
    <w:rsid w:val="009C6754"/>
    <w:rsid w:val="009C69DC"/>
    <w:rsid w:val="009C6DE6"/>
    <w:rsid w:val="009C6EFB"/>
    <w:rsid w:val="009C7207"/>
    <w:rsid w:val="009C722B"/>
    <w:rsid w:val="009C75A3"/>
    <w:rsid w:val="009C75DA"/>
    <w:rsid w:val="009C785F"/>
    <w:rsid w:val="009D0059"/>
    <w:rsid w:val="009D07FF"/>
    <w:rsid w:val="009D081A"/>
    <w:rsid w:val="009D083E"/>
    <w:rsid w:val="009D0EBE"/>
    <w:rsid w:val="009D14F4"/>
    <w:rsid w:val="009D1BDA"/>
    <w:rsid w:val="009D1EF2"/>
    <w:rsid w:val="009D21E6"/>
    <w:rsid w:val="009D2243"/>
    <w:rsid w:val="009D2892"/>
    <w:rsid w:val="009D2AA1"/>
    <w:rsid w:val="009D2FCB"/>
    <w:rsid w:val="009D34D4"/>
    <w:rsid w:val="009D3E22"/>
    <w:rsid w:val="009D3E5C"/>
    <w:rsid w:val="009D4043"/>
    <w:rsid w:val="009D4FBA"/>
    <w:rsid w:val="009D53B4"/>
    <w:rsid w:val="009D6777"/>
    <w:rsid w:val="009D78D6"/>
    <w:rsid w:val="009D79BA"/>
    <w:rsid w:val="009D7C84"/>
    <w:rsid w:val="009D7CE9"/>
    <w:rsid w:val="009E0185"/>
    <w:rsid w:val="009E0BD5"/>
    <w:rsid w:val="009E1181"/>
    <w:rsid w:val="009E1901"/>
    <w:rsid w:val="009E1D12"/>
    <w:rsid w:val="009E21E6"/>
    <w:rsid w:val="009E291E"/>
    <w:rsid w:val="009E2D36"/>
    <w:rsid w:val="009E2F7B"/>
    <w:rsid w:val="009E2FE2"/>
    <w:rsid w:val="009E3BE2"/>
    <w:rsid w:val="009E3E03"/>
    <w:rsid w:val="009E4540"/>
    <w:rsid w:val="009E457C"/>
    <w:rsid w:val="009E47CB"/>
    <w:rsid w:val="009E495B"/>
    <w:rsid w:val="009E4AB7"/>
    <w:rsid w:val="009E4CE9"/>
    <w:rsid w:val="009E5637"/>
    <w:rsid w:val="009E56B1"/>
    <w:rsid w:val="009E5A56"/>
    <w:rsid w:val="009E5CC2"/>
    <w:rsid w:val="009E6A4B"/>
    <w:rsid w:val="009E7143"/>
    <w:rsid w:val="009E722D"/>
    <w:rsid w:val="009E7A3A"/>
    <w:rsid w:val="009F00BD"/>
    <w:rsid w:val="009F01E3"/>
    <w:rsid w:val="009F1680"/>
    <w:rsid w:val="009F1737"/>
    <w:rsid w:val="009F1941"/>
    <w:rsid w:val="009F2D31"/>
    <w:rsid w:val="009F2EF6"/>
    <w:rsid w:val="009F2F61"/>
    <w:rsid w:val="009F3941"/>
    <w:rsid w:val="009F3EE1"/>
    <w:rsid w:val="009F4836"/>
    <w:rsid w:val="009F4CA7"/>
    <w:rsid w:val="009F4F25"/>
    <w:rsid w:val="009F5246"/>
    <w:rsid w:val="009F57F1"/>
    <w:rsid w:val="009F5CC1"/>
    <w:rsid w:val="009F61C5"/>
    <w:rsid w:val="009F6746"/>
    <w:rsid w:val="009F6BC2"/>
    <w:rsid w:val="009F6C19"/>
    <w:rsid w:val="009F6E93"/>
    <w:rsid w:val="009F6FE7"/>
    <w:rsid w:val="009F70DD"/>
    <w:rsid w:val="009F75D9"/>
    <w:rsid w:val="009F762D"/>
    <w:rsid w:val="00A009B8"/>
    <w:rsid w:val="00A00BC0"/>
    <w:rsid w:val="00A01153"/>
    <w:rsid w:val="00A011C8"/>
    <w:rsid w:val="00A0237C"/>
    <w:rsid w:val="00A0320D"/>
    <w:rsid w:val="00A0363E"/>
    <w:rsid w:val="00A03707"/>
    <w:rsid w:val="00A04AEF"/>
    <w:rsid w:val="00A05138"/>
    <w:rsid w:val="00A053D0"/>
    <w:rsid w:val="00A053D8"/>
    <w:rsid w:val="00A05587"/>
    <w:rsid w:val="00A055A0"/>
    <w:rsid w:val="00A05A74"/>
    <w:rsid w:val="00A05C1E"/>
    <w:rsid w:val="00A0638E"/>
    <w:rsid w:val="00A06707"/>
    <w:rsid w:val="00A06AB3"/>
    <w:rsid w:val="00A06B1F"/>
    <w:rsid w:val="00A06B7B"/>
    <w:rsid w:val="00A06BBA"/>
    <w:rsid w:val="00A06CD5"/>
    <w:rsid w:val="00A06FEE"/>
    <w:rsid w:val="00A07818"/>
    <w:rsid w:val="00A07A44"/>
    <w:rsid w:val="00A07F3A"/>
    <w:rsid w:val="00A1028C"/>
    <w:rsid w:val="00A10403"/>
    <w:rsid w:val="00A10630"/>
    <w:rsid w:val="00A10780"/>
    <w:rsid w:val="00A11202"/>
    <w:rsid w:val="00A1169C"/>
    <w:rsid w:val="00A1194B"/>
    <w:rsid w:val="00A11A8F"/>
    <w:rsid w:val="00A11B61"/>
    <w:rsid w:val="00A11E9E"/>
    <w:rsid w:val="00A11EE0"/>
    <w:rsid w:val="00A12349"/>
    <w:rsid w:val="00A124FD"/>
    <w:rsid w:val="00A12D40"/>
    <w:rsid w:val="00A12F64"/>
    <w:rsid w:val="00A13F1F"/>
    <w:rsid w:val="00A141B9"/>
    <w:rsid w:val="00A14736"/>
    <w:rsid w:val="00A147ED"/>
    <w:rsid w:val="00A14854"/>
    <w:rsid w:val="00A148A7"/>
    <w:rsid w:val="00A14AA7"/>
    <w:rsid w:val="00A1529A"/>
    <w:rsid w:val="00A159E4"/>
    <w:rsid w:val="00A1614E"/>
    <w:rsid w:val="00A161F5"/>
    <w:rsid w:val="00A162B7"/>
    <w:rsid w:val="00A16F8A"/>
    <w:rsid w:val="00A16FB6"/>
    <w:rsid w:val="00A175D7"/>
    <w:rsid w:val="00A175FB"/>
    <w:rsid w:val="00A177BB"/>
    <w:rsid w:val="00A17961"/>
    <w:rsid w:val="00A17DF1"/>
    <w:rsid w:val="00A20137"/>
    <w:rsid w:val="00A207B8"/>
    <w:rsid w:val="00A20A49"/>
    <w:rsid w:val="00A21445"/>
    <w:rsid w:val="00A21B51"/>
    <w:rsid w:val="00A21B93"/>
    <w:rsid w:val="00A21C99"/>
    <w:rsid w:val="00A21E78"/>
    <w:rsid w:val="00A22023"/>
    <w:rsid w:val="00A2219E"/>
    <w:rsid w:val="00A2229A"/>
    <w:rsid w:val="00A22371"/>
    <w:rsid w:val="00A22608"/>
    <w:rsid w:val="00A227C9"/>
    <w:rsid w:val="00A23B77"/>
    <w:rsid w:val="00A240A9"/>
    <w:rsid w:val="00A244FD"/>
    <w:rsid w:val="00A246A2"/>
    <w:rsid w:val="00A2491E"/>
    <w:rsid w:val="00A2570D"/>
    <w:rsid w:val="00A2592A"/>
    <w:rsid w:val="00A25E16"/>
    <w:rsid w:val="00A26167"/>
    <w:rsid w:val="00A261F5"/>
    <w:rsid w:val="00A26287"/>
    <w:rsid w:val="00A2634A"/>
    <w:rsid w:val="00A2642F"/>
    <w:rsid w:val="00A264EC"/>
    <w:rsid w:val="00A26573"/>
    <w:rsid w:val="00A2665B"/>
    <w:rsid w:val="00A26A20"/>
    <w:rsid w:val="00A26A55"/>
    <w:rsid w:val="00A274C6"/>
    <w:rsid w:val="00A27516"/>
    <w:rsid w:val="00A27FEE"/>
    <w:rsid w:val="00A30035"/>
    <w:rsid w:val="00A301CD"/>
    <w:rsid w:val="00A30373"/>
    <w:rsid w:val="00A303CD"/>
    <w:rsid w:val="00A30BE7"/>
    <w:rsid w:val="00A30F13"/>
    <w:rsid w:val="00A30F15"/>
    <w:rsid w:val="00A314DA"/>
    <w:rsid w:val="00A327E4"/>
    <w:rsid w:val="00A32E5E"/>
    <w:rsid w:val="00A3432E"/>
    <w:rsid w:val="00A34426"/>
    <w:rsid w:val="00A344F0"/>
    <w:rsid w:val="00A35478"/>
    <w:rsid w:val="00A365D3"/>
    <w:rsid w:val="00A36648"/>
    <w:rsid w:val="00A36887"/>
    <w:rsid w:val="00A368C5"/>
    <w:rsid w:val="00A36AF0"/>
    <w:rsid w:val="00A37007"/>
    <w:rsid w:val="00A377D2"/>
    <w:rsid w:val="00A37C0C"/>
    <w:rsid w:val="00A404B2"/>
    <w:rsid w:val="00A40CAC"/>
    <w:rsid w:val="00A40D99"/>
    <w:rsid w:val="00A410C5"/>
    <w:rsid w:val="00A4187C"/>
    <w:rsid w:val="00A41CE5"/>
    <w:rsid w:val="00A41D21"/>
    <w:rsid w:val="00A42530"/>
    <w:rsid w:val="00A430E9"/>
    <w:rsid w:val="00A4311E"/>
    <w:rsid w:val="00A43496"/>
    <w:rsid w:val="00A43503"/>
    <w:rsid w:val="00A43C33"/>
    <w:rsid w:val="00A441D3"/>
    <w:rsid w:val="00A444DB"/>
    <w:rsid w:val="00A44676"/>
    <w:rsid w:val="00A44B43"/>
    <w:rsid w:val="00A44B6A"/>
    <w:rsid w:val="00A452DD"/>
    <w:rsid w:val="00A45766"/>
    <w:rsid w:val="00A4585A"/>
    <w:rsid w:val="00A45A48"/>
    <w:rsid w:val="00A45B78"/>
    <w:rsid w:val="00A45CB5"/>
    <w:rsid w:val="00A45D51"/>
    <w:rsid w:val="00A45DB9"/>
    <w:rsid w:val="00A460C7"/>
    <w:rsid w:val="00A464E8"/>
    <w:rsid w:val="00A467BC"/>
    <w:rsid w:val="00A46E44"/>
    <w:rsid w:val="00A4774D"/>
    <w:rsid w:val="00A477CE"/>
    <w:rsid w:val="00A47979"/>
    <w:rsid w:val="00A479E1"/>
    <w:rsid w:val="00A47C0D"/>
    <w:rsid w:val="00A47C8F"/>
    <w:rsid w:val="00A47E7E"/>
    <w:rsid w:val="00A500FF"/>
    <w:rsid w:val="00A504E0"/>
    <w:rsid w:val="00A512CA"/>
    <w:rsid w:val="00A5154A"/>
    <w:rsid w:val="00A515A8"/>
    <w:rsid w:val="00A51B47"/>
    <w:rsid w:val="00A51C6E"/>
    <w:rsid w:val="00A51D7C"/>
    <w:rsid w:val="00A52575"/>
    <w:rsid w:val="00A527A9"/>
    <w:rsid w:val="00A5280A"/>
    <w:rsid w:val="00A52997"/>
    <w:rsid w:val="00A52F13"/>
    <w:rsid w:val="00A533C4"/>
    <w:rsid w:val="00A53547"/>
    <w:rsid w:val="00A53966"/>
    <w:rsid w:val="00A53BB6"/>
    <w:rsid w:val="00A53D03"/>
    <w:rsid w:val="00A53DB4"/>
    <w:rsid w:val="00A53E12"/>
    <w:rsid w:val="00A53E4B"/>
    <w:rsid w:val="00A53E9C"/>
    <w:rsid w:val="00A53F08"/>
    <w:rsid w:val="00A5431D"/>
    <w:rsid w:val="00A54A16"/>
    <w:rsid w:val="00A54DCC"/>
    <w:rsid w:val="00A5562A"/>
    <w:rsid w:val="00A55E4B"/>
    <w:rsid w:val="00A55FB0"/>
    <w:rsid w:val="00A56790"/>
    <w:rsid w:val="00A56A1C"/>
    <w:rsid w:val="00A56AF2"/>
    <w:rsid w:val="00A600A9"/>
    <w:rsid w:val="00A60480"/>
    <w:rsid w:val="00A604C0"/>
    <w:rsid w:val="00A60504"/>
    <w:rsid w:val="00A606AD"/>
    <w:rsid w:val="00A60A04"/>
    <w:rsid w:val="00A60A61"/>
    <w:rsid w:val="00A60C4C"/>
    <w:rsid w:val="00A610E0"/>
    <w:rsid w:val="00A6131E"/>
    <w:rsid w:val="00A61523"/>
    <w:rsid w:val="00A61CA7"/>
    <w:rsid w:val="00A61EA1"/>
    <w:rsid w:val="00A61F2E"/>
    <w:rsid w:val="00A62043"/>
    <w:rsid w:val="00A6264F"/>
    <w:rsid w:val="00A6277A"/>
    <w:rsid w:val="00A62893"/>
    <w:rsid w:val="00A633F8"/>
    <w:rsid w:val="00A63474"/>
    <w:rsid w:val="00A63642"/>
    <w:rsid w:val="00A636DB"/>
    <w:rsid w:val="00A63F3F"/>
    <w:rsid w:val="00A642DD"/>
    <w:rsid w:val="00A644B5"/>
    <w:rsid w:val="00A647CC"/>
    <w:rsid w:val="00A64ABA"/>
    <w:rsid w:val="00A64B83"/>
    <w:rsid w:val="00A64F54"/>
    <w:rsid w:val="00A64FF3"/>
    <w:rsid w:val="00A656BE"/>
    <w:rsid w:val="00A65AF1"/>
    <w:rsid w:val="00A660ED"/>
    <w:rsid w:val="00A66309"/>
    <w:rsid w:val="00A663ED"/>
    <w:rsid w:val="00A6689D"/>
    <w:rsid w:val="00A668E0"/>
    <w:rsid w:val="00A66E2C"/>
    <w:rsid w:val="00A67507"/>
    <w:rsid w:val="00A67BC4"/>
    <w:rsid w:val="00A67D49"/>
    <w:rsid w:val="00A7032A"/>
    <w:rsid w:val="00A706BD"/>
    <w:rsid w:val="00A7105A"/>
    <w:rsid w:val="00A717EE"/>
    <w:rsid w:val="00A71A8E"/>
    <w:rsid w:val="00A71D74"/>
    <w:rsid w:val="00A71E85"/>
    <w:rsid w:val="00A726D7"/>
    <w:rsid w:val="00A72A6B"/>
    <w:rsid w:val="00A72DEA"/>
    <w:rsid w:val="00A731EF"/>
    <w:rsid w:val="00A73F52"/>
    <w:rsid w:val="00A73FEC"/>
    <w:rsid w:val="00A740AB"/>
    <w:rsid w:val="00A744F6"/>
    <w:rsid w:val="00A74F0C"/>
    <w:rsid w:val="00A762F2"/>
    <w:rsid w:val="00A76595"/>
    <w:rsid w:val="00A765B6"/>
    <w:rsid w:val="00A765CE"/>
    <w:rsid w:val="00A76B65"/>
    <w:rsid w:val="00A77316"/>
    <w:rsid w:val="00A77537"/>
    <w:rsid w:val="00A7767D"/>
    <w:rsid w:val="00A777FF"/>
    <w:rsid w:val="00A778DE"/>
    <w:rsid w:val="00A77B08"/>
    <w:rsid w:val="00A77B6B"/>
    <w:rsid w:val="00A802B2"/>
    <w:rsid w:val="00A80FA9"/>
    <w:rsid w:val="00A814DB"/>
    <w:rsid w:val="00A81B1C"/>
    <w:rsid w:val="00A82697"/>
    <w:rsid w:val="00A828F5"/>
    <w:rsid w:val="00A8298F"/>
    <w:rsid w:val="00A83233"/>
    <w:rsid w:val="00A83273"/>
    <w:rsid w:val="00A8336E"/>
    <w:rsid w:val="00A8340A"/>
    <w:rsid w:val="00A83BED"/>
    <w:rsid w:val="00A842C6"/>
    <w:rsid w:val="00A84A58"/>
    <w:rsid w:val="00A84A6E"/>
    <w:rsid w:val="00A84AF1"/>
    <w:rsid w:val="00A84C1F"/>
    <w:rsid w:val="00A853E7"/>
    <w:rsid w:val="00A858FB"/>
    <w:rsid w:val="00A86058"/>
    <w:rsid w:val="00A863C6"/>
    <w:rsid w:val="00A8647E"/>
    <w:rsid w:val="00A86908"/>
    <w:rsid w:val="00A869D0"/>
    <w:rsid w:val="00A86CF0"/>
    <w:rsid w:val="00A872BF"/>
    <w:rsid w:val="00A8737D"/>
    <w:rsid w:val="00A87CBF"/>
    <w:rsid w:val="00A9006C"/>
    <w:rsid w:val="00A9025C"/>
    <w:rsid w:val="00A906D1"/>
    <w:rsid w:val="00A908F4"/>
    <w:rsid w:val="00A9090E"/>
    <w:rsid w:val="00A90ACD"/>
    <w:rsid w:val="00A91188"/>
    <w:rsid w:val="00A916FA"/>
    <w:rsid w:val="00A91713"/>
    <w:rsid w:val="00A919A0"/>
    <w:rsid w:val="00A91C04"/>
    <w:rsid w:val="00A926D1"/>
    <w:rsid w:val="00A9313C"/>
    <w:rsid w:val="00A9360A"/>
    <w:rsid w:val="00A93757"/>
    <w:rsid w:val="00A93FAF"/>
    <w:rsid w:val="00A94625"/>
    <w:rsid w:val="00A94CCA"/>
    <w:rsid w:val="00A94E9F"/>
    <w:rsid w:val="00A94EBC"/>
    <w:rsid w:val="00A9510B"/>
    <w:rsid w:val="00A954C3"/>
    <w:rsid w:val="00A95ACF"/>
    <w:rsid w:val="00A9611C"/>
    <w:rsid w:val="00A96448"/>
    <w:rsid w:val="00A9691B"/>
    <w:rsid w:val="00A969C4"/>
    <w:rsid w:val="00A96F6A"/>
    <w:rsid w:val="00A97039"/>
    <w:rsid w:val="00A9759D"/>
    <w:rsid w:val="00A97775"/>
    <w:rsid w:val="00A97A1E"/>
    <w:rsid w:val="00A97E84"/>
    <w:rsid w:val="00AA01DB"/>
    <w:rsid w:val="00AA0297"/>
    <w:rsid w:val="00AA035B"/>
    <w:rsid w:val="00AA05DB"/>
    <w:rsid w:val="00AA0926"/>
    <w:rsid w:val="00AA09B9"/>
    <w:rsid w:val="00AA101C"/>
    <w:rsid w:val="00AA12EA"/>
    <w:rsid w:val="00AA1DD0"/>
    <w:rsid w:val="00AA2063"/>
    <w:rsid w:val="00AA232B"/>
    <w:rsid w:val="00AA2BA7"/>
    <w:rsid w:val="00AA2CA4"/>
    <w:rsid w:val="00AA3820"/>
    <w:rsid w:val="00AA388C"/>
    <w:rsid w:val="00AA3A79"/>
    <w:rsid w:val="00AA3E57"/>
    <w:rsid w:val="00AA41AC"/>
    <w:rsid w:val="00AA4330"/>
    <w:rsid w:val="00AA47F0"/>
    <w:rsid w:val="00AA4F52"/>
    <w:rsid w:val="00AA5454"/>
    <w:rsid w:val="00AA5634"/>
    <w:rsid w:val="00AA58DB"/>
    <w:rsid w:val="00AA5FEF"/>
    <w:rsid w:val="00AA61FC"/>
    <w:rsid w:val="00AA63B0"/>
    <w:rsid w:val="00AA670C"/>
    <w:rsid w:val="00AA67E5"/>
    <w:rsid w:val="00AA68F4"/>
    <w:rsid w:val="00AA6FC4"/>
    <w:rsid w:val="00AA7195"/>
    <w:rsid w:val="00AA7617"/>
    <w:rsid w:val="00AA79C2"/>
    <w:rsid w:val="00AA7BD5"/>
    <w:rsid w:val="00AA7C01"/>
    <w:rsid w:val="00AB02C7"/>
    <w:rsid w:val="00AB0344"/>
    <w:rsid w:val="00AB0A42"/>
    <w:rsid w:val="00AB0E1A"/>
    <w:rsid w:val="00AB1B15"/>
    <w:rsid w:val="00AB20F3"/>
    <w:rsid w:val="00AB228D"/>
    <w:rsid w:val="00AB277A"/>
    <w:rsid w:val="00AB285C"/>
    <w:rsid w:val="00AB2864"/>
    <w:rsid w:val="00AB2B64"/>
    <w:rsid w:val="00AB2F5A"/>
    <w:rsid w:val="00AB3232"/>
    <w:rsid w:val="00AB34C3"/>
    <w:rsid w:val="00AB36E4"/>
    <w:rsid w:val="00AB373E"/>
    <w:rsid w:val="00AB39C8"/>
    <w:rsid w:val="00AB3BF8"/>
    <w:rsid w:val="00AB3ED0"/>
    <w:rsid w:val="00AB3F7C"/>
    <w:rsid w:val="00AB4138"/>
    <w:rsid w:val="00AB4181"/>
    <w:rsid w:val="00AB455E"/>
    <w:rsid w:val="00AB48E9"/>
    <w:rsid w:val="00AB4B47"/>
    <w:rsid w:val="00AB4BB7"/>
    <w:rsid w:val="00AB4F35"/>
    <w:rsid w:val="00AB502D"/>
    <w:rsid w:val="00AB521E"/>
    <w:rsid w:val="00AB569B"/>
    <w:rsid w:val="00AB5AED"/>
    <w:rsid w:val="00AB5EFC"/>
    <w:rsid w:val="00AB66C7"/>
    <w:rsid w:val="00AB7368"/>
    <w:rsid w:val="00AB73C3"/>
    <w:rsid w:val="00AB76A0"/>
    <w:rsid w:val="00AB78E3"/>
    <w:rsid w:val="00AB7984"/>
    <w:rsid w:val="00AB7A4F"/>
    <w:rsid w:val="00AB7ECA"/>
    <w:rsid w:val="00AC0088"/>
    <w:rsid w:val="00AC011B"/>
    <w:rsid w:val="00AC0158"/>
    <w:rsid w:val="00AC1518"/>
    <w:rsid w:val="00AC18FF"/>
    <w:rsid w:val="00AC1B1D"/>
    <w:rsid w:val="00AC2AD8"/>
    <w:rsid w:val="00AC3414"/>
    <w:rsid w:val="00AC39DD"/>
    <w:rsid w:val="00AC3A7B"/>
    <w:rsid w:val="00AC3EC4"/>
    <w:rsid w:val="00AC4254"/>
    <w:rsid w:val="00AC4AF7"/>
    <w:rsid w:val="00AC5480"/>
    <w:rsid w:val="00AC58F7"/>
    <w:rsid w:val="00AC5AC6"/>
    <w:rsid w:val="00AC5EB8"/>
    <w:rsid w:val="00AC6153"/>
    <w:rsid w:val="00AC6433"/>
    <w:rsid w:val="00AC6977"/>
    <w:rsid w:val="00AC6A2C"/>
    <w:rsid w:val="00AC6DC6"/>
    <w:rsid w:val="00AC73DB"/>
    <w:rsid w:val="00AC7AA4"/>
    <w:rsid w:val="00AC7E2E"/>
    <w:rsid w:val="00AD02C3"/>
    <w:rsid w:val="00AD0323"/>
    <w:rsid w:val="00AD04A9"/>
    <w:rsid w:val="00AD07C1"/>
    <w:rsid w:val="00AD08E1"/>
    <w:rsid w:val="00AD08F4"/>
    <w:rsid w:val="00AD0D68"/>
    <w:rsid w:val="00AD112A"/>
    <w:rsid w:val="00AD1169"/>
    <w:rsid w:val="00AD14AE"/>
    <w:rsid w:val="00AD14E9"/>
    <w:rsid w:val="00AD1656"/>
    <w:rsid w:val="00AD1A8D"/>
    <w:rsid w:val="00AD235F"/>
    <w:rsid w:val="00AD26C7"/>
    <w:rsid w:val="00AD2A56"/>
    <w:rsid w:val="00AD2E6E"/>
    <w:rsid w:val="00AD31CD"/>
    <w:rsid w:val="00AD35AE"/>
    <w:rsid w:val="00AD3CCB"/>
    <w:rsid w:val="00AD3CFA"/>
    <w:rsid w:val="00AD3D98"/>
    <w:rsid w:val="00AD4292"/>
    <w:rsid w:val="00AD4C6A"/>
    <w:rsid w:val="00AD503F"/>
    <w:rsid w:val="00AD5196"/>
    <w:rsid w:val="00AD5406"/>
    <w:rsid w:val="00AD58F0"/>
    <w:rsid w:val="00AD613A"/>
    <w:rsid w:val="00AD6779"/>
    <w:rsid w:val="00AD68C5"/>
    <w:rsid w:val="00AD6E6C"/>
    <w:rsid w:val="00AD7262"/>
    <w:rsid w:val="00AD77D3"/>
    <w:rsid w:val="00AD77E9"/>
    <w:rsid w:val="00AD7BC9"/>
    <w:rsid w:val="00AE0159"/>
    <w:rsid w:val="00AE0E63"/>
    <w:rsid w:val="00AE17D7"/>
    <w:rsid w:val="00AE1E64"/>
    <w:rsid w:val="00AE264F"/>
    <w:rsid w:val="00AE3017"/>
    <w:rsid w:val="00AE39EF"/>
    <w:rsid w:val="00AE3A68"/>
    <w:rsid w:val="00AE3CBF"/>
    <w:rsid w:val="00AE3E1F"/>
    <w:rsid w:val="00AE3FE6"/>
    <w:rsid w:val="00AE42BB"/>
    <w:rsid w:val="00AE4B4D"/>
    <w:rsid w:val="00AE4FDB"/>
    <w:rsid w:val="00AE5392"/>
    <w:rsid w:val="00AE58DB"/>
    <w:rsid w:val="00AE628F"/>
    <w:rsid w:val="00AE690C"/>
    <w:rsid w:val="00AE6C0F"/>
    <w:rsid w:val="00AE71D4"/>
    <w:rsid w:val="00AE7E84"/>
    <w:rsid w:val="00AF0197"/>
    <w:rsid w:val="00AF0391"/>
    <w:rsid w:val="00AF086F"/>
    <w:rsid w:val="00AF08C3"/>
    <w:rsid w:val="00AF09CB"/>
    <w:rsid w:val="00AF16F7"/>
    <w:rsid w:val="00AF2433"/>
    <w:rsid w:val="00AF2642"/>
    <w:rsid w:val="00AF2778"/>
    <w:rsid w:val="00AF2800"/>
    <w:rsid w:val="00AF289B"/>
    <w:rsid w:val="00AF2CBE"/>
    <w:rsid w:val="00AF3074"/>
    <w:rsid w:val="00AF308F"/>
    <w:rsid w:val="00AF310E"/>
    <w:rsid w:val="00AF48A7"/>
    <w:rsid w:val="00AF4B28"/>
    <w:rsid w:val="00AF4BD0"/>
    <w:rsid w:val="00AF4C12"/>
    <w:rsid w:val="00AF563A"/>
    <w:rsid w:val="00AF56BA"/>
    <w:rsid w:val="00AF6201"/>
    <w:rsid w:val="00AF662C"/>
    <w:rsid w:val="00AF673F"/>
    <w:rsid w:val="00AF6F38"/>
    <w:rsid w:val="00AF7480"/>
    <w:rsid w:val="00AF748A"/>
    <w:rsid w:val="00AF7721"/>
    <w:rsid w:val="00AF77FF"/>
    <w:rsid w:val="00AF7E51"/>
    <w:rsid w:val="00AF7EAA"/>
    <w:rsid w:val="00AF7ED5"/>
    <w:rsid w:val="00B002B1"/>
    <w:rsid w:val="00B00735"/>
    <w:rsid w:val="00B007E1"/>
    <w:rsid w:val="00B009F6"/>
    <w:rsid w:val="00B00C09"/>
    <w:rsid w:val="00B00FE6"/>
    <w:rsid w:val="00B014AC"/>
    <w:rsid w:val="00B0155A"/>
    <w:rsid w:val="00B01D8E"/>
    <w:rsid w:val="00B021A4"/>
    <w:rsid w:val="00B02C80"/>
    <w:rsid w:val="00B02FFD"/>
    <w:rsid w:val="00B031F3"/>
    <w:rsid w:val="00B033C4"/>
    <w:rsid w:val="00B03787"/>
    <w:rsid w:val="00B03C0C"/>
    <w:rsid w:val="00B042A8"/>
    <w:rsid w:val="00B0469E"/>
    <w:rsid w:val="00B04E8A"/>
    <w:rsid w:val="00B05044"/>
    <w:rsid w:val="00B05281"/>
    <w:rsid w:val="00B057DC"/>
    <w:rsid w:val="00B05A25"/>
    <w:rsid w:val="00B05CB5"/>
    <w:rsid w:val="00B064FF"/>
    <w:rsid w:val="00B06F5A"/>
    <w:rsid w:val="00B07C58"/>
    <w:rsid w:val="00B07E77"/>
    <w:rsid w:val="00B10139"/>
    <w:rsid w:val="00B102F9"/>
    <w:rsid w:val="00B10ADC"/>
    <w:rsid w:val="00B11127"/>
    <w:rsid w:val="00B11235"/>
    <w:rsid w:val="00B112A5"/>
    <w:rsid w:val="00B11D5D"/>
    <w:rsid w:val="00B12093"/>
    <w:rsid w:val="00B121A9"/>
    <w:rsid w:val="00B12A5F"/>
    <w:rsid w:val="00B12E96"/>
    <w:rsid w:val="00B12FFA"/>
    <w:rsid w:val="00B131D5"/>
    <w:rsid w:val="00B1337A"/>
    <w:rsid w:val="00B136DF"/>
    <w:rsid w:val="00B13E02"/>
    <w:rsid w:val="00B14105"/>
    <w:rsid w:val="00B147BD"/>
    <w:rsid w:val="00B14940"/>
    <w:rsid w:val="00B15532"/>
    <w:rsid w:val="00B15E35"/>
    <w:rsid w:val="00B167C1"/>
    <w:rsid w:val="00B167EA"/>
    <w:rsid w:val="00B167F1"/>
    <w:rsid w:val="00B16F2C"/>
    <w:rsid w:val="00B1720F"/>
    <w:rsid w:val="00B1742F"/>
    <w:rsid w:val="00B17B68"/>
    <w:rsid w:val="00B20061"/>
    <w:rsid w:val="00B201A1"/>
    <w:rsid w:val="00B2020C"/>
    <w:rsid w:val="00B2043F"/>
    <w:rsid w:val="00B208B7"/>
    <w:rsid w:val="00B209AA"/>
    <w:rsid w:val="00B20B4D"/>
    <w:rsid w:val="00B20E57"/>
    <w:rsid w:val="00B216A1"/>
    <w:rsid w:val="00B216F0"/>
    <w:rsid w:val="00B21869"/>
    <w:rsid w:val="00B21ACE"/>
    <w:rsid w:val="00B21C15"/>
    <w:rsid w:val="00B221EF"/>
    <w:rsid w:val="00B225D2"/>
    <w:rsid w:val="00B22899"/>
    <w:rsid w:val="00B22F84"/>
    <w:rsid w:val="00B236DB"/>
    <w:rsid w:val="00B23884"/>
    <w:rsid w:val="00B23A76"/>
    <w:rsid w:val="00B23CB5"/>
    <w:rsid w:val="00B24129"/>
    <w:rsid w:val="00B244E1"/>
    <w:rsid w:val="00B24AE7"/>
    <w:rsid w:val="00B24EE7"/>
    <w:rsid w:val="00B25015"/>
    <w:rsid w:val="00B253D4"/>
    <w:rsid w:val="00B25F5D"/>
    <w:rsid w:val="00B267D4"/>
    <w:rsid w:val="00B269A7"/>
    <w:rsid w:val="00B27074"/>
    <w:rsid w:val="00B271D6"/>
    <w:rsid w:val="00B277D4"/>
    <w:rsid w:val="00B27E49"/>
    <w:rsid w:val="00B30BF3"/>
    <w:rsid w:val="00B30BFB"/>
    <w:rsid w:val="00B30DAA"/>
    <w:rsid w:val="00B31501"/>
    <w:rsid w:val="00B31A87"/>
    <w:rsid w:val="00B31DCF"/>
    <w:rsid w:val="00B3217F"/>
    <w:rsid w:val="00B3235F"/>
    <w:rsid w:val="00B32BBC"/>
    <w:rsid w:val="00B32C27"/>
    <w:rsid w:val="00B32D5C"/>
    <w:rsid w:val="00B3349E"/>
    <w:rsid w:val="00B335C2"/>
    <w:rsid w:val="00B337D8"/>
    <w:rsid w:val="00B339C5"/>
    <w:rsid w:val="00B33BF2"/>
    <w:rsid w:val="00B33EEE"/>
    <w:rsid w:val="00B347D0"/>
    <w:rsid w:val="00B3498A"/>
    <w:rsid w:val="00B3519F"/>
    <w:rsid w:val="00B351AD"/>
    <w:rsid w:val="00B357E6"/>
    <w:rsid w:val="00B35C2F"/>
    <w:rsid w:val="00B3645E"/>
    <w:rsid w:val="00B36686"/>
    <w:rsid w:val="00B36976"/>
    <w:rsid w:val="00B36BFB"/>
    <w:rsid w:val="00B36DC1"/>
    <w:rsid w:val="00B36FF2"/>
    <w:rsid w:val="00B36FFB"/>
    <w:rsid w:val="00B370F2"/>
    <w:rsid w:val="00B37F22"/>
    <w:rsid w:val="00B40462"/>
    <w:rsid w:val="00B4062A"/>
    <w:rsid w:val="00B4063D"/>
    <w:rsid w:val="00B40859"/>
    <w:rsid w:val="00B41BB4"/>
    <w:rsid w:val="00B424CB"/>
    <w:rsid w:val="00B4291D"/>
    <w:rsid w:val="00B42A63"/>
    <w:rsid w:val="00B42C03"/>
    <w:rsid w:val="00B42DAB"/>
    <w:rsid w:val="00B43304"/>
    <w:rsid w:val="00B43573"/>
    <w:rsid w:val="00B436FC"/>
    <w:rsid w:val="00B4394D"/>
    <w:rsid w:val="00B43C95"/>
    <w:rsid w:val="00B440DC"/>
    <w:rsid w:val="00B4415E"/>
    <w:rsid w:val="00B44A2C"/>
    <w:rsid w:val="00B44D36"/>
    <w:rsid w:val="00B458ED"/>
    <w:rsid w:val="00B45A5F"/>
    <w:rsid w:val="00B46062"/>
    <w:rsid w:val="00B467AD"/>
    <w:rsid w:val="00B46DE0"/>
    <w:rsid w:val="00B4722E"/>
    <w:rsid w:val="00B47292"/>
    <w:rsid w:val="00B477C9"/>
    <w:rsid w:val="00B47CEE"/>
    <w:rsid w:val="00B50780"/>
    <w:rsid w:val="00B50A0F"/>
    <w:rsid w:val="00B51052"/>
    <w:rsid w:val="00B5127D"/>
    <w:rsid w:val="00B52162"/>
    <w:rsid w:val="00B52261"/>
    <w:rsid w:val="00B525F0"/>
    <w:rsid w:val="00B52CD0"/>
    <w:rsid w:val="00B52F9B"/>
    <w:rsid w:val="00B53500"/>
    <w:rsid w:val="00B537CA"/>
    <w:rsid w:val="00B53D39"/>
    <w:rsid w:val="00B54251"/>
    <w:rsid w:val="00B543A7"/>
    <w:rsid w:val="00B544E6"/>
    <w:rsid w:val="00B5473F"/>
    <w:rsid w:val="00B54A25"/>
    <w:rsid w:val="00B54C02"/>
    <w:rsid w:val="00B54D16"/>
    <w:rsid w:val="00B54F38"/>
    <w:rsid w:val="00B550A8"/>
    <w:rsid w:val="00B5517A"/>
    <w:rsid w:val="00B55247"/>
    <w:rsid w:val="00B552F7"/>
    <w:rsid w:val="00B55484"/>
    <w:rsid w:val="00B55505"/>
    <w:rsid w:val="00B5587C"/>
    <w:rsid w:val="00B562A6"/>
    <w:rsid w:val="00B563DD"/>
    <w:rsid w:val="00B56425"/>
    <w:rsid w:val="00B564A3"/>
    <w:rsid w:val="00B57009"/>
    <w:rsid w:val="00B570EB"/>
    <w:rsid w:val="00B57748"/>
    <w:rsid w:val="00B57EAD"/>
    <w:rsid w:val="00B60356"/>
    <w:rsid w:val="00B6064E"/>
    <w:rsid w:val="00B6096A"/>
    <w:rsid w:val="00B6111A"/>
    <w:rsid w:val="00B61653"/>
    <w:rsid w:val="00B6169A"/>
    <w:rsid w:val="00B61733"/>
    <w:rsid w:val="00B617B5"/>
    <w:rsid w:val="00B61ACA"/>
    <w:rsid w:val="00B61D05"/>
    <w:rsid w:val="00B6209D"/>
    <w:rsid w:val="00B624E2"/>
    <w:rsid w:val="00B62564"/>
    <w:rsid w:val="00B62880"/>
    <w:rsid w:val="00B62A95"/>
    <w:rsid w:val="00B6377B"/>
    <w:rsid w:val="00B639AD"/>
    <w:rsid w:val="00B63B9B"/>
    <w:rsid w:val="00B656F6"/>
    <w:rsid w:val="00B66188"/>
    <w:rsid w:val="00B6676A"/>
    <w:rsid w:val="00B669B7"/>
    <w:rsid w:val="00B66AE6"/>
    <w:rsid w:val="00B6706B"/>
    <w:rsid w:val="00B6747A"/>
    <w:rsid w:val="00B7005E"/>
    <w:rsid w:val="00B70219"/>
    <w:rsid w:val="00B70A62"/>
    <w:rsid w:val="00B70AB8"/>
    <w:rsid w:val="00B70CA4"/>
    <w:rsid w:val="00B7118E"/>
    <w:rsid w:val="00B7142B"/>
    <w:rsid w:val="00B7146B"/>
    <w:rsid w:val="00B718EE"/>
    <w:rsid w:val="00B7210B"/>
    <w:rsid w:val="00B72187"/>
    <w:rsid w:val="00B7244F"/>
    <w:rsid w:val="00B7261F"/>
    <w:rsid w:val="00B7264B"/>
    <w:rsid w:val="00B72725"/>
    <w:rsid w:val="00B72ABC"/>
    <w:rsid w:val="00B72AE7"/>
    <w:rsid w:val="00B72EC7"/>
    <w:rsid w:val="00B73082"/>
    <w:rsid w:val="00B73118"/>
    <w:rsid w:val="00B7362F"/>
    <w:rsid w:val="00B73786"/>
    <w:rsid w:val="00B73DF4"/>
    <w:rsid w:val="00B73F28"/>
    <w:rsid w:val="00B73F7D"/>
    <w:rsid w:val="00B74892"/>
    <w:rsid w:val="00B75207"/>
    <w:rsid w:val="00B75417"/>
    <w:rsid w:val="00B75CC5"/>
    <w:rsid w:val="00B76283"/>
    <w:rsid w:val="00B77809"/>
    <w:rsid w:val="00B7795B"/>
    <w:rsid w:val="00B77A0D"/>
    <w:rsid w:val="00B77B7F"/>
    <w:rsid w:val="00B77D32"/>
    <w:rsid w:val="00B77D54"/>
    <w:rsid w:val="00B80357"/>
    <w:rsid w:val="00B807D2"/>
    <w:rsid w:val="00B80C9C"/>
    <w:rsid w:val="00B819EC"/>
    <w:rsid w:val="00B82136"/>
    <w:rsid w:val="00B8271B"/>
    <w:rsid w:val="00B82794"/>
    <w:rsid w:val="00B82D2E"/>
    <w:rsid w:val="00B83648"/>
    <w:rsid w:val="00B83A08"/>
    <w:rsid w:val="00B83B41"/>
    <w:rsid w:val="00B84444"/>
    <w:rsid w:val="00B847F0"/>
    <w:rsid w:val="00B8482F"/>
    <w:rsid w:val="00B85253"/>
    <w:rsid w:val="00B8535D"/>
    <w:rsid w:val="00B85552"/>
    <w:rsid w:val="00B85A47"/>
    <w:rsid w:val="00B85FF7"/>
    <w:rsid w:val="00B8651C"/>
    <w:rsid w:val="00B86858"/>
    <w:rsid w:val="00B86ADA"/>
    <w:rsid w:val="00B86BA5"/>
    <w:rsid w:val="00B874F0"/>
    <w:rsid w:val="00B87D7E"/>
    <w:rsid w:val="00B90468"/>
    <w:rsid w:val="00B909DA"/>
    <w:rsid w:val="00B90E40"/>
    <w:rsid w:val="00B90F49"/>
    <w:rsid w:val="00B90F77"/>
    <w:rsid w:val="00B911E3"/>
    <w:rsid w:val="00B9169F"/>
    <w:rsid w:val="00B91986"/>
    <w:rsid w:val="00B92106"/>
    <w:rsid w:val="00B92DA4"/>
    <w:rsid w:val="00B93460"/>
    <w:rsid w:val="00B934B3"/>
    <w:rsid w:val="00B936C9"/>
    <w:rsid w:val="00B93B84"/>
    <w:rsid w:val="00B94572"/>
    <w:rsid w:val="00B94B8D"/>
    <w:rsid w:val="00B9515A"/>
    <w:rsid w:val="00B9554A"/>
    <w:rsid w:val="00B95832"/>
    <w:rsid w:val="00B964B6"/>
    <w:rsid w:val="00B966D7"/>
    <w:rsid w:val="00B96941"/>
    <w:rsid w:val="00B971D6"/>
    <w:rsid w:val="00B978EA"/>
    <w:rsid w:val="00BA0246"/>
    <w:rsid w:val="00BA1741"/>
    <w:rsid w:val="00BA2307"/>
    <w:rsid w:val="00BA258C"/>
    <w:rsid w:val="00BA3144"/>
    <w:rsid w:val="00BA38F3"/>
    <w:rsid w:val="00BA3E85"/>
    <w:rsid w:val="00BA3F5B"/>
    <w:rsid w:val="00BA4014"/>
    <w:rsid w:val="00BA40FA"/>
    <w:rsid w:val="00BA423A"/>
    <w:rsid w:val="00BA427F"/>
    <w:rsid w:val="00BA442F"/>
    <w:rsid w:val="00BA5116"/>
    <w:rsid w:val="00BA517D"/>
    <w:rsid w:val="00BA53F9"/>
    <w:rsid w:val="00BA5A2D"/>
    <w:rsid w:val="00BA5D7A"/>
    <w:rsid w:val="00BA5FFF"/>
    <w:rsid w:val="00BA61CA"/>
    <w:rsid w:val="00BA6A3B"/>
    <w:rsid w:val="00BA6B1D"/>
    <w:rsid w:val="00BA6D6F"/>
    <w:rsid w:val="00BA6E41"/>
    <w:rsid w:val="00BA744D"/>
    <w:rsid w:val="00BA75D4"/>
    <w:rsid w:val="00BA7668"/>
    <w:rsid w:val="00BA7D2F"/>
    <w:rsid w:val="00BB0759"/>
    <w:rsid w:val="00BB0A74"/>
    <w:rsid w:val="00BB0CE7"/>
    <w:rsid w:val="00BB0E33"/>
    <w:rsid w:val="00BB0FF8"/>
    <w:rsid w:val="00BB14D4"/>
    <w:rsid w:val="00BB1F42"/>
    <w:rsid w:val="00BB25B5"/>
    <w:rsid w:val="00BB2778"/>
    <w:rsid w:val="00BB2898"/>
    <w:rsid w:val="00BB32BE"/>
    <w:rsid w:val="00BB35D7"/>
    <w:rsid w:val="00BB3A82"/>
    <w:rsid w:val="00BB3B23"/>
    <w:rsid w:val="00BB3C8B"/>
    <w:rsid w:val="00BB3CDD"/>
    <w:rsid w:val="00BB4424"/>
    <w:rsid w:val="00BB45BD"/>
    <w:rsid w:val="00BB46E0"/>
    <w:rsid w:val="00BB481A"/>
    <w:rsid w:val="00BB4BFC"/>
    <w:rsid w:val="00BB4CFC"/>
    <w:rsid w:val="00BB53E6"/>
    <w:rsid w:val="00BB5B27"/>
    <w:rsid w:val="00BB6720"/>
    <w:rsid w:val="00BB6B4C"/>
    <w:rsid w:val="00BB6B4D"/>
    <w:rsid w:val="00BB6E7F"/>
    <w:rsid w:val="00BB6F93"/>
    <w:rsid w:val="00BB7AF1"/>
    <w:rsid w:val="00BB7AF2"/>
    <w:rsid w:val="00BC02A5"/>
    <w:rsid w:val="00BC074C"/>
    <w:rsid w:val="00BC0785"/>
    <w:rsid w:val="00BC07AC"/>
    <w:rsid w:val="00BC100A"/>
    <w:rsid w:val="00BC18AC"/>
    <w:rsid w:val="00BC1AF9"/>
    <w:rsid w:val="00BC1C40"/>
    <w:rsid w:val="00BC2088"/>
    <w:rsid w:val="00BC27CF"/>
    <w:rsid w:val="00BC2A1A"/>
    <w:rsid w:val="00BC2EDD"/>
    <w:rsid w:val="00BC2FE2"/>
    <w:rsid w:val="00BC3824"/>
    <w:rsid w:val="00BC407F"/>
    <w:rsid w:val="00BC4C13"/>
    <w:rsid w:val="00BC4ED6"/>
    <w:rsid w:val="00BC5678"/>
    <w:rsid w:val="00BC57D5"/>
    <w:rsid w:val="00BC57F4"/>
    <w:rsid w:val="00BC58C8"/>
    <w:rsid w:val="00BC5F77"/>
    <w:rsid w:val="00BC6164"/>
    <w:rsid w:val="00BC6455"/>
    <w:rsid w:val="00BC6507"/>
    <w:rsid w:val="00BC66A0"/>
    <w:rsid w:val="00BC6B22"/>
    <w:rsid w:val="00BC6D5D"/>
    <w:rsid w:val="00BC6DA2"/>
    <w:rsid w:val="00BC6FC3"/>
    <w:rsid w:val="00BC6FFA"/>
    <w:rsid w:val="00BC70BC"/>
    <w:rsid w:val="00BC72DE"/>
    <w:rsid w:val="00BC7520"/>
    <w:rsid w:val="00BC7C4A"/>
    <w:rsid w:val="00BD0617"/>
    <w:rsid w:val="00BD06C7"/>
    <w:rsid w:val="00BD0965"/>
    <w:rsid w:val="00BD0C65"/>
    <w:rsid w:val="00BD0FC9"/>
    <w:rsid w:val="00BD149F"/>
    <w:rsid w:val="00BD1B8A"/>
    <w:rsid w:val="00BD1C18"/>
    <w:rsid w:val="00BD1CDB"/>
    <w:rsid w:val="00BD2318"/>
    <w:rsid w:val="00BD2B35"/>
    <w:rsid w:val="00BD2BFC"/>
    <w:rsid w:val="00BD329F"/>
    <w:rsid w:val="00BD32F3"/>
    <w:rsid w:val="00BD341E"/>
    <w:rsid w:val="00BD3481"/>
    <w:rsid w:val="00BD35D6"/>
    <w:rsid w:val="00BD3B78"/>
    <w:rsid w:val="00BD4241"/>
    <w:rsid w:val="00BD4403"/>
    <w:rsid w:val="00BD471C"/>
    <w:rsid w:val="00BD49ED"/>
    <w:rsid w:val="00BD4A08"/>
    <w:rsid w:val="00BD4BCE"/>
    <w:rsid w:val="00BD5307"/>
    <w:rsid w:val="00BD546C"/>
    <w:rsid w:val="00BD5558"/>
    <w:rsid w:val="00BD5927"/>
    <w:rsid w:val="00BD59D5"/>
    <w:rsid w:val="00BD5F1E"/>
    <w:rsid w:val="00BD6009"/>
    <w:rsid w:val="00BD611A"/>
    <w:rsid w:val="00BD6258"/>
    <w:rsid w:val="00BD65E2"/>
    <w:rsid w:val="00BD66EE"/>
    <w:rsid w:val="00BD6733"/>
    <w:rsid w:val="00BD73B8"/>
    <w:rsid w:val="00BD74F0"/>
    <w:rsid w:val="00BD7B25"/>
    <w:rsid w:val="00BE00E8"/>
    <w:rsid w:val="00BE0349"/>
    <w:rsid w:val="00BE075D"/>
    <w:rsid w:val="00BE0A96"/>
    <w:rsid w:val="00BE0CEF"/>
    <w:rsid w:val="00BE0F9F"/>
    <w:rsid w:val="00BE10F9"/>
    <w:rsid w:val="00BE115F"/>
    <w:rsid w:val="00BE152D"/>
    <w:rsid w:val="00BE15E3"/>
    <w:rsid w:val="00BE16AF"/>
    <w:rsid w:val="00BE2020"/>
    <w:rsid w:val="00BE2364"/>
    <w:rsid w:val="00BE26C6"/>
    <w:rsid w:val="00BE2968"/>
    <w:rsid w:val="00BE2E70"/>
    <w:rsid w:val="00BE3510"/>
    <w:rsid w:val="00BE35AA"/>
    <w:rsid w:val="00BE3F4B"/>
    <w:rsid w:val="00BE4A2B"/>
    <w:rsid w:val="00BE5421"/>
    <w:rsid w:val="00BE5794"/>
    <w:rsid w:val="00BE5965"/>
    <w:rsid w:val="00BE5FD0"/>
    <w:rsid w:val="00BE6431"/>
    <w:rsid w:val="00BE6C13"/>
    <w:rsid w:val="00BE711E"/>
    <w:rsid w:val="00BE7A03"/>
    <w:rsid w:val="00BE7A37"/>
    <w:rsid w:val="00BE7F35"/>
    <w:rsid w:val="00BF00DF"/>
    <w:rsid w:val="00BF01A8"/>
    <w:rsid w:val="00BF024C"/>
    <w:rsid w:val="00BF0CBF"/>
    <w:rsid w:val="00BF0CCF"/>
    <w:rsid w:val="00BF0D60"/>
    <w:rsid w:val="00BF0F21"/>
    <w:rsid w:val="00BF17F3"/>
    <w:rsid w:val="00BF190E"/>
    <w:rsid w:val="00BF1938"/>
    <w:rsid w:val="00BF1980"/>
    <w:rsid w:val="00BF2010"/>
    <w:rsid w:val="00BF2894"/>
    <w:rsid w:val="00BF2A9D"/>
    <w:rsid w:val="00BF2BC0"/>
    <w:rsid w:val="00BF2D9B"/>
    <w:rsid w:val="00BF2F72"/>
    <w:rsid w:val="00BF3319"/>
    <w:rsid w:val="00BF3BA1"/>
    <w:rsid w:val="00BF43D2"/>
    <w:rsid w:val="00BF45D0"/>
    <w:rsid w:val="00BF4AC1"/>
    <w:rsid w:val="00BF4C9A"/>
    <w:rsid w:val="00BF5AE3"/>
    <w:rsid w:val="00BF5EF6"/>
    <w:rsid w:val="00BF5F28"/>
    <w:rsid w:val="00BF6F3E"/>
    <w:rsid w:val="00BF74B2"/>
    <w:rsid w:val="00BF78B9"/>
    <w:rsid w:val="00C0002E"/>
    <w:rsid w:val="00C005E1"/>
    <w:rsid w:val="00C00828"/>
    <w:rsid w:val="00C01673"/>
    <w:rsid w:val="00C01791"/>
    <w:rsid w:val="00C019E0"/>
    <w:rsid w:val="00C01E20"/>
    <w:rsid w:val="00C02438"/>
    <w:rsid w:val="00C02E23"/>
    <w:rsid w:val="00C03547"/>
    <w:rsid w:val="00C03B26"/>
    <w:rsid w:val="00C03D31"/>
    <w:rsid w:val="00C0405A"/>
    <w:rsid w:val="00C041B7"/>
    <w:rsid w:val="00C044A3"/>
    <w:rsid w:val="00C044C3"/>
    <w:rsid w:val="00C04F76"/>
    <w:rsid w:val="00C0507E"/>
    <w:rsid w:val="00C05558"/>
    <w:rsid w:val="00C05614"/>
    <w:rsid w:val="00C06301"/>
    <w:rsid w:val="00C06358"/>
    <w:rsid w:val="00C070FD"/>
    <w:rsid w:val="00C07602"/>
    <w:rsid w:val="00C10223"/>
    <w:rsid w:val="00C102AA"/>
    <w:rsid w:val="00C10546"/>
    <w:rsid w:val="00C1143D"/>
    <w:rsid w:val="00C1196C"/>
    <w:rsid w:val="00C120E7"/>
    <w:rsid w:val="00C12301"/>
    <w:rsid w:val="00C1276A"/>
    <w:rsid w:val="00C12FF9"/>
    <w:rsid w:val="00C13123"/>
    <w:rsid w:val="00C131F9"/>
    <w:rsid w:val="00C14278"/>
    <w:rsid w:val="00C14CBC"/>
    <w:rsid w:val="00C15410"/>
    <w:rsid w:val="00C155FF"/>
    <w:rsid w:val="00C159F9"/>
    <w:rsid w:val="00C15FFD"/>
    <w:rsid w:val="00C160C6"/>
    <w:rsid w:val="00C1628F"/>
    <w:rsid w:val="00C16561"/>
    <w:rsid w:val="00C16776"/>
    <w:rsid w:val="00C16A0D"/>
    <w:rsid w:val="00C17480"/>
    <w:rsid w:val="00C17822"/>
    <w:rsid w:val="00C17A1A"/>
    <w:rsid w:val="00C201C9"/>
    <w:rsid w:val="00C2022E"/>
    <w:rsid w:val="00C2033F"/>
    <w:rsid w:val="00C2038F"/>
    <w:rsid w:val="00C20526"/>
    <w:rsid w:val="00C207E4"/>
    <w:rsid w:val="00C20EDF"/>
    <w:rsid w:val="00C21337"/>
    <w:rsid w:val="00C217AC"/>
    <w:rsid w:val="00C2232D"/>
    <w:rsid w:val="00C22405"/>
    <w:rsid w:val="00C228B2"/>
    <w:rsid w:val="00C228E5"/>
    <w:rsid w:val="00C229EF"/>
    <w:rsid w:val="00C22BED"/>
    <w:rsid w:val="00C22D30"/>
    <w:rsid w:val="00C22DE5"/>
    <w:rsid w:val="00C22F35"/>
    <w:rsid w:val="00C22F6C"/>
    <w:rsid w:val="00C22F70"/>
    <w:rsid w:val="00C23559"/>
    <w:rsid w:val="00C238E8"/>
    <w:rsid w:val="00C23DDB"/>
    <w:rsid w:val="00C24703"/>
    <w:rsid w:val="00C24AB6"/>
    <w:rsid w:val="00C24B47"/>
    <w:rsid w:val="00C24CB5"/>
    <w:rsid w:val="00C24F7D"/>
    <w:rsid w:val="00C25075"/>
    <w:rsid w:val="00C250E7"/>
    <w:rsid w:val="00C2596E"/>
    <w:rsid w:val="00C259B1"/>
    <w:rsid w:val="00C25CC7"/>
    <w:rsid w:val="00C25E1B"/>
    <w:rsid w:val="00C25EA5"/>
    <w:rsid w:val="00C25F94"/>
    <w:rsid w:val="00C26037"/>
    <w:rsid w:val="00C261EB"/>
    <w:rsid w:val="00C264B5"/>
    <w:rsid w:val="00C26B31"/>
    <w:rsid w:val="00C26CDF"/>
    <w:rsid w:val="00C278FE"/>
    <w:rsid w:val="00C279F2"/>
    <w:rsid w:val="00C3099C"/>
    <w:rsid w:val="00C30B48"/>
    <w:rsid w:val="00C30F3F"/>
    <w:rsid w:val="00C31899"/>
    <w:rsid w:val="00C3219C"/>
    <w:rsid w:val="00C32A51"/>
    <w:rsid w:val="00C3344D"/>
    <w:rsid w:val="00C33718"/>
    <w:rsid w:val="00C337C1"/>
    <w:rsid w:val="00C338A9"/>
    <w:rsid w:val="00C3400C"/>
    <w:rsid w:val="00C34835"/>
    <w:rsid w:val="00C34A59"/>
    <w:rsid w:val="00C34A9F"/>
    <w:rsid w:val="00C34D97"/>
    <w:rsid w:val="00C3521B"/>
    <w:rsid w:val="00C35673"/>
    <w:rsid w:val="00C357C2"/>
    <w:rsid w:val="00C35966"/>
    <w:rsid w:val="00C35EAB"/>
    <w:rsid w:val="00C35F77"/>
    <w:rsid w:val="00C36041"/>
    <w:rsid w:val="00C37892"/>
    <w:rsid w:val="00C37A2D"/>
    <w:rsid w:val="00C37F55"/>
    <w:rsid w:val="00C40811"/>
    <w:rsid w:val="00C40ECE"/>
    <w:rsid w:val="00C40F9A"/>
    <w:rsid w:val="00C412A3"/>
    <w:rsid w:val="00C417F8"/>
    <w:rsid w:val="00C41EA5"/>
    <w:rsid w:val="00C42271"/>
    <w:rsid w:val="00C42303"/>
    <w:rsid w:val="00C42A99"/>
    <w:rsid w:val="00C42B68"/>
    <w:rsid w:val="00C42C39"/>
    <w:rsid w:val="00C42DDA"/>
    <w:rsid w:val="00C42DF9"/>
    <w:rsid w:val="00C43596"/>
    <w:rsid w:val="00C43C59"/>
    <w:rsid w:val="00C43CCD"/>
    <w:rsid w:val="00C4414C"/>
    <w:rsid w:val="00C4454D"/>
    <w:rsid w:val="00C4494F"/>
    <w:rsid w:val="00C44C58"/>
    <w:rsid w:val="00C44CD9"/>
    <w:rsid w:val="00C4510D"/>
    <w:rsid w:val="00C4556C"/>
    <w:rsid w:val="00C45A69"/>
    <w:rsid w:val="00C45BF8"/>
    <w:rsid w:val="00C45D1E"/>
    <w:rsid w:val="00C45EB9"/>
    <w:rsid w:val="00C46519"/>
    <w:rsid w:val="00C46B1D"/>
    <w:rsid w:val="00C46CE1"/>
    <w:rsid w:val="00C4711F"/>
    <w:rsid w:val="00C500FB"/>
    <w:rsid w:val="00C505AD"/>
    <w:rsid w:val="00C50913"/>
    <w:rsid w:val="00C5094C"/>
    <w:rsid w:val="00C50A8B"/>
    <w:rsid w:val="00C51D7C"/>
    <w:rsid w:val="00C5204F"/>
    <w:rsid w:val="00C52542"/>
    <w:rsid w:val="00C52570"/>
    <w:rsid w:val="00C52D79"/>
    <w:rsid w:val="00C52D84"/>
    <w:rsid w:val="00C52DEC"/>
    <w:rsid w:val="00C5307B"/>
    <w:rsid w:val="00C532EB"/>
    <w:rsid w:val="00C53964"/>
    <w:rsid w:val="00C53A0A"/>
    <w:rsid w:val="00C54054"/>
    <w:rsid w:val="00C54133"/>
    <w:rsid w:val="00C54241"/>
    <w:rsid w:val="00C5445B"/>
    <w:rsid w:val="00C55347"/>
    <w:rsid w:val="00C5560B"/>
    <w:rsid w:val="00C55D6D"/>
    <w:rsid w:val="00C55FAA"/>
    <w:rsid w:val="00C56540"/>
    <w:rsid w:val="00C568BF"/>
    <w:rsid w:val="00C56998"/>
    <w:rsid w:val="00C56A90"/>
    <w:rsid w:val="00C56EE1"/>
    <w:rsid w:val="00C57310"/>
    <w:rsid w:val="00C57A25"/>
    <w:rsid w:val="00C57CEC"/>
    <w:rsid w:val="00C60678"/>
    <w:rsid w:val="00C60806"/>
    <w:rsid w:val="00C60C77"/>
    <w:rsid w:val="00C61514"/>
    <w:rsid w:val="00C61D2A"/>
    <w:rsid w:val="00C622C2"/>
    <w:rsid w:val="00C631C6"/>
    <w:rsid w:val="00C631FF"/>
    <w:rsid w:val="00C6340E"/>
    <w:rsid w:val="00C6393B"/>
    <w:rsid w:val="00C639BA"/>
    <w:rsid w:val="00C63A8A"/>
    <w:rsid w:val="00C63B10"/>
    <w:rsid w:val="00C63E37"/>
    <w:rsid w:val="00C64079"/>
    <w:rsid w:val="00C641A1"/>
    <w:rsid w:val="00C64280"/>
    <w:rsid w:val="00C64303"/>
    <w:rsid w:val="00C64B1C"/>
    <w:rsid w:val="00C64EEA"/>
    <w:rsid w:val="00C6546E"/>
    <w:rsid w:val="00C65979"/>
    <w:rsid w:val="00C65B3F"/>
    <w:rsid w:val="00C66121"/>
    <w:rsid w:val="00C6627E"/>
    <w:rsid w:val="00C6765A"/>
    <w:rsid w:val="00C67924"/>
    <w:rsid w:val="00C67CC1"/>
    <w:rsid w:val="00C70364"/>
    <w:rsid w:val="00C7051D"/>
    <w:rsid w:val="00C7054B"/>
    <w:rsid w:val="00C70567"/>
    <w:rsid w:val="00C7076C"/>
    <w:rsid w:val="00C71140"/>
    <w:rsid w:val="00C71A77"/>
    <w:rsid w:val="00C72672"/>
    <w:rsid w:val="00C726A6"/>
    <w:rsid w:val="00C7284F"/>
    <w:rsid w:val="00C728A7"/>
    <w:rsid w:val="00C72964"/>
    <w:rsid w:val="00C729EB"/>
    <w:rsid w:val="00C72A89"/>
    <w:rsid w:val="00C72DE9"/>
    <w:rsid w:val="00C72E67"/>
    <w:rsid w:val="00C73CB1"/>
    <w:rsid w:val="00C73E00"/>
    <w:rsid w:val="00C742C1"/>
    <w:rsid w:val="00C7470E"/>
    <w:rsid w:val="00C7543B"/>
    <w:rsid w:val="00C75521"/>
    <w:rsid w:val="00C7599C"/>
    <w:rsid w:val="00C75D9A"/>
    <w:rsid w:val="00C75E05"/>
    <w:rsid w:val="00C762EB"/>
    <w:rsid w:val="00C76886"/>
    <w:rsid w:val="00C76977"/>
    <w:rsid w:val="00C76A20"/>
    <w:rsid w:val="00C76AD9"/>
    <w:rsid w:val="00C76CDF"/>
    <w:rsid w:val="00C76D99"/>
    <w:rsid w:val="00C772C5"/>
    <w:rsid w:val="00C773BA"/>
    <w:rsid w:val="00C77837"/>
    <w:rsid w:val="00C77A1E"/>
    <w:rsid w:val="00C77AB4"/>
    <w:rsid w:val="00C77D9C"/>
    <w:rsid w:val="00C80064"/>
    <w:rsid w:val="00C804D2"/>
    <w:rsid w:val="00C8062D"/>
    <w:rsid w:val="00C8089C"/>
    <w:rsid w:val="00C808A7"/>
    <w:rsid w:val="00C80D7E"/>
    <w:rsid w:val="00C80E90"/>
    <w:rsid w:val="00C81062"/>
    <w:rsid w:val="00C811E8"/>
    <w:rsid w:val="00C81265"/>
    <w:rsid w:val="00C8178C"/>
    <w:rsid w:val="00C81936"/>
    <w:rsid w:val="00C8202D"/>
    <w:rsid w:val="00C8213B"/>
    <w:rsid w:val="00C822CF"/>
    <w:rsid w:val="00C8241B"/>
    <w:rsid w:val="00C82D63"/>
    <w:rsid w:val="00C82DE3"/>
    <w:rsid w:val="00C830E8"/>
    <w:rsid w:val="00C8323A"/>
    <w:rsid w:val="00C8358E"/>
    <w:rsid w:val="00C83B01"/>
    <w:rsid w:val="00C84324"/>
    <w:rsid w:val="00C84689"/>
    <w:rsid w:val="00C847A1"/>
    <w:rsid w:val="00C8493F"/>
    <w:rsid w:val="00C84BC6"/>
    <w:rsid w:val="00C850CA"/>
    <w:rsid w:val="00C85449"/>
    <w:rsid w:val="00C8561C"/>
    <w:rsid w:val="00C8576A"/>
    <w:rsid w:val="00C85C04"/>
    <w:rsid w:val="00C85F29"/>
    <w:rsid w:val="00C8631F"/>
    <w:rsid w:val="00C86519"/>
    <w:rsid w:val="00C868EC"/>
    <w:rsid w:val="00C86CAA"/>
    <w:rsid w:val="00C86F5D"/>
    <w:rsid w:val="00C870FA"/>
    <w:rsid w:val="00C8727D"/>
    <w:rsid w:val="00C878B0"/>
    <w:rsid w:val="00C87E29"/>
    <w:rsid w:val="00C87FC8"/>
    <w:rsid w:val="00C90051"/>
    <w:rsid w:val="00C90879"/>
    <w:rsid w:val="00C91057"/>
    <w:rsid w:val="00C915A4"/>
    <w:rsid w:val="00C917A9"/>
    <w:rsid w:val="00C91844"/>
    <w:rsid w:val="00C91B10"/>
    <w:rsid w:val="00C93F4C"/>
    <w:rsid w:val="00C94411"/>
    <w:rsid w:val="00C9466E"/>
    <w:rsid w:val="00C951A7"/>
    <w:rsid w:val="00C95263"/>
    <w:rsid w:val="00C9582C"/>
    <w:rsid w:val="00C95921"/>
    <w:rsid w:val="00C96196"/>
    <w:rsid w:val="00C969FA"/>
    <w:rsid w:val="00C96E33"/>
    <w:rsid w:val="00CA0266"/>
    <w:rsid w:val="00CA0437"/>
    <w:rsid w:val="00CA09C8"/>
    <w:rsid w:val="00CA133E"/>
    <w:rsid w:val="00CA15F9"/>
    <w:rsid w:val="00CA215C"/>
    <w:rsid w:val="00CA267C"/>
    <w:rsid w:val="00CA27BD"/>
    <w:rsid w:val="00CA29D3"/>
    <w:rsid w:val="00CA2D0C"/>
    <w:rsid w:val="00CA379C"/>
    <w:rsid w:val="00CA4026"/>
    <w:rsid w:val="00CA47DA"/>
    <w:rsid w:val="00CA4BDC"/>
    <w:rsid w:val="00CA5526"/>
    <w:rsid w:val="00CA5797"/>
    <w:rsid w:val="00CA58D5"/>
    <w:rsid w:val="00CA597B"/>
    <w:rsid w:val="00CA5A83"/>
    <w:rsid w:val="00CA63B6"/>
    <w:rsid w:val="00CA6820"/>
    <w:rsid w:val="00CA6AD3"/>
    <w:rsid w:val="00CA6AE7"/>
    <w:rsid w:val="00CA708A"/>
    <w:rsid w:val="00CA708C"/>
    <w:rsid w:val="00CA72EF"/>
    <w:rsid w:val="00CA7BE7"/>
    <w:rsid w:val="00CA7C0F"/>
    <w:rsid w:val="00CA7C80"/>
    <w:rsid w:val="00CA7C91"/>
    <w:rsid w:val="00CA7E50"/>
    <w:rsid w:val="00CA7F2C"/>
    <w:rsid w:val="00CB035F"/>
    <w:rsid w:val="00CB0965"/>
    <w:rsid w:val="00CB1493"/>
    <w:rsid w:val="00CB164B"/>
    <w:rsid w:val="00CB1E5E"/>
    <w:rsid w:val="00CB240F"/>
    <w:rsid w:val="00CB2420"/>
    <w:rsid w:val="00CB28E2"/>
    <w:rsid w:val="00CB37E1"/>
    <w:rsid w:val="00CB38F1"/>
    <w:rsid w:val="00CB42AB"/>
    <w:rsid w:val="00CB4867"/>
    <w:rsid w:val="00CB4EC4"/>
    <w:rsid w:val="00CB5278"/>
    <w:rsid w:val="00CB5579"/>
    <w:rsid w:val="00CB5580"/>
    <w:rsid w:val="00CB5948"/>
    <w:rsid w:val="00CB5A8D"/>
    <w:rsid w:val="00CB60A9"/>
    <w:rsid w:val="00CB630E"/>
    <w:rsid w:val="00CB63C5"/>
    <w:rsid w:val="00CB650A"/>
    <w:rsid w:val="00CB6686"/>
    <w:rsid w:val="00CB6F8B"/>
    <w:rsid w:val="00CB797A"/>
    <w:rsid w:val="00CC04D3"/>
    <w:rsid w:val="00CC04F0"/>
    <w:rsid w:val="00CC06E8"/>
    <w:rsid w:val="00CC177A"/>
    <w:rsid w:val="00CC1888"/>
    <w:rsid w:val="00CC1986"/>
    <w:rsid w:val="00CC1F88"/>
    <w:rsid w:val="00CC20E2"/>
    <w:rsid w:val="00CC23DB"/>
    <w:rsid w:val="00CC2676"/>
    <w:rsid w:val="00CC2A32"/>
    <w:rsid w:val="00CC2DA9"/>
    <w:rsid w:val="00CC34B3"/>
    <w:rsid w:val="00CC3634"/>
    <w:rsid w:val="00CC3A3B"/>
    <w:rsid w:val="00CC3C7C"/>
    <w:rsid w:val="00CC3D83"/>
    <w:rsid w:val="00CC4573"/>
    <w:rsid w:val="00CC4607"/>
    <w:rsid w:val="00CC4A52"/>
    <w:rsid w:val="00CC4A9D"/>
    <w:rsid w:val="00CC4E82"/>
    <w:rsid w:val="00CC57D9"/>
    <w:rsid w:val="00CC5C31"/>
    <w:rsid w:val="00CC60EB"/>
    <w:rsid w:val="00CC6246"/>
    <w:rsid w:val="00CC6E38"/>
    <w:rsid w:val="00CC7191"/>
    <w:rsid w:val="00CC7C8F"/>
    <w:rsid w:val="00CC7D61"/>
    <w:rsid w:val="00CD01E2"/>
    <w:rsid w:val="00CD045A"/>
    <w:rsid w:val="00CD07E2"/>
    <w:rsid w:val="00CD0A16"/>
    <w:rsid w:val="00CD0AF0"/>
    <w:rsid w:val="00CD0C6B"/>
    <w:rsid w:val="00CD1103"/>
    <w:rsid w:val="00CD112B"/>
    <w:rsid w:val="00CD14E5"/>
    <w:rsid w:val="00CD18DF"/>
    <w:rsid w:val="00CD1CF6"/>
    <w:rsid w:val="00CD1E53"/>
    <w:rsid w:val="00CD20C3"/>
    <w:rsid w:val="00CD2294"/>
    <w:rsid w:val="00CD2701"/>
    <w:rsid w:val="00CD273B"/>
    <w:rsid w:val="00CD2778"/>
    <w:rsid w:val="00CD29CE"/>
    <w:rsid w:val="00CD2FD7"/>
    <w:rsid w:val="00CD39FB"/>
    <w:rsid w:val="00CD3C71"/>
    <w:rsid w:val="00CD403E"/>
    <w:rsid w:val="00CD4113"/>
    <w:rsid w:val="00CD4145"/>
    <w:rsid w:val="00CD48D5"/>
    <w:rsid w:val="00CD48DC"/>
    <w:rsid w:val="00CD5235"/>
    <w:rsid w:val="00CD54C7"/>
    <w:rsid w:val="00CD5A72"/>
    <w:rsid w:val="00CD5ACD"/>
    <w:rsid w:val="00CD5F0B"/>
    <w:rsid w:val="00CD65C6"/>
    <w:rsid w:val="00CD6658"/>
    <w:rsid w:val="00CD7377"/>
    <w:rsid w:val="00CD76AE"/>
    <w:rsid w:val="00CE0C10"/>
    <w:rsid w:val="00CE13EB"/>
    <w:rsid w:val="00CE140B"/>
    <w:rsid w:val="00CE1496"/>
    <w:rsid w:val="00CE1A79"/>
    <w:rsid w:val="00CE1B00"/>
    <w:rsid w:val="00CE1BED"/>
    <w:rsid w:val="00CE25E2"/>
    <w:rsid w:val="00CE2B31"/>
    <w:rsid w:val="00CE2C73"/>
    <w:rsid w:val="00CE2E6A"/>
    <w:rsid w:val="00CE343B"/>
    <w:rsid w:val="00CE34E7"/>
    <w:rsid w:val="00CE3B91"/>
    <w:rsid w:val="00CE4059"/>
    <w:rsid w:val="00CE4226"/>
    <w:rsid w:val="00CE42FB"/>
    <w:rsid w:val="00CE4455"/>
    <w:rsid w:val="00CE4A7C"/>
    <w:rsid w:val="00CE4F10"/>
    <w:rsid w:val="00CE5B29"/>
    <w:rsid w:val="00CE6161"/>
    <w:rsid w:val="00CE63DA"/>
    <w:rsid w:val="00CE6465"/>
    <w:rsid w:val="00CE66A1"/>
    <w:rsid w:val="00CE6717"/>
    <w:rsid w:val="00CE6758"/>
    <w:rsid w:val="00CE6E0C"/>
    <w:rsid w:val="00CE7002"/>
    <w:rsid w:val="00CE7078"/>
    <w:rsid w:val="00CE70FD"/>
    <w:rsid w:val="00CE7217"/>
    <w:rsid w:val="00CE72E3"/>
    <w:rsid w:val="00CE7784"/>
    <w:rsid w:val="00CE7E59"/>
    <w:rsid w:val="00CF019B"/>
    <w:rsid w:val="00CF02C7"/>
    <w:rsid w:val="00CF0A2E"/>
    <w:rsid w:val="00CF0EB4"/>
    <w:rsid w:val="00CF1423"/>
    <w:rsid w:val="00CF17DD"/>
    <w:rsid w:val="00CF1BEC"/>
    <w:rsid w:val="00CF2009"/>
    <w:rsid w:val="00CF2199"/>
    <w:rsid w:val="00CF2794"/>
    <w:rsid w:val="00CF29A9"/>
    <w:rsid w:val="00CF2CBD"/>
    <w:rsid w:val="00CF3353"/>
    <w:rsid w:val="00CF34BC"/>
    <w:rsid w:val="00CF36D2"/>
    <w:rsid w:val="00CF3A42"/>
    <w:rsid w:val="00CF3A54"/>
    <w:rsid w:val="00CF3BBE"/>
    <w:rsid w:val="00CF3ED2"/>
    <w:rsid w:val="00CF42B6"/>
    <w:rsid w:val="00CF542B"/>
    <w:rsid w:val="00CF5A55"/>
    <w:rsid w:val="00CF64F8"/>
    <w:rsid w:val="00CF6543"/>
    <w:rsid w:val="00CF69EB"/>
    <w:rsid w:val="00CF72B0"/>
    <w:rsid w:val="00CF7477"/>
    <w:rsid w:val="00CF7F2B"/>
    <w:rsid w:val="00D0061C"/>
    <w:rsid w:val="00D007CF"/>
    <w:rsid w:val="00D008E8"/>
    <w:rsid w:val="00D00A10"/>
    <w:rsid w:val="00D00BB0"/>
    <w:rsid w:val="00D00CBA"/>
    <w:rsid w:val="00D0126A"/>
    <w:rsid w:val="00D01293"/>
    <w:rsid w:val="00D013B4"/>
    <w:rsid w:val="00D01D8D"/>
    <w:rsid w:val="00D01FC1"/>
    <w:rsid w:val="00D02089"/>
    <w:rsid w:val="00D0259D"/>
    <w:rsid w:val="00D02956"/>
    <w:rsid w:val="00D02B6F"/>
    <w:rsid w:val="00D03276"/>
    <w:rsid w:val="00D037A9"/>
    <w:rsid w:val="00D039F5"/>
    <w:rsid w:val="00D03DAD"/>
    <w:rsid w:val="00D043B2"/>
    <w:rsid w:val="00D04517"/>
    <w:rsid w:val="00D04804"/>
    <w:rsid w:val="00D05464"/>
    <w:rsid w:val="00D05EA3"/>
    <w:rsid w:val="00D05F89"/>
    <w:rsid w:val="00D0613F"/>
    <w:rsid w:val="00D064F4"/>
    <w:rsid w:val="00D0666D"/>
    <w:rsid w:val="00D06AE1"/>
    <w:rsid w:val="00D06C85"/>
    <w:rsid w:val="00D06CEB"/>
    <w:rsid w:val="00D070EE"/>
    <w:rsid w:val="00D0728C"/>
    <w:rsid w:val="00D074C3"/>
    <w:rsid w:val="00D07504"/>
    <w:rsid w:val="00D0755F"/>
    <w:rsid w:val="00D0785B"/>
    <w:rsid w:val="00D07D78"/>
    <w:rsid w:val="00D1005B"/>
    <w:rsid w:val="00D10259"/>
    <w:rsid w:val="00D1044E"/>
    <w:rsid w:val="00D11526"/>
    <w:rsid w:val="00D11AE5"/>
    <w:rsid w:val="00D11D9D"/>
    <w:rsid w:val="00D12324"/>
    <w:rsid w:val="00D12C4F"/>
    <w:rsid w:val="00D12EAE"/>
    <w:rsid w:val="00D12EC7"/>
    <w:rsid w:val="00D130D4"/>
    <w:rsid w:val="00D13201"/>
    <w:rsid w:val="00D13CD1"/>
    <w:rsid w:val="00D13FF4"/>
    <w:rsid w:val="00D146D3"/>
    <w:rsid w:val="00D14928"/>
    <w:rsid w:val="00D14D07"/>
    <w:rsid w:val="00D14EC7"/>
    <w:rsid w:val="00D156A0"/>
    <w:rsid w:val="00D15E88"/>
    <w:rsid w:val="00D165AD"/>
    <w:rsid w:val="00D166C7"/>
    <w:rsid w:val="00D16751"/>
    <w:rsid w:val="00D169E5"/>
    <w:rsid w:val="00D16E28"/>
    <w:rsid w:val="00D1710C"/>
    <w:rsid w:val="00D1714F"/>
    <w:rsid w:val="00D172C2"/>
    <w:rsid w:val="00D17965"/>
    <w:rsid w:val="00D17BE6"/>
    <w:rsid w:val="00D20427"/>
    <w:rsid w:val="00D21033"/>
    <w:rsid w:val="00D213D4"/>
    <w:rsid w:val="00D214B6"/>
    <w:rsid w:val="00D216ED"/>
    <w:rsid w:val="00D21834"/>
    <w:rsid w:val="00D21DE0"/>
    <w:rsid w:val="00D21F1D"/>
    <w:rsid w:val="00D220DE"/>
    <w:rsid w:val="00D22510"/>
    <w:rsid w:val="00D22BB6"/>
    <w:rsid w:val="00D22BC0"/>
    <w:rsid w:val="00D22BC1"/>
    <w:rsid w:val="00D22CFF"/>
    <w:rsid w:val="00D2394F"/>
    <w:rsid w:val="00D23A01"/>
    <w:rsid w:val="00D23BF9"/>
    <w:rsid w:val="00D24C0D"/>
    <w:rsid w:val="00D255B0"/>
    <w:rsid w:val="00D25C97"/>
    <w:rsid w:val="00D25ED6"/>
    <w:rsid w:val="00D26799"/>
    <w:rsid w:val="00D2692D"/>
    <w:rsid w:val="00D26C76"/>
    <w:rsid w:val="00D270A9"/>
    <w:rsid w:val="00D276EC"/>
    <w:rsid w:val="00D30084"/>
    <w:rsid w:val="00D3014E"/>
    <w:rsid w:val="00D30483"/>
    <w:rsid w:val="00D30809"/>
    <w:rsid w:val="00D309E8"/>
    <w:rsid w:val="00D30C26"/>
    <w:rsid w:val="00D31139"/>
    <w:rsid w:val="00D3146F"/>
    <w:rsid w:val="00D31729"/>
    <w:rsid w:val="00D31C1B"/>
    <w:rsid w:val="00D31E19"/>
    <w:rsid w:val="00D32230"/>
    <w:rsid w:val="00D32F25"/>
    <w:rsid w:val="00D33146"/>
    <w:rsid w:val="00D3350C"/>
    <w:rsid w:val="00D33627"/>
    <w:rsid w:val="00D33734"/>
    <w:rsid w:val="00D338B2"/>
    <w:rsid w:val="00D33BCB"/>
    <w:rsid w:val="00D33DE6"/>
    <w:rsid w:val="00D34097"/>
    <w:rsid w:val="00D34320"/>
    <w:rsid w:val="00D344AC"/>
    <w:rsid w:val="00D34540"/>
    <w:rsid w:val="00D35DBE"/>
    <w:rsid w:val="00D35E90"/>
    <w:rsid w:val="00D362C3"/>
    <w:rsid w:val="00D374BD"/>
    <w:rsid w:val="00D3794C"/>
    <w:rsid w:val="00D37BBC"/>
    <w:rsid w:val="00D37C9E"/>
    <w:rsid w:val="00D40352"/>
    <w:rsid w:val="00D4067D"/>
    <w:rsid w:val="00D407A3"/>
    <w:rsid w:val="00D40C39"/>
    <w:rsid w:val="00D40DBF"/>
    <w:rsid w:val="00D40F3D"/>
    <w:rsid w:val="00D41EF6"/>
    <w:rsid w:val="00D4245C"/>
    <w:rsid w:val="00D42802"/>
    <w:rsid w:val="00D42A1A"/>
    <w:rsid w:val="00D43835"/>
    <w:rsid w:val="00D43D81"/>
    <w:rsid w:val="00D43E5D"/>
    <w:rsid w:val="00D441CC"/>
    <w:rsid w:val="00D4426F"/>
    <w:rsid w:val="00D442D7"/>
    <w:rsid w:val="00D44443"/>
    <w:rsid w:val="00D44599"/>
    <w:rsid w:val="00D44944"/>
    <w:rsid w:val="00D44D2B"/>
    <w:rsid w:val="00D45027"/>
    <w:rsid w:val="00D4527E"/>
    <w:rsid w:val="00D45470"/>
    <w:rsid w:val="00D45682"/>
    <w:rsid w:val="00D4582D"/>
    <w:rsid w:val="00D45A2D"/>
    <w:rsid w:val="00D45D02"/>
    <w:rsid w:val="00D45F6C"/>
    <w:rsid w:val="00D46170"/>
    <w:rsid w:val="00D462CA"/>
    <w:rsid w:val="00D46F68"/>
    <w:rsid w:val="00D46FCC"/>
    <w:rsid w:val="00D4743C"/>
    <w:rsid w:val="00D47BF4"/>
    <w:rsid w:val="00D5026F"/>
    <w:rsid w:val="00D5040E"/>
    <w:rsid w:val="00D50545"/>
    <w:rsid w:val="00D5060F"/>
    <w:rsid w:val="00D509A0"/>
    <w:rsid w:val="00D50DC2"/>
    <w:rsid w:val="00D50DD6"/>
    <w:rsid w:val="00D51204"/>
    <w:rsid w:val="00D51A25"/>
    <w:rsid w:val="00D51C0D"/>
    <w:rsid w:val="00D525B0"/>
    <w:rsid w:val="00D52ECE"/>
    <w:rsid w:val="00D5313C"/>
    <w:rsid w:val="00D534ED"/>
    <w:rsid w:val="00D5352D"/>
    <w:rsid w:val="00D53614"/>
    <w:rsid w:val="00D539C1"/>
    <w:rsid w:val="00D53B83"/>
    <w:rsid w:val="00D53D10"/>
    <w:rsid w:val="00D544E4"/>
    <w:rsid w:val="00D54B3E"/>
    <w:rsid w:val="00D550FD"/>
    <w:rsid w:val="00D55577"/>
    <w:rsid w:val="00D55DAF"/>
    <w:rsid w:val="00D55F91"/>
    <w:rsid w:val="00D562C1"/>
    <w:rsid w:val="00D5667E"/>
    <w:rsid w:val="00D567F5"/>
    <w:rsid w:val="00D56CEF"/>
    <w:rsid w:val="00D57573"/>
    <w:rsid w:val="00D57CCF"/>
    <w:rsid w:val="00D60369"/>
    <w:rsid w:val="00D6080B"/>
    <w:rsid w:val="00D60900"/>
    <w:rsid w:val="00D60FE1"/>
    <w:rsid w:val="00D612D6"/>
    <w:rsid w:val="00D613F2"/>
    <w:rsid w:val="00D62050"/>
    <w:rsid w:val="00D621AD"/>
    <w:rsid w:val="00D62273"/>
    <w:rsid w:val="00D62283"/>
    <w:rsid w:val="00D6260D"/>
    <w:rsid w:val="00D6276E"/>
    <w:rsid w:val="00D62797"/>
    <w:rsid w:val="00D6294C"/>
    <w:rsid w:val="00D62B0A"/>
    <w:rsid w:val="00D64002"/>
    <w:rsid w:val="00D64025"/>
    <w:rsid w:val="00D64BE1"/>
    <w:rsid w:val="00D653C5"/>
    <w:rsid w:val="00D65BA0"/>
    <w:rsid w:val="00D66EC9"/>
    <w:rsid w:val="00D67535"/>
    <w:rsid w:val="00D67BE5"/>
    <w:rsid w:val="00D67C23"/>
    <w:rsid w:val="00D67D30"/>
    <w:rsid w:val="00D67E0B"/>
    <w:rsid w:val="00D67F34"/>
    <w:rsid w:val="00D702F7"/>
    <w:rsid w:val="00D70892"/>
    <w:rsid w:val="00D70C59"/>
    <w:rsid w:val="00D71116"/>
    <w:rsid w:val="00D71A5F"/>
    <w:rsid w:val="00D71F0F"/>
    <w:rsid w:val="00D71F99"/>
    <w:rsid w:val="00D72482"/>
    <w:rsid w:val="00D726F7"/>
    <w:rsid w:val="00D73C37"/>
    <w:rsid w:val="00D741A8"/>
    <w:rsid w:val="00D7438D"/>
    <w:rsid w:val="00D743AF"/>
    <w:rsid w:val="00D74422"/>
    <w:rsid w:val="00D745F7"/>
    <w:rsid w:val="00D7486D"/>
    <w:rsid w:val="00D74DC4"/>
    <w:rsid w:val="00D74FC9"/>
    <w:rsid w:val="00D75091"/>
    <w:rsid w:val="00D751F2"/>
    <w:rsid w:val="00D75704"/>
    <w:rsid w:val="00D759CB"/>
    <w:rsid w:val="00D75D34"/>
    <w:rsid w:val="00D75DA7"/>
    <w:rsid w:val="00D76978"/>
    <w:rsid w:val="00D76EB1"/>
    <w:rsid w:val="00D770AC"/>
    <w:rsid w:val="00D771FC"/>
    <w:rsid w:val="00D77379"/>
    <w:rsid w:val="00D77441"/>
    <w:rsid w:val="00D77D8B"/>
    <w:rsid w:val="00D801CF"/>
    <w:rsid w:val="00D80902"/>
    <w:rsid w:val="00D80A24"/>
    <w:rsid w:val="00D80D33"/>
    <w:rsid w:val="00D8113A"/>
    <w:rsid w:val="00D813FA"/>
    <w:rsid w:val="00D8186D"/>
    <w:rsid w:val="00D822E6"/>
    <w:rsid w:val="00D82753"/>
    <w:rsid w:val="00D82F2C"/>
    <w:rsid w:val="00D830A1"/>
    <w:rsid w:val="00D83832"/>
    <w:rsid w:val="00D83915"/>
    <w:rsid w:val="00D83AF3"/>
    <w:rsid w:val="00D83DD2"/>
    <w:rsid w:val="00D83ED9"/>
    <w:rsid w:val="00D840AD"/>
    <w:rsid w:val="00D842A4"/>
    <w:rsid w:val="00D844EC"/>
    <w:rsid w:val="00D8469C"/>
    <w:rsid w:val="00D84A1B"/>
    <w:rsid w:val="00D84D06"/>
    <w:rsid w:val="00D85060"/>
    <w:rsid w:val="00D850E2"/>
    <w:rsid w:val="00D856CD"/>
    <w:rsid w:val="00D856E4"/>
    <w:rsid w:val="00D85C8A"/>
    <w:rsid w:val="00D86248"/>
    <w:rsid w:val="00D86455"/>
    <w:rsid w:val="00D86F5B"/>
    <w:rsid w:val="00D873FA"/>
    <w:rsid w:val="00D874A4"/>
    <w:rsid w:val="00D87DAA"/>
    <w:rsid w:val="00D87E8F"/>
    <w:rsid w:val="00D9011D"/>
    <w:rsid w:val="00D91449"/>
    <w:rsid w:val="00D91640"/>
    <w:rsid w:val="00D919A4"/>
    <w:rsid w:val="00D91AB9"/>
    <w:rsid w:val="00D91C4F"/>
    <w:rsid w:val="00D92066"/>
    <w:rsid w:val="00D924F9"/>
    <w:rsid w:val="00D92953"/>
    <w:rsid w:val="00D92985"/>
    <w:rsid w:val="00D92CBF"/>
    <w:rsid w:val="00D931E8"/>
    <w:rsid w:val="00D9352A"/>
    <w:rsid w:val="00D936B4"/>
    <w:rsid w:val="00D936B9"/>
    <w:rsid w:val="00D93BDC"/>
    <w:rsid w:val="00D945B0"/>
    <w:rsid w:val="00D94A21"/>
    <w:rsid w:val="00D94C2B"/>
    <w:rsid w:val="00D954A7"/>
    <w:rsid w:val="00D96480"/>
    <w:rsid w:val="00D97525"/>
    <w:rsid w:val="00D97558"/>
    <w:rsid w:val="00D9760A"/>
    <w:rsid w:val="00D976C3"/>
    <w:rsid w:val="00D97D0E"/>
    <w:rsid w:val="00D97F51"/>
    <w:rsid w:val="00DA0653"/>
    <w:rsid w:val="00DA1177"/>
    <w:rsid w:val="00DA11BC"/>
    <w:rsid w:val="00DA12DE"/>
    <w:rsid w:val="00DA275D"/>
    <w:rsid w:val="00DA39A6"/>
    <w:rsid w:val="00DA3EF4"/>
    <w:rsid w:val="00DA4955"/>
    <w:rsid w:val="00DA4C10"/>
    <w:rsid w:val="00DA54FD"/>
    <w:rsid w:val="00DA5564"/>
    <w:rsid w:val="00DA59BF"/>
    <w:rsid w:val="00DA5A07"/>
    <w:rsid w:val="00DA5A67"/>
    <w:rsid w:val="00DA5AA8"/>
    <w:rsid w:val="00DA60C0"/>
    <w:rsid w:val="00DA6ACD"/>
    <w:rsid w:val="00DA6E39"/>
    <w:rsid w:val="00DA758A"/>
    <w:rsid w:val="00DA772A"/>
    <w:rsid w:val="00DA7C32"/>
    <w:rsid w:val="00DA7E33"/>
    <w:rsid w:val="00DA7EB5"/>
    <w:rsid w:val="00DB026E"/>
    <w:rsid w:val="00DB08EB"/>
    <w:rsid w:val="00DB0BA1"/>
    <w:rsid w:val="00DB17C8"/>
    <w:rsid w:val="00DB1F5A"/>
    <w:rsid w:val="00DB20E2"/>
    <w:rsid w:val="00DB2135"/>
    <w:rsid w:val="00DB289C"/>
    <w:rsid w:val="00DB293C"/>
    <w:rsid w:val="00DB2E84"/>
    <w:rsid w:val="00DB3BA6"/>
    <w:rsid w:val="00DB3F67"/>
    <w:rsid w:val="00DB4106"/>
    <w:rsid w:val="00DB43DE"/>
    <w:rsid w:val="00DB4873"/>
    <w:rsid w:val="00DB5CCC"/>
    <w:rsid w:val="00DB5D02"/>
    <w:rsid w:val="00DB5E10"/>
    <w:rsid w:val="00DB5EB1"/>
    <w:rsid w:val="00DB6123"/>
    <w:rsid w:val="00DB641B"/>
    <w:rsid w:val="00DB64E7"/>
    <w:rsid w:val="00DB6628"/>
    <w:rsid w:val="00DB671A"/>
    <w:rsid w:val="00DB68CE"/>
    <w:rsid w:val="00DB6996"/>
    <w:rsid w:val="00DB6D4A"/>
    <w:rsid w:val="00DB74C3"/>
    <w:rsid w:val="00DB7A1D"/>
    <w:rsid w:val="00DB7E91"/>
    <w:rsid w:val="00DC000C"/>
    <w:rsid w:val="00DC012D"/>
    <w:rsid w:val="00DC02A5"/>
    <w:rsid w:val="00DC05C6"/>
    <w:rsid w:val="00DC169B"/>
    <w:rsid w:val="00DC195B"/>
    <w:rsid w:val="00DC229A"/>
    <w:rsid w:val="00DC24E1"/>
    <w:rsid w:val="00DC26E1"/>
    <w:rsid w:val="00DC285A"/>
    <w:rsid w:val="00DC2B59"/>
    <w:rsid w:val="00DC322B"/>
    <w:rsid w:val="00DC34AD"/>
    <w:rsid w:val="00DC35B1"/>
    <w:rsid w:val="00DC3A0E"/>
    <w:rsid w:val="00DC3DD8"/>
    <w:rsid w:val="00DC4163"/>
    <w:rsid w:val="00DC49B0"/>
    <w:rsid w:val="00DC4B83"/>
    <w:rsid w:val="00DC4E14"/>
    <w:rsid w:val="00DC4EA9"/>
    <w:rsid w:val="00DC506F"/>
    <w:rsid w:val="00DC509E"/>
    <w:rsid w:val="00DC53B2"/>
    <w:rsid w:val="00DC562E"/>
    <w:rsid w:val="00DC56FA"/>
    <w:rsid w:val="00DC5899"/>
    <w:rsid w:val="00DC5C88"/>
    <w:rsid w:val="00DC61F2"/>
    <w:rsid w:val="00DC662C"/>
    <w:rsid w:val="00DC6C0F"/>
    <w:rsid w:val="00DC6EF7"/>
    <w:rsid w:val="00DC702D"/>
    <w:rsid w:val="00DC750B"/>
    <w:rsid w:val="00DC7A18"/>
    <w:rsid w:val="00DC7FB6"/>
    <w:rsid w:val="00DD005F"/>
    <w:rsid w:val="00DD0235"/>
    <w:rsid w:val="00DD042C"/>
    <w:rsid w:val="00DD12D3"/>
    <w:rsid w:val="00DD1479"/>
    <w:rsid w:val="00DD19EC"/>
    <w:rsid w:val="00DD204C"/>
    <w:rsid w:val="00DD212A"/>
    <w:rsid w:val="00DD224E"/>
    <w:rsid w:val="00DD23D0"/>
    <w:rsid w:val="00DD29A8"/>
    <w:rsid w:val="00DD2B25"/>
    <w:rsid w:val="00DD324A"/>
    <w:rsid w:val="00DD35B8"/>
    <w:rsid w:val="00DD36DB"/>
    <w:rsid w:val="00DD3909"/>
    <w:rsid w:val="00DD3F9D"/>
    <w:rsid w:val="00DD4108"/>
    <w:rsid w:val="00DD410C"/>
    <w:rsid w:val="00DD44A6"/>
    <w:rsid w:val="00DD4A16"/>
    <w:rsid w:val="00DD4B65"/>
    <w:rsid w:val="00DD52B0"/>
    <w:rsid w:val="00DD52CF"/>
    <w:rsid w:val="00DD5D04"/>
    <w:rsid w:val="00DD5EB7"/>
    <w:rsid w:val="00DD5EF4"/>
    <w:rsid w:val="00DD5F79"/>
    <w:rsid w:val="00DD67D7"/>
    <w:rsid w:val="00DD6B07"/>
    <w:rsid w:val="00DD6CDC"/>
    <w:rsid w:val="00DD6F8B"/>
    <w:rsid w:val="00DD7282"/>
    <w:rsid w:val="00DD7504"/>
    <w:rsid w:val="00DD7BE0"/>
    <w:rsid w:val="00DE01AA"/>
    <w:rsid w:val="00DE0496"/>
    <w:rsid w:val="00DE058B"/>
    <w:rsid w:val="00DE072C"/>
    <w:rsid w:val="00DE19AD"/>
    <w:rsid w:val="00DE1A77"/>
    <w:rsid w:val="00DE1B90"/>
    <w:rsid w:val="00DE1E3E"/>
    <w:rsid w:val="00DE20C0"/>
    <w:rsid w:val="00DE258D"/>
    <w:rsid w:val="00DE2A91"/>
    <w:rsid w:val="00DE2FD0"/>
    <w:rsid w:val="00DE321D"/>
    <w:rsid w:val="00DE34F6"/>
    <w:rsid w:val="00DE3DDB"/>
    <w:rsid w:val="00DE4335"/>
    <w:rsid w:val="00DE43F7"/>
    <w:rsid w:val="00DE4534"/>
    <w:rsid w:val="00DE4536"/>
    <w:rsid w:val="00DE46F7"/>
    <w:rsid w:val="00DE498D"/>
    <w:rsid w:val="00DE4DC2"/>
    <w:rsid w:val="00DE52A5"/>
    <w:rsid w:val="00DE576F"/>
    <w:rsid w:val="00DE57FD"/>
    <w:rsid w:val="00DE6304"/>
    <w:rsid w:val="00DE64F8"/>
    <w:rsid w:val="00DE650F"/>
    <w:rsid w:val="00DE7384"/>
    <w:rsid w:val="00DE76E6"/>
    <w:rsid w:val="00DE7F6A"/>
    <w:rsid w:val="00DF0405"/>
    <w:rsid w:val="00DF040D"/>
    <w:rsid w:val="00DF06B0"/>
    <w:rsid w:val="00DF0C58"/>
    <w:rsid w:val="00DF129D"/>
    <w:rsid w:val="00DF20DF"/>
    <w:rsid w:val="00DF25F9"/>
    <w:rsid w:val="00DF265D"/>
    <w:rsid w:val="00DF2938"/>
    <w:rsid w:val="00DF2AA6"/>
    <w:rsid w:val="00DF2B22"/>
    <w:rsid w:val="00DF353A"/>
    <w:rsid w:val="00DF4022"/>
    <w:rsid w:val="00DF409B"/>
    <w:rsid w:val="00DF47AB"/>
    <w:rsid w:val="00DF4927"/>
    <w:rsid w:val="00DF4C79"/>
    <w:rsid w:val="00DF50D6"/>
    <w:rsid w:val="00DF5BBE"/>
    <w:rsid w:val="00DF5C63"/>
    <w:rsid w:val="00DF6869"/>
    <w:rsid w:val="00DF704E"/>
    <w:rsid w:val="00DF7135"/>
    <w:rsid w:val="00DF7924"/>
    <w:rsid w:val="00E00944"/>
    <w:rsid w:val="00E00B65"/>
    <w:rsid w:val="00E00BB5"/>
    <w:rsid w:val="00E00EEA"/>
    <w:rsid w:val="00E0124B"/>
    <w:rsid w:val="00E013BD"/>
    <w:rsid w:val="00E0140E"/>
    <w:rsid w:val="00E01C95"/>
    <w:rsid w:val="00E01E85"/>
    <w:rsid w:val="00E02390"/>
    <w:rsid w:val="00E02A19"/>
    <w:rsid w:val="00E031AE"/>
    <w:rsid w:val="00E03B2F"/>
    <w:rsid w:val="00E03F4E"/>
    <w:rsid w:val="00E0436B"/>
    <w:rsid w:val="00E045AF"/>
    <w:rsid w:val="00E04A10"/>
    <w:rsid w:val="00E04B71"/>
    <w:rsid w:val="00E04DFA"/>
    <w:rsid w:val="00E050D7"/>
    <w:rsid w:val="00E05171"/>
    <w:rsid w:val="00E054B7"/>
    <w:rsid w:val="00E0572B"/>
    <w:rsid w:val="00E0573F"/>
    <w:rsid w:val="00E057CE"/>
    <w:rsid w:val="00E06338"/>
    <w:rsid w:val="00E063A5"/>
    <w:rsid w:val="00E06607"/>
    <w:rsid w:val="00E06BE3"/>
    <w:rsid w:val="00E07870"/>
    <w:rsid w:val="00E07B39"/>
    <w:rsid w:val="00E1046B"/>
    <w:rsid w:val="00E10DBA"/>
    <w:rsid w:val="00E1150C"/>
    <w:rsid w:val="00E1170C"/>
    <w:rsid w:val="00E119FF"/>
    <w:rsid w:val="00E11A43"/>
    <w:rsid w:val="00E11A49"/>
    <w:rsid w:val="00E11FAC"/>
    <w:rsid w:val="00E1224F"/>
    <w:rsid w:val="00E1227B"/>
    <w:rsid w:val="00E12C70"/>
    <w:rsid w:val="00E12D19"/>
    <w:rsid w:val="00E13A91"/>
    <w:rsid w:val="00E13AAC"/>
    <w:rsid w:val="00E13B22"/>
    <w:rsid w:val="00E13BB2"/>
    <w:rsid w:val="00E13C9B"/>
    <w:rsid w:val="00E13F59"/>
    <w:rsid w:val="00E13F9E"/>
    <w:rsid w:val="00E14522"/>
    <w:rsid w:val="00E14808"/>
    <w:rsid w:val="00E14C72"/>
    <w:rsid w:val="00E1545B"/>
    <w:rsid w:val="00E156CE"/>
    <w:rsid w:val="00E15977"/>
    <w:rsid w:val="00E15F9D"/>
    <w:rsid w:val="00E160E1"/>
    <w:rsid w:val="00E167E3"/>
    <w:rsid w:val="00E16965"/>
    <w:rsid w:val="00E16BC6"/>
    <w:rsid w:val="00E16C4A"/>
    <w:rsid w:val="00E1711D"/>
    <w:rsid w:val="00E17137"/>
    <w:rsid w:val="00E17154"/>
    <w:rsid w:val="00E1723C"/>
    <w:rsid w:val="00E17C84"/>
    <w:rsid w:val="00E20337"/>
    <w:rsid w:val="00E2039D"/>
    <w:rsid w:val="00E2053A"/>
    <w:rsid w:val="00E20750"/>
    <w:rsid w:val="00E20E1D"/>
    <w:rsid w:val="00E21813"/>
    <w:rsid w:val="00E21BC9"/>
    <w:rsid w:val="00E2288E"/>
    <w:rsid w:val="00E230DE"/>
    <w:rsid w:val="00E23298"/>
    <w:rsid w:val="00E2340F"/>
    <w:rsid w:val="00E23980"/>
    <w:rsid w:val="00E23B27"/>
    <w:rsid w:val="00E23CB3"/>
    <w:rsid w:val="00E23F8C"/>
    <w:rsid w:val="00E2405B"/>
    <w:rsid w:val="00E242CA"/>
    <w:rsid w:val="00E24784"/>
    <w:rsid w:val="00E247B2"/>
    <w:rsid w:val="00E24B49"/>
    <w:rsid w:val="00E24E30"/>
    <w:rsid w:val="00E25597"/>
    <w:rsid w:val="00E25FB8"/>
    <w:rsid w:val="00E26155"/>
    <w:rsid w:val="00E2659E"/>
    <w:rsid w:val="00E26680"/>
    <w:rsid w:val="00E2696E"/>
    <w:rsid w:val="00E270EF"/>
    <w:rsid w:val="00E27920"/>
    <w:rsid w:val="00E27D22"/>
    <w:rsid w:val="00E27F23"/>
    <w:rsid w:val="00E27FB5"/>
    <w:rsid w:val="00E301AC"/>
    <w:rsid w:val="00E313BF"/>
    <w:rsid w:val="00E316BC"/>
    <w:rsid w:val="00E3174B"/>
    <w:rsid w:val="00E3184B"/>
    <w:rsid w:val="00E31EAB"/>
    <w:rsid w:val="00E31ECA"/>
    <w:rsid w:val="00E321EF"/>
    <w:rsid w:val="00E322F2"/>
    <w:rsid w:val="00E32DC1"/>
    <w:rsid w:val="00E330EB"/>
    <w:rsid w:val="00E33251"/>
    <w:rsid w:val="00E33723"/>
    <w:rsid w:val="00E338E1"/>
    <w:rsid w:val="00E33D6D"/>
    <w:rsid w:val="00E34020"/>
    <w:rsid w:val="00E34120"/>
    <w:rsid w:val="00E344C8"/>
    <w:rsid w:val="00E347FF"/>
    <w:rsid w:val="00E34D7A"/>
    <w:rsid w:val="00E34FAE"/>
    <w:rsid w:val="00E350EF"/>
    <w:rsid w:val="00E35280"/>
    <w:rsid w:val="00E35D1E"/>
    <w:rsid w:val="00E35E0E"/>
    <w:rsid w:val="00E35F5A"/>
    <w:rsid w:val="00E361B4"/>
    <w:rsid w:val="00E36344"/>
    <w:rsid w:val="00E36559"/>
    <w:rsid w:val="00E36916"/>
    <w:rsid w:val="00E36ACE"/>
    <w:rsid w:val="00E36D55"/>
    <w:rsid w:val="00E36FAB"/>
    <w:rsid w:val="00E37175"/>
    <w:rsid w:val="00E3719A"/>
    <w:rsid w:val="00E375B2"/>
    <w:rsid w:val="00E37D9D"/>
    <w:rsid w:val="00E40265"/>
    <w:rsid w:val="00E404A3"/>
    <w:rsid w:val="00E40802"/>
    <w:rsid w:val="00E40D17"/>
    <w:rsid w:val="00E40F77"/>
    <w:rsid w:val="00E41510"/>
    <w:rsid w:val="00E418DE"/>
    <w:rsid w:val="00E41ECA"/>
    <w:rsid w:val="00E42192"/>
    <w:rsid w:val="00E42A6E"/>
    <w:rsid w:val="00E42AE3"/>
    <w:rsid w:val="00E433EE"/>
    <w:rsid w:val="00E434D7"/>
    <w:rsid w:val="00E43BC0"/>
    <w:rsid w:val="00E44488"/>
    <w:rsid w:val="00E446C4"/>
    <w:rsid w:val="00E44FBC"/>
    <w:rsid w:val="00E450E3"/>
    <w:rsid w:val="00E452B0"/>
    <w:rsid w:val="00E4612D"/>
    <w:rsid w:val="00E46943"/>
    <w:rsid w:val="00E46CCD"/>
    <w:rsid w:val="00E46E49"/>
    <w:rsid w:val="00E479D7"/>
    <w:rsid w:val="00E47B5E"/>
    <w:rsid w:val="00E47C38"/>
    <w:rsid w:val="00E47E9B"/>
    <w:rsid w:val="00E5041B"/>
    <w:rsid w:val="00E5046D"/>
    <w:rsid w:val="00E504E5"/>
    <w:rsid w:val="00E505B5"/>
    <w:rsid w:val="00E50D98"/>
    <w:rsid w:val="00E50F9B"/>
    <w:rsid w:val="00E51305"/>
    <w:rsid w:val="00E51583"/>
    <w:rsid w:val="00E51D53"/>
    <w:rsid w:val="00E535A5"/>
    <w:rsid w:val="00E537B6"/>
    <w:rsid w:val="00E5383D"/>
    <w:rsid w:val="00E53EBF"/>
    <w:rsid w:val="00E542C5"/>
    <w:rsid w:val="00E544B7"/>
    <w:rsid w:val="00E54D82"/>
    <w:rsid w:val="00E54E59"/>
    <w:rsid w:val="00E55092"/>
    <w:rsid w:val="00E55396"/>
    <w:rsid w:val="00E55457"/>
    <w:rsid w:val="00E554CA"/>
    <w:rsid w:val="00E555AF"/>
    <w:rsid w:val="00E55C4E"/>
    <w:rsid w:val="00E55CCE"/>
    <w:rsid w:val="00E55D3C"/>
    <w:rsid w:val="00E55F20"/>
    <w:rsid w:val="00E56211"/>
    <w:rsid w:val="00E5623D"/>
    <w:rsid w:val="00E56524"/>
    <w:rsid w:val="00E569A6"/>
    <w:rsid w:val="00E569CA"/>
    <w:rsid w:val="00E56EB2"/>
    <w:rsid w:val="00E56F33"/>
    <w:rsid w:val="00E57990"/>
    <w:rsid w:val="00E6063B"/>
    <w:rsid w:val="00E608CB"/>
    <w:rsid w:val="00E612E0"/>
    <w:rsid w:val="00E612F4"/>
    <w:rsid w:val="00E61698"/>
    <w:rsid w:val="00E619BC"/>
    <w:rsid w:val="00E61B29"/>
    <w:rsid w:val="00E61CB5"/>
    <w:rsid w:val="00E61DF7"/>
    <w:rsid w:val="00E62357"/>
    <w:rsid w:val="00E628B1"/>
    <w:rsid w:val="00E62946"/>
    <w:rsid w:val="00E62967"/>
    <w:rsid w:val="00E62B34"/>
    <w:rsid w:val="00E62BDA"/>
    <w:rsid w:val="00E6313A"/>
    <w:rsid w:val="00E632F3"/>
    <w:rsid w:val="00E63847"/>
    <w:rsid w:val="00E638A4"/>
    <w:rsid w:val="00E63CEE"/>
    <w:rsid w:val="00E63E70"/>
    <w:rsid w:val="00E6446F"/>
    <w:rsid w:val="00E6470E"/>
    <w:rsid w:val="00E654C5"/>
    <w:rsid w:val="00E6562D"/>
    <w:rsid w:val="00E65853"/>
    <w:rsid w:val="00E65867"/>
    <w:rsid w:val="00E65A23"/>
    <w:rsid w:val="00E65A7C"/>
    <w:rsid w:val="00E65E8F"/>
    <w:rsid w:val="00E6603F"/>
    <w:rsid w:val="00E66B76"/>
    <w:rsid w:val="00E66D33"/>
    <w:rsid w:val="00E66E94"/>
    <w:rsid w:val="00E675A8"/>
    <w:rsid w:val="00E67B50"/>
    <w:rsid w:val="00E70041"/>
    <w:rsid w:val="00E703AD"/>
    <w:rsid w:val="00E70C02"/>
    <w:rsid w:val="00E70EC6"/>
    <w:rsid w:val="00E71388"/>
    <w:rsid w:val="00E71478"/>
    <w:rsid w:val="00E72760"/>
    <w:rsid w:val="00E72986"/>
    <w:rsid w:val="00E72B2F"/>
    <w:rsid w:val="00E72C83"/>
    <w:rsid w:val="00E7311D"/>
    <w:rsid w:val="00E73161"/>
    <w:rsid w:val="00E73759"/>
    <w:rsid w:val="00E73BF8"/>
    <w:rsid w:val="00E73CAC"/>
    <w:rsid w:val="00E73EC7"/>
    <w:rsid w:val="00E740DF"/>
    <w:rsid w:val="00E7421C"/>
    <w:rsid w:val="00E74330"/>
    <w:rsid w:val="00E744A1"/>
    <w:rsid w:val="00E748BA"/>
    <w:rsid w:val="00E74D63"/>
    <w:rsid w:val="00E7530F"/>
    <w:rsid w:val="00E75C08"/>
    <w:rsid w:val="00E76445"/>
    <w:rsid w:val="00E765AB"/>
    <w:rsid w:val="00E766F4"/>
    <w:rsid w:val="00E768EE"/>
    <w:rsid w:val="00E7695E"/>
    <w:rsid w:val="00E77015"/>
    <w:rsid w:val="00E77750"/>
    <w:rsid w:val="00E77887"/>
    <w:rsid w:val="00E77B6A"/>
    <w:rsid w:val="00E77BE9"/>
    <w:rsid w:val="00E80125"/>
    <w:rsid w:val="00E80249"/>
    <w:rsid w:val="00E8063D"/>
    <w:rsid w:val="00E80704"/>
    <w:rsid w:val="00E808BA"/>
    <w:rsid w:val="00E80AAF"/>
    <w:rsid w:val="00E80FCB"/>
    <w:rsid w:val="00E810E6"/>
    <w:rsid w:val="00E81195"/>
    <w:rsid w:val="00E82655"/>
    <w:rsid w:val="00E82D04"/>
    <w:rsid w:val="00E83416"/>
    <w:rsid w:val="00E83785"/>
    <w:rsid w:val="00E83947"/>
    <w:rsid w:val="00E83970"/>
    <w:rsid w:val="00E83C31"/>
    <w:rsid w:val="00E83C86"/>
    <w:rsid w:val="00E8418F"/>
    <w:rsid w:val="00E8496E"/>
    <w:rsid w:val="00E84C46"/>
    <w:rsid w:val="00E8526F"/>
    <w:rsid w:val="00E85EEE"/>
    <w:rsid w:val="00E86115"/>
    <w:rsid w:val="00E8621C"/>
    <w:rsid w:val="00E86FF8"/>
    <w:rsid w:val="00E873EA"/>
    <w:rsid w:val="00E87496"/>
    <w:rsid w:val="00E87701"/>
    <w:rsid w:val="00E87D8C"/>
    <w:rsid w:val="00E87DAA"/>
    <w:rsid w:val="00E9015A"/>
    <w:rsid w:val="00E902E0"/>
    <w:rsid w:val="00E90CF7"/>
    <w:rsid w:val="00E9165E"/>
    <w:rsid w:val="00E92185"/>
    <w:rsid w:val="00E9237A"/>
    <w:rsid w:val="00E927C7"/>
    <w:rsid w:val="00E92C16"/>
    <w:rsid w:val="00E92E59"/>
    <w:rsid w:val="00E93317"/>
    <w:rsid w:val="00E93342"/>
    <w:rsid w:val="00E934AD"/>
    <w:rsid w:val="00E938BD"/>
    <w:rsid w:val="00E93C48"/>
    <w:rsid w:val="00E940F6"/>
    <w:rsid w:val="00E9489D"/>
    <w:rsid w:val="00E95385"/>
    <w:rsid w:val="00E95534"/>
    <w:rsid w:val="00E95926"/>
    <w:rsid w:val="00E96406"/>
    <w:rsid w:val="00E9654B"/>
    <w:rsid w:val="00E96868"/>
    <w:rsid w:val="00E96B9A"/>
    <w:rsid w:val="00E97781"/>
    <w:rsid w:val="00E97A0B"/>
    <w:rsid w:val="00E97A79"/>
    <w:rsid w:val="00E97C63"/>
    <w:rsid w:val="00E97DEA"/>
    <w:rsid w:val="00EA0229"/>
    <w:rsid w:val="00EA0268"/>
    <w:rsid w:val="00EA069F"/>
    <w:rsid w:val="00EA08C1"/>
    <w:rsid w:val="00EA09FB"/>
    <w:rsid w:val="00EA0CA5"/>
    <w:rsid w:val="00EA0DE6"/>
    <w:rsid w:val="00EA0E1F"/>
    <w:rsid w:val="00EA0E76"/>
    <w:rsid w:val="00EA11BF"/>
    <w:rsid w:val="00EA1C52"/>
    <w:rsid w:val="00EA1E86"/>
    <w:rsid w:val="00EA27A1"/>
    <w:rsid w:val="00EA27B7"/>
    <w:rsid w:val="00EA2EFE"/>
    <w:rsid w:val="00EA37EB"/>
    <w:rsid w:val="00EA38DD"/>
    <w:rsid w:val="00EA401D"/>
    <w:rsid w:val="00EA52B5"/>
    <w:rsid w:val="00EA53FF"/>
    <w:rsid w:val="00EA554E"/>
    <w:rsid w:val="00EA56B3"/>
    <w:rsid w:val="00EA58DA"/>
    <w:rsid w:val="00EA5A43"/>
    <w:rsid w:val="00EA5C94"/>
    <w:rsid w:val="00EA6270"/>
    <w:rsid w:val="00EA6499"/>
    <w:rsid w:val="00EA6DD7"/>
    <w:rsid w:val="00EA7EDD"/>
    <w:rsid w:val="00EA7F7B"/>
    <w:rsid w:val="00EB03DA"/>
    <w:rsid w:val="00EB051D"/>
    <w:rsid w:val="00EB0923"/>
    <w:rsid w:val="00EB0CED"/>
    <w:rsid w:val="00EB0E5C"/>
    <w:rsid w:val="00EB0EE5"/>
    <w:rsid w:val="00EB147A"/>
    <w:rsid w:val="00EB187B"/>
    <w:rsid w:val="00EB29A0"/>
    <w:rsid w:val="00EB2CBB"/>
    <w:rsid w:val="00EB2CD3"/>
    <w:rsid w:val="00EB3259"/>
    <w:rsid w:val="00EB3FA8"/>
    <w:rsid w:val="00EB441D"/>
    <w:rsid w:val="00EB4A48"/>
    <w:rsid w:val="00EB4A61"/>
    <w:rsid w:val="00EB4E91"/>
    <w:rsid w:val="00EB5016"/>
    <w:rsid w:val="00EB5554"/>
    <w:rsid w:val="00EB55D9"/>
    <w:rsid w:val="00EB61D2"/>
    <w:rsid w:val="00EB67AA"/>
    <w:rsid w:val="00EB69E8"/>
    <w:rsid w:val="00EB7284"/>
    <w:rsid w:val="00EB75A2"/>
    <w:rsid w:val="00EB7601"/>
    <w:rsid w:val="00EB799D"/>
    <w:rsid w:val="00EB79B0"/>
    <w:rsid w:val="00EB7F53"/>
    <w:rsid w:val="00EC0082"/>
    <w:rsid w:val="00EC04AC"/>
    <w:rsid w:val="00EC0536"/>
    <w:rsid w:val="00EC07E0"/>
    <w:rsid w:val="00EC096C"/>
    <w:rsid w:val="00EC11B0"/>
    <w:rsid w:val="00EC1232"/>
    <w:rsid w:val="00EC13F3"/>
    <w:rsid w:val="00EC1408"/>
    <w:rsid w:val="00EC1CA2"/>
    <w:rsid w:val="00EC2246"/>
    <w:rsid w:val="00EC236D"/>
    <w:rsid w:val="00EC27CC"/>
    <w:rsid w:val="00EC2D9A"/>
    <w:rsid w:val="00EC2F5E"/>
    <w:rsid w:val="00EC2FCE"/>
    <w:rsid w:val="00EC3853"/>
    <w:rsid w:val="00EC3F2F"/>
    <w:rsid w:val="00EC42B9"/>
    <w:rsid w:val="00EC46FC"/>
    <w:rsid w:val="00EC479F"/>
    <w:rsid w:val="00EC48CC"/>
    <w:rsid w:val="00EC4EF3"/>
    <w:rsid w:val="00EC536A"/>
    <w:rsid w:val="00EC5592"/>
    <w:rsid w:val="00EC590A"/>
    <w:rsid w:val="00EC60CE"/>
    <w:rsid w:val="00EC697C"/>
    <w:rsid w:val="00EC70BC"/>
    <w:rsid w:val="00EC73FC"/>
    <w:rsid w:val="00EC78A9"/>
    <w:rsid w:val="00EC7A56"/>
    <w:rsid w:val="00EC7D20"/>
    <w:rsid w:val="00ED008D"/>
    <w:rsid w:val="00ED044C"/>
    <w:rsid w:val="00ED0738"/>
    <w:rsid w:val="00ED0BB3"/>
    <w:rsid w:val="00ED0D2E"/>
    <w:rsid w:val="00ED1058"/>
    <w:rsid w:val="00ED1D67"/>
    <w:rsid w:val="00ED1D8C"/>
    <w:rsid w:val="00ED2292"/>
    <w:rsid w:val="00ED2609"/>
    <w:rsid w:val="00ED2AF2"/>
    <w:rsid w:val="00ED2E85"/>
    <w:rsid w:val="00ED370D"/>
    <w:rsid w:val="00ED44E2"/>
    <w:rsid w:val="00ED44FD"/>
    <w:rsid w:val="00ED4AC0"/>
    <w:rsid w:val="00ED4AFC"/>
    <w:rsid w:val="00ED4D3E"/>
    <w:rsid w:val="00ED523F"/>
    <w:rsid w:val="00ED59EF"/>
    <w:rsid w:val="00ED6340"/>
    <w:rsid w:val="00ED634B"/>
    <w:rsid w:val="00ED6563"/>
    <w:rsid w:val="00ED6C5E"/>
    <w:rsid w:val="00ED705E"/>
    <w:rsid w:val="00ED797C"/>
    <w:rsid w:val="00ED7DBD"/>
    <w:rsid w:val="00EE0239"/>
    <w:rsid w:val="00EE0A0A"/>
    <w:rsid w:val="00EE1022"/>
    <w:rsid w:val="00EE15E7"/>
    <w:rsid w:val="00EE1A5F"/>
    <w:rsid w:val="00EE1A85"/>
    <w:rsid w:val="00EE1BB3"/>
    <w:rsid w:val="00EE21CD"/>
    <w:rsid w:val="00EE2372"/>
    <w:rsid w:val="00EE26B8"/>
    <w:rsid w:val="00EE28DA"/>
    <w:rsid w:val="00EE32BE"/>
    <w:rsid w:val="00EE363C"/>
    <w:rsid w:val="00EE36A3"/>
    <w:rsid w:val="00EE3877"/>
    <w:rsid w:val="00EE3CCC"/>
    <w:rsid w:val="00EE3D86"/>
    <w:rsid w:val="00EE4383"/>
    <w:rsid w:val="00EE453F"/>
    <w:rsid w:val="00EE463F"/>
    <w:rsid w:val="00EE4757"/>
    <w:rsid w:val="00EE4971"/>
    <w:rsid w:val="00EE543F"/>
    <w:rsid w:val="00EE56D7"/>
    <w:rsid w:val="00EE5A59"/>
    <w:rsid w:val="00EE62E2"/>
    <w:rsid w:val="00EE661C"/>
    <w:rsid w:val="00EE6947"/>
    <w:rsid w:val="00EE6AD6"/>
    <w:rsid w:val="00EE6E9C"/>
    <w:rsid w:val="00EE711E"/>
    <w:rsid w:val="00EE7539"/>
    <w:rsid w:val="00EE77BC"/>
    <w:rsid w:val="00EE7E50"/>
    <w:rsid w:val="00EF00A2"/>
    <w:rsid w:val="00EF03AC"/>
    <w:rsid w:val="00EF05D0"/>
    <w:rsid w:val="00EF065A"/>
    <w:rsid w:val="00EF0A1C"/>
    <w:rsid w:val="00EF0B73"/>
    <w:rsid w:val="00EF0FAA"/>
    <w:rsid w:val="00EF10D4"/>
    <w:rsid w:val="00EF115E"/>
    <w:rsid w:val="00EF1EB6"/>
    <w:rsid w:val="00EF1FAB"/>
    <w:rsid w:val="00EF2073"/>
    <w:rsid w:val="00EF2215"/>
    <w:rsid w:val="00EF2ADF"/>
    <w:rsid w:val="00EF2D0A"/>
    <w:rsid w:val="00EF3126"/>
    <w:rsid w:val="00EF32D1"/>
    <w:rsid w:val="00EF3621"/>
    <w:rsid w:val="00EF40A9"/>
    <w:rsid w:val="00EF4284"/>
    <w:rsid w:val="00EF460C"/>
    <w:rsid w:val="00EF55FC"/>
    <w:rsid w:val="00EF6543"/>
    <w:rsid w:val="00EF692F"/>
    <w:rsid w:val="00EF6C10"/>
    <w:rsid w:val="00EF7982"/>
    <w:rsid w:val="00EF7F68"/>
    <w:rsid w:val="00F00355"/>
    <w:rsid w:val="00F004A6"/>
    <w:rsid w:val="00F0071C"/>
    <w:rsid w:val="00F00876"/>
    <w:rsid w:val="00F00C43"/>
    <w:rsid w:val="00F0167E"/>
    <w:rsid w:val="00F0190D"/>
    <w:rsid w:val="00F01D8C"/>
    <w:rsid w:val="00F024B4"/>
    <w:rsid w:val="00F02539"/>
    <w:rsid w:val="00F02B33"/>
    <w:rsid w:val="00F03078"/>
    <w:rsid w:val="00F03799"/>
    <w:rsid w:val="00F040EC"/>
    <w:rsid w:val="00F04472"/>
    <w:rsid w:val="00F04A43"/>
    <w:rsid w:val="00F04BF8"/>
    <w:rsid w:val="00F054BF"/>
    <w:rsid w:val="00F05631"/>
    <w:rsid w:val="00F05675"/>
    <w:rsid w:val="00F0569C"/>
    <w:rsid w:val="00F06035"/>
    <w:rsid w:val="00F0619D"/>
    <w:rsid w:val="00F061C9"/>
    <w:rsid w:val="00F0647B"/>
    <w:rsid w:val="00F07739"/>
    <w:rsid w:val="00F07DF8"/>
    <w:rsid w:val="00F07F95"/>
    <w:rsid w:val="00F10943"/>
    <w:rsid w:val="00F10950"/>
    <w:rsid w:val="00F11116"/>
    <w:rsid w:val="00F11DF5"/>
    <w:rsid w:val="00F11E23"/>
    <w:rsid w:val="00F120E0"/>
    <w:rsid w:val="00F1308D"/>
    <w:rsid w:val="00F13219"/>
    <w:rsid w:val="00F13569"/>
    <w:rsid w:val="00F1368F"/>
    <w:rsid w:val="00F13846"/>
    <w:rsid w:val="00F13DA6"/>
    <w:rsid w:val="00F148D4"/>
    <w:rsid w:val="00F14966"/>
    <w:rsid w:val="00F14DA6"/>
    <w:rsid w:val="00F154B5"/>
    <w:rsid w:val="00F157B2"/>
    <w:rsid w:val="00F15E45"/>
    <w:rsid w:val="00F16055"/>
    <w:rsid w:val="00F16D96"/>
    <w:rsid w:val="00F17235"/>
    <w:rsid w:val="00F17406"/>
    <w:rsid w:val="00F17455"/>
    <w:rsid w:val="00F17A3F"/>
    <w:rsid w:val="00F17D13"/>
    <w:rsid w:val="00F200DA"/>
    <w:rsid w:val="00F20110"/>
    <w:rsid w:val="00F20141"/>
    <w:rsid w:val="00F20401"/>
    <w:rsid w:val="00F20559"/>
    <w:rsid w:val="00F2081B"/>
    <w:rsid w:val="00F20D8B"/>
    <w:rsid w:val="00F21ED6"/>
    <w:rsid w:val="00F22320"/>
    <w:rsid w:val="00F226BF"/>
    <w:rsid w:val="00F228E7"/>
    <w:rsid w:val="00F22B1F"/>
    <w:rsid w:val="00F22B62"/>
    <w:rsid w:val="00F2313F"/>
    <w:rsid w:val="00F23283"/>
    <w:rsid w:val="00F243F1"/>
    <w:rsid w:val="00F24437"/>
    <w:rsid w:val="00F246CA"/>
    <w:rsid w:val="00F24912"/>
    <w:rsid w:val="00F24BD4"/>
    <w:rsid w:val="00F25022"/>
    <w:rsid w:val="00F2551D"/>
    <w:rsid w:val="00F25D36"/>
    <w:rsid w:val="00F25D9F"/>
    <w:rsid w:val="00F25F3C"/>
    <w:rsid w:val="00F26059"/>
    <w:rsid w:val="00F26B48"/>
    <w:rsid w:val="00F26C3B"/>
    <w:rsid w:val="00F26ECE"/>
    <w:rsid w:val="00F275D4"/>
    <w:rsid w:val="00F27650"/>
    <w:rsid w:val="00F277B4"/>
    <w:rsid w:val="00F27FAF"/>
    <w:rsid w:val="00F30EB3"/>
    <w:rsid w:val="00F3153D"/>
    <w:rsid w:val="00F315CF"/>
    <w:rsid w:val="00F31960"/>
    <w:rsid w:val="00F3262F"/>
    <w:rsid w:val="00F32B5F"/>
    <w:rsid w:val="00F32D36"/>
    <w:rsid w:val="00F33502"/>
    <w:rsid w:val="00F33CE6"/>
    <w:rsid w:val="00F34537"/>
    <w:rsid w:val="00F34549"/>
    <w:rsid w:val="00F34D4F"/>
    <w:rsid w:val="00F34DBD"/>
    <w:rsid w:val="00F35225"/>
    <w:rsid w:val="00F352AF"/>
    <w:rsid w:val="00F35675"/>
    <w:rsid w:val="00F357D1"/>
    <w:rsid w:val="00F358CD"/>
    <w:rsid w:val="00F362EA"/>
    <w:rsid w:val="00F369F4"/>
    <w:rsid w:val="00F36B39"/>
    <w:rsid w:val="00F36F29"/>
    <w:rsid w:val="00F36F70"/>
    <w:rsid w:val="00F370AE"/>
    <w:rsid w:val="00F378D8"/>
    <w:rsid w:val="00F40173"/>
    <w:rsid w:val="00F40656"/>
    <w:rsid w:val="00F40AD4"/>
    <w:rsid w:val="00F413C5"/>
    <w:rsid w:val="00F416B0"/>
    <w:rsid w:val="00F417E9"/>
    <w:rsid w:val="00F41937"/>
    <w:rsid w:val="00F4196F"/>
    <w:rsid w:val="00F41B82"/>
    <w:rsid w:val="00F42282"/>
    <w:rsid w:val="00F42624"/>
    <w:rsid w:val="00F42A69"/>
    <w:rsid w:val="00F42D4E"/>
    <w:rsid w:val="00F431E0"/>
    <w:rsid w:val="00F434CC"/>
    <w:rsid w:val="00F43E28"/>
    <w:rsid w:val="00F43FBD"/>
    <w:rsid w:val="00F447DD"/>
    <w:rsid w:val="00F4496E"/>
    <w:rsid w:val="00F44C58"/>
    <w:rsid w:val="00F453CD"/>
    <w:rsid w:val="00F4559F"/>
    <w:rsid w:val="00F45667"/>
    <w:rsid w:val="00F45840"/>
    <w:rsid w:val="00F463BD"/>
    <w:rsid w:val="00F469BC"/>
    <w:rsid w:val="00F470A6"/>
    <w:rsid w:val="00F471BA"/>
    <w:rsid w:val="00F479AA"/>
    <w:rsid w:val="00F47F83"/>
    <w:rsid w:val="00F5043B"/>
    <w:rsid w:val="00F50562"/>
    <w:rsid w:val="00F50B9A"/>
    <w:rsid w:val="00F50DF4"/>
    <w:rsid w:val="00F50FE4"/>
    <w:rsid w:val="00F51713"/>
    <w:rsid w:val="00F51B4A"/>
    <w:rsid w:val="00F521F3"/>
    <w:rsid w:val="00F52261"/>
    <w:rsid w:val="00F52C2B"/>
    <w:rsid w:val="00F53002"/>
    <w:rsid w:val="00F531F2"/>
    <w:rsid w:val="00F53234"/>
    <w:rsid w:val="00F53690"/>
    <w:rsid w:val="00F53B3B"/>
    <w:rsid w:val="00F53BEB"/>
    <w:rsid w:val="00F53E78"/>
    <w:rsid w:val="00F54267"/>
    <w:rsid w:val="00F544FD"/>
    <w:rsid w:val="00F5488B"/>
    <w:rsid w:val="00F548CE"/>
    <w:rsid w:val="00F54C03"/>
    <w:rsid w:val="00F54C58"/>
    <w:rsid w:val="00F551E9"/>
    <w:rsid w:val="00F552EF"/>
    <w:rsid w:val="00F553B8"/>
    <w:rsid w:val="00F5544E"/>
    <w:rsid w:val="00F55EEF"/>
    <w:rsid w:val="00F55F30"/>
    <w:rsid w:val="00F55F52"/>
    <w:rsid w:val="00F562A1"/>
    <w:rsid w:val="00F566CE"/>
    <w:rsid w:val="00F569C7"/>
    <w:rsid w:val="00F569F0"/>
    <w:rsid w:val="00F56CB7"/>
    <w:rsid w:val="00F56DD5"/>
    <w:rsid w:val="00F57040"/>
    <w:rsid w:val="00F5756E"/>
    <w:rsid w:val="00F57D33"/>
    <w:rsid w:val="00F606C0"/>
    <w:rsid w:val="00F60F0F"/>
    <w:rsid w:val="00F613E7"/>
    <w:rsid w:val="00F616C3"/>
    <w:rsid w:val="00F61FC8"/>
    <w:rsid w:val="00F62A2B"/>
    <w:rsid w:val="00F62F7F"/>
    <w:rsid w:val="00F6301E"/>
    <w:rsid w:val="00F63023"/>
    <w:rsid w:val="00F634BD"/>
    <w:rsid w:val="00F63E33"/>
    <w:rsid w:val="00F64308"/>
    <w:rsid w:val="00F6432A"/>
    <w:rsid w:val="00F647D4"/>
    <w:rsid w:val="00F64D08"/>
    <w:rsid w:val="00F65163"/>
    <w:rsid w:val="00F65886"/>
    <w:rsid w:val="00F65CF9"/>
    <w:rsid w:val="00F65FD2"/>
    <w:rsid w:val="00F6679D"/>
    <w:rsid w:val="00F67103"/>
    <w:rsid w:val="00F67149"/>
    <w:rsid w:val="00F67413"/>
    <w:rsid w:val="00F67739"/>
    <w:rsid w:val="00F6793C"/>
    <w:rsid w:val="00F67AA7"/>
    <w:rsid w:val="00F67BCF"/>
    <w:rsid w:val="00F67C93"/>
    <w:rsid w:val="00F70067"/>
    <w:rsid w:val="00F70527"/>
    <w:rsid w:val="00F70C15"/>
    <w:rsid w:val="00F71177"/>
    <w:rsid w:val="00F71A5D"/>
    <w:rsid w:val="00F7219F"/>
    <w:rsid w:val="00F728EC"/>
    <w:rsid w:val="00F72B85"/>
    <w:rsid w:val="00F72F06"/>
    <w:rsid w:val="00F732CE"/>
    <w:rsid w:val="00F7335A"/>
    <w:rsid w:val="00F7341B"/>
    <w:rsid w:val="00F73B2B"/>
    <w:rsid w:val="00F740E4"/>
    <w:rsid w:val="00F74783"/>
    <w:rsid w:val="00F7495D"/>
    <w:rsid w:val="00F75459"/>
    <w:rsid w:val="00F757E1"/>
    <w:rsid w:val="00F76477"/>
    <w:rsid w:val="00F76767"/>
    <w:rsid w:val="00F7678E"/>
    <w:rsid w:val="00F76D3A"/>
    <w:rsid w:val="00F76E7D"/>
    <w:rsid w:val="00F7708D"/>
    <w:rsid w:val="00F77507"/>
    <w:rsid w:val="00F777D0"/>
    <w:rsid w:val="00F77AD0"/>
    <w:rsid w:val="00F77DA1"/>
    <w:rsid w:val="00F802EF"/>
    <w:rsid w:val="00F804E3"/>
    <w:rsid w:val="00F808A9"/>
    <w:rsid w:val="00F8091E"/>
    <w:rsid w:val="00F80A8E"/>
    <w:rsid w:val="00F80E0A"/>
    <w:rsid w:val="00F80EE5"/>
    <w:rsid w:val="00F80F21"/>
    <w:rsid w:val="00F810D4"/>
    <w:rsid w:val="00F814E5"/>
    <w:rsid w:val="00F81851"/>
    <w:rsid w:val="00F81915"/>
    <w:rsid w:val="00F82395"/>
    <w:rsid w:val="00F836CD"/>
    <w:rsid w:val="00F8399F"/>
    <w:rsid w:val="00F83AAF"/>
    <w:rsid w:val="00F844D4"/>
    <w:rsid w:val="00F84B9B"/>
    <w:rsid w:val="00F84EA5"/>
    <w:rsid w:val="00F852C2"/>
    <w:rsid w:val="00F854E4"/>
    <w:rsid w:val="00F85A45"/>
    <w:rsid w:val="00F85EDD"/>
    <w:rsid w:val="00F86049"/>
    <w:rsid w:val="00F8653D"/>
    <w:rsid w:val="00F86836"/>
    <w:rsid w:val="00F86A91"/>
    <w:rsid w:val="00F871FF"/>
    <w:rsid w:val="00F877DA"/>
    <w:rsid w:val="00F878DA"/>
    <w:rsid w:val="00F900ED"/>
    <w:rsid w:val="00F90683"/>
    <w:rsid w:val="00F90809"/>
    <w:rsid w:val="00F90889"/>
    <w:rsid w:val="00F915FF"/>
    <w:rsid w:val="00F916D0"/>
    <w:rsid w:val="00F91A7C"/>
    <w:rsid w:val="00F91B49"/>
    <w:rsid w:val="00F91EED"/>
    <w:rsid w:val="00F9288E"/>
    <w:rsid w:val="00F92DCC"/>
    <w:rsid w:val="00F93192"/>
    <w:rsid w:val="00F9391C"/>
    <w:rsid w:val="00F93CC6"/>
    <w:rsid w:val="00F93ECD"/>
    <w:rsid w:val="00F93FA2"/>
    <w:rsid w:val="00F93FAB"/>
    <w:rsid w:val="00F942AF"/>
    <w:rsid w:val="00F94335"/>
    <w:rsid w:val="00F94B12"/>
    <w:rsid w:val="00F94B3A"/>
    <w:rsid w:val="00F94D60"/>
    <w:rsid w:val="00F94E9B"/>
    <w:rsid w:val="00F94F25"/>
    <w:rsid w:val="00F95595"/>
    <w:rsid w:val="00F95C3C"/>
    <w:rsid w:val="00F95D8E"/>
    <w:rsid w:val="00F96271"/>
    <w:rsid w:val="00F96327"/>
    <w:rsid w:val="00F96892"/>
    <w:rsid w:val="00F96E74"/>
    <w:rsid w:val="00F9796F"/>
    <w:rsid w:val="00F9798F"/>
    <w:rsid w:val="00F97D50"/>
    <w:rsid w:val="00FA0279"/>
    <w:rsid w:val="00FA101A"/>
    <w:rsid w:val="00FA10E4"/>
    <w:rsid w:val="00FA1224"/>
    <w:rsid w:val="00FA164B"/>
    <w:rsid w:val="00FA1C72"/>
    <w:rsid w:val="00FA1D96"/>
    <w:rsid w:val="00FA1E2C"/>
    <w:rsid w:val="00FA1EDD"/>
    <w:rsid w:val="00FA2610"/>
    <w:rsid w:val="00FA275D"/>
    <w:rsid w:val="00FA2AB7"/>
    <w:rsid w:val="00FA3396"/>
    <w:rsid w:val="00FA362D"/>
    <w:rsid w:val="00FA3C00"/>
    <w:rsid w:val="00FA3DC2"/>
    <w:rsid w:val="00FA3ED1"/>
    <w:rsid w:val="00FA44E8"/>
    <w:rsid w:val="00FA4A2D"/>
    <w:rsid w:val="00FA4B9D"/>
    <w:rsid w:val="00FA4BD5"/>
    <w:rsid w:val="00FA4C7F"/>
    <w:rsid w:val="00FA533D"/>
    <w:rsid w:val="00FA54D7"/>
    <w:rsid w:val="00FA574A"/>
    <w:rsid w:val="00FA5A0D"/>
    <w:rsid w:val="00FA6A6C"/>
    <w:rsid w:val="00FA6C8E"/>
    <w:rsid w:val="00FA72E1"/>
    <w:rsid w:val="00FA7726"/>
    <w:rsid w:val="00FA7B8E"/>
    <w:rsid w:val="00FB03CA"/>
    <w:rsid w:val="00FB0C90"/>
    <w:rsid w:val="00FB0FF9"/>
    <w:rsid w:val="00FB2131"/>
    <w:rsid w:val="00FB3596"/>
    <w:rsid w:val="00FB3C19"/>
    <w:rsid w:val="00FB3F47"/>
    <w:rsid w:val="00FB4234"/>
    <w:rsid w:val="00FB46FE"/>
    <w:rsid w:val="00FB4FCA"/>
    <w:rsid w:val="00FB5847"/>
    <w:rsid w:val="00FB5BDA"/>
    <w:rsid w:val="00FB5D07"/>
    <w:rsid w:val="00FB61B4"/>
    <w:rsid w:val="00FB6342"/>
    <w:rsid w:val="00FB6619"/>
    <w:rsid w:val="00FB7032"/>
    <w:rsid w:val="00FB76F3"/>
    <w:rsid w:val="00FB7893"/>
    <w:rsid w:val="00FB7E46"/>
    <w:rsid w:val="00FB7F27"/>
    <w:rsid w:val="00FC016B"/>
    <w:rsid w:val="00FC02E7"/>
    <w:rsid w:val="00FC06E5"/>
    <w:rsid w:val="00FC08CA"/>
    <w:rsid w:val="00FC0B61"/>
    <w:rsid w:val="00FC0C57"/>
    <w:rsid w:val="00FC123D"/>
    <w:rsid w:val="00FC1367"/>
    <w:rsid w:val="00FC19A0"/>
    <w:rsid w:val="00FC1EA5"/>
    <w:rsid w:val="00FC1F16"/>
    <w:rsid w:val="00FC1F74"/>
    <w:rsid w:val="00FC24C1"/>
    <w:rsid w:val="00FC2908"/>
    <w:rsid w:val="00FC373C"/>
    <w:rsid w:val="00FC39AD"/>
    <w:rsid w:val="00FC3D6C"/>
    <w:rsid w:val="00FC3DF3"/>
    <w:rsid w:val="00FC4000"/>
    <w:rsid w:val="00FC467B"/>
    <w:rsid w:val="00FC49D2"/>
    <w:rsid w:val="00FC4C18"/>
    <w:rsid w:val="00FC4CFA"/>
    <w:rsid w:val="00FC5132"/>
    <w:rsid w:val="00FC519F"/>
    <w:rsid w:val="00FC53F0"/>
    <w:rsid w:val="00FC5521"/>
    <w:rsid w:val="00FC55BF"/>
    <w:rsid w:val="00FC561F"/>
    <w:rsid w:val="00FC5E17"/>
    <w:rsid w:val="00FC5EA0"/>
    <w:rsid w:val="00FC660F"/>
    <w:rsid w:val="00FC6D4E"/>
    <w:rsid w:val="00FC6F28"/>
    <w:rsid w:val="00FC775C"/>
    <w:rsid w:val="00FC77E4"/>
    <w:rsid w:val="00FC7B8F"/>
    <w:rsid w:val="00FC7BC2"/>
    <w:rsid w:val="00FC7F03"/>
    <w:rsid w:val="00FD01D2"/>
    <w:rsid w:val="00FD067C"/>
    <w:rsid w:val="00FD0A85"/>
    <w:rsid w:val="00FD0F2B"/>
    <w:rsid w:val="00FD1759"/>
    <w:rsid w:val="00FD1D75"/>
    <w:rsid w:val="00FD2574"/>
    <w:rsid w:val="00FD2603"/>
    <w:rsid w:val="00FD2F36"/>
    <w:rsid w:val="00FD2FA7"/>
    <w:rsid w:val="00FD3051"/>
    <w:rsid w:val="00FD4400"/>
    <w:rsid w:val="00FD4790"/>
    <w:rsid w:val="00FD48DB"/>
    <w:rsid w:val="00FD5708"/>
    <w:rsid w:val="00FD5856"/>
    <w:rsid w:val="00FD5B88"/>
    <w:rsid w:val="00FD5BA2"/>
    <w:rsid w:val="00FD603D"/>
    <w:rsid w:val="00FD70DD"/>
    <w:rsid w:val="00FD717D"/>
    <w:rsid w:val="00FD71F7"/>
    <w:rsid w:val="00FD7A30"/>
    <w:rsid w:val="00FE0278"/>
    <w:rsid w:val="00FE0AA1"/>
    <w:rsid w:val="00FE0CE7"/>
    <w:rsid w:val="00FE1156"/>
    <w:rsid w:val="00FE1BF4"/>
    <w:rsid w:val="00FE1DB1"/>
    <w:rsid w:val="00FE21B0"/>
    <w:rsid w:val="00FE23BB"/>
    <w:rsid w:val="00FE2D61"/>
    <w:rsid w:val="00FE2D65"/>
    <w:rsid w:val="00FE341F"/>
    <w:rsid w:val="00FE3F8B"/>
    <w:rsid w:val="00FE4AED"/>
    <w:rsid w:val="00FE4C86"/>
    <w:rsid w:val="00FE4E41"/>
    <w:rsid w:val="00FE53BF"/>
    <w:rsid w:val="00FE5676"/>
    <w:rsid w:val="00FE62F7"/>
    <w:rsid w:val="00FE6FE1"/>
    <w:rsid w:val="00FE71E2"/>
    <w:rsid w:val="00FE7231"/>
    <w:rsid w:val="00FE73C2"/>
    <w:rsid w:val="00FE761B"/>
    <w:rsid w:val="00FE7AA7"/>
    <w:rsid w:val="00FF0134"/>
    <w:rsid w:val="00FF0A8E"/>
    <w:rsid w:val="00FF0C16"/>
    <w:rsid w:val="00FF1134"/>
    <w:rsid w:val="00FF1820"/>
    <w:rsid w:val="00FF1B86"/>
    <w:rsid w:val="00FF1F66"/>
    <w:rsid w:val="00FF1FB4"/>
    <w:rsid w:val="00FF20A2"/>
    <w:rsid w:val="00FF23F3"/>
    <w:rsid w:val="00FF2636"/>
    <w:rsid w:val="00FF26E6"/>
    <w:rsid w:val="00FF2714"/>
    <w:rsid w:val="00FF2DA0"/>
    <w:rsid w:val="00FF2DD1"/>
    <w:rsid w:val="00FF2FC3"/>
    <w:rsid w:val="00FF316D"/>
    <w:rsid w:val="00FF342A"/>
    <w:rsid w:val="00FF36A4"/>
    <w:rsid w:val="00FF36E1"/>
    <w:rsid w:val="00FF3704"/>
    <w:rsid w:val="00FF40C0"/>
    <w:rsid w:val="00FF40D0"/>
    <w:rsid w:val="00FF4238"/>
    <w:rsid w:val="00FF45E3"/>
    <w:rsid w:val="00FF4C40"/>
    <w:rsid w:val="00FF51A5"/>
    <w:rsid w:val="00FF51BF"/>
    <w:rsid w:val="00FF574D"/>
    <w:rsid w:val="00FF58A3"/>
    <w:rsid w:val="00FF595E"/>
    <w:rsid w:val="00FF5FA9"/>
    <w:rsid w:val="00FF6002"/>
    <w:rsid w:val="00FF646F"/>
    <w:rsid w:val="00FF6BE0"/>
    <w:rsid w:val="00FF6CBB"/>
    <w:rsid w:val="00FF6D87"/>
    <w:rsid w:val="00FF7036"/>
    <w:rsid w:val="00FF7045"/>
    <w:rsid w:val="00FF769F"/>
    <w:rsid w:val="00FF7862"/>
    <w:rsid w:val="00FF7DC2"/>
    <w:rsid w:val="0112BD14"/>
    <w:rsid w:val="0128447D"/>
    <w:rsid w:val="01614AD6"/>
    <w:rsid w:val="018DB13C"/>
    <w:rsid w:val="01C08248"/>
    <w:rsid w:val="01DE79B8"/>
    <w:rsid w:val="01F5E8EB"/>
    <w:rsid w:val="0251CFEA"/>
    <w:rsid w:val="03BFD880"/>
    <w:rsid w:val="03CF7E17"/>
    <w:rsid w:val="03E62E79"/>
    <w:rsid w:val="046A8E75"/>
    <w:rsid w:val="070A3F1F"/>
    <w:rsid w:val="0718F67B"/>
    <w:rsid w:val="071F6496"/>
    <w:rsid w:val="0736FF38"/>
    <w:rsid w:val="0753FD0E"/>
    <w:rsid w:val="081FF46C"/>
    <w:rsid w:val="0832F402"/>
    <w:rsid w:val="08876BA1"/>
    <w:rsid w:val="08B1C12C"/>
    <w:rsid w:val="08B99F9C"/>
    <w:rsid w:val="09358EA7"/>
    <w:rsid w:val="09406354"/>
    <w:rsid w:val="09902668"/>
    <w:rsid w:val="09B3FC6F"/>
    <w:rsid w:val="0AAA72D3"/>
    <w:rsid w:val="0ABF244F"/>
    <w:rsid w:val="0AD2BE2B"/>
    <w:rsid w:val="0AD336F6"/>
    <w:rsid w:val="0BB3EE12"/>
    <w:rsid w:val="0CA33B30"/>
    <w:rsid w:val="0D5032AE"/>
    <w:rsid w:val="0DC54951"/>
    <w:rsid w:val="0E5969F0"/>
    <w:rsid w:val="105D9379"/>
    <w:rsid w:val="10D99F84"/>
    <w:rsid w:val="1120C182"/>
    <w:rsid w:val="11B00C35"/>
    <w:rsid w:val="11B79419"/>
    <w:rsid w:val="11ED3AF0"/>
    <w:rsid w:val="11EF39BF"/>
    <w:rsid w:val="1274CAEE"/>
    <w:rsid w:val="1295ED55"/>
    <w:rsid w:val="12B37668"/>
    <w:rsid w:val="12B40C37"/>
    <w:rsid w:val="1386BAF0"/>
    <w:rsid w:val="13E5898A"/>
    <w:rsid w:val="13FC5243"/>
    <w:rsid w:val="140D62E4"/>
    <w:rsid w:val="14E61960"/>
    <w:rsid w:val="150DB5D7"/>
    <w:rsid w:val="1535BDB8"/>
    <w:rsid w:val="159AF85E"/>
    <w:rsid w:val="15C50A14"/>
    <w:rsid w:val="15E2B754"/>
    <w:rsid w:val="17A2AA36"/>
    <w:rsid w:val="1830B0B0"/>
    <w:rsid w:val="1864DC20"/>
    <w:rsid w:val="191E807B"/>
    <w:rsid w:val="192578CA"/>
    <w:rsid w:val="193BAD78"/>
    <w:rsid w:val="1A094F31"/>
    <w:rsid w:val="1A6B93C7"/>
    <w:rsid w:val="1BEFEC21"/>
    <w:rsid w:val="1C076428"/>
    <w:rsid w:val="1C2D26B2"/>
    <w:rsid w:val="1C7AD475"/>
    <w:rsid w:val="1C9F4F9D"/>
    <w:rsid w:val="1CD7D112"/>
    <w:rsid w:val="1CFC99EF"/>
    <w:rsid w:val="1DE10FDB"/>
    <w:rsid w:val="1EB751C8"/>
    <w:rsid w:val="1F15C7D2"/>
    <w:rsid w:val="1F6F4765"/>
    <w:rsid w:val="1F98E9DC"/>
    <w:rsid w:val="204A76BE"/>
    <w:rsid w:val="20A5C81A"/>
    <w:rsid w:val="21F1FE91"/>
    <w:rsid w:val="22729372"/>
    <w:rsid w:val="22A7E6E4"/>
    <w:rsid w:val="23A18656"/>
    <w:rsid w:val="24834AA4"/>
    <w:rsid w:val="25348BCE"/>
    <w:rsid w:val="2535589C"/>
    <w:rsid w:val="256ABCCB"/>
    <w:rsid w:val="25AD98E4"/>
    <w:rsid w:val="25BDFFBC"/>
    <w:rsid w:val="264631E3"/>
    <w:rsid w:val="265B60E0"/>
    <w:rsid w:val="26B920CA"/>
    <w:rsid w:val="273DBE14"/>
    <w:rsid w:val="27C184D4"/>
    <w:rsid w:val="284D56CC"/>
    <w:rsid w:val="294EAA14"/>
    <w:rsid w:val="2971F4A3"/>
    <w:rsid w:val="29904704"/>
    <w:rsid w:val="29A1E682"/>
    <w:rsid w:val="29E7A7BA"/>
    <w:rsid w:val="2A00750D"/>
    <w:rsid w:val="2AFFE331"/>
    <w:rsid w:val="2BB8F7F7"/>
    <w:rsid w:val="2BC169E0"/>
    <w:rsid w:val="2C1B7016"/>
    <w:rsid w:val="2CE141F9"/>
    <w:rsid w:val="2D891D91"/>
    <w:rsid w:val="2E9E131E"/>
    <w:rsid w:val="2F351886"/>
    <w:rsid w:val="2FACDA06"/>
    <w:rsid w:val="30171AAA"/>
    <w:rsid w:val="305BA3EA"/>
    <w:rsid w:val="31212660"/>
    <w:rsid w:val="31806D4C"/>
    <w:rsid w:val="31B074FE"/>
    <w:rsid w:val="324F4EF1"/>
    <w:rsid w:val="3251DEA7"/>
    <w:rsid w:val="32E167A5"/>
    <w:rsid w:val="32E74437"/>
    <w:rsid w:val="332FDECF"/>
    <w:rsid w:val="33B97285"/>
    <w:rsid w:val="349AE775"/>
    <w:rsid w:val="34E4EAA7"/>
    <w:rsid w:val="3592B991"/>
    <w:rsid w:val="35EFA9ED"/>
    <w:rsid w:val="36064B0C"/>
    <w:rsid w:val="364F7200"/>
    <w:rsid w:val="36F38B42"/>
    <w:rsid w:val="375F78EB"/>
    <w:rsid w:val="377BB2B8"/>
    <w:rsid w:val="377C7EAA"/>
    <w:rsid w:val="378D4A29"/>
    <w:rsid w:val="3791342A"/>
    <w:rsid w:val="37B70E6F"/>
    <w:rsid w:val="381B55A2"/>
    <w:rsid w:val="38F79ECA"/>
    <w:rsid w:val="397ACC69"/>
    <w:rsid w:val="39C2AA20"/>
    <w:rsid w:val="39FB08FD"/>
    <w:rsid w:val="3A6B0530"/>
    <w:rsid w:val="3AD8FD92"/>
    <w:rsid w:val="3B435F6E"/>
    <w:rsid w:val="3B4C859A"/>
    <w:rsid w:val="3C362FF8"/>
    <w:rsid w:val="3DCB42BE"/>
    <w:rsid w:val="3E1DE7B4"/>
    <w:rsid w:val="3F0528EC"/>
    <w:rsid w:val="3F5867FE"/>
    <w:rsid w:val="3F7BB28D"/>
    <w:rsid w:val="3F856580"/>
    <w:rsid w:val="3FCB09F9"/>
    <w:rsid w:val="3FE0E672"/>
    <w:rsid w:val="4043D8C4"/>
    <w:rsid w:val="40ED6F18"/>
    <w:rsid w:val="41908678"/>
    <w:rsid w:val="41A39937"/>
    <w:rsid w:val="4252023D"/>
    <w:rsid w:val="42ED9343"/>
    <w:rsid w:val="4338792C"/>
    <w:rsid w:val="43C3E826"/>
    <w:rsid w:val="43EBA78F"/>
    <w:rsid w:val="4409BE8E"/>
    <w:rsid w:val="4416091A"/>
    <w:rsid w:val="44935056"/>
    <w:rsid w:val="44B2D1A7"/>
    <w:rsid w:val="44E7A1DE"/>
    <w:rsid w:val="44F795C5"/>
    <w:rsid w:val="45FCF148"/>
    <w:rsid w:val="46352919"/>
    <w:rsid w:val="4683F1B7"/>
    <w:rsid w:val="46E65C9A"/>
    <w:rsid w:val="46F4EA09"/>
    <w:rsid w:val="48908799"/>
    <w:rsid w:val="48B2CB71"/>
    <w:rsid w:val="48C047A2"/>
    <w:rsid w:val="499847EA"/>
    <w:rsid w:val="4B13680A"/>
    <w:rsid w:val="4BBB2BF8"/>
    <w:rsid w:val="4C175C0C"/>
    <w:rsid w:val="4C26D373"/>
    <w:rsid w:val="4CFF07B1"/>
    <w:rsid w:val="4D36F351"/>
    <w:rsid w:val="4D6EA7CE"/>
    <w:rsid w:val="4DA74143"/>
    <w:rsid w:val="4DC271FE"/>
    <w:rsid w:val="4E75A969"/>
    <w:rsid w:val="4EBC65C5"/>
    <w:rsid w:val="4EBEAF81"/>
    <w:rsid w:val="4EFB934F"/>
    <w:rsid w:val="4F2B97AF"/>
    <w:rsid w:val="4F461353"/>
    <w:rsid w:val="4F509C65"/>
    <w:rsid w:val="4F662EEA"/>
    <w:rsid w:val="4F9D8C20"/>
    <w:rsid w:val="5023F9A3"/>
    <w:rsid w:val="50449D6F"/>
    <w:rsid w:val="50A282FC"/>
    <w:rsid w:val="50FCA015"/>
    <w:rsid w:val="5174313E"/>
    <w:rsid w:val="52D1EE0A"/>
    <w:rsid w:val="52D8EB88"/>
    <w:rsid w:val="533E5E3E"/>
    <w:rsid w:val="5355F4AD"/>
    <w:rsid w:val="54565564"/>
    <w:rsid w:val="545D0B5F"/>
    <w:rsid w:val="54B67096"/>
    <w:rsid w:val="54FF413F"/>
    <w:rsid w:val="55933293"/>
    <w:rsid w:val="55A6528E"/>
    <w:rsid w:val="55FFE8EB"/>
    <w:rsid w:val="567A615F"/>
    <w:rsid w:val="57C1C662"/>
    <w:rsid w:val="58AC3B09"/>
    <w:rsid w:val="58ED2E00"/>
    <w:rsid w:val="5913102E"/>
    <w:rsid w:val="59CE2973"/>
    <w:rsid w:val="5A2D30BA"/>
    <w:rsid w:val="5B13F047"/>
    <w:rsid w:val="5B76AF5D"/>
    <w:rsid w:val="5B7DAA61"/>
    <w:rsid w:val="5BD6F617"/>
    <w:rsid w:val="5BE734CF"/>
    <w:rsid w:val="5C79581B"/>
    <w:rsid w:val="5CD63CFD"/>
    <w:rsid w:val="5D63B507"/>
    <w:rsid w:val="5DBC50EE"/>
    <w:rsid w:val="5DD1EC7B"/>
    <w:rsid w:val="5F568177"/>
    <w:rsid w:val="5FB8E663"/>
    <w:rsid w:val="5FD4C4D2"/>
    <w:rsid w:val="6021F12F"/>
    <w:rsid w:val="606A36A3"/>
    <w:rsid w:val="612A8E01"/>
    <w:rsid w:val="61B993AB"/>
    <w:rsid w:val="61F3EC9B"/>
    <w:rsid w:val="62B03F81"/>
    <w:rsid w:val="62C6D72D"/>
    <w:rsid w:val="65486CEA"/>
    <w:rsid w:val="6638BFCC"/>
    <w:rsid w:val="664DE169"/>
    <w:rsid w:val="668A8F33"/>
    <w:rsid w:val="677DEF28"/>
    <w:rsid w:val="6804B4DD"/>
    <w:rsid w:val="6898E39A"/>
    <w:rsid w:val="68B327B4"/>
    <w:rsid w:val="68C904C4"/>
    <w:rsid w:val="6A08F001"/>
    <w:rsid w:val="6A72BA7E"/>
    <w:rsid w:val="6B04A90B"/>
    <w:rsid w:val="6BB6C45D"/>
    <w:rsid w:val="6C04E178"/>
    <w:rsid w:val="6C622BCA"/>
    <w:rsid w:val="6C8BA72D"/>
    <w:rsid w:val="6D4A4D42"/>
    <w:rsid w:val="6D51887F"/>
    <w:rsid w:val="6EAE9834"/>
    <w:rsid w:val="6FB0A011"/>
    <w:rsid w:val="70799BD7"/>
    <w:rsid w:val="70AC4F8F"/>
    <w:rsid w:val="70D9A328"/>
    <w:rsid w:val="70E658C5"/>
    <w:rsid w:val="71380F1B"/>
    <w:rsid w:val="713DB6C1"/>
    <w:rsid w:val="715441E7"/>
    <w:rsid w:val="718262DF"/>
    <w:rsid w:val="71969DA6"/>
    <w:rsid w:val="71F0B364"/>
    <w:rsid w:val="72029189"/>
    <w:rsid w:val="73501CAF"/>
    <w:rsid w:val="7368F9E4"/>
    <w:rsid w:val="73A7A1A6"/>
    <w:rsid w:val="73D05943"/>
    <w:rsid w:val="73DB3075"/>
    <w:rsid w:val="73E852B0"/>
    <w:rsid w:val="73EB0113"/>
    <w:rsid w:val="73F107DB"/>
    <w:rsid w:val="74069A60"/>
    <w:rsid w:val="75008E27"/>
    <w:rsid w:val="754488F7"/>
    <w:rsid w:val="75864C77"/>
    <w:rsid w:val="75C0F2BB"/>
    <w:rsid w:val="7603F85A"/>
    <w:rsid w:val="765FEC97"/>
    <w:rsid w:val="7660B5E5"/>
    <w:rsid w:val="76C122D8"/>
    <w:rsid w:val="76DA650B"/>
    <w:rsid w:val="76FC94BF"/>
    <w:rsid w:val="76FE0990"/>
    <w:rsid w:val="7718E647"/>
    <w:rsid w:val="7919B2FD"/>
    <w:rsid w:val="796992BD"/>
    <w:rsid w:val="79A23AC2"/>
    <w:rsid w:val="7A516B6D"/>
    <w:rsid w:val="7A7BC338"/>
    <w:rsid w:val="7A9853B2"/>
    <w:rsid w:val="7ACFE199"/>
    <w:rsid w:val="7B0E1849"/>
    <w:rsid w:val="7B8EA560"/>
    <w:rsid w:val="7BF2CD1D"/>
    <w:rsid w:val="7C8B661C"/>
    <w:rsid w:val="7C8C2F6A"/>
    <w:rsid w:val="7D8AE218"/>
    <w:rsid w:val="7E553FB2"/>
    <w:rsid w:val="7E561819"/>
    <w:rsid w:val="7E7F6B19"/>
    <w:rsid w:val="7EA754BE"/>
    <w:rsid w:val="7EC9CA57"/>
    <w:rsid w:val="7F23F82C"/>
    <w:rsid w:val="7FEF95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50D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uiPriority="0" w:unhideWhenUsed="1" w:qFormat="1"/>
    <w:lsdException w:name="annotation text" w:unhideWhenUsed="1" w:qFormat="1"/>
    <w:lsdException w:name="header" w:unhideWhenUsed="1" w:qFormat="1"/>
    <w:lsdException w:name="footer"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opLinePunct/>
      <w:spacing w:line="360" w:lineRule="auto"/>
      <w:ind w:firstLine="425"/>
      <w:jc w:val="both"/>
    </w:pPr>
    <w:rPr>
      <w:rFonts w:eastAsia="Times New Roman"/>
      <w:kern w:val="2"/>
      <w:sz w:val="24"/>
      <w:szCs w:val="24"/>
    </w:rPr>
  </w:style>
  <w:style w:type="paragraph" w:styleId="1">
    <w:name w:val="heading 1"/>
    <w:basedOn w:val="a"/>
    <w:next w:val="a"/>
    <w:link w:val="10"/>
    <w:uiPriority w:val="9"/>
    <w:qFormat/>
    <w:rsid w:val="002F09A8"/>
    <w:pPr>
      <w:pageBreakBefore/>
      <w:spacing w:beforeLines="50" w:before="163" w:afterLines="100" w:after="326"/>
      <w:ind w:firstLine="0"/>
      <w:jc w:val="center"/>
      <w:outlineLvl w:val="0"/>
    </w:pPr>
    <w:rPr>
      <w:rFonts w:eastAsia="宋体"/>
      <w:b/>
      <w:caps/>
      <w:color w:val="000000" w:themeColor="text1"/>
    </w:rPr>
  </w:style>
  <w:style w:type="paragraph" w:styleId="2">
    <w:name w:val="heading 2"/>
    <w:basedOn w:val="a"/>
    <w:next w:val="a"/>
    <w:link w:val="20"/>
    <w:uiPriority w:val="9"/>
    <w:unhideWhenUsed/>
    <w:qFormat/>
    <w:pPr>
      <w:numPr>
        <w:numId w:val="1"/>
      </w:numPr>
      <w:spacing w:beforeLines="50" w:before="50" w:afterLines="50" w:after="50" w:line="240" w:lineRule="auto"/>
      <w:outlineLvl w:val="1"/>
    </w:pPr>
    <w:rPr>
      <w:b/>
      <w:caps/>
    </w:rPr>
  </w:style>
  <w:style w:type="paragraph" w:styleId="3">
    <w:name w:val="heading 3"/>
    <w:basedOn w:val="a"/>
    <w:next w:val="a"/>
    <w:link w:val="30"/>
    <w:uiPriority w:val="9"/>
    <w:unhideWhenUsed/>
    <w:qFormat/>
    <w:rsid w:val="00F844D4"/>
    <w:pPr>
      <w:numPr>
        <w:ilvl w:val="1"/>
        <w:numId w:val="1"/>
      </w:numPr>
      <w:spacing w:beforeLines="50" w:before="50" w:afterLines="50" w:after="50" w:line="240" w:lineRule="auto"/>
      <w:ind w:left="850" w:hanging="425"/>
      <w:outlineLvl w:val="2"/>
    </w:pPr>
    <w:rPr>
      <w:rFonts w:eastAsia="宋体"/>
      <w:b/>
      <w:caps/>
    </w:rPr>
  </w:style>
  <w:style w:type="paragraph" w:styleId="4">
    <w:name w:val="heading 4"/>
    <w:basedOn w:val="a"/>
    <w:next w:val="a"/>
    <w:link w:val="40"/>
    <w:uiPriority w:val="9"/>
    <w:unhideWhenUsed/>
    <w:qFormat/>
    <w:pPr>
      <w:numPr>
        <w:ilvl w:val="2"/>
        <w:numId w:val="1"/>
      </w:numPr>
      <w:spacing w:beforeLines="50" w:before="50" w:afterLines="50" w:after="50" w:line="240" w:lineRule="auto"/>
      <w:outlineLvl w:val="3"/>
    </w:pPr>
    <w:rPr>
      <w:b/>
    </w:rPr>
  </w:style>
  <w:style w:type="paragraph" w:styleId="5">
    <w:name w:val="heading 5"/>
    <w:basedOn w:val="4"/>
    <w:next w:val="a"/>
    <w:link w:val="50"/>
    <w:uiPriority w:val="9"/>
    <w:unhideWhenUsed/>
    <w:qFormat/>
    <w:rsid w:val="00177C3B"/>
    <w:pPr>
      <w:numPr>
        <w:ilvl w:val="3"/>
      </w:numPr>
      <w:spacing w:before="163" w:after="163"/>
      <w:outlineLvl w:val="4"/>
    </w:pPr>
    <w:rPr>
      <w:rFonts w:eastAsia="宋体"/>
      <w:b w:val="0"/>
      <w:bCs/>
      <w:i/>
    </w:rPr>
  </w:style>
  <w:style w:type="paragraph" w:styleId="6">
    <w:name w:val="heading 6"/>
    <w:basedOn w:val="a"/>
    <w:next w:val="a"/>
    <w:link w:val="60"/>
    <w:uiPriority w:val="9"/>
    <w:unhideWhenUsed/>
    <w:qFormat/>
    <w:rsid w:val="00E40802"/>
    <w:pPr>
      <w:numPr>
        <w:ilvl w:val="4"/>
        <w:numId w:val="1"/>
      </w:numPr>
      <w:spacing w:beforeLines="50" w:before="163" w:afterLines="50" w:after="163" w:line="240" w:lineRule="auto"/>
      <w:outlineLvl w:val="5"/>
    </w:pPr>
    <w:rPr>
      <w:rFonts w:eastAsia="黑体"/>
      <w:bCs/>
      <w:i/>
      <w:iCs/>
    </w:rPr>
  </w:style>
  <w:style w:type="paragraph" w:styleId="7">
    <w:name w:val="heading 7"/>
    <w:basedOn w:val="a"/>
    <w:next w:val="a"/>
    <w:link w:val="70"/>
    <w:uiPriority w:val="9"/>
    <w:unhideWhenUsed/>
    <w:qFormat/>
    <w:rsid w:val="00050D38"/>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topLinePunct w:val="0"/>
      <w:spacing w:line="240" w:lineRule="auto"/>
      <w:ind w:leftChars="1200" w:left="2520" w:firstLine="0"/>
    </w:pPr>
    <w:rPr>
      <w:rFonts w:eastAsia="宋体"/>
      <w:sz w:val="21"/>
      <w:szCs w:val="22"/>
    </w:rPr>
  </w:style>
  <w:style w:type="paragraph" w:styleId="a3">
    <w:name w:val="table of authorities"/>
    <w:basedOn w:val="a"/>
    <w:next w:val="a"/>
    <w:uiPriority w:val="99"/>
    <w:unhideWhenUsed/>
    <w:qFormat/>
    <w:rsid w:val="00D87E8F"/>
    <w:pPr>
      <w:tabs>
        <w:tab w:val="right" w:leader="dot" w:pos="9350"/>
      </w:tabs>
      <w:spacing w:before="120" w:after="120" w:line="240" w:lineRule="auto"/>
      <w:ind w:left="240" w:hanging="240"/>
      <w:jc w:val="left"/>
    </w:pPr>
    <w:rPr>
      <w:rFonts w:eastAsia="宋体"/>
      <w:noProof/>
      <w:color w:val="000000" w:themeColor="text1"/>
    </w:rPr>
  </w:style>
  <w:style w:type="paragraph" w:styleId="a4">
    <w:name w:val="Document Map"/>
    <w:basedOn w:val="a"/>
    <w:link w:val="a5"/>
    <w:uiPriority w:val="99"/>
    <w:semiHidden/>
    <w:unhideWhenUsed/>
    <w:qFormat/>
  </w:style>
  <w:style w:type="paragraph" w:styleId="a6">
    <w:name w:val="toa heading"/>
    <w:basedOn w:val="a"/>
    <w:next w:val="a"/>
    <w:uiPriority w:val="99"/>
    <w:unhideWhenUsed/>
    <w:qFormat/>
    <w:rsid w:val="00D87E8F"/>
    <w:pPr>
      <w:tabs>
        <w:tab w:val="right" w:leader="dot" w:pos="9350"/>
      </w:tabs>
      <w:spacing w:before="120" w:after="120"/>
      <w:ind w:leftChars="-18" w:left="-18" w:hangingChars="18" w:hanging="43"/>
      <w:jc w:val="left"/>
    </w:pPr>
    <w:rPr>
      <w:rFonts w:eastAsia="宋体"/>
      <w:b/>
      <w:smallCaps/>
      <w:noProof/>
      <w:color w:val="000000" w:themeColor="text1"/>
      <w:u w:val="single"/>
    </w:rPr>
  </w:style>
  <w:style w:type="paragraph" w:styleId="a7">
    <w:name w:val="annotation text"/>
    <w:basedOn w:val="a"/>
    <w:link w:val="a8"/>
    <w:uiPriority w:val="99"/>
    <w:unhideWhenUsed/>
    <w:qFormat/>
    <w:pPr>
      <w:jc w:val="left"/>
    </w:pPr>
  </w:style>
  <w:style w:type="paragraph" w:styleId="TOC5">
    <w:name w:val="toc 5"/>
    <w:basedOn w:val="a"/>
    <w:next w:val="a"/>
    <w:uiPriority w:val="39"/>
    <w:unhideWhenUsed/>
    <w:qFormat/>
    <w:rsid w:val="001A643F"/>
    <w:pPr>
      <w:tabs>
        <w:tab w:val="left" w:pos="2520"/>
        <w:tab w:val="right" w:leader="dot" w:pos="9350"/>
      </w:tabs>
      <w:spacing w:before="120" w:after="120" w:line="240" w:lineRule="auto"/>
      <w:ind w:leftChars="350" w:left="1320" w:hangingChars="200" w:hanging="480"/>
    </w:pPr>
    <w:rPr>
      <w:i/>
      <w:noProof/>
    </w:rPr>
  </w:style>
  <w:style w:type="paragraph" w:styleId="TOC3">
    <w:name w:val="toc 3"/>
    <w:basedOn w:val="a"/>
    <w:next w:val="a"/>
    <w:uiPriority w:val="39"/>
    <w:unhideWhenUsed/>
    <w:qFormat/>
    <w:rsid w:val="00F871FF"/>
    <w:pPr>
      <w:tabs>
        <w:tab w:val="left" w:pos="600"/>
        <w:tab w:val="right" w:leader="dot" w:pos="9394"/>
      </w:tabs>
      <w:spacing w:before="120" w:after="120" w:line="240" w:lineRule="auto"/>
      <w:ind w:leftChars="125" w:left="300" w:firstLine="0"/>
      <w:jc w:val="left"/>
    </w:pPr>
    <w:rPr>
      <w:b/>
      <w:caps/>
      <w:noProof/>
    </w:rPr>
  </w:style>
  <w:style w:type="paragraph" w:styleId="TOC8">
    <w:name w:val="toc 8"/>
    <w:basedOn w:val="a"/>
    <w:next w:val="a"/>
    <w:uiPriority w:val="39"/>
    <w:unhideWhenUsed/>
    <w:qFormat/>
    <w:pPr>
      <w:topLinePunct w:val="0"/>
      <w:spacing w:line="240" w:lineRule="auto"/>
      <w:ind w:leftChars="1400" w:left="2940" w:firstLine="0"/>
    </w:pPr>
    <w:rPr>
      <w:rFonts w:eastAsia="宋体"/>
      <w:sz w:val="21"/>
      <w:szCs w:val="22"/>
    </w:rPr>
  </w:style>
  <w:style w:type="paragraph" w:styleId="a9">
    <w:name w:val="Balloon Text"/>
    <w:basedOn w:val="a"/>
    <w:link w:val="aa"/>
    <w:uiPriority w:val="99"/>
    <w:semiHidden/>
    <w:unhideWhenUsed/>
    <w:qFormat/>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before="120" w:after="120" w:line="240" w:lineRule="auto"/>
      <w:ind w:firstLine="0"/>
    </w:pPr>
    <w:rPr>
      <w:b/>
      <w:caps/>
    </w:rPr>
  </w:style>
  <w:style w:type="paragraph" w:styleId="TOC4">
    <w:name w:val="toc 4"/>
    <w:basedOn w:val="a"/>
    <w:next w:val="a"/>
    <w:uiPriority w:val="39"/>
    <w:unhideWhenUsed/>
    <w:qFormat/>
    <w:pPr>
      <w:tabs>
        <w:tab w:val="left" w:pos="851"/>
        <w:tab w:val="right" w:leader="dot" w:pos="9394"/>
      </w:tabs>
      <w:spacing w:before="120" w:after="120" w:line="240" w:lineRule="auto"/>
      <w:ind w:leftChars="208" w:left="499" w:firstLine="0"/>
    </w:pPr>
    <w:rPr>
      <w:b/>
    </w:rPr>
  </w:style>
  <w:style w:type="paragraph" w:styleId="af">
    <w:name w:val="index heading"/>
    <w:basedOn w:val="a"/>
    <w:next w:val="11"/>
    <w:uiPriority w:val="99"/>
    <w:semiHidden/>
    <w:unhideWhenUsed/>
    <w:qFormat/>
    <w:rPr>
      <w:rFonts w:eastAsia="黑体"/>
      <w:b/>
      <w:bCs/>
    </w:rPr>
  </w:style>
  <w:style w:type="paragraph" w:styleId="11">
    <w:name w:val="index 1"/>
    <w:basedOn w:val="a"/>
    <w:next w:val="a"/>
    <w:uiPriority w:val="99"/>
    <w:semiHidden/>
    <w:unhideWhenUsed/>
    <w:qFormat/>
    <w:pPr>
      <w:ind w:firstLine="0"/>
    </w:pPr>
  </w:style>
  <w:style w:type="paragraph" w:styleId="af0">
    <w:name w:val="footnote text"/>
    <w:basedOn w:val="a"/>
    <w:link w:val="af1"/>
    <w:unhideWhenUsed/>
    <w:qFormat/>
    <w:rsid w:val="002119F5"/>
    <w:pPr>
      <w:snapToGrid w:val="0"/>
      <w:spacing w:afterLines="80" w:after="260" w:line="240" w:lineRule="auto"/>
      <w:ind w:firstLine="0"/>
      <w:jc w:val="left"/>
    </w:pPr>
    <w:rPr>
      <w:szCs w:val="18"/>
    </w:rPr>
  </w:style>
  <w:style w:type="paragraph" w:styleId="TOC6">
    <w:name w:val="toc 6"/>
    <w:basedOn w:val="a"/>
    <w:next w:val="a"/>
    <w:uiPriority w:val="39"/>
    <w:unhideWhenUsed/>
    <w:qFormat/>
    <w:pPr>
      <w:spacing w:before="120" w:after="120" w:line="240" w:lineRule="auto"/>
      <w:ind w:leftChars="900" w:left="900" w:firstLine="0"/>
    </w:pPr>
  </w:style>
  <w:style w:type="paragraph" w:styleId="TOC2">
    <w:name w:val="toc 2"/>
    <w:basedOn w:val="a"/>
    <w:next w:val="a"/>
    <w:uiPriority w:val="39"/>
    <w:unhideWhenUsed/>
    <w:qFormat/>
    <w:pPr>
      <w:tabs>
        <w:tab w:val="left" w:pos="426"/>
        <w:tab w:val="right" w:leader="dot" w:pos="9394"/>
      </w:tabs>
      <w:spacing w:before="120" w:after="120" w:line="240" w:lineRule="auto"/>
      <w:ind w:firstLine="0"/>
    </w:pPr>
    <w:rPr>
      <w:b/>
      <w:caps/>
    </w:rPr>
  </w:style>
  <w:style w:type="paragraph" w:styleId="TOC9">
    <w:name w:val="toc 9"/>
    <w:basedOn w:val="a"/>
    <w:next w:val="a"/>
    <w:uiPriority w:val="39"/>
    <w:unhideWhenUsed/>
    <w:qFormat/>
    <w:pPr>
      <w:topLinePunct w:val="0"/>
      <w:spacing w:line="240" w:lineRule="auto"/>
      <w:ind w:leftChars="1600" w:left="3360" w:firstLine="0"/>
    </w:pPr>
    <w:rPr>
      <w:rFonts w:eastAsia="宋体"/>
      <w:sz w:val="21"/>
      <w:szCs w:val="22"/>
    </w:rPr>
  </w:style>
  <w:style w:type="paragraph" w:styleId="af2">
    <w:name w:val="Normal (Web)"/>
    <w:basedOn w:val="a"/>
    <w:uiPriority w:val="99"/>
    <w:unhideWhenUsed/>
    <w:qFormat/>
    <w:pPr>
      <w:widowControl/>
      <w:topLinePunct w:val="0"/>
      <w:spacing w:before="100" w:beforeAutospacing="1" w:after="100" w:afterAutospacing="1" w:line="240" w:lineRule="auto"/>
      <w:ind w:firstLine="0"/>
      <w:jc w:val="left"/>
    </w:pPr>
    <w:rPr>
      <w:rFonts w:ascii="Times" w:eastAsia="宋体" w:hAnsi="Times"/>
      <w:kern w:val="0"/>
      <w:sz w:val="20"/>
      <w:szCs w:val="20"/>
      <w:lang w:eastAsia="en-US"/>
    </w:rPr>
  </w:style>
  <w:style w:type="paragraph" w:styleId="af3">
    <w:name w:val="Title"/>
    <w:basedOn w:val="a"/>
    <w:next w:val="a"/>
    <w:link w:val="af4"/>
    <w:uiPriority w:val="10"/>
    <w:qFormat/>
    <w:pPr>
      <w:topLinePunct w:val="0"/>
      <w:spacing w:line="480" w:lineRule="auto"/>
      <w:ind w:firstLine="0"/>
      <w:jc w:val="center"/>
      <w:outlineLvl w:val="0"/>
    </w:pPr>
    <w:rPr>
      <w:rFonts w:ascii="Calibri" w:eastAsia="宋体" w:hAnsi="Calibri"/>
      <w:b/>
      <w:bCs/>
      <w:sz w:val="32"/>
      <w:szCs w:val="32"/>
      <w:lang w:val="zh-CN"/>
    </w:rPr>
  </w:style>
  <w:style w:type="paragraph" w:styleId="af5">
    <w:name w:val="annotation subject"/>
    <w:basedOn w:val="a7"/>
    <w:next w:val="a7"/>
    <w:link w:val="af6"/>
    <w:uiPriority w:val="99"/>
    <w:semiHidden/>
    <w:unhideWhenUsed/>
    <w:qFormat/>
    <w:rPr>
      <w:b/>
      <w:bCs/>
    </w:rPr>
  </w:style>
  <w:style w:type="character" w:styleId="af7">
    <w:name w:val="Strong"/>
    <w:basedOn w:val="a0"/>
    <w:uiPriority w:val="22"/>
    <w:qFormat/>
    <w:rPr>
      <w:b/>
      <w:bCs/>
    </w:rPr>
  </w:style>
  <w:style w:type="character" w:styleId="af8">
    <w:name w:val="FollowedHyperlink"/>
    <w:uiPriority w:val="99"/>
    <w:semiHidden/>
    <w:unhideWhenUsed/>
    <w:qFormat/>
    <w:rPr>
      <w:color w:val="954F72"/>
      <w:u w:val="single"/>
    </w:rPr>
  </w:style>
  <w:style w:type="character" w:styleId="af9">
    <w:name w:val="Emphasis"/>
    <w:basedOn w:val="a0"/>
    <w:uiPriority w:val="20"/>
    <w:qFormat/>
    <w:rPr>
      <w:i/>
      <w:iCs/>
    </w:rPr>
  </w:style>
  <w:style w:type="character" w:styleId="afa">
    <w:name w:val="Hyperlink"/>
    <w:uiPriority w:val="99"/>
    <w:unhideWhenUsed/>
    <w:qFormat/>
    <w:rPr>
      <w:color w:val="0563C1"/>
      <w:u w:val="single"/>
    </w:rPr>
  </w:style>
  <w:style w:type="character" w:styleId="afb">
    <w:name w:val="annotation reference"/>
    <w:uiPriority w:val="99"/>
    <w:unhideWhenUsed/>
    <w:qFormat/>
    <w:rPr>
      <w:sz w:val="21"/>
      <w:szCs w:val="21"/>
    </w:rPr>
  </w:style>
  <w:style w:type="character" w:styleId="afc">
    <w:name w:val="footnote reference"/>
    <w:link w:val="FootnotesymbolCarZchnZchn"/>
    <w:uiPriority w:val="99"/>
    <w:unhideWhenUsed/>
    <w:qFormat/>
    <w:rPr>
      <w:rFonts w:ascii="Times New Roman" w:eastAsia="Times New Roman" w:hAnsi="Times New Roman" w:cs="Times New Roman"/>
      <w:sz w:val="24"/>
      <w:szCs w:val="20"/>
      <w:vertAlign w:val="superscript"/>
    </w:rPr>
  </w:style>
  <w:style w:type="paragraph" w:customStyle="1" w:styleId="FootnotesymbolCarZchnZchn">
    <w:name w:val="Footnote symbol Car Zchn Zchn"/>
    <w:basedOn w:val="a"/>
    <w:link w:val="afc"/>
    <w:uiPriority w:val="99"/>
    <w:qFormat/>
    <w:pPr>
      <w:widowControl/>
      <w:suppressAutoHyphens/>
      <w:topLinePunct w:val="0"/>
      <w:spacing w:after="160" w:line="240" w:lineRule="exact"/>
      <w:ind w:firstLine="0"/>
    </w:pPr>
    <w:rPr>
      <w:szCs w:val="20"/>
      <w:vertAlign w:val="superscript"/>
    </w:rPr>
  </w:style>
  <w:style w:type="character" w:customStyle="1" w:styleId="10">
    <w:name w:val="标题 1 字符"/>
    <w:link w:val="1"/>
    <w:uiPriority w:val="9"/>
    <w:qFormat/>
    <w:rsid w:val="002F09A8"/>
    <w:rPr>
      <w:b/>
      <w:caps/>
      <w:color w:val="000000" w:themeColor="text1"/>
      <w:kern w:val="2"/>
      <w:sz w:val="24"/>
      <w:szCs w:val="24"/>
    </w:rPr>
  </w:style>
  <w:style w:type="character" w:customStyle="1" w:styleId="20">
    <w:name w:val="标题 2 字符"/>
    <w:link w:val="2"/>
    <w:uiPriority w:val="9"/>
    <w:qFormat/>
    <w:rPr>
      <w:rFonts w:ascii="Times New Roman" w:eastAsia="Times New Roman" w:hAnsi="Times New Roman" w:cs="Times New Roman"/>
      <w:b/>
      <w:caps/>
      <w:sz w:val="24"/>
      <w:szCs w:val="24"/>
    </w:rPr>
  </w:style>
  <w:style w:type="character" w:customStyle="1" w:styleId="30">
    <w:name w:val="标题 3 字符"/>
    <w:link w:val="3"/>
    <w:uiPriority w:val="9"/>
    <w:qFormat/>
    <w:rsid w:val="00F844D4"/>
    <w:rPr>
      <w:b/>
      <w:caps/>
      <w:kern w:val="2"/>
      <w:sz w:val="24"/>
      <w:szCs w:val="24"/>
    </w:rPr>
  </w:style>
  <w:style w:type="character" w:customStyle="1" w:styleId="40">
    <w:name w:val="标题 4 字符"/>
    <w:link w:val="4"/>
    <w:uiPriority w:val="9"/>
    <w:qFormat/>
    <w:rPr>
      <w:rFonts w:ascii="Times New Roman" w:eastAsia="Times New Roman" w:hAnsi="Times New Roman" w:cs="Times New Roman"/>
      <w:b/>
      <w:sz w:val="24"/>
      <w:szCs w:val="24"/>
    </w:rPr>
  </w:style>
  <w:style w:type="character" w:customStyle="1" w:styleId="50">
    <w:name w:val="标题 5 字符"/>
    <w:link w:val="5"/>
    <w:uiPriority w:val="9"/>
    <w:qFormat/>
    <w:rsid w:val="00177C3B"/>
    <w:rPr>
      <w:bCs/>
      <w:i/>
      <w:kern w:val="2"/>
      <w:sz w:val="24"/>
      <w:szCs w:val="24"/>
    </w:rPr>
  </w:style>
  <w:style w:type="character" w:customStyle="1" w:styleId="60">
    <w:name w:val="标题 6 字符"/>
    <w:link w:val="6"/>
    <w:uiPriority w:val="9"/>
    <w:qFormat/>
    <w:rsid w:val="00E40802"/>
    <w:rPr>
      <w:rFonts w:eastAsia="黑体"/>
      <w:bCs/>
      <w:i/>
      <w:iCs/>
      <w:kern w:val="2"/>
      <w:sz w:val="24"/>
      <w:szCs w:val="24"/>
    </w:rPr>
  </w:style>
  <w:style w:type="paragraph" w:customStyle="1" w:styleId="afd">
    <w:name w:val="中文正文"/>
    <w:qFormat/>
    <w:pPr>
      <w:ind w:firstLineChars="200" w:firstLine="200"/>
      <w:jc w:val="both"/>
    </w:pPr>
    <w:rPr>
      <w:kern w:val="2"/>
      <w:sz w:val="21"/>
      <w:szCs w:val="22"/>
    </w:rPr>
  </w:style>
  <w:style w:type="paragraph" w:customStyle="1" w:styleId="BoringText">
    <w:name w:val="Boring Text"/>
    <w:basedOn w:val="a"/>
    <w:qFormat/>
  </w:style>
  <w:style w:type="paragraph" w:styleId="afe">
    <w:name w:val="List Paragraph"/>
    <w:basedOn w:val="a"/>
    <w:uiPriority w:val="34"/>
    <w:qFormat/>
    <w:pPr>
      <w:ind w:firstLineChars="200" w:firstLine="420"/>
    </w:pPr>
  </w:style>
  <w:style w:type="character" w:customStyle="1" w:styleId="af1">
    <w:name w:val="脚注文本 字符"/>
    <w:link w:val="af0"/>
    <w:qFormat/>
    <w:rsid w:val="002119F5"/>
    <w:rPr>
      <w:rFonts w:eastAsia="Times New Roman"/>
      <w:kern w:val="2"/>
      <w:sz w:val="24"/>
      <w:szCs w:val="18"/>
    </w:rPr>
  </w:style>
  <w:style w:type="character" w:customStyle="1" w:styleId="ae">
    <w:name w:val="页眉 字符"/>
    <w:link w:val="ad"/>
    <w:uiPriority w:val="99"/>
    <w:qFormat/>
    <w:rPr>
      <w:rFonts w:ascii="Times New Roman" w:eastAsia="Times New Roman" w:hAnsi="Times New Roman" w:cs="Times New Roman"/>
      <w:sz w:val="18"/>
      <w:szCs w:val="18"/>
    </w:rPr>
  </w:style>
  <w:style w:type="character" w:customStyle="1" w:styleId="ac">
    <w:name w:val="页脚 字符"/>
    <w:link w:val="ab"/>
    <w:uiPriority w:val="99"/>
    <w:qFormat/>
    <w:rPr>
      <w:rFonts w:ascii="Times New Roman" w:eastAsia="Times New Roman" w:hAnsi="Times New Roman" w:cs="Times New Roman"/>
      <w:sz w:val="18"/>
      <w:szCs w:val="18"/>
    </w:rPr>
  </w:style>
  <w:style w:type="character" w:customStyle="1" w:styleId="a8">
    <w:name w:val="批注文字 字符"/>
    <w:link w:val="a7"/>
    <w:uiPriority w:val="99"/>
    <w:qFormat/>
    <w:rPr>
      <w:rFonts w:ascii="Times New Roman" w:eastAsia="Times New Roman" w:hAnsi="Times New Roman" w:cs="Times New Roman"/>
      <w:sz w:val="24"/>
      <w:szCs w:val="24"/>
    </w:rPr>
  </w:style>
  <w:style w:type="character" w:customStyle="1" w:styleId="af6">
    <w:name w:val="批注主题 字符"/>
    <w:link w:val="af5"/>
    <w:uiPriority w:val="99"/>
    <w:semiHidden/>
    <w:qFormat/>
    <w:rPr>
      <w:rFonts w:ascii="Times New Roman" w:eastAsia="Times New Roman" w:hAnsi="Times New Roman" w:cs="Times New Roman"/>
      <w:b/>
      <w:bCs/>
      <w:sz w:val="24"/>
      <w:szCs w:val="24"/>
    </w:rPr>
  </w:style>
  <w:style w:type="character" w:customStyle="1" w:styleId="aa">
    <w:name w:val="批注框文本 字符"/>
    <w:link w:val="a9"/>
    <w:uiPriority w:val="99"/>
    <w:semiHidden/>
    <w:qFormat/>
    <w:rPr>
      <w:rFonts w:ascii="Times New Roman" w:eastAsia="Times New Roman" w:hAnsi="Times New Roman" w:cs="Times New Roman"/>
      <w:sz w:val="18"/>
      <w:szCs w:val="18"/>
    </w:rPr>
  </w:style>
  <w:style w:type="character" w:customStyle="1" w:styleId="a5">
    <w:name w:val="文档结构图 字符"/>
    <w:link w:val="a4"/>
    <w:uiPriority w:val="99"/>
    <w:semiHidden/>
    <w:qFormat/>
    <w:rPr>
      <w:rFonts w:ascii="Times New Roman" w:eastAsia="Times New Roman" w:hAnsi="Times New Roman" w:cs="Times New Roman"/>
      <w:sz w:val="24"/>
      <w:szCs w:val="24"/>
    </w:rPr>
  </w:style>
  <w:style w:type="paragraph" w:customStyle="1" w:styleId="Revision1">
    <w:name w:val="Revision1"/>
    <w:hidden/>
    <w:uiPriority w:val="99"/>
    <w:semiHidden/>
    <w:qFormat/>
    <w:rPr>
      <w:rFonts w:eastAsia="Times New Roman"/>
      <w:kern w:val="2"/>
      <w:sz w:val="24"/>
      <w:szCs w:val="24"/>
    </w:rPr>
  </w:style>
  <w:style w:type="paragraph" w:customStyle="1" w:styleId="TOCHeading1">
    <w:name w:val="TOC Heading1"/>
    <w:basedOn w:val="1"/>
    <w:next w:val="a"/>
    <w:uiPriority w:val="39"/>
    <w:unhideWhenUsed/>
    <w:qFormat/>
    <w:pPr>
      <w:keepNext/>
      <w:keepLines/>
      <w:pageBreakBefore w:val="0"/>
      <w:widowControl/>
      <w:topLinePunct w:val="0"/>
      <w:spacing w:before="240" w:line="259" w:lineRule="auto"/>
      <w:jc w:val="left"/>
      <w:outlineLvl w:val="9"/>
    </w:pPr>
    <w:rPr>
      <w:rFonts w:eastAsia="黑体"/>
      <w:b w:val="0"/>
      <w:caps w:val="0"/>
      <w:color w:val="2E74B5"/>
      <w:kern w:val="0"/>
      <w:sz w:val="32"/>
      <w:szCs w:val="32"/>
    </w:rPr>
  </w:style>
  <w:style w:type="paragraph" w:customStyle="1" w:styleId="Default">
    <w:name w:val="Default"/>
    <w:qFormat/>
    <w:pPr>
      <w:autoSpaceDE w:val="0"/>
      <w:autoSpaceDN w:val="0"/>
      <w:adjustRightInd w:val="0"/>
    </w:pPr>
    <w:rPr>
      <w:color w:val="000000"/>
      <w:sz w:val="24"/>
      <w:szCs w:val="24"/>
    </w:rPr>
  </w:style>
  <w:style w:type="character" w:customStyle="1" w:styleId="fontstyle01">
    <w:name w:val="fontstyle01"/>
    <w:qFormat/>
    <w:rPr>
      <w:rFonts w:ascii="Times-Roman" w:hAnsi="Times-Roman" w:hint="default"/>
      <w:color w:val="000000"/>
      <w:sz w:val="24"/>
      <w:szCs w:val="24"/>
    </w:rPr>
  </w:style>
  <w:style w:type="character" w:customStyle="1" w:styleId="UnresolvedMention1">
    <w:name w:val="Unresolved Mention1"/>
    <w:uiPriority w:val="99"/>
    <w:semiHidden/>
    <w:unhideWhenUsed/>
    <w:qFormat/>
    <w:rPr>
      <w:color w:val="605E5C"/>
      <w:shd w:val="clear" w:color="auto" w:fill="E1DFDD"/>
    </w:rPr>
  </w:style>
  <w:style w:type="paragraph" w:customStyle="1" w:styleId="aff">
    <w:name w:val="脚注（单倍）"/>
    <w:basedOn w:val="af0"/>
    <w:qFormat/>
    <w:pPr>
      <w:topLinePunct w:val="0"/>
      <w:spacing w:after="80"/>
      <w:jc w:val="both"/>
    </w:pPr>
    <w:rPr>
      <w:szCs w:val="24"/>
    </w:rPr>
  </w:style>
  <w:style w:type="paragraph" w:customStyle="1" w:styleId="jessup">
    <w:name w:val="jessup正文"/>
    <w:basedOn w:val="a"/>
    <w:link w:val="jessupChar"/>
    <w:qFormat/>
    <w:pPr>
      <w:widowControl/>
      <w:pBdr>
        <w:top w:val="none" w:sz="0" w:space="0" w:color="000000"/>
        <w:left w:val="none" w:sz="0" w:space="0" w:color="000000"/>
        <w:bottom w:val="none" w:sz="0" w:space="0" w:color="000000"/>
        <w:right w:val="none" w:sz="0" w:space="0" w:color="000000"/>
      </w:pBd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topLinePunct w:val="0"/>
      <w:snapToGrid w:val="0"/>
      <w:spacing w:line="480" w:lineRule="auto"/>
      <w:ind w:leftChars="150" w:left="150" w:firstLineChars="200" w:firstLine="200"/>
    </w:pPr>
    <w:rPr>
      <w:rFonts w:eastAsia="ヒラギノ角ゴ Pro W3"/>
      <w:color w:val="000000"/>
      <w:kern w:val="0"/>
      <w:szCs w:val="20"/>
    </w:rPr>
  </w:style>
  <w:style w:type="character" w:customStyle="1" w:styleId="jessupChar">
    <w:name w:val="jessup正文 Char"/>
    <w:link w:val="jessup"/>
    <w:qFormat/>
    <w:rPr>
      <w:rFonts w:ascii="Times New Roman" w:eastAsia="ヒラギノ角ゴ Pro W3" w:hAnsi="Times New Roman" w:cs="Times New Roman"/>
      <w:color w:val="000000"/>
      <w:kern w:val="0"/>
      <w:sz w:val="24"/>
      <w:szCs w:val="20"/>
    </w:rPr>
  </w:style>
  <w:style w:type="character" w:customStyle="1" w:styleId="af4">
    <w:name w:val="标题 字符"/>
    <w:link w:val="af3"/>
    <w:uiPriority w:val="10"/>
    <w:qFormat/>
    <w:rPr>
      <w:rFonts w:ascii="Calibri" w:eastAsia="宋体" w:hAnsi="Calibri" w:cs="Times New Roman"/>
      <w:b/>
      <w:bCs/>
      <w:sz w:val="32"/>
      <w:szCs w:val="32"/>
      <w:lang w:val="zh-CN"/>
    </w:rPr>
  </w:style>
  <w:style w:type="paragraph" w:customStyle="1" w:styleId="Revision11">
    <w:name w:val="Revision11"/>
    <w:hidden/>
    <w:uiPriority w:val="99"/>
    <w:semiHidden/>
    <w:qFormat/>
    <w:rPr>
      <w:rFonts w:eastAsia="Times New Roman"/>
      <w:kern w:val="2"/>
      <w:sz w:val="24"/>
      <w:szCs w:val="24"/>
    </w:rPr>
  </w:style>
  <w:style w:type="paragraph" w:customStyle="1" w:styleId="TOCHeading11">
    <w:name w:val="TOC Heading11"/>
    <w:basedOn w:val="1"/>
    <w:next w:val="a"/>
    <w:uiPriority w:val="39"/>
    <w:unhideWhenUsed/>
    <w:qFormat/>
    <w:pPr>
      <w:keepNext/>
      <w:keepLines/>
      <w:pageBreakBefore w:val="0"/>
      <w:widowControl/>
      <w:topLinePunct w:val="0"/>
      <w:spacing w:before="240" w:line="259" w:lineRule="auto"/>
      <w:jc w:val="left"/>
      <w:outlineLvl w:val="9"/>
    </w:pPr>
    <w:rPr>
      <w:rFonts w:eastAsia="黑体"/>
      <w:b w:val="0"/>
      <w:caps w:val="0"/>
      <w:color w:val="2E74B5"/>
      <w:kern w:val="0"/>
      <w:sz w:val="32"/>
      <w:szCs w:val="32"/>
    </w:rPr>
  </w:style>
  <w:style w:type="character" w:customStyle="1" w:styleId="UnresolvedMention11">
    <w:name w:val="Unresolved Mention11"/>
    <w:uiPriority w:val="99"/>
    <w:semiHidden/>
    <w:unhideWhenUsed/>
    <w:qFormat/>
    <w:rPr>
      <w:color w:val="605E5C"/>
      <w:shd w:val="clear" w:color="auto" w:fill="E1DFDD"/>
    </w:rPr>
  </w:style>
  <w:style w:type="paragraph" w:customStyle="1" w:styleId="3333">
    <w:name w:val="3级标题333"/>
    <w:basedOn w:val="3"/>
    <w:link w:val="3333Char"/>
    <w:qFormat/>
    <w:pPr>
      <w:numPr>
        <w:ilvl w:val="0"/>
        <w:numId w:val="0"/>
      </w:numPr>
      <w:topLinePunct w:val="0"/>
      <w:adjustRightInd w:val="0"/>
      <w:snapToGrid w:val="0"/>
      <w:spacing w:before="156" w:after="156" w:line="480" w:lineRule="auto"/>
      <w:ind w:left="200" w:hanging="200"/>
    </w:pPr>
    <w:rPr>
      <w:smallCaps/>
      <w:lang w:val="zh-CN"/>
    </w:rPr>
  </w:style>
  <w:style w:type="character" w:customStyle="1" w:styleId="3333Char">
    <w:name w:val="3级标题333 Char"/>
    <w:link w:val="3333"/>
    <w:qFormat/>
    <w:rPr>
      <w:rFonts w:ascii="Times New Roman" w:eastAsia="宋体" w:hAnsi="Times New Roman" w:cs="Times New Roman"/>
      <w:b/>
      <w:sz w:val="24"/>
      <w:szCs w:val="24"/>
      <w:lang w:val="zh-CN"/>
    </w:rPr>
  </w:style>
  <w:style w:type="paragraph" w:customStyle="1" w:styleId="110">
    <w:name w:val="11一级标题"/>
    <w:basedOn w:val="1"/>
    <w:link w:val="11Char"/>
    <w:pPr>
      <w:pageBreakBefore w:val="0"/>
      <w:topLinePunct w:val="0"/>
      <w:snapToGrid w:val="0"/>
      <w:spacing w:beforeLines="250" w:before="780" w:after="156" w:line="480" w:lineRule="auto"/>
      <w:ind w:left="241" w:hangingChars="100" w:hanging="241"/>
      <w:jc w:val="both"/>
    </w:pPr>
    <w:rPr>
      <w:caps w:val="0"/>
      <w:lang w:val="zh-CN"/>
    </w:rPr>
  </w:style>
  <w:style w:type="character" w:customStyle="1" w:styleId="11Char">
    <w:name w:val="11一级标题 Char"/>
    <w:link w:val="110"/>
    <w:qFormat/>
    <w:rPr>
      <w:rFonts w:ascii="Times New Roman" w:eastAsia="宋体" w:hAnsi="Times New Roman" w:cs="Times New Roman"/>
      <w:b/>
      <w:sz w:val="24"/>
      <w:szCs w:val="24"/>
      <w:lang w:val="zh-CN"/>
    </w:rPr>
  </w:style>
  <w:style w:type="character" w:customStyle="1" w:styleId="12">
    <w:name w:val="未处理的提及1"/>
    <w:uiPriority w:val="99"/>
    <w:semiHidden/>
    <w:unhideWhenUsed/>
    <w:qFormat/>
    <w:rPr>
      <w:color w:val="605E5C"/>
      <w:shd w:val="clear" w:color="auto" w:fill="E1DFDD"/>
    </w:rPr>
  </w:style>
  <w:style w:type="character" w:customStyle="1" w:styleId="apple-converted-space">
    <w:name w:val="apple-converted-space"/>
    <w:basedOn w:val="a0"/>
    <w:qFormat/>
  </w:style>
  <w:style w:type="character" w:customStyle="1" w:styleId="hi">
    <w:name w:val="hi"/>
    <w:basedOn w:val="a0"/>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vision2">
    <w:name w:val="Revision2"/>
    <w:hidden/>
    <w:uiPriority w:val="99"/>
    <w:semiHidden/>
    <w:qFormat/>
    <w:rPr>
      <w:rFonts w:eastAsia="Times New Roman"/>
      <w:kern w:val="2"/>
      <w:sz w:val="24"/>
      <w:szCs w:val="24"/>
    </w:rPr>
  </w:style>
  <w:style w:type="paragraph" w:customStyle="1" w:styleId="13">
    <w:name w:val="修订1"/>
    <w:hidden/>
    <w:uiPriority w:val="99"/>
    <w:semiHidden/>
    <w:qFormat/>
    <w:rPr>
      <w:rFonts w:eastAsia="Times New Roman"/>
      <w:kern w:val="2"/>
      <w:sz w:val="24"/>
      <w:szCs w:val="24"/>
    </w:rPr>
  </w:style>
  <w:style w:type="paragraph" w:customStyle="1" w:styleId="Style1">
    <w:name w:val="Style1"/>
    <w:basedOn w:val="a"/>
    <w:qFormat/>
    <w:pPr>
      <w:widowControl/>
      <w:topLinePunct w:val="0"/>
      <w:spacing w:line="276" w:lineRule="auto"/>
      <w:ind w:firstLine="360"/>
    </w:pPr>
    <w:rPr>
      <w:rFonts w:eastAsia="宋体"/>
      <w:kern w:val="0"/>
      <w:sz w:val="21"/>
      <w:szCs w:val="21"/>
      <w:lang w:val="en-GB"/>
    </w:rPr>
  </w:style>
  <w:style w:type="character" w:customStyle="1" w:styleId="21">
    <w:name w:val="未处理的提及2"/>
    <w:basedOn w:val="a0"/>
    <w:uiPriority w:val="99"/>
    <w:semiHidden/>
    <w:unhideWhenUsed/>
    <w:qFormat/>
    <w:rPr>
      <w:color w:val="605E5C"/>
      <w:shd w:val="clear" w:color="auto" w:fill="E1DFDD"/>
    </w:rPr>
  </w:style>
  <w:style w:type="character" w:customStyle="1" w:styleId="ref-lnk">
    <w:name w:val="ref-lnk"/>
    <w:basedOn w:val="a0"/>
    <w:qFormat/>
  </w:style>
  <w:style w:type="character" w:customStyle="1" w:styleId="cf01">
    <w:name w:val="cf01"/>
    <w:basedOn w:val="a0"/>
    <w:qFormat/>
    <w:rPr>
      <w:rFonts w:ascii="Segoe UI" w:hAnsi="Segoe UI" w:cs="Segoe UI" w:hint="default"/>
      <w:color w:val="444444"/>
      <w:sz w:val="18"/>
      <w:szCs w:val="18"/>
      <w:shd w:val="clear" w:color="auto" w:fill="FFFFFF"/>
    </w:rPr>
  </w:style>
  <w:style w:type="character" w:customStyle="1" w:styleId="cf11">
    <w:name w:val="cf11"/>
    <w:basedOn w:val="a0"/>
    <w:qFormat/>
    <w:rPr>
      <w:rFonts w:ascii="Segoe UI" w:hAnsi="Segoe UI" w:cs="Segoe UI" w:hint="default"/>
      <w:i/>
      <w:iCs/>
      <w:sz w:val="18"/>
      <w:szCs w:val="18"/>
      <w:u w:val="single"/>
    </w:rPr>
  </w:style>
  <w:style w:type="character" w:customStyle="1" w:styleId="cf21">
    <w:name w:val="cf21"/>
    <w:basedOn w:val="a0"/>
    <w:qFormat/>
    <w:rPr>
      <w:rFonts w:ascii="Segoe UI" w:hAnsi="Segoe UI" w:cs="Segoe UI" w:hint="default"/>
      <w:b/>
      <w:bCs/>
      <w:i/>
      <w:iCs/>
      <w:sz w:val="18"/>
      <w:szCs w:val="18"/>
      <w:u w:val="single"/>
    </w:rPr>
  </w:style>
  <w:style w:type="character" w:customStyle="1" w:styleId="cf31">
    <w:name w:val="cf31"/>
    <w:basedOn w:val="a0"/>
    <w:qFormat/>
    <w:rPr>
      <w:rFonts w:ascii="Segoe UI" w:hAnsi="Segoe UI" w:cs="Segoe UI" w:hint="default"/>
      <w:sz w:val="18"/>
      <w:szCs w:val="18"/>
    </w:rPr>
  </w:style>
  <w:style w:type="paragraph" w:customStyle="1" w:styleId="Revision3">
    <w:name w:val="Revision3"/>
    <w:hidden/>
    <w:uiPriority w:val="99"/>
    <w:semiHidden/>
    <w:qFormat/>
    <w:rPr>
      <w:rFonts w:eastAsia="Times New Roman"/>
      <w:kern w:val="2"/>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4">
    <w:name w:val="Revision4"/>
    <w:hidden/>
    <w:uiPriority w:val="99"/>
    <w:semiHidden/>
    <w:qFormat/>
    <w:rPr>
      <w:rFonts w:eastAsia="Times New Roman"/>
      <w:kern w:val="2"/>
      <w:sz w:val="24"/>
      <w:szCs w:val="24"/>
    </w:rPr>
  </w:style>
  <w:style w:type="paragraph" w:customStyle="1" w:styleId="Revision5">
    <w:name w:val="Revision5"/>
    <w:hidden/>
    <w:uiPriority w:val="99"/>
    <w:semiHidden/>
    <w:qFormat/>
    <w:rPr>
      <w:rFonts w:eastAsia="Times New Roman"/>
      <w:kern w:val="2"/>
      <w:sz w:val="24"/>
      <w:szCs w:val="24"/>
    </w:rPr>
  </w:style>
  <w:style w:type="character" w:customStyle="1" w:styleId="highlight">
    <w:name w:val="highlight"/>
    <w:basedOn w:val="a0"/>
    <w:qFormat/>
    <w:rsid w:val="00280CD0"/>
  </w:style>
  <w:style w:type="character" w:styleId="aff0">
    <w:name w:val="endnote reference"/>
    <w:basedOn w:val="a0"/>
    <w:uiPriority w:val="99"/>
    <w:semiHidden/>
    <w:unhideWhenUsed/>
    <w:rsid w:val="00F00355"/>
    <w:rPr>
      <w:vertAlign w:val="superscript"/>
    </w:rPr>
  </w:style>
  <w:style w:type="paragraph" w:styleId="aff1">
    <w:name w:val="endnote text"/>
    <w:basedOn w:val="a"/>
    <w:link w:val="aff2"/>
    <w:uiPriority w:val="99"/>
    <w:semiHidden/>
    <w:unhideWhenUsed/>
    <w:rsid w:val="00F34537"/>
    <w:pPr>
      <w:snapToGrid w:val="0"/>
      <w:jc w:val="left"/>
    </w:pPr>
  </w:style>
  <w:style w:type="character" w:customStyle="1" w:styleId="aff2">
    <w:name w:val="尾注文本 字符"/>
    <w:basedOn w:val="a0"/>
    <w:link w:val="aff1"/>
    <w:uiPriority w:val="99"/>
    <w:semiHidden/>
    <w:rsid w:val="00F34537"/>
    <w:rPr>
      <w:rFonts w:eastAsia="Times New Roman"/>
      <w:kern w:val="2"/>
      <w:sz w:val="24"/>
      <w:szCs w:val="24"/>
    </w:rPr>
  </w:style>
  <w:style w:type="table" w:styleId="aff3">
    <w:name w:val="Table Grid"/>
    <w:basedOn w:val="a1"/>
    <w:uiPriority w:val="39"/>
    <w:rsid w:val="00330E49"/>
    <w:rPr>
      <w:rFonts w:asciiTheme="minorHAnsi" w:eastAsiaTheme="minorEastAsia" w:hAnsiTheme="minorHAnsi" w:cstheme="minorBidi"/>
      <w:sz w:val="24"/>
      <w:szCs w:val="24"/>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483BBC"/>
    <w:pPr>
      <w:keepNext/>
      <w:keepLines/>
      <w:pageBreakBefore w:val="0"/>
      <w:widowControl/>
      <w:topLinePunct w:val="0"/>
      <w:spacing w:beforeLines="0" w:before="240" w:afterLines="0"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rPr>
  </w:style>
  <w:style w:type="paragraph" w:styleId="aff4">
    <w:name w:val="Revision"/>
    <w:hidden/>
    <w:uiPriority w:val="99"/>
    <w:rsid w:val="003E0832"/>
    <w:rPr>
      <w:rFonts w:eastAsia="Times New Roman"/>
      <w:kern w:val="2"/>
      <w:sz w:val="24"/>
      <w:szCs w:val="24"/>
    </w:rPr>
  </w:style>
  <w:style w:type="character" w:customStyle="1" w:styleId="70">
    <w:name w:val="标题 7 字符"/>
    <w:basedOn w:val="a0"/>
    <w:link w:val="7"/>
    <w:uiPriority w:val="9"/>
    <w:rsid w:val="00050D38"/>
    <w:rPr>
      <w:rFonts w:eastAsia="Times New Roman"/>
      <w:b/>
      <w:bCs/>
      <w:kern w:val="2"/>
      <w:sz w:val="24"/>
      <w:szCs w:val="24"/>
    </w:rPr>
  </w:style>
  <w:style w:type="character" w:customStyle="1" w:styleId="16">
    <w:name w:val="16"/>
    <w:basedOn w:val="a0"/>
    <w:autoRedefine/>
    <w:qFormat/>
    <w:rsid w:val="00050D38"/>
    <w:rPr>
      <w:rFonts w:ascii="Times New Roman" w:hAnsi="Times New Roman" w:cs="Times New Roman" w:hint="default"/>
      <w:sz w:val="21"/>
      <w:szCs w:val="21"/>
    </w:rPr>
  </w:style>
  <w:style w:type="character" w:styleId="aff5">
    <w:name w:val="Unresolved Mention"/>
    <w:basedOn w:val="a0"/>
    <w:uiPriority w:val="99"/>
    <w:semiHidden/>
    <w:unhideWhenUsed/>
    <w:rsid w:val="00050D38"/>
    <w:rPr>
      <w:color w:val="605E5C"/>
      <w:shd w:val="clear" w:color="auto" w:fill="E1DFDD"/>
    </w:rPr>
  </w:style>
  <w:style w:type="character" w:styleId="aff6">
    <w:name w:val="page number"/>
    <w:basedOn w:val="a0"/>
    <w:uiPriority w:val="99"/>
    <w:semiHidden/>
    <w:unhideWhenUsed/>
    <w:rsid w:val="00D7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91154">
      <w:bodyDiv w:val="1"/>
      <w:marLeft w:val="0"/>
      <w:marRight w:val="0"/>
      <w:marTop w:val="0"/>
      <w:marBottom w:val="0"/>
      <w:divBdr>
        <w:top w:val="none" w:sz="0" w:space="0" w:color="auto"/>
        <w:left w:val="none" w:sz="0" w:space="0" w:color="auto"/>
        <w:bottom w:val="none" w:sz="0" w:space="0" w:color="auto"/>
        <w:right w:val="none" w:sz="0" w:space="0" w:color="auto"/>
      </w:divBdr>
    </w:div>
    <w:div w:id="626471736">
      <w:bodyDiv w:val="1"/>
      <w:marLeft w:val="0"/>
      <w:marRight w:val="0"/>
      <w:marTop w:val="0"/>
      <w:marBottom w:val="0"/>
      <w:divBdr>
        <w:top w:val="none" w:sz="0" w:space="0" w:color="auto"/>
        <w:left w:val="none" w:sz="0" w:space="0" w:color="auto"/>
        <w:bottom w:val="none" w:sz="0" w:space="0" w:color="auto"/>
        <w:right w:val="none" w:sz="0" w:space="0" w:color="auto"/>
      </w:divBdr>
      <w:divsChild>
        <w:div w:id="1567911605">
          <w:marLeft w:val="0"/>
          <w:marRight w:val="0"/>
          <w:marTop w:val="0"/>
          <w:marBottom w:val="0"/>
          <w:divBdr>
            <w:top w:val="none" w:sz="0" w:space="0" w:color="auto"/>
            <w:left w:val="none" w:sz="0" w:space="0" w:color="auto"/>
            <w:bottom w:val="none" w:sz="0" w:space="0" w:color="auto"/>
            <w:right w:val="none" w:sz="0" w:space="0" w:color="auto"/>
          </w:divBdr>
        </w:div>
      </w:divsChild>
    </w:div>
    <w:div w:id="642589372">
      <w:bodyDiv w:val="1"/>
      <w:marLeft w:val="0"/>
      <w:marRight w:val="0"/>
      <w:marTop w:val="0"/>
      <w:marBottom w:val="0"/>
      <w:divBdr>
        <w:top w:val="none" w:sz="0" w:space="0" w:color="auto"/>
        <w:left w:val="none" w:sz="0" w:space="0" w:color="auto"/>
        <w:bottom w:val="none" w:sz="0" w:space="0" w:color="auto"/>
        <w:right w:val="none" w:sz="0" w:space="0" w:color="auto"/>
      </w:divBdr>
      <w:divsChild>
        <w:div w:id="535392985">
          <w:marLeft w:val="480"/>
          <w:marRight w:val="0"/>
          <w:marTop w:val="0"/>
          <w:marBottom w:val="0"/>
          <w:divBdr>
            <w:top w:val="none" w:sz="0" w:space="0" w:color="auto"/>
            <w:left w:val="none" w:sz="0" w:space="0" w:color="auto"/>
            <w:bottom w:val="none" w:sz="0" w:space="0" w:color="auto"/>
            <w:right w:val="none" w:sz="0" w:space="0" w:color="auto"/>
          </w:divBdr>
          <w:divsChild>
            <w:div w:id="17957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40">
      <w:bodyDiv w:val="1"/>
      <w:marLeft w:val="0"/>
      <w:marRight w:val="0"/>
      <w:marTop w:val="0"/>
      <w:marBottom w:val="0"/>
      <w:divBdr>
        <w:top w:val="none" w:sz="0" w:space="0" w:color="auto"/>
        <w:left w:val="none" w:sz="0" w:space="0" w:color="auto"/>
        <w:bottom w:val="none" w:sz="0" w:space="0" w:color="auto"/>
        <w:right w:val="none" w:sz="0" w:space="0" w:color="auto"/>
      </w:divBdr>
    </w:div>
    <w:div w:id="859243538">
      <w:bodyDiv w:val="1"/>
      <w:marLeft w:val="0"/>
      <w:marRight w:val="0"/>
      <w:marTop w:val="0"/>
      <w:marBottom w:val="0"/>
      <w:divBdr>
        <w:top w:val="none" w:sz="0" w:space="0" w:color="auto"/>
        <w:left w:val="none" w:sz="0" w:space="0" w:color="auto"/>
        <w:bottom w:val="none" w:sz="0" w:space="0" w:color="auto"/>
        <w:right w:val="none" w:sz="0" w:space="0" w:color="auto"/>
      </w:divBdr>
      <w:divsChild>
        <w:div w:id="1616449800">
          <w:marLeft w:val="0"/>
          <w:marRight w:val="0"/>
          <w:marTop w:val="0"/>
          <w:marBottom w:val="0"/>
          <w:divBdr>
            <w:top w:val="none" w:sz="0" w:space="0" w:color="auto"/>
            <w:left w:val="none" w:sz="0" w:space="0" w:color="auto"/>
            <w:bottom w:val="none" w:sz="0" w:space="0" w:color="auto"/>
            <w:right w:val="none" w:sz="0" w:space="0" w:color="auto"/>
          </w:divBdr>
        </w:div>
      </w:divsChild>
    </w:div>
    <w:div w:id="1008681961">
      <w:bodyDiv w:val="1"/>
      <w:marLeft w:val="0"/>
      <w:marRight w:val="0"/>
      <w:marTop w:val="0"/>
      <w:marBottom w:val="0"/>
      <w:divBdr>
        <w:top w:val="none" w:sz="0" w:space="0" w:color="auto"/>
        <w:left w:val="none" w:sz="0" w:space="0" w:color="auto"/>
        <w:bottom w:val="none" w:sz="0" w:space="0" w:color="auto"/>
        <w:right w:val="none" w:sz="0" w:space="0" w:color="auto"/>
      </w:divBdr>
    </w:div>
    <w:div w:id="1053962772">
      <w:bodyDiv w:val="1"/>
      <w:marLeft w:val="0"/>
      <w:marRight w:val="0"/>
      <w:marTop w:val="0"/>
      <w:marBottom w:val="0"/>
      <w:divBdr>
        <w:top w:val="none" w:sz="0" w:space="0" w:color="auto"/>
        <w:left w:val="none" w:sz="0" w:space="0" w:color="auto"/>
        <w:bottom w:val="none" w:sz="0" w:space="0" w:color="auto"/>
        <w:right w:val="none" w:sz="0" w:space="0" w:color="auto"/>
      </w:divBdr>
      <w:divsChild>
        <w:div w:id="902135549">
          <w:marLeft w:val="0"/>
          <w:marRight w:val="0"/>
          <w:marTop w:val="0"/>
          <w:marBottom w:val="0"/>
          <w:divBdr>
            <w:top w:val="none" w:sz="0" w:space="0" w:color="auto"/>
            <w:left w:val="none" w:sz="0" w:space="0" w:color="auto"/>
            <w:bottom w:val="none" w:sz="0" w:space="0" w:color="auto"/>
            <w:right w:val="none" w:sz="0" w:space="0" w:color="auto"/>
          </w:divBdr>
        </w:div>
      </w:divsChild>
    </w:div>
    <w:div w:id="1101680850">
      <w:bodyDiv w:val="1"/>
      <w:marLeft w:val="0"/>
      <w:marRight w:val="0"/>
      <w:marTop w:val="0"/>
      <w:marBottom w:val="0"/>
      <w:divBdr>
        <w:top w:val="none" w:sz="0" w:space="0" w:color="auto"/>
        <w:left w:val="none" w:sz="0" w:space="0" w:color="auto"/>
        <w:bottom w:val="none" w:sz="0" w:space="0" w:color="auto"/>
        <w:right w:val="none" w:sz="0" w:space="0" w:color="auto"/>
      </w:divBdr>
    </w:div>
    <w:div w:id="1122649714">
      <w:bodyDiv w:val="1"/>
      <w:marLeft w:val="0"/>
      <w:marRight w:val="0"/>
      <w:marTop w:val="0"/>
      <w:marBottom w:val="0"/>
      <w:divBdr>
        <w:top w:val="none" w:sz="0" w:space="0" w:color="auto"/>
        <w:left w:val="none" w:sz="0" w:space="0" w:color="auto"/>
        <w:bottom w:val="none" w:sz="0" w:space="0" w:color="auto"/>
        <w:right w:val="none" w:sz="0" w:space="0" w:color="auto"/>
      </w:divBdr>
    </w:div>
    <w:div w:id="1126505375">
      <w:bodyDiv w:val="1"/>
      <w:marLeft w:val="0"/>
      <w:marRight w:val="0"/>
      <w:marTop w:val="0"/>
      <w:marBottom w:val="0"/>
      <w:divBdr>
        <w:top w:val="none" w:sz="0" w:space="0" w:color="auto"/>
        <w:left w:val="none" w:sz="0" w:space="0" w:color="auto"/>
        <w:bottom w:val="none" w:sz="0" w:space="0" w:color="auto"/>
        <w:right w:val="none" w:sz="0" w:space="0" w:color="auto"/>
      </w:divBdr>
      <w:divsChild>
        <w:div w:id="1484152259">
          <w:marLeft w:val="0"/>
          <w:marRight w:val="0"/>
          <w:marTop w:val="0"/>
          <w:marBottom w:val="0"/>
          <w:divBdr>
            <w:top w:val="none" w:sz="0" w:space="0" w:color="auto"/>
            <w:left w:val="none" w:sz="0" w:space="0" w:color="auto"/>
            <w:bottom w:val="none" w:sz="0" w:space="0" w:color="auto"/>
            <w:right w:val="none" w:sz="0" w:space="0" w:color="auto"/>
          </w:divBdr>
        </w:div>
      </w:divsChild>
    </w:div>
    <w:div w:id="1305282651">
      <w:bodyDiv w:val="1"/>
      <w:marLeft w:val="0"/>
      <w:marRight w:val="0"/>
      <w:marTop w:val="0"/>
      <w:marBottom w:val="0"/>
      <w:divBdr>
        <w:top w:val="none" w:sz="0" w:space="0" w:color="auto"/>
        <w:left w:val="none" w:sz="0" w:space="0" w:color="auto"/>
        <w:bottom w:val="none" w:sz="0" w:space="0" w:color="auto"/>
        <w:right w:val="none" w:sz="0" w:space="0" w:color="auto"/>
      </w:divBdr>
    </w:div>
    <w:div w:id="1458569290">
      <w:bodyDiv w:val="1"/>
      <w:marLeft w:val="0"/>
      <w:marRight w:val="0"/>
      <w:marTop w:val="0"/>
      <w:marBottom w:val="0"/>
      <w:divBdr>
        <w:top w:val="none" w:sz="0" w:space="0" w:color="auto"/>
        <w:left w:val="none" w:sz="0" w:space="0" w:color="auto"/>
        <w:bottom w:val="none" w:sz="0" w:space="0" w:color="auto"/>
        <w:right w:val="none" w:sz="0" w:space="0" w:color="auto"/>
      </w:divBdr>
    </w:div>
    <w:div w:id="1888565305">
      <w:bodyDiv w:val="1"/>
      <w:marLeft w:val="0"/>
      <w:marRight w:val="0"/>
      <w:marTop w:val="0"/>
      <w:marBottom w:val="0"/>
      <w:divBdr>
        <w:top w:val="none" w:sz="0" w:space="0" w:color="auto"/>
        <w:left w:val="none" w:sz="0" w:space="0" w:color="auto"/>
        <w:bottom w:val="none" w:sz="0" w:space="0" w:color="auto"/>
        <w:right w:val="none" w:sz="0" w:space="0" w:color="auto"/>
      </w:divBdr>
    </w:div>
    <w:div w:id="210884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2E7A5B-1966-4093-8B0F-9DA3FFDF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12402</Words>
  <Characters>66849</Characters>
  <Application>Microsoft Office Word</Application>
  <DocSecurity>0</DocSecurity>
  <Lines>1133</Lines>
  <Paragraphs>535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2024-01-12T22:38:00Z</dcterms:created>
  <dcterms:modified xsi:type="dcterms:W3CDTF">2024-01-12T22:45:00Z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GrammarlyDocumentId">
    <vt:lpwstr>1f2cd5fc0b673b6174c49107a75eefb26ee707ac3a9e1c627275d08fbb484104</vt:lpwstr>
  </property>
  <property fmtid="{D5CDD505-2E9C-101B-9397-08002B2CF9AE}" pid="4" name="ZOTERO_PREF_1">
    <vt:lpwstr>&lt;data data-version="3" zotero-version="6.0.30"&gt;&lt;session id="QpQSDtgR"/&gt;&lt;style id="http://www.zotero.org/styles/oscola-no-ibid" hasBibliography="1" bibliographyStyleHasBeenSet="0"/&gt;&lt;prefs&gt;&lt;pref name="fieldType" value="Field"/&gt;&lt;pref name="noteType" value="1</vt:lpwstr>
  </property>
  <property fmtid="{D5CDD505-2E9C-101B-9397-08002B2CF9AE}" pid="5" name="ZOTERO_PREF_2">
    <vt:lpwstr>"/&gt;&lt;/prefs&gt;&lt;/data&gt;</vt:lpwstr>
  </property>
</Properties>
</file>